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0218">
      <w:pPr>
        <w:tabs>
          <w:tab w:val="left" w:pos="1069"/>
          <w:tab w:val="left" w:pos="2352"/>
        </w:tabs>
        <w:jc w:val="center"/>
        <w:rPr>
          <w:rFonts w:ascii="宋体" w:hAnsi="宋体" w:cs="宋体"/>
          <w:b/>
          <w:bCs/>
          <w:color w:val="auto"/>
          <w:spacing w:val="100"/>
          <w:sz w:val="72"/>
          <w:szCs w:val="72"/>
          <w:highlight w:val="none"/>
        </w:rPr>
      </w:pPr>
    </w:p>
    <w:p w14:paraId="5E68D0DA">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76775321">
      <w:pPr>
        <w:tabs>
          <w:tab w:val="left" w:pos="1069"/>
          <w:tab w:val="left" w:pos="2352"/>
        </w:tabs>
        <w:jc w:val="center"/>
        <w:rPr>
          <w:rFonts w:ascii="宋体" w:hAnsi="宋体" w:cs="宋体"/>
          <w:b/>
          <w:bCs/>
          <w:color w:val="auto"/>
          <w:kern w:val="0"/>
          <w:szCs w:val="24"/>
          <w:highlight w:val="none"/>
        </w:rPr>
      </w:pPr>
    </w:p>
    <w:p w14:paraId="58782679">
      <w:pPr>
        <w:pStyle w:val="40"/>
        <w:tabs>
          <w:tab w:val="left" w:pos="1069"/>
          <w:tab w:val="left" w:pos="2352"/>
        </w:tabs>
        <w:rPr>
          <w:rFonts w:ascii="宋体" w:hAnsi="宋体" w:cs="宋体"/>
          <w:color w:val="auto"/>
          <w:highlight w:val="none"/>
        </w:rPr>
      </w:pPr>
    </w:p>
    <w:p w14:paraId="2DE7B3E9">
      <w:pPr>
        <w:tabs>
          <w:tab w:val="left" w:pos="1069"/>
          <w:tab w:val="left" w:pos="2352"/>
        </w:tabs>
        <w:jc w:val="center"/>
        <w:rPr>
          <w:rFonts w:ascii="宋体" w:hAnsi="宋体" w:cs="宋体"/>
          <w:b/>
          <w:bCs/>
          <w:color w:val="auto"/>
          <w:kern w:val="0"/>
          <w:szCs w:val="24"/>
          <w:highlight w:val="none"/>
        </w:rPr>
      </w:pPr>
    </w:p>
    <w:p w14:paraId="7BA46F60">
      <w:pPr>
        <w:tabs>
          <w:tab w:val="left" w:pos="1069"/>
          <w:tab w:val="left" w:pos="2352"/>
        </w:tabs>
        <w:jc w:val="center"/>
        <w:rPr>
          <w:rFonts w:ascii="宋体" w:hAnsi="宋体" w:cs="宋体"/>
          <w:b/>
          <w:bCs/>
          <w:color w:val="auto"/>
          <w:kern w:val="0"/>
          <w:szCs w:val="24"/>
          <w:highlight w:val="none"/>
        </w:rPr>
      </w:pPr>
    </w:p>
    <w:p w14:paraId="47B54427">
      <w:pPr>
        <w:pStyle w:val="11"/>
        <w:tabs>
          <w:tab w:val="left" w:pos="1069"/>
          <w:tab w:val="left" w:pos="2352"/>
        </w:tabs>
        <w:rPr>
          <w:rFonts w:hint="eastAsia" w:ascii="宋体" w:hAnsi="宋体" w:eastAsia="宋体" w:cs="宋体"/>
          <w:b/>
          <w:color w:val="auto"/>
          <w:szCs w:val="24"/>
          <w:highlight w:val="none"/>
          <w:lang w:eastAsia="zh-CN"/>
        </w:rPr>
      </w:pPr>
    </w:p>
    <w:p w14:paraId="12C6A721">
      <w:pPr>
        <w:rPr>
          <w:rFonts w:hint="eastAsia" w:ascii="宋体" w:hAnsi="宋体" w:eastAsia="宋体" w:cs="宋体"/>
          <w:b/>
          <w:color w:val="auto"/>
          <w:szCs w:val="24"/>
          <w:highlight w:val="none"/>
          <w:lang w:eastAsia="zh-CN"/>
        </w:rPr>
      </w:pPr>
    </w:p>
    <w:p w14:paraId="50B6F5A4">
      <w:pPr>
        <w:rPr>
          <w:rFonts w:hint="eastAsia" w:ascii="宋体" w:hAnsi="宋体" w:eastAsia="宋体" w:cs="宋体"/>
          <w:b/>
          <w:color w:val="auto"/>
          <w:szCs w:val="24"/>
          <w:highlight w:val="none"/>
          <w:lang w:eastAsia="zh-CN"/>
        </w:rPr>
      </w:pPr>
    </w:p>
    <w:p w14:paraId="1B1E008C">
      <w:pPr>
        <w:pStyle w:val="11"/>
        <w:tabs>
          <w:tab w:val="left" w:pos="1069"/>
          <w:tab w:val="left" w:pos="2352"/>
        </w:tabs>
        <w:rPr>
          <w:rFonts w:ascii="宋体" w:hAnsi="宋体" w:cs="宋体"/>
          <w:b/>
          <w:color w:val="auto"/>
          <w:szCs w:val="24"/>
          <w:highlight w:val="none"/>
        </w:rPr>
      </w:pPr>
    </w:p>
    <w:p w14:paraId="7D80219D">
      <w:pPr>
        <w:pStyle w:val="11"/>
        <w:tabs>
          <w:tab w:val="left" w:pos="1069"/>
          <w:tab w:val="left" w:pos="2352"/>
        </w:tabs>
        <w:rPr>
          <w:rFonts w:ascii="宋体" w:hAnsi="宋体" w:cs="宋体"/>
          <w:b/>
          <w:color w:val="auto"/>
          <w:szCs w:val="24"/>
          <w:highlight w:val="none"/>
        </w:rPr>
      </w:pPr>
    </w:p>
    <w:p w14:paraId="2A0A5E67">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5AC0565D">
      <w:pPr>
        <w:tabs>
          <w:tab w:val="left" w:pos="1069"/>
          <w:tab w:val="left" w:pos="2352"/>
        </w:tabs>
        <w:jc w:val="center"/>
        <w:rPr>
          <w:rFonts w:ascii="宋体" w:hAnsi="宋体" w:cs="宋体"/>
          <w:b/>
          <w:color w:val="auto"/>
          <w:sz w:val="36"/>
          <w:szCs w:val="36"/>
          <w:highlight w:val="none"/>
        </w:rPr>
      </w:pPr>
    </w:p>
    <w:p w14:paraId="2F3683BA">
      <w:pPr>
        <w:pStyle w:val="24"/>
        <w:tabs>
          <w:tab w:val="left" w:pos="2352"/>
        </w:tabs>
        <w:ind w:left="856" w:hanging="428"/>
        <w:rPr>
          <w:color w:val="auto"/>
          <w:highlight w:val="none"/>
        </w:rPr>
      </w:pPr>
    </w:p>
    <w:tbl>
      <w:tblPr>
        <w:tblStyle w:val="32"/>
        <w:tblpPr w:leftFromText="180" w:rightFromText="180" w:vertAnchor="text" w:tblpXSpec="right" w:tblpY="1"/>
        <w:tblOverlap w:val="never"/>
        <w:tblW w:w="9164"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203509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45E5AD0">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7931896F">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TSCG202510018</w:t>
            </w:r>
          </w:p>
        </w:tc>
      </w:tr>
      <w:tr w14:paraId="0AF03B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5B6B2C9">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vAlign w:val="center"/>
          </w:tcPr>
          <w:p w14:paraId="7B66775A">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泰顺县人民医院（泰顺县人民医院医共体）总院医疗废物处置服务（二次）</w:t>
            </w:r>
          </w:p>
        </w:tc>
      </w:tr>
      <w:tr w14:paraId="6AE192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C14C4A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vAlign w:val="center"/>
          </w:tcPr>
          <w:p w14:paraId="7857A0F2">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674FD2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214AA22">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vAlign w:val="center"/>
          </w:tcPr>
          <w:p w14:paraId="07D3AC14">
            <w:pPr>
              <w:tabs>
                <w:tab w:val="left" w:pos="1069"/>
                <w:tab w:val="left" w:pos="2352"/>
              </w:tabs>
              <w:snapToGrid w:val="0"/>
              <w:spacing w:line="500" w:lineRule="atLeas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泰顺县人民医院（泰顺县人民医院医共体）</w:t>
            </w:r>
          </w:p>
        </w:tc>
      </w:tr>
      <w:tr w14:paraId="4784E3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7A88421C">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vAlign w:val="center"/>
          </w:tcPr>
          <w:p w14:paraId="5B3F2F8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杭州华旗招标代理有限公司</w:t>
            </w:r>
          </w:p>
        </w:tc>
      </w:tr>
      <w:tr w14:paraId="7E903B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187D4CF">
            <w:pPr>
              <w:tabs>
                <w:tab w:val="left" w:pos="106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vAlign w:val="center"/>
          </w:tcPr>
          <w:p w14:paraId="3DBE72FF">
            <w:pPr>
              <w:tabs>
                <w:tab w:val="left" w:pos="106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75B1DA87">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2A9C0EB3">
      <w:pPr>
        <w:tabs>
          <w:tab w:val="left" w:pos="1069"/>
          <w:tab w:val="left" w:pos="2352"/>
        </w:tabs>
        <w:autoSpaceDE w:val="0"/>
        <w:autoSpaceDN w:val="0"/>
        <w:adjustRightInd w:val="0"/>
        <w:spacing w:line="440" w:lineRule="atLeast"/>
        <w:jc w:val="center"/>
        <w:rPr>
          <w:rFonts w:hint="eastAsia" w:ascii="宋体" w:hAnsi="宋体" w:cs="宋体"/>
          <w:b/>
          <w:color w:val="auto"/>
          <w:sz w:val="30"/>
          <w:szCs w:val="30"/>
          <w:highlight w:val="none"/>
        </w:rPr>
      </w:pPr>
    </w:p>
    <w:p w14:paraId="6F11FB2A">
      <w:pPr>
        <w:tabs>
          <w:tab w:val="left" w:pos="1069"/>
          <w:tab w:val="left" w:pos="2352"/>
        </w:tabs>
        <w:autoSpaceDE w:val="0"/>
        <w:autoSpaceDN w:val="0"/>
        <w:adjustRightInd w:val="0"/>
        <w:spacing w:line="440" w:lineRule="atLeast"/>
        <w:jc w:val="center"/>
        <w:rPr>
          <w:rFonts w:ascii="宋体" w:hAnsi="宋体" w:cs="宋体"/>
          <w:color w:val="auto"/>
          <w:highlight w:val="none"/>
        </w:rPr>
        <w:sectPr>
          <w:headerReference r:id="rId5" w:type="first"/>
          <w:headerReference r:id="rId3" w:type="default"/>
          <w:headerReference r:id="rId4" w:type="even"/>
          <w:footerReference r:id="rId6" w:type="even"/>
          <w:pgSz w:w="11906" w:h="16838"/>
          <w:pgMar w:top="1440" w:right="1247" w:bottom="1440" w:left="1247" w:header="851" w:footer="992" w:gutter="0"/>
          <w:pgBorders>
            <w:top w:val="none" w:sz="0" w:space="0"/>
            <w:left w:val="none" w:sz="0" w:space="0"/>
            <w:bottom w:val="none" w:sz="0" w:space="0"/>
            <w:right w:val="none" w:sz="0" w:space="0"/>
          </w:pgBorders>
          <w:pgNumType w:fmt="numberInDash"/>
          <w:cols w:space="720" w:num="1"/>
          <w:titlePg/>
          <w:docGrid w:type="linesAndChars" w:linePitch="317" w:charSpace="80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月</w:t>
      </w:r>
    </w:p>
    <w:p w14:paraId="49E3B4E7">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67E7EC02">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4DBA6145">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71B32D93">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7BD9A03D">
      <w:pPr>
        <w:tabs>
          <w:tab w:val="left" w:pos="1069"/>
          <w:tab w:val="left" w:pos="1080"/>
          <w:tab w:val="left" w:pos="2352"/>
        </w:tabs>
        <w:autoSpaceDE w:val="0"/>
        <w:autoSpaceDN w:val="0"/>
        <w:adjustRightInd w:val="0"/>
        <w:spacing w:line="500" w:lineRule="atLeast"/>
        <w:ind w:firstLine="280" w:firstLineChars="10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采购公告................................................2</w:t>
      </w:r>
    </w:p>
    <w:p w14:paraId="302107EF">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b/>
          <w:bCs/>
          <w:color w:val="auto"/>
          <w:sz w:val="32"/>
          <w:szCs w:val="32"/>
          <w:highlight w:val="none"/>
        </w:rPr>
      </w:pPr>
      <w:r>
        <w:rPr>
          <w:rFonts w:hint="eastAsia" w:ascii="宋体" w:hAnsi="宋体" w:cs="宋体"/>
          <w:color w:val="auto"/>
          <w:sz w:val="28"/>
          <w:szCs w:val="28"/>
          <w:highlight w:val="none"/>
        </w:rPr>
        <w:t>第一部分、投标邀请函（投标须知前附表）.....................5</w:t>
      </w:r>
    </w:p>
    <w:p w14:paraId="184CBF2C">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第二部分、采购内容及要求.................................</w:t>
      </w:r>
      <w:r>
        <w:rPr>
          <w:rFonts w:hint="eastAsia" w:ascii="宋体" w:hAnsi="宋体" w:cs="宋体"/>
          <w:color w:val="auto"/>
          <w:sz w:val="28"/>
          <w:szCs w:val="28"/>
          <w:highlight w:val="none"/>
          <w:lang w:val="en-US" w:eastAsia="zh-CN"/>
        </w:rPr>
        <w:t>8</w:t>
      </w:r>
    </w:p>
    <w:p w14:paraId="38A0F786">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第三部分、供应商须知....................................1</w:t>
      </w:r>
      <w:r>
        <w:rPr>
          <w:rFonts w:hint="eastAsia" w:ascii="宋体" w:hAnsi="宋体" w:cs="宋体"/>
          <w:color w:val="auto"/>
          <w:sz w:val="28"/>
          <w:szCs w:val="28"/>
          <w:highlight w:val="none"/>
          <w:lang w:val="en-US" w:eastAsia="zh-CN"/>
        </w:rPr>
        <w:t>1</w:t>
      </w:r>
    </w:p>
    <w:p w14:paraId="5AE80DF3">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第四部分、政府采购政策功能相关说明......................2</w:t>
      </w:r>
      <w:r>
        <w:rPr>
          <w:rFonts w:hint="eastAsia" w:ascii="宋体" w:hAnsi="宋体" w:cs="宋体"/>
          <w:color w:val="auto"/>
          <w:sz w:val="28"/>
          <w:szCs w:val="28"/>
          <w:highlight w:val="none"/>
          <w:lang w:val="en-US" w:eastAsia="zh-CN"/>
        </w:rPr>
        <w:t>1</w:t>
      </w:r>
    </w:p>
    <w:p w14:paraId="4A392A5F">
      <w:pPr>
        <w:tabs>
          <w:tab w:val="left" w:pos="1069"/>
          <w:tab w:val="left" w:pos="1080"/>
          <w:tab w:val="left" w:pos="2352"/>
        </w:tabs>
        <w:autoSpaceDE w:val="0"/>
        <w:autoSpaceDN w:val="0"/>
        <w:adjustRightInd w:val="0"/>
        <w:spacing w:line="800" w:lineRule="exact"/>
        <w:ind w:firstLine="280" w:firstLineChars="100"/>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第五部分、合同格式......................................</w:t>
      </w:r>
      <w:r>
        <w:rPr>
          <w:rFonts w:hint="eastAsia" w:ascii="宋体" w:hAnsi="宋体" w:cs="宋体"/>
          <w:color w:val="auto"/>
          <w:sz w:val="28"/>
          <w:szCs w:val="28"/>
          <w:highlight w:val="none"/>
          <w:lang w:val="en-US" w:eastAsia="zh-CN"/>
        </w:rPr>
        <w:t>26</w:t>
      </w:r>
    </w:p>
    <w:p w14:paraId="50C41BEF">
      <w:pPr>
        <w:tabs>
          <w:tab w:val="left" w:pos="1069"/>
          <w:tab w:val="left" w:pos="1080"/>
          <w:tab w:val="left" w:pos="2352"/>
        </w:tabs>
        <w:autoSpaceDE w:val="0"/>
        <w:autoSpaceDN w:val="0"/>
        <w:adjustRightInd w:val="0"/>
        <w:spacing w:line="800" w:lineRule="exact"/>
        <w:ind w:firstLine="280" w:firstLineChars="1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第六部分、投标（响应）文件格式............................3</w:t>
      </w:r>
      <w:r>
        <w:rPr>
          <w:rFonts w:hint="eastAsia" w:ascii="宋体" w:hAnsi="宋体" w:cs="宋体"/>
          <w:color w:val="auto"/>
          <w:sz w:val="28"/>
          <w:szCs w:val="28"/>
          <w:highlight w:val="none"/>
          <w:lang w:val="en-US" w:eastAsia="zh-CN"/>
        </w:rPr>
        <w:t>0</w:t>
      </w:r>
    </w:p>
    <w:p w14:paraId="544BA3A1">
      <w:pPr>
        <w:tabs>
          <w:tab w:val="left" w:pos="1069"/>
          <w:tab w:val="left" w:pos="1080"/>
          <w:tab w:val="left" w:pos="2352"/>
        </w:tabs>
        <w:autoSpaceDE w:val="0"/>
        <w:autoSpaceDN w:val="0"/>
        <w:adjustRightInd w:val="0"/>
        <w:spacing w:line="800" w:lineRule="exact"/>
        <w:ind w:firstLine="280" w:firstLineChars="100"/>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第七部分、评标办法......................................</w:t>
      </w:r>
      <w:r>
        <w:rPr>
          <w:rFonts w:hint="eastAsia" w:ascii="宋体" w:hAnsi="宋体" w:cs="宋体"/>
          <w:color w:val="auto"/>
          <w:sz w:val="28"/>
          <w:szCs w:val="28"/>
          <w:highlight w:val="none"/>
          <w:lang w:val="en-US" w:eastAsia="zh-CN"/>
        </w:rPr>
        <w:t>44</w:t>
      </w:r>
    </w:p>
    <w:p w14:paraId="2D68DC9C">
      <w:pPr>
        <w:pStyle w:val="22"/>
        <w:tabs>
          <w:tab w:val="left" w:pos="2352"/>
        </w:tabs>
        <w:rPr>
          <w:color w:val="auto"/>
          <w:highlight w:val="none"/>
        </w:rPr>
      </w:pPr>
    </w:p>
    <w:p w14:paraId="1B88E361">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7CA77C47">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27895EDE">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0F7A8EC6">
      <w:pPr>
        <w:pStyle w:val="22"/>
        <w:tabs>
          <w:tab w:val="left" w:pos="2352"/>
        </w:tabs>
        <w:rPr>
          <w:color w:val="auto"/>
          <w:highlight w:val="none"/>
        </w:rPr>
      </w:pPr>
    </w:p>
    <w:p w14:paraId="56F6B20B">
      <w:pPr>
        <w:pStyle w:val="22"/>
        <w:tabs>
          <w:tab w:val="left" w:pos="2352"/>
        </w:tabs>
        <w:rPr>
          <w:color w:val="auto"/>
          <w:highlight w:val="none"/>
        </w:rPr>
      </w:pPr>
    </w:p>
    <w:p w14:paraId="6D681CF1">
      <w:pPr>
        <w:pStyle w:val="3"/>
        <w:widowControl/>
        <w:spacing w:before="156" w:after="156" w:line="440" w:lineRule="exact"/>
        <w:jc w:val="center"/>
        <w:rPr>
          <w:rFonts w:ascii="宋体" w:hAnsi="宋体" w:eastAsia="宋体" w:cs="宋体"/>
          <w:color w:val="auto"/>
          <w:sz w:val="28"/>
          <w:szCs w:val="28"/>
          <w:highlight w:val="none"/>
        </w:rPr>
      </w:pP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泰顺县人民医院（泰顺县人民医院医共体）总院医疗废物处置服务（二次）</w:t>
      </w:r>
      <w:r>
        <w:rPr>
          <w:rFonts w:hint="eastAsia" w:ascii="宋体" w:hAnsi="宋体" w:eastAsia="宋体" w:cs="宋体"/>
          <w:color w:val="auto"/>
          <w:sz w:val="28"/>
          <w:szCs w:val="28"/>
          <w:highlight w:val="none"/>
        </w:rPr>
        <w:t>的竞争性磋商公告</w:t>
      </w:r>
    </w:p>
    <w:tbl>
      <w:tblPr>
        <w:tblStyle w:val="32"/>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0E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noWrap w:val="0"/>
            <w:vAlign w:val="top"/>
          </w:tcPr>
          <w:p w14:paraId="30B4674B">
            <w:pPr>
              <w:pStyle w:val="27"/>
              <w:widowControl/>
              <w:spacing w:beforeAutospacing="0" w:afterAutospacing="0" w:line="4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项目概况</w:t>
            </w:r>
          </w:p>
          <w:p w14:paraId="0AC419E2">
            <w:pPr>
              <w:pStyle w:val="27"/>
              <w:widowControl/>
              <w:spacing w:beforeAutospacing="0" w:afterAutospacing="0" w:line="400" w:lineRule="exact"/>
              <w:ind w:firstLine="440" w:firstLineChars="200"/>
              <w:rPr>
                <w:rFonts w:hint="eastAsia" w:ascii="宋体" w:cs="宋体"/>
                <w:color w:val="auto"/>
                <w:sz w:val="22"/>
                <w:highlight w:val="none"/>
                <w:shd w:val="clear" w:color="auto" w:fill="FFFFFF"/>
              </w:rPr>
            </w:pPr>
            <w:r>
              <w:rPr>
                <w:rFonts w:hint="eastAsia" w:ascii="仿宋" w:hAnsi="仿宋" w:eastAsia="仿宋" w:cs="仿宋"/>
                <w:color w:val="auto"/>
                <w:sz w:val="22"/>
                <w:szCs w:val="22"/>
                <w:highlight w:val="none"/>
                <w:lang w:eastAsia="zh-CN"/>
              </w:rPr>
              <w:t>泰顺县人民医院（泰顺县人民医院医共体）总院医疗废物处置服务（二次）</w:t>
            </w:r>
            <w:r>
              <w:rPr>
                <w:rFonts w:hint="eastAsia" w:ascii="仿宋" w:hAnsi="仿宋" w:eastAsia="仿宋" w:cs="仿宋"/>
                <w:color w:val="auto"/>
                <w:sz w:val="22"/>
                <w:szCs w:val="22"/>
                <w:highlight w:val="none"/>
              </w:rPr>
              <w:t>采购项目的潜在供应商应在政采云平台http://zfcg.czt.zj.gov.cn/ 获取（下载）采购文件，并于</w:t>
            </w:r>
            <w:r>
              <w:rPr>
                <w:rFonts w:hint="eastAsia" w:ascii="仿宋" w:hAnsi="仿宋" w:eastAsia="仿宋" w:cs="仿宋"/>
                <w:color w:val="auto"/>
                <w:sz w:val="22"/>
                <w:szCs w:val="22"/>
                <w:highlight w:val="none"/>
                <w:lang w:eastAsia="zh-CN"/>
              </w:rPr>
              <w:t>2025年1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月</w:t>
            </w:r>
            <w:r>
              <w:rPr>
                <w:rFonts w:hint="eastAsia" w:ascii="仿宋" w:hAnsi="仿宋" w:eastAsia="仿宋" w:cs="仿宋"/>
                <w:color w:val="auto"/>
                <w:sz w:val="22"/>
                <w:szCs w:val="22"/>
                <w:highlight w:val="none"/>
                <w:lang w:val="en-US" w:eastAsia="zh-CN"/>
              </w:rPr>
              <w:t>03</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（北京时间）前提交响应文件</w:t>
            </w:r>
            <w:r>
              <w:rPr>
                <w:rFonts w:hint="eastAsia" w:ascii="宋体" w:cs="宋体"/>
                <w:color w:val="auto"/>
                <w:sz w:val="22"/>
                <w:highlight w:val="none"/>
                <w:shd w:val="clear" w:color="auto" w:fill="FFFFFF"/>
              </w:rPr>
              <w:t xml:space="preserve">。    </w:t>
            </w:r>
          </w:p>
        </w:tc>
      </w:tr>
    </w:tbl>
    <w:p w14:paraId="7A30C90C">
      <w:pPr>
        <w:pStyle w:val="27"/>
        <w:keepNext w:val="0"/>
        <w:keepLines w:val="0"/>
        <w:widowControl/>
        <w:suppressLineNumbers w:val="0"/>
        <w:spacing w:before="38" w:beforeAutospacing="0" w:after="38" w:afterAutospacing="0"/>
        <w:ind w:left="0" w:right="0"/>
        <w:rPr>
          <w:color w:val="auto"/>
          <w:sz w:val="22"/>
          <w:szCs w:val="22"/>
          <w:highlight w:val="none"/>
        </w:rPr>
      </w:pPr>
      <w:r>
        <w:rPr>
          <w:rFonts w:hint="eastAsia" w:ascii="仿宋" w:hAnsi="仿宋" w:eastAsia="仿宋" w:cs="仿宋"/>
          <w:color w:val="auto"/>
          <w:sz w:val="22"/>
          <w:szCs w:val="22"/>
          <w:highlight w:val="none"/>
        </w:rPr>
        <w:t xml:space="preserve">                     </w:t>
      </w:r>
    </w:p>
    <w:p w14:paraId="568F3C79">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一、项目基本情况</w:t>
      </w:r>
    </w:p>
    <w:p w14:paraId="60320FCD">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项目编号：</w:t>
      </w:r>
      <w:r>
        <w:rPr>
          <w:rFonts w:hint="eastAsia" w:ascii="仿宋" w:hAnsi="仿宋" w:eastAsia="仿宋" w:cs="仿宋"/>
          <w:color w:val="auto"/>
          <w:sz w:val="22"/>
          <w:szCs w:val="22"/>
          <w:highlight w:val="none"/>
          <w:lang w:eastAsia="zh-CN"/>
        </w:rPr>
        <w:t>TSCG202510018</w:t>
      </w:r>
      <w:r>
        <w:rPr>
          <w:rFonts w:hint="eastAsia" w:ascii="仿宋" w:hAnsi="仿宋" w:eastAsia="仿宋" w:cs="仿宋"/>
          <w:color w:val="auto"/>
          <w:sz w:val="22"/>
          <w:szCs w:val="22"/>
          <w:highlight w:val="none"/>
        </w:rPr>
        <w:t> </w:t>
      </w:r>
    </w:p>
    <w:p w14:paraId="26946189">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项目名称：</w:t>
      </w:r>
      <w:r>
        <w:rPr>
          <w:rFonts w:hint="eastAsia" w:ascii="仿宋" w:hAnsi="仿宋" w:eastAsia="仿宋" w:cs="仿宋"/>
          <w:color w:val="auto"/>
          <w:sz w:val="22"/>
          <w:szCs w:val="22"/>
          <w:highlight w:val="none"/>
          <w:lang w:eastAsia="zh-CN"/>
        </w:rPr>
        <w:t>泰顺县人民医院（泰顺县人民医院医共体）总院医疗废物处置服务（二次）</w:t>
      </w:r>
      <w:r>
        <w:rPr>
          <w:rFonts w:hint="eastAsia" w:ascii="仿宋" w:hAnsi="仿宋" w:eastAsia="仿宋" w:cs="仿宋"/>
          <w:color w:val="auto"/>
          <w:sz w:val="22"/>
          <w:szCs w:val="22"/>
          <w:highlight w:val="none"/>
        </w:rPr>
        <w:t> </w:t>
      </w:r>
    </w:p>
    <w:p w14:paraId="0A85E8CE">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采购方式：竞争性磋商 </w:t>
      </w:r>
    </w:p>
    <w:p w14:paraId="1F477A49">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661500</w:t>
      </w:r>
      <w:r>
        <w:rPr>
          <w:rFonts w:hint="eastAsia" w:ascii="仿宋" w:hAnsi="仿宋" w:eastAsia="仿宋" w:cs="仿宋"/>
          <w:color w:val="auto"/>
          <w:sz w:val="22"/>
          <w:szCs w:val="22"/>
          <w:highlight w:val="none"/>
        </w:rPr>
        <w:t>  </w:t>
      </w:r>
    </w:p>
    <w:p w14:paraId="6CA2EEF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eastAsia="zh-CN"/>
        </w:rPr>
        <w:t>661500</w:t>
      </w:r>
      <w:r>
        <w:rPr>
          <w:rFonts w:hint="eastAsia" w:ascii="仿宋" w:hAnsi="仿宋" w:eastAsia="仿宋" w:cs="仿宋"/>
          <w:color w:val="auto"/>
          <w:sz w:val="22"/>
          <w:szCs w:val="22"/>
          <w:highlight w:val="none"/>
        </w:rPr>
        <w:t>  </w:t>
      </w:r>
    </w:p>
    <w:p w14:paraId="4973E3C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采购需求：</w:t>
      </w:r>
    </w:p>
    <w:p w14:paraId="6B2DA84D">
      <w:pPr>
        <w:keepNext w:val="0"/>
        <w:keepLines w:val="0"/>
        <w:widowControl/>
        <w:suppressLineNumbers w:val="0"/>
        <w:pBdr>
          <w:top w:val="none" w:color="auto" w:sz="0" w:space="0"/>
          <w:left w:val="none" w:color="auto" w:sz="0" w:space="0"/>
          <w:bottom w:val="none" w:color="auto" w:sz="0" w:space="0"/>
          <w:right w:val="none" w:color="auto" w:sz="0" w:space="0"/>
        </w:pBdr>
        <w:spacing w:line="150" w:lineRule="atLeas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         </w:t>
      </w:r>
      <w:r>
        <w:rPr>
          <w:rFonts w:hint="eastAsia" w:ascii="仿宋" w:hAnsi="仿宋" w:eastAsia="仿宋" w:cs="仿宋"/>
          <w:color w:val="auto"/>
          <w:kern w:val="0"/>
          <w:sz w:val="22"/>
          <w:szCs w:val="22"/>
          <w:highlight w:val="none"/>
          <w:lang w:val="en-US" w:eastAsia="zh-CN" w:bidi="ar"/>
        </w:rPr>
        <w:br w:type="textWrapping"/>
      </w:r>
      <w:r>
        <w:rPr>
          <w:rFonts w:hint="eastAsia" w:ascii="仿宋" w:hAnsi="仿宋" w:eastAsia="仿宋" w:cs="仿宋"/>
          <w:color w:val="auto"/>
          <w:kern w:val="0"/>
          <w:sz w:val="22"/>
          <w:szCs w:val="22"/>
          <w:highlight w:val="none"/>
          <w:lang w:val="en-US" w:eastAsia="zh-CN" w:bidi="ar"/>
        </w:rPr>
        <w:t>   数量：不限       </w:t>
      </w:r>
    </w:p>
    <w:p w14:paraId="0F8AC9E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661500</w:t>
      </w:r>
      <w:r>
        <w:rPr>
          <w:rFonts w:hint="eastAsia" w:ascii="仿宋" w:hAnsi="仿宋" w:eastAsia="仿宋" w:cs="仿宋"/>
          <w:color w:val="auto"/>
          <w:sz w:val="22"/>
          <w:szCs w:val="22"/>
          <w:highlight w:val="none"/>
        </w:rPr>
        <w:t> </w:t>
      </w:r>
    </w:p>
    <w:p w14:paraId="69623535">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单位：套 </w:t>
      </w:r>
    </w:p>
    <w:p w14:paraId="201170B6">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简要规格描述：</w:t>
      </w:r>
      <w:r>
        <w:rPr>
          <w:rFonts w:hint="eastAsia" w:ascii="仿宋" w:hAnsi="仿宋" w:eastAsia="仿宋" w:cs="仿宋"/>
          <w:color w:val="auto"/>
          <w:sz w:val="22"/>
          <w:szCs w:val="22"/>
          <w:highlight w:val="none"/>
          <w:lang w:eastAsia="zh-CN"/>
        </w:rPr>
        <w:t>泰顺县人民医院（泰顺县人民医院医共体）总院医疗废物处置服务（二次）</w:t>
      </w:r>
      <w:r>
        <w:rPr>
          <w:rFonts w:hint="eastAsia" w:ascii="仿宋" w:hAnsi="仿宋" w:eastAsia="仿宋" w:cs="仿宋"/>
          <w:color w:val="auto"/>
          <w:sz w:val="22"/>
          <w:szCs w:val="22"/>
          <w:highlight w:val="none"/>
        </w:rPr>
        <w:t> </w:t>
      </w:r>
    </w:p>
    <w:p w14:paraId="73D43C5A">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备注： </w:t>
      </w:r>
    </w:p>
    <w:p w14:paraId="204B7662">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合同履约期限：标项 1，自合同签订之日起至</w:t>
      </w:r>
      <w:r>
        <w:rPr>
          <w:rFonts w:hint="eastAsia" w:ascii="仿宋" w:hAnsi="仿宋" w:eastAsia="仿宋" w:cs="仿宋"/>
          <w:color w:val="auto"/>
          <w:sz w:val="22"/>
          <w:szCs w:val="22"/>
          <w:highlight w:val="none"/>
          <w:lang w:val="en-US" w:eastAsia="zh-CN"/>
        </w:rPr>
        <w:t>服务期</w:t>
      </w:r>
      <w:r>
        <w:rPr>
          <w:rFonts w:hint="eastAsia" w:ascii="仿宋" w:hAnsi="仿宋" w:eastAsia="仿宋" w:cs="仿宋"/>
          <w:color w:val="auto"/>
          <w:sz w:val="22"/>
          <w:szCs w:val="22"/>
          <w:highlight w:val="none"/>
        </w:rPr>
        <w:t>结束</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服务期1年</w:t>
      </w:r>
      <w:r>
        <w:rPr>
          <w:rFonts w:hint="eastAsia" w:ascii="仿宋" w:hAnsi="仿宋" w:eastAsia="仿宋" w:cs="仿宋"/>
          <w:color w:val="auto"/>
          <w:sz w:val="22"/>
          <w:szCs w:val="22"/>
          <w:highlight w:val="none"/>
        </w:rPr>
        <w:t>。  </w:t>
      </w:r>
    </w:p>
    <w:p w14:paraId="7121EC0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本项目（否）接受联合体投标。  </w:t>
      </w:r>
    </w:p>
    <w:p w14:paraId="70C1956D">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二、申请人的资格要求：</w:t>
      </w:r>
    </w:p>
    <w:p w14:paraId="515F1645">
      <w:pPr>
        <w:pStyle w:val="27"/>
        <w:keepNext w:val="0"/>
        <w:keepLines w:val="0"/>
        <w:widowControl/>
        <w:suppressLineNumbers w:val="0"/>
        <w:spacing w:before="38" w:beforeAutospacing="0" w:after="38" w:afterAutospacing="0" w:line="150" w:lineRule="atLeast"/>
        <w:ind w:left="0" w:right="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FBA6B50">
      <w:pPr>
        <w:pStyle w:val="27"/>
        <w:keepNext w:val="0"/>
        <w:keepLines w:val="0"/>
        <w:widowControl/>
        <w:suppressLineNumbers w:val="0"/>
        <w:spacing w:before="38" w:beforeAutospacing="0" w:after="38" w:afterAutospacing="0" w:line="150" w:lineRule="atLeast"/>
        <w:ind w:left="0" w:right="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2.落实政府采购政策需满足的资格要求：标项1：</w:t>
      </w:r>
      <w:r>
        <w:rPr>
          <w:rFonts w:hint="eastAsia" w:ascii="仿宋" w:hAnsi="仿宋" w:eastAsia="仿宋" w:cs="仿宋"/>
          <w:color w:val="auto"/>
          <w:sz w:val="22"/>
          <w:szCs w:val="22"/>
          <w:highlight w:val="none"/>
          <w:lang w:val="en-US" w:eastAsia="zh-CN"/>
        </w:rPr>
        <w:t>投标供应商须具有有效的《危险废物经营许可证》</w:t>
      </w:r>
      <w:r>
        <w:rPr>
          <w:rFonts w:hint="eastAsia" w:ascii="仿宋" w:hAnsi="仿宋" w:eastAsia="仿宋" w:cs="仿宋"/>
          <w:color w:val="auto"/>
          <w:sz w:val="22"/>
          <w:szCs w:val="22"/>
          <w:highlight w:val="none"/>
        </w:rPr>
        <w:t> 。 </w:t>
      </w:r>
    </w:p>
    <w:p w14:paraId="03BAAAA8">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3.本项目的特定资格要求：无 </w:t>
      </w:r>
    </w:p>
    <w:p w14:paraId="294207D1">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三、获取（下载）采购文件</w:t>
      </w:r>
    </w:p>
    <w:p w14:paraId="50F0C98D">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时间：/至</w:t>
      </w:r>
      <w:r>
        <w:rPr>
          <w:rFonts w:hint="eastAsia" w:ascii="仿宋" w:hAnsi="仿宋" w:eastAsia="仿宋" w:cs="仿宋"/>
          <w:color w:val="auto"/>
          <w:sz w:val="22"/>
          <w:szCs w:val="22"/>
          <w:highlight w:val="none"/>
          <w:u w:val="none"/>
          <w:lang w:eastAsia="zh-CN"/>
        </w:rPr>
        <w:t>2025年</w:t>
      </w:r>
      <w:r>
        <w:rPr>
          <w:rFonts w:hint="eastAsia" w:ascii="仿宋" w:hAnsi="仿宋" w:eastAsia="仿宋" w:cs="仿宋"/>
          <w:color w:val="auto"/>
          <w:sz w:val="22"/>
          <w:szCs w:val="22"/>
          <w:highlight w:val="none"/>
          <w:u w:val="none"/>
          <w:lang w:val="en-US" w:eastAsia="zh-CN"/>
        </w:rPr>
        <w:t>11</w:t>
      </w:r>
      <w:r>
        <w:rPr>
          <w:rFonts w:hint="eastAsia" w:ascii="仿宋" w:hAnsi="仿宋" w:eastAsia="仿宋" w:cs="仿宋"/>
          <w:color w:val="auto"/>
          <w:sz w:val="22"/>
          <w:szCs w:val="22"/>
          <w:highlight w:val="none"/>
          <w:u w:val="none"/>
          <w:lang w:eastAsia="zh-CN"/>
        </w:rPr>
        <w:t>月</w:t>
      </w:r>
      <w:r>
        <w:rPr>
          <w:rFonts w:hint="eastAsia" w:ascii="仿宋" w:hAnsi="仿宋" w:eastAsia="仿宋" w:cs="仿宋"/>
          <w:color w:val="auto"/>
          <w:sz w:val="22"/>
          <w:szCs w:val="22"/>
          <w:highlight w:val="none"/>
          <w:u w:val="none"/>
          <w:lang w:val="en-US" w:eastAsia="zh-CN"/>
        </w:rPr>
        <w:t>03</w:t>
      </w:r>
      <w:r>
        <w:rPr>
          <w:rFonts w:hint="eastAsia" w:ascii="仿宋" w:hAnsi="仿宋" w:eastAsia="仿宋" w:cs="仿宋"/>
          <w:color w:val="auto"/>
          <w:sz w:val="22"/>
          <w:szCs w:val="22"/>
          <w:highlight w:val="none"/>
          <w:u w:val="none"/>
          <w:lang w:eastAsia="zh-CN"/>
        </w:rPr>
        <w:t>日</w:t>
      </w:r>
      <w:r>
        <w:rPr>
          <w:rFonts w:hint="eastAsia" w:ascii="仿宋" w:hAnsi="仿宋" w:eastAsia="仿宋" w:cs="仿宋"/>
          <w:color w:val="auto"/>
          <w:sz w:val="22"/>
          <w:szCs w:val="22"/>
          <w:highlight w:val="none"/>
          <w:u w:val="none"/>
        </w:rPr>
        <w:t>，每天上午00:00至12:00，下午12:00至23:59（北京时间，线上获取法定节假日均可，线下获取文件法定节假日除外）</w:t>
      </w:r>
    </w:p>
    <w:p w14:paraId="7C336591">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地点（网址）：政采云平台http://zfcg.czt.zj.gov.cn/  </w:t>
      </w:r>
    </w:p>
    <w:p w14:paraId="2FBF7381">
      <w:pPr>
        <w:pStyle w:val="27"/>
        <w:keepNext w:val="0"/>
        <w:keepLines w:val="0"/>
        <w:widowControl/>
        <w:suppressLineNumbers w:val="0"/>
        <w:spacing w:before="38" w:beforeAutospacing="0" w:after="38" w:afterAutospacing="0" w:line="150" w:lineRule="atLeast"/>
        <w:ind w:left="0" w:right="0" w:firstLine="34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方式：</w:t>
      </w:r>
      <w:r>
        <w:rPr>
          <w:rFonts w:hint="eastAsia" w:ascii="仿宋" w:hAnsi="仿宋" w:eastAsia="仿宋" w:cs="仿宋"/>
          <w:color w:val="auto"/>
          <w:sz w:val="22"/>
          <w:szCs w:val="22"/>
          <w:highlight w:val="none"/>
          <w:lang w:val="en-US" w:eastAsia="zh-CN"/>
        </w:rPr>
        <w:t>线上</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发送报名材料至</w:t>
      </w:r>
      <w:r>
        <w:rPr>
          <w:rFonts w:hint="eastAsia" w:ascii="仿宋" w:hAnsi="仿宋" w:eastAsia="仿宋" w:cs="仿宋"/>
          <w:color w:val="auto"/>
          <w:sz w:val="22"/>
          <w:szCs w:val="22"/>
          <w:highlight w:val="none"/>
          <w:lang w:eastAsia="zh-CN"/>
        </w:rPr>
        <w:t>电子邮箱：电子邮箱329514336@qq.com）</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lang w:eastAsia="zh-CN"/>
        </w:rPr>
        <w:t>线下报名。</w:t>
      </w:r>
      <w:r>
        <w:rPr>
          <w:rFonts w:hint="eastAsia" w:ascii="仿宋" w:hAnsi="仿宋" w:eastAsia="仿宋" w:cs="仿宋"/>
          <w:color w:val="auto"/>
          <w:sz w:val="22"/>
          <w:szCs w:val="22"/>
          <w:highlight w:val="none"/>
        </w:rPr>
        <w:t xml:space="preserve">    </w:t>
      </w:r>
    </w:p>
    <w:p w14:paraId="3642791A">
      <w:pPr>
        <w:pStyle w:val="27"/>
        <w:keepNext w:val="0"/>
        <w:keepLines w:val="0"/>
        <w:widowControl/>
        <w:suppressLineNumbers w:val="0"/>
        <w:spacing w:before="38" w:beforeAutospacing="0" w:after="38" w:afterAutospacing="0" w:line="150" w:lineRule="atLeast"/>
        <w:ind w:left="0" w:right="0" w:firstLine="342"/>
        <w:rPr>
          <w:color w:val="auto"/>
          <w:sz w:val="22"/>
          <w:szCs w:val="22"/>
          <w:highlight w:val="none"/>
        </w:rPr>
      </w:pPr>
      <w:r>
        <w:rPr>
          <w:rFonts w:hint="eastAsia" w:ascii="仿宋" w:hAnsi="仿宋" w:eastAsia="仿宋" w:cs="仿宋"/>
          <w:color w:val="auto"/>
          <w:sz w:val="22"/>
          <w:szCs w:val="22"/>
          <w:highlight w:val="none"/>
        </w:rPr>
        <w:t>售价（元）：0 </w:t>
      </w:r>
    </w:p>
    <w:p w14:paraId="009C48DF">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四、响应文件提交</w:t>
      </w:r>
      <w:r>
        <w:rPr>
          <w:rFonts w:ascii="黑体" w:hAnsi="宋体" w:eastAsia="黑体" w:cs="黑体"/>
          <w:color w:val="auto"/>
          <w:sz w:val="22"/>
          <w:szCs w:val="22"/>
          <w:highlight w:val="none"/>
        </w:rPr>
        <w:t> </w:t>
      </w:r>
    </w:p>
    <w:p w14:paraId="37A0D5D7">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截止时间：</w:t>
      </w:r>
      <w:r>
        <w:rPr>
          <w:rFonts w:hint="eastAsia" w:ascii="仿宋" w:hAnsi="仿宋" w:eastAsia="仿宋" w:cs="仿宋"/>
          <w:color w:val="auto"/>
          <w:sz w:val="22"/>
          <w:szCs w:val="22"/>
          <w:highlight w:val="none"/>
          <w:lang w:eastAsia="zh-CN"/>
        </w:rPr>
        <w:t>2025年</w:t>
      </w: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lang w:eastAsia="zh-CN"/>
        </w:rPr>
        <w:t>月</w:t>
      </w:r>
      <w:r>
        <w:rPr>
          <w:rFonts w:hint="eastAsia" w:ascii="仿宋" w:hAnsi="仿宋" w:eastAsia="仿宋" w:cs="仿宋"/>
          <w:color w:val="auto"/>
          <w:sz w:val="22"/>
          <w:szCs w:val="22"/>
          <w:highlight w:val="none"/>
          <w:lang w:val="en-US" w:eastAsia="zh-CN"/>
        </w:rPr>
        <w:t>03</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（北京时间）</w:t>
      </w:r>
    </w:p>
    <w:p w14:paraId="5F6D8E9E">
      <w:pPr>
        <w:pStyle w:val="27"/>
        <w:keepNext w:val="0"/>
        <w:keepLines w:val="0"/>
        <w:widowControl/>
        <w:suppressLineNumbers w:val="0"/>
        <w:spacing w:before="38" w:beforeAutospacing="0" w:after="38" w:afterAutospacing="0" w:line="150" w:lineRule="atLeast"/>
        <w:ind w:left="0" w:right="0"/>
        <w:rPr>
          <w:rFonts w:hint="eastAsia" w:eastAsia="仿宋"/>
          <w:color w:val="auto"/>
          <w:sz w:val="22"/>
          <w:szCs w:val="22"/>
          <w:highlight w:val="none"/>
          <w:lang w:eastAsia="zh-CN"/>
        </w:rPr>
      </w:pPr>
      <w:r>
        <w:rPr>
          <w:rFonts w:hint="eastAsia" w:ascii="仿宋" w:hAnsi="仿宋" w:eastAsia="仿宋" w:cs="仿宋"/>
          <w:color w:val="auto"/>
          <w:sz w:val="22"/>
          <w:szCs w:val="22"/>
          <w:highlight w:val="none"/>
        </w:rPr>
        <w:t>    地点（网址）：泰顺县公共资源交易中心五楼开标室（温州市泰顺县罗阳镇新城大道123号）</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允许以邮寄形式递交，递交地址同上</w:t>
      </w:r>
      <w:r>
        <w:rPr>
          <w:rFonts w:hint="eastAsia" w:ascii="仿宋" w:hAnsi="仿宋" w:eastAsia="仿宋" w:cs="仿宋"/>
          <w:color w:val="auto"/>
          <w:sz w:val="22"/>
          <w:szCs w:val="22"/>
          <w:highlight w:val="none"/>
          <w:lang w:eastAsia="zh-CN"/>
        </w:rPr>
        <w:t>）</w:t>
      </w:r>
    </w:p>
    <w:p w14:paraId="15E43073">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14:paraId="5A659711">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开启时间：</w:t>
      </w:r>
      <w:r>
        <w:rPr>
          <w:rFonts w:hint="eastAsia" w:ascii="仿宋" w:hAnsi="仿宋" w:eastAsia="仿宋" w:cs="仿宋"/>
          <w:color w:val="auto"/>
          <w:sz w:val="22"/>
          <w:szCs w:val="22"/>
          <w:highlight w:val="none"/>
          <w:lang w:eastAsia="zh-CN"/>
        </w:rPr>
        <w:t>2025年1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月</w:t>
      </w:r>
      <w:r>
        <w:rPr>
          <w:rFonts w:hint="eastAsia" w:ascii="仿宋" w:hAnsi="仿宋" w:eastAsia="仿宋" w:cs="仿宋"/>
          <w:color w:val="auto"/>
          <w:sz w:val="22"/>
          <w:szCs w:val="22"/>
          <w:highlight w:val="none"/>
          <w:lang w:val="en-US" w:eastAsia="zh-CN"/>
        </w:rPr>
        <w:t>03</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09</w:t>
      </w:r>
      <w:r>
        <w:rPr>
          <w:rFonts w:hint="eastAsia" w:ascii="仿宋" w:hAnsi="仿宋" w:eastAsia="仿宋" w:cs="仿宋"/>
          <w:color w:val="auto"/>
          <w:sz w:val="22"/>
          <w:szCs w:val="22"/>
          <w:highlight w:val="none"/>
          <w:lang w:eastAsia="zh-CN"/>
        </w:rPr>
        <w:t>:00</w:t>
      </w:r>
      <w:r>
        <w:rPr>
          <w:rFonts w:hint="eastAsia" w:ascii="仿宋" w:hAnsi="仿宋" w:eastAsia="仿宋" w:cs="仿宋"/>
          <w:color w:val="auto"/>
          <w:sz w:val="22"/>
          <w:szCs w:val="22"/>
          <w:highlight w:val="none"/>
        </w:rPr>
        <w:t> （北京时间）</w:t>
      </w:r>
    </w:p>
    <w:p w14:paraId="758050D4">
      <w:pPr>
        <w:pStyle w:val="27"/>
        <w:keepNext w:val="0"/>
        <w:keepLines w:val="0"/>
        <w:widowControl/>
        <w:suppressLineNumbers w:val="0"/>
        <w:spacing w:before="38" w:beforeAutospacing="0" w:after="38" w:afterAutospacing="0" w:line="150" w:lineRule="atLeast"/>
        <w:ind w:left="0" w:right="0"/>
        <w:rPr>
          <w:color w:val="auto"/>
          <w:sz w:val="22"/>
          <w:szCs w:val="22"/>
          <w:highlight w:val="none"/>
        </w:rPr>
      </w:pPr>
      <w:r>
        <w:rPr>
          <w:rFonts w:hint="eastAsia" w:ascii="仿宋" w:hAnsi="仿宋" w:eastAsia="仿宋" w:cs="仿宋"/>
          <w:color w:val="auto"/>
          <w:sz w:val="22"/>
          <w:szCs w:val="22"/>
          <w:highlight w:val="none"/>
        </w:rPr>
        <w:t>    地点（网址）：“</w:t>
      </w:r>
      <w:r>
        <w:rPr>
          <w:rFonts w:hint="eastAsia" w:ascii="仿宋" w:hAnsi="仿宋" w:eastAsia="仿宋" w:cs="仿宋"/>
          <w:color w:val="auto"/>
          <w:sz w:val="22"/>
          <w:szCs w:val="22"/>
          <w:highlight w:val="none"/>
          <w:lang w:val="en-US" w:eastAsia="zh-CN"/>
        </w:rPr>
        <w:t>钉钉</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软件直播</w:t>
      </w:r>
      <w:r>
        <w:rPr>
          <w:rFonts w:hint="eastAsia" w:ascii="仿宋" w:hAnsi="仿宋" w:eastAsia="仿宋" w:cs="仿宋"/>
          <w:color w:val="auto"/>
          <w:sz w:val="22"/>
          <w:szCs w:val="22"/>
          <w:highlight w:val="none"/>
        </w:rPr>
        <w:t>开标 </w:t>
      </w:r>
    </w:p>
    <w:p w14:paraId="5BCBAEF0">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六、公告期限</w:t>
      </w:r>
    </w:p>
    <w:p w14:paraId="07F799D9">
      <w:pPr>
        <w:pStyle w:val="27"/>
        <w:keepNext w:val="0"/>
        <w:keepLines w:val="0"/>
        <w:widowControl/>
        <w:suppressLineNumbers w:val="0"/>
        <w:spacing w:before="38" w:beforeAutospacing="0" w:after="38" w:afterAutospacing="0"/>
        <w:ind w:left="0" w:right="0"/>
        <w:rPr>
          <w:color w:val="auto"/>
          <w:sz w:val="22"/>
          <w:szCs w:val="22"/>
          <w:highlight w:val="none"/>
        </w:rPr>
      </w:pPr>
      <w:r>
        <w:rPr>
          <w:rFonts w:hint="eastAsia" w:ascii="仿宋" w:hAnsi="仿宋" w:eastAsia="仿宋" w:cs="仿宋"/>
          <w:color w:val="auto"/>
          <w:sz w:val="22"/>
          <w:szCs w:val="22"/>
          <w:highlight w:val="none"/>
        </w:rPr>
        <w:t>    自本公告发布之日起3个工作日。</w:t>
      </w:r>
    </w:p>
    <w:p w14:paraId="1FC4B3B0">
      <w:pPr>
        <w:pStyle w:val="27"/>
        <w:keepNext w:val="0"/>
        <w:keepLines w:val="0"/>
        <w:widowControl/>
        <w:suppressLineNumbers w:val="0"/>
        <w:spacing w:before="128" w:beforeAutospacing="0" w:after="128" w:afterAutospacing="0" w:line="225"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14:paraId="73F419D7">
      <w:pPr>
        <w:pStyle w:val="27"/>
        <w:keepNext w:val="0"/>
        <w:keepLines w:val="0"/>
        <w:widowControl/>
        <w:suppressLineNumbers w:val="0"/>
        <w:spacing w:before="128" w:beforeAutospacing="0" w:after="128" w:afterAutospacing="0" w:line="150" w:lineRule="atLeast"/>
        <w:ind w:left="0" w:right="0" w:firstLine="420"/>
        <w:jc w:val="both"/>
        <w:rPr>
          <w:rFonts w:ascii="黑体" w:hAnsi="宋体" w:eastAsia="黑体" w:cs="黑体"/>
          <w:color w:val="auto"/>
          <w:sz w:val="22"/>
          <w:szCs w:val="22"/>
          <w:highlight w:val="none"/>
        </w:rPr>
      </w:pPr>
      <w:r>
        <w:rPr>
          <w:rFonts w:hint="eastAsia" w:ascii="仿宋" w:hAnsi="仿宋" w:eastAsia="仿宋" w:cs="仿宋"/>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0E631F4">
      <w:pPr>
        <w:pStyle w:val="27"/>
        <w:keepNext w:val="0"/>
        <w:keepLines w:val="0"/>
        <w:widowControl/>
        <w:suppressLineNumbers w:val="0"/>
        <w:spacing w:before="128" w:beforeAutospacing="0" w:after="128" w:afterAutospacing="0" w:line="150" w:lineRule="atLeast"/>
        <w:ind w:left="0" w:right="0" w:firstLine="42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2.根据《浙江省财政厅关于进一步促进政府采购公平竞争打造最优营商环境的通知》（浙财采监（2021）22号）文件关于“健全行政裁决机制”要求，鼓励供应商在线提起询问</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注意：需在线质疑后才可在线投诉，并电话告知相关采购人、代理机构、财政部门。</w:t>
      </w:r>
    </w:p>
    <w:p w14:paraId="1BFA6D12">
      <w:pPr>
        <w:pStyle w:val="27"/>
        <w:keepNext w:val="0"/>
        <w:keepLines w:val="0"/>
        <w:widowControl/>
        <w:suppressLineNumbers w:val="0"/>
        <w:spacing w:before="128" w:beforeAutospacing="0" w:after="128" w:afterAutospacing="0" w:line="150" w:lineRule="atLeast"/>
        <w:ind w:left="0" w:right="0" w:firstLine="42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w:t>
      </w:r>
    </w:p>
    <w:p w14:paraId="63A74344">
      <w:pPr>
        <w:pStyle w:val="27"/>
        <w:keepNext w:val="0"/>
        <w:keepLines w:val="0"/>
        <w:widowControl/>
        <w:suppressLineNumbers w:val="0"/>
        <w:spacing w:before="128" w:beforeAutospacing="0" w:after="128" w:afterAutospacing="0" w:line="240" w:lineRule="atLeast"/>
        <w:ind w:left="0" w:right="0"/>
        <w:jc w:val="both"/>
        <w:rPr>
          <w:rFonts w:ascii="黑体" w:hAnsi="宋体" w:eastAsia="黑体" w:cs="黑体"/>
          <w:color w:val="auto"/>
          <w:sz w:val="22"/>
          <w:szCs w:val="22"/>
          <w:highlight w:val="none"/>
        </w:rPr>
      </w:pPr>
      <w:r>
        <w:rPr>
          <w:rStyle w:val="35"/>
          <w:rFonts w:ascii="黑体" w:hAnsi="宋体" w:eastAsia="黑体" w:cs="黑体"/>
          <w:color w:val="auto"/>
          <w:sz w:val="22"/>
          <w:szCs w:val="22"/>
          <w:highlight w:val="none"/>
        </w:rPr>
        <w:t>八、凡对本次招标提出询问、质疑、投诉，请按以下方式联系</w:t>
      </w:r>
    </w:p>
    <w:p w14:paraId="53F6FC3E">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1.采购人信息</w:t>
      </w:r>
    </w:p>
    <w:p w14:paraId="54C2C284">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名    称：</w:t>
      </w:r>
      <w:r>
        <w:rPr>
          <w:rFonts w:hint="eastAsia" w:ascii="仿宋" w:hAnsi="仿宋" w:eastAsia="仿宋" w:cs="仿宋"/>
          <w:i w:val="0"/>
          <w:iCs w:val="0"/>
          <w:caps w:val="0"/>
          <w:color w:val="auto"/>
          <w:spacing w:val="0"/>
          <w:sz w:val="22"/>
          <w:szCs w:val="22"/>
          <w:highlight w:val="none"/>
          <w:lang w:eastAsia="zh-CN"/>
        </w:rPr>
        <w:t>泰顺县人民医院（泰顺县人民医院医共体）</w:t>
      </w:r>
      <w:r>
        <w:rPr>
          <w:rFonts w:hint="eastAsia" w:ascii="仿宋" w:hAnsi="仿宋" w:eastAsia="仿宋" w:cs="仿宋"/>
          <w:i w:val="0"/>
          <w:iCs w:val="0"/>
          <w:caps w:val="0"/>
          <w:color w:val="auto"/>
          <w:spacing w:val="0"/>
          <w:sz w:val="22"/>
          <w:szCs w:val="22"/>
          <w:highlight w:val="none"/>
        </w:rPr>
        <w:t> </w:t>
      </w:r>
    </w:p>
    <w:p w14:paraId="09A6C134">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地    址：温州市泰顺县罗阳镇</w:t>
      </w:r>
      <w:r>
        <w:rPr>
          <w:rFonts w:hint="eastAsia" w:ascii="仿宋" w:hAnsi="仿宋" w:eastAsia="仿宋" w:cs="仿宋"/>
          <w:i w:val="0"/>
          <w:iCs w:val="0"/>
          <w:caps w:val="0"/>
          <w:color w:val="auto"/>
          <w:spacing w:val="0"/>
          <w:sz w:val="22"/>
          <w:szCs w:val="22"/>
          <w:highlight w:val="none"/>
          <w:lang w:val="en-US" w:eastAsia="zh-CN"/>
        </w:rPr>
        <w:t>新城大道195</w:t>
      </w:r>
      <w:r>
        <w:rPr>
          <w:rFonts w:hint="eastAsia" w:ascii="仿宋" w:hAnsi="仿宋" w:eastAsia="仿宋" w:cs="仿宋"/>
          <w:i w:val="0"/>
          <w:iCs w:val="0"/>
          <w:caps w:val="0"/>
          <w:color w:val="auto"/>
          <w:spacing w:val="0"/>
          <w:sz w:val="22"/>
          <w:szCs w:val="22"/>
          <w:highlight w:val="none"/>
        </w:rPr>
        <w:t>号 </w:t>
      </w:r>
    </w:p>
    <w:p w14:paraId="7DE54CA3">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传    真： </w:t>
      </w:r>
    </w:p>
    <w:p w14:paraId="7F199FC7">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项目联系人（询问）： </w:t>
      </w:r>
      <w:r>
        <w:rPr>
          <w:rFonts w:hint="eastAsia" w:ascii="仿宋" w:hAnsi="仿宋" w:eastAsia="仿宋" w:cs="仿宋"/>
          <w:i w:val="0"/>
          <w:iCs w:val="0"/>
          <w:caps w:val="0"/>
          <w:color w:val="auto"/>
          <w:spacing w:val="0"/>
          <w:sz w:val="22"/>
          <w:szCs w:val="22"/>
          <w:highlight w:val="none"/>
          <w:lang w:val="en-US" w:eastAsia="zh-CN"/>
        </w:rPr>
        <w:t>王先生</w:t>
      </w:r>
      <w:r>
        <w:rPr>
          <w:rFonts w:hint="eastAsia" w:ascii="仿宋" w:hAnsi="仿宋" w:eastAsia="仿宋" w:cs="仿宋"/>
          <w:i w:val="0"/>
          <w:iCs w:val="0"/>
          <w:caps w:val="0"/>
          <w:color w:val="auto"/>
          <w:spacing w:val="0"/>
          <w:sz w:val="22"/>
          <w:szCs w:val="22"/>
          <w:highlight w:val="none"/>
        </w:rPr>
        <w:t>  </w:t>
      </w:r>
    </w:p>
    <w:p w14:paraId="0519377F">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项目联系方式（询问）：0577-59286040</w:t>
      </w:r>
    </w:p>
    <w:p w14:paraId="19318406">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质疑联系人：</w:t>
      </w:r>
      <w:r>
        <w:rPr>
          <w:rFonts w:hint="eastAsia" w:ascii="仿宋" w:hAnsi="仿宋" w:eastAsia="仿宋" w:cs="仿宋"/>
          <w:i w:val="0"/>
          <w:iCs w:val="0"/>
          <w:caps w:val="0"/>
          <w:color w:val="auto"/>
          <w:spacing w:val="0"/>
          <w:sz w:val="22"/>
          <w:szCs w:val="22"/>
          <w:highlight w:val="none"/>
          <w:lang w:val="en-US" w:eastAsia="zh-CN"/>
        </w:rPr>
        <w:t>陈先生</w:t>
      </w:r>
      <w:r>
        <w:rPr>
          <w:rFonts w:hint="eastAsia" w:ascii="仿宋" w:hAnsi="仿宋" w:eastAsia="仿宋" w:cs="仿宋"/>
          <w:i w:val="0"/>
          <w:iCs w:val="0"/>
          <w:caps w:val="0"/>
          <w:color w:val="auto"/>
          <w:spacing w:val="0"/>
          <w:sz w:val="22"/>
          <w:szCs w:val="22"/>
          <w:highlight w:val="none"/>
        </w:rPr>
        <w:t xml:space="preserve">  </w:t>
      </w:r>
    </w:p>
    <w:p w14:paraId="2F6D6A98">
      <w:pPr>
        <w:pStyle w:val="27"/>
        <w:keepNext w:val="0"/>
        <w:keepLines w:val="0"/>
        <w:widowControl/>
        <w:suppressLineNumbers w:val="0"/>
        <w:spacing w:before="38" w:beforeAutospacing="0" w:after="38" w:afterAutospacing="0" w:line="240" w:lineRule="auto"/>
        <w:ind w:left="0" w:right="0" w:firstLine="342"/>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质疑联系方式：0577-59286040 </w:t>
      </w:r>
    </w:p>
    <w:p w14:paraId="7A3183E2">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w:t>
      </w:r>
      <w:r>
        <w:rPr>
          <w:rFonts w:hint="eastAsia" w:ascii="仿宋" w:hAnsi="仿宋" w:eastAsia="仿宋" w:cs="仿宋"/>
          <w:i w:val="0"/>
          <w:iCs w:val="0"/>
          <w:caps w:val="0"/>
          <w:color w:val="auto"/>
          <w:spacing w:val="0"/>
          <w:sz w:val="22"/>
          <w:szCs w:val="22"/>
          <w:highlight w:val="none"/>
        </w:rPr>
        <w:br w:type="textWrapping"/>
      </w:r>
      <w:r>
        <w:rPr>
          <w:rFonts w:hint="eastAsia" w:ascii="仿宋" w:hAnsi="仿宋" w:eastAsia="仿宋" w:cs="仿宋"/>
          <w:i w:val="0"/>
          <w:iCs w:val="0"/>
          <w:caps w:val="0"/>
          <w:color w:val="auto"/>
          <w:spacing w:val="0"/>
          <w:sz w:val="22"/>
          <w:szCs w:val="22"/>
          <w:highlight w:val="none"/>
        </w:rPr>
        <w:t>    2.采购代理机构信息</w:t>
      </w:r>
    </w:p>
    <w:p w14:paraId="4F667E0D">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名    称：杭州华旗招标代理有限公司 </w:t>
      </w:r>
    </w:p>
    <w:p w14:paraId="5091E280">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地    址：</w:t>
      </w:r>
      <w:r>
        <w:rPr>
          <w:rFonts w:hint="eastAsia" w:ascii="仿宋" w:hAnsi="仿宋" w:eastAsia="仿宋" w:cs="仿宋"/>
          <w:i w:val="0"/>
          <w:iCs w:val="0"/>
          <w:caps w:val="0"/>
          <w:color w:val="auto"/>
          <w:spacing w:val="0"/>
          <w:sz w:val="22"/>
          <w:szCs w:val="22"/>
          <w:highlight w:val="none"/>
          <w:lang w:eastAsia="zh-CN"/>
        </w:rPr>
        <w:t>温州市泰顺县罗阳镇文祥大道电网弄1号301（县交通运输管理中心隔壁）</w:t>
      </w:r>
      <w:r>
        <w:rPr>
          <w:rFonts w:hint="eastAsia" w:ascii="仿宋" w:hAnsi="仿宋" w:eastAsia="仿宋" w:cs="仿宋"/>
          <w:i w:val="0"/>
          <w:iCs w:val="0"/>
          <w:caps w:val="0"/>
          <w:color w:val="auto"/>
          <w:spacing w:val="0"/>
          <w:sz w:val="22"/>
          <w:szCs w:val="22"/>
          <w:highlight w:val="none"/>
        </w:rPr>
        <w:t> </w:t>
      </w:r>
    </w:p>
    <w:p w14:paraId="194C2F61">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传    真：  </w:t>
      </w:r>
    </w:p>
    <w:p w14:paraId="4D8E5170">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项目联系人（询问）：翁爱霜 </w:t>
      </w:r>
    </w:p>
    <w:p w14:paraId="588E45B3">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项目联系方式（询问）：17858065131 </w:t>
      </w:r>
    </w:p>
    <w:p w14:paraId="7F4CEB82">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质疑联系人：苏红 </w:t>
      </w:r>
    </w:p>
    <w:p w14:paraId="4DBF664B">
      <w:pPr>
        <w:pStyle w:val="27"/>
        <w:keepNext w:val="0"/>
        <w:keepLines w:val="0"/>
        <w:widowControl/>
        <w:suppressLineNumbers w:val="0"/>
        <w:spacing w:before="38" w:beforeAutospacing="0" w:after="38" w:afterAutospacing="0" w:line="240" w:lineRule="auto"/>
        <w:ind w:left="0" w:right="0" w:firstLine="0"/>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质疑联系方式：0571-88107579  </w:t>
      </w:r>
    </w:p>
    <w:p w14:paraId="25909CBF">
      <w:pPr>
        <w:pStyle w:val="27"/>
        <w:keepNext w:val="0"/>
        <w:keepLines w:val="0"/>
        <w:widowControl/>
        <w:suppressLineNumbers w:val="0"/>
        <w:spacing w:before="38" w:beforeAutospacing="0" w:after="38" w:afterAutospacing="0" w:line="240" w:lineRule="auto"/>
        <w:ind w:left="0" w:right="0" w:firstLine="244"/>
        <w:rPr>
          <w:rStyle w:val="39"/>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22"/>
          <w:szCs w:val="22"/>
          <w:highlight w:val="none"/>
        </w:rPr>
        <w:t>    </w:t>
      </w:r>
      <w:r>
        <w:rPr>
          <w:rFonts w:hint="eastAsia" w:ascii="仿宋" w:hAnsi="仿宋" w:eastAsia="仿宋" w:cs="仿宋"/>
          <w:i w:val="0"/>
          <w:iCs w:val="0"/>
          <w:caps w:val="0"/>
          <w:color w:val="auto"/>
          <w:spacing w:val="0"/>
          <w:sz w:val="22"/>
          <w:szCs w:val="22"/>
          <w:highlight w:val="none"/>
        </w:rPr>
        <w:br w:type="textWrapping"/>
      </w:r>
      <w:r>
        <w:rPr>
          <w:rFonts w:hint="eastAsia" w:ascii="仿宋" w:hAnsi="仿宋" w:eastAsia="仿宋" w:cs="仿宋"/>
          <w:i w:val="0"/>
          <w:iCs w:val="0"/>
          <w:caps w:val="0"/>
          <w:color w:val="auto"/>
          <w:spacing w:val="0"/>
          <w:sz w:val="22"/>
          <w:szCs w:val="22"/>
          <w:highlight w:val="none"/>
        </w:rPr>
        <w:t>   </w:t>
      </w:r>
    </w:p>
    <w:p w14:paraId="3BB99187">
      <w:pPr>
        <w:keepNext w:val="0"/>
        <w:keepLines w:val="0"/>
        <w:widowControl/>
        <w:suppressLineNumbers w:val="0"/>
        <w:spacing w:line="225" w:lineRule="atLeast"/>
        <w:jc w:val="left"/>
        <w:rPr>
          <w:rFonts w:hint="eastAsia" w:ascii="仿宋" w:hAnsi="仿宋" w:eastAsia="仿宋" w:cs="仿宋"/>
          <w:color w:val="auto"/>
          <w:highlight w:val="none"/>
        </w:rPr>
      </w:pPr>
    </w:p>
    <w:p w14:paraId="20DAF2CC">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0327BF9E">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2B5FC96F">
      <w:pPr>
        <w:tabs>
          <w:tab w:val="left" w:pos="1080"/>
        </w:tabs>
        <w:autoSpaceDE w:val="0"/>
        <w:autoSpaceDN w:val="0"/>
        <w:adjustRightInd w:val="0"/>
        <w:spacing w:line="500" w:lineRule="atLeast"/>
        <w:jc w:val="center"/>
        <w:textAlignment w:val="baseline"/>
        <w:rPr>
          <w:rFonts w:hint="eastAsia" w:ascii="宋体" w:cs="宋体"/>
          <w:b/>
          <w:bCs/>
          <w:color w:val="auto"/>
          <w:sz w:val="32"/>
          <w:szCs w:val="32"/>
          <w:highlight w:val="none"/>
          <w:lang w:val="zh-CN"/>
        </w:rPr>
      </w:pPr>
    </w:p>
    <w:p w14:paraId="6F3D5FD2">
      <w:pPr>
        <w:rPr>
          <w:color w:val="auto"/>
          <w:highlight w:val="none"/>
        </w:rPr>
      </w:pPr>
    </w:p>
    <w:p w14:paraId="0EB88359">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2BE757F1">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48229794">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p>
    <w:p w14:paraId="49524256">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50FE5ADC">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6998CCC0">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7F3651C5">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7AD78FFD">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73B0F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1A86AB8E">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38AC220E">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1BF4E7BC">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77ABB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A109BB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5AE93A0">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vAlign w:val="center"/>
          </w:tcPr>
          <w:p w14:paraId="0B78AFFB">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泰顺县人民医院（泰顺县人民医院医共体）总院医疗废物处置服务（二次）</w:t>
            </w:r>
          </w:p>
        </w:tc>
      </w:tr>
      <w:tr w14:paraId="3F8C8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0A8705E">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EC355A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vAlign w:val="center"/>
          </w:tcPr>
          <w:p w14:paraId="3AFEBDD4">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TSCG202510018</w:t>
            </w:r>
          </w:p>
        </w:tc>
      </w:tr>
      <w:tr w14:paraId="19287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895C344">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5BC423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vAlign w:val="center"/>
          </w:tcPr>
          <w:p w14:paraId="61B7B38A">
            <w:pPr>
              <w:tabs>
                <w:tab w:val="left" w:pos="1069"/>
                <w:tab w:val="left" w:pos="2352"/>
              </w:tabs>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自筹资金</w:t>
            </w:r>
          </w:p>
        </w:tc>
      </w:tr>
      <w:tr w14:paraId="0442B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61F727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1F0A6F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vAlign w:val="center"/>
          </w:tcPr>
          <w:p w14:paraId="657D873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24772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9B0E4EA">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E804FA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采购预算</w:t>
            </w:r>
          </w:p>
          <w:p w14:paraId="75ABA37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（最高限价）</w:t>
            </w:r>
          </w:p>
        </w:tc>
        <w:tc>
          <w:tcPr>
            <w:tcW w:w="7619" w:type="dxa"/>
            <w:vAlign w:val="center"/>
          </w:tcPr>
          <w:p w14:paraId="5416A39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shd w:val="clear" w:color="auto" w:fill="FFFFFF"/>
                <w:lang w:val="en-US" w:eastAsia="zh-CN"/>
              </w:rPr>
              <w:t>661500</w:t>
            </w:r>
            <w:r>
              <w:rPr>
                <w:rFonts w:hint="eastAsia" w:ascii="宋体" w:hAnsi="宋体" w:cs="宋体"/>
                <w:color w:val="auto"/>
                <w:sz w:val="22"/>
                <w:highlight w:val="none"/>
                <w:shd w:val="clear" w:color="auto" w:fill="FFFFFF"/>
              </w:rPr>
              <w:t>元</w:t>
            </w:r>
          </w:p>
        </w:tc>
      </w:tr>
      <w:tr w14:paraId="0A03E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552383B">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30418EC">
            <w:pPr>
              <w:tabs>
                <w:tab w:val="left" w:pos="1069"/>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vAlign w:val="center"/>
          </w:tcPr>
          <w:p w14:paraId="237AB231">
            <w:pPr>
              <w:tabs>
                <w:tab w:val="left" w:pos="1069"/>
              </w:tabs>
              <w:adjustRightInd w:val="0"/>
              <w:jc w:val="left"/>
              <w:rPr>
                <w:rFonts w:ascii="宋体" w:hAnsi="宋体" w:cs="宋体"/>
                <w:color w:val="auto"/>
                <w:sz w:val="22"/>
                <w:highlight w:val="none"/>
              </w:rPr>
            </w:pPr>
            <w:r>
              <w:rPr>
                <w:rFonts w:hint="eastAsia" w:ascii="宋体" w:hAnsi="宋体" w:cs="宋体"/>
                <w:color w:val="auto"/>
                <w:sz w:val="22"/>
                <w:highlight w:val="none"/>
              </w:rPr>
              <w:t>泰顺县人民医院（泰顺县人民医院医共体） </w:t>
            </w:r>
          </w:p>
        </w:tc>
      </w:tr>
      <w:tr w14:paraId="568C3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B1B2DF6">
            <w:pPr>
              <w:widowControl/>
              <w:numPr>
                <w:ilvl w:val="0"/>
                <w:numId w:val="3"/>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7A6906F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vAlign w:val="center"/>
          </w:tcPr>
          <w:p w14:paraId="7B3A6266">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杭州华旗招标代理有限公司</w:t>
            </w:r>
          </w:p>
        </w:tc>
      </w:tr>
      <w:tr w14:paraId="35877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02C6386">
            <w:pPr>
              <w:widowControl/>
              <w:numPr>
                <w:ilvl w:val="0"/>
                <w:numId w:val="3"/>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0F044BB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vAlign w:val="center"/>
          </w:tcPr>
          <w:p w14:paraId="7E1CCDAB">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33942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4554D51">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446079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vAlign w:val="center"/>
          </w:tcPr>
          <w:p w14:paraId="50130E9D">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237D8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D50D50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4198E5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投标供应商</w:t>
            </w:r>
          </w:p>
          <w:p w14:paraId="371E0F2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资格要求</w:t>
            </w:r>
          </w:p>
        </w:tc>
        <w:tc>
          <w:tcPr>
            <w:tcW w:w="7619" w:type="dxa"/>
            <w:vAlign w:val="center"/>
          </w:tcPr>
          <w:p w14:paraId="1539EB0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详见采购公告</w:t>
            </w:r>
          </w:p>
        </w:tc>
      </w:tr>
      <w:tr w14:paraId="645DD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BA45D0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8C98F63">
            <w:pPr>
              <w:adjustRightInd w:val="0"/>
              <w:rPr>
                <w:rFonts w:hint="default" w:ascii="宋体" w:hAnsi="宋体" w:eastAsia="宋体" w:cs="宋体"/>
                <w:color w:val="auto"/>
                <w:sz w:val="22"/>
                <w:highlight w:val="none"/>
                <w:lang w:val="en-US" w:eastAsia="zh-CN"/>
              </w:rPr>
            </w:pPr>
            <w:r>
              <w:rPr>
                <w:rFonts w:hint="eastAsia" w:ascii="宋体"/>
                <w:color w:val="auto"/>
                <w:sz w:val="22"/>
                <w:szCs w:val="22"/>
                <w:highlight w:val="none"/>
              </w:rPr>
              <w:t>是否接受联合体投标</w:t>
            </w:r>
          </w:p>
        </w:tc>
        <w:tc>
          <w:tcPr>
            <w:tcW w:w="7619" w:type="dxa"/>
            <w:vAlign w:val="center"/>
          </w:tcPr>
          <w:p w14:paraId="700E0A17">
            <w:pPr>
              <w:adjustRightInd w:val="0"/>
              <w:rPr>
                <w:rFonts w:hint="eastAsia" w:ascii="宋体" w:eastAsia="宋体"/>
                <w:color w:val="auto"/>
                <w:sz w:val="22"/>
                <w:szCs w:val="22"/>
                <w:highlight w:val="none"/>
                <w:lang w:eastAsia="zh-CN"/>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lang w:val="en-US" w:eastAsia="zh-CN"/>
              </w:rPr>
              <w:t>是</w:t>
            </w:r>
          </w:p>
          <w:p w14:paraId="0CBD8933">
            <w:pPr>
              <w:adjustRightInd w:val="0"/>
              <w:rPr>
                <w:rFonts w:hint="eastAsia" w:ascii="宋体" w:hAnsi="宋体" w:eastAsia="宋体" w:cs="宋体"/>
                <w:color w:val="auto"/>
                <w:sz w:val="22"/>
                <w:highlight w:val="none"/>
                <w:lang w:val="en-US" w:eastAsia="zh-CN"/>
              </w:rPr>
            </w:pPr>
            <w:r>
              <w:rPr>
                <w:rFonts w:hint="eastAsia" w:ascii="宋体" w:hAnsi="宋体" w:cs="宋体"/>
                <w:color w:val="auto"/>
                <w:kern w:val="0"/>
                <w:sz w:val="22"/>
                <w:highlight w:val="none"/>
                <w:lang w:eastAsia="zh-CN"/>
              </w:rPr>
              <w:t>☑</w:t>
            </w:r>
            <w:r>
              <w:rPr>
                <w:rFonts w:hint="eastAsia" w:ascii="MS Gothic" w:hAnsi="MS Gothic" w:cs="MS Gothic"/>
                <w:color w:val="auto"/>
                <w:sz w:val="22"/>
                <w:szCs w:val="22"/>
                <w:highlight w:val="none"/>
                <w:lang w:val="en-US" w:eastAsia="zh-CN"/>
              </w:rPr>
              <w:t>否</w:t>
            </w:r>
          </w:p>
        </w:tc>
      </w:tr>
      <w:tr w14:paraId="33366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8D5194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92DE3EE">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vAlign w:val="center"/>
          </w:tcPr>
          <w:p w14:paraId="63D00F98">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不组织</w:t>
            </w:r>
          </w:p>
          <w:p w14:paraId="3B5AF29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组织</w:t>
            </w:r>
          </w:p>
        </w:tc>
      </w:tr>
      <w:tr w14:paraId="4C0D4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617C5F3">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66EE478">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vAlign w:val="center"/>
          </w:tcPr>
          <w:p w14:paraId="56A2616F">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不允许</w:t>
            </w:r>
          </w:p>
          <w:p w14:paraId="7734134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□允许</w:t>
            </w:r>
          </w:p>
        </w:tc>
      </w:tr>
      <w:tr w14:paraId="3AE19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0A333BA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430D8F4">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vAlign w:val="center"/>
          </w:tcPr>
          <w:p w14:paraId="772C3484">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4590F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19967B28">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F10401A">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vAlign w:val="center"/>
          </w:tcPr>
          <w:p w14:paraId="628FA962">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76E00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6B012691">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E36533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37BCBB4">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u w:val="single"/>
                <w:lang w:val="zh-CN"/>
              </w:rPr>
              <w:t>《资格文件》及《商务技术文件》和《报价文件》</w:t>
            </w:r>
            <w:r>
              <w:rPr>
                <w:rFonts w:hint="eastAsia" w:ascii="宋体" w:hAnsi="宋体" w:cs="宋体"/>
                <w:color w:val="auto"/>
                <w:sz w:val="22"/>
                <w:highlight w:val="none"/>
                <w:lang w:val="zh-CN"/>
              </w:rPr>
              <w:t>。</w:t>
            </w:r>
          </w:p>
          <w:p w14:paraId="6F57E1BE">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eastAsia="宋体" w:cs="宋体"/>
                <w:color w:val="auto"/>
                <w:sz w:val="22"/>
                <w:highlight w:val="none"/>
                <w:u w:val="single"/>
                <w:lang w:val="en-US" w:eastAsia="zh-CN"/>
              </w:rPr>
              <w:t>按竞争性磋商文件要求</w:t>
            </w:r>
            <w:r>
              <w:rPr>
                <w:rFonts w:hint="eastAsia" w:ascii="宋体" w:hAnsi="宋体" w:cs="宋体"/>
                <w:b w:val="0"/>
                <w:bCs w:val="0"/>
                <w:color w:val="auto"/>
                <w:sz w:val="22"/>
                <w:highlight w:val="none"/>
              </w:rPr>
              <w:t>。</w:t>
            </w:r>
          </w:p>
          <w:p w14:paraId="42DFEB54">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eastAsia="宋体" w:cs="宋体"/>
                <w:color w:val="auto"/>
                <w:sz w:val="22"/>
                <w:highlight w:val="none"/>
                <w:u w:val="single"/>
                <w:lang w:val="en-US" w:eastAsia="zh-CN"/>
              </w:rPr>
              <w:t>正式公章</w:t>
            </w:r>
            <w:r>
              <w:rPr>
                <w:rFonts w:hint="eastAsia" w:ascii="宋体" w:hAnsi="宋体" w:cs="宋体"/>
                <w:b w:val="0"/>
                <w:bCs w:val="0"/>
                <w:color w:val="auto"/>
                <w:sz w:val="22"/>
                <w:highlight w:val="none"/>
              </w:rPr>
              <w:t>。</w:t>
            </w:r>
          </w:p>
          <w:p w14:paraId="45CC477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w:t>
            </w:r>
            <w:r>
              <w:rPr>
                <w:rFonts w:hint="eastAsia" w:ascii="宋体" w:hAnsi="宋体" w:eastAsia="宋体" w:cs="宋体"/>
                <w:color w:val="auto"/>
                <w:sz w:val="22"/>
                <w:highlight w:val="none"/>
                <w:u w:val="single"/>
                <w:lang w:val="en-US" w:eastAsia="zh-CN"/>
              </w:rPr>
              <w:t>纸质</w:t>
            </w:r>
            <w:r>
              <w:rPr>
                <w:rFonts w:hint="eastAsia" w:ascii="宋体" w:hAnsi="宋体" w:eastAsia="宋体" w:cs="宋体"/>
                <w:color w:val="auto"/>
                <w:sz w:val="22"/>
                <w:highlight w:val="none"/>
                <w:u w:val="single"/>
                <w:lang w:val="zh-CN"/>
              </w:rPr>
              <w:t>投标文件</w:t>
            </w:r>
            <w:r>
              <w:rPr>
                <w:rFonts w:hint="eastAsia" w:ascii="宋体" w:hAnsi="宋体" w:cs="宋体"/>
                <w:color w:val="auto"/>
                <w:sz w:val="22"/>
                <w:highlight w:val="none"/>
              </w:rPr>
              <w:t>；</w:t>
            </w:r>
          </w:p>
          <w:p w14:paraId="52C0C91E">
            <w:pPr>
              <w:tabs>
                <w:tab w:val="left" w:pos="1069"/>
                <w:tab w:val="left" w:pos="2352"/>
              </w:tabs>
              <w:autoSpaceDE w:val="0"/>
              <w:autoSpaceDN w:val="0"/>
              <w:adjustRightInd w:val="0"/>
              <w:jc w:val="left"/>
              <w:rPr>
                <w:rFonts w:ascii="宋体" w:hAnsi="宋体" w:cs="宋体"/>
                <w:b w:val="0"/>
                <w:bCs w:val="0"/>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投标文件份数：</w:t>
            </w:r>
            <w:r>
              <w:rPr>
                <w:rFonts w:hint="eastAsia" w:ascii="宋体" w:hAnsi="宋体" w:cs="宋体"/>
                <w:b w:val="0"/>
                <w:bCs w:val="0"/>
                <w:color w:val="auto"/>
                <w:sz w:val="22"/>
                <w:highlight w:val="none"/>
                <w:u w:val="single"/>
                <w:lang w:val="en-US" w:eastAsia="zh-CN"/>
              </w:rPr>
              <w:t>一式四份，其中正本一份，副本三份</w:t>
            </w:r>
            <w:r>
              <w:rPr>
                <w:rFonts w:hint="eastAsia" w:ascii="宋体" w:hAnsi="宋体" w:cs="宋体"/>
                <w:b w:val="0"/>
                <w:bCs w:val="0"/>
                <w:color w:val="auto"/>
                <w:sz w:val="22"/>
                <w:highlight w:val="none"/>
              </w:rPr>
              <w:t>。</w:t>
            </w:r>
          </w:p>
          <w:p w14:paraId="0BB834A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6</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投标文件的递交：</w:t>
            </w:r>
            <w:r>
              <w:rPr>
                <w:rFonts w:hint="eastAsia" w:ascii="宋体" w:hAnsi="宋体" w:cs="宋体"/>
                <w:b w:val="0"/>
                <w:bCs w:val="0"/>
                <w:color w:val="auto"/>
                <w:sz w:val="22"/>
                <w:highlight w:val="none"/>
                <w:u w:val="single"/>
                <w:lang w:val="en-US" w:eastAsia="zh-CN"/>
              </w:rPr>
              <w:t>线下递交</w:t>
            </w:r>
            <w:r>
              <w:rPr>
                <w:rFonts w:hint="eastAsia" w:ascii="宋体" w:hAnsi="宋体" w:cs="宋体"/>
                <w:color w:val="auto"/>
                <w:sz w:val="22"/>
                <w:highlight w:val="none"/>
              </w:rPr>
              <w:t>。</w:t>
            </w:r>
          </w:p>
          <w:p w14:paraId="12BFA67E">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rPr>
              <w:t>7</w:t>
            </w:r>
            <w:r>
              <w:rPr>
                <w:rFonts w:hint="eastAsia" w:ascii="宋体" w:hAnsi="宋体" w:cs="宋体"/>
                <w:b/>
                <w:bCs/>
                <w:color w:val="auto"/>
                <w:sz w:val="22"/>
                <w:highlight w:val="none"/>
                <w:lang w:eastAsia="zh-CN"/>
              </w:rPr>
              <w:t>.</w:t>
            </w:r>
            <w:r>
              <w:rPr>
                <w:rFonts w:hint="eastAsia" w:ascii="宋体" w:hAnsi="宋体" w:eastAsia="宋体" w:cs="宋体"/>
                <w:color w:val="auto"/>
                <w:sz w:val="22"/>
                <w:highlight w:val="none"/>
                <w:u w:val="single"/>
                <w:lang w:val="zh-CN"/>
              </w:rPr>
              <w:t>投标截止后，在投标有效期内，供应商不能撤销投标文件</w:t>
            </w:r>
            <w:r>
              <w:rPr>
                <w:rFonts w:hint="eastAsia" w:ascii="宋体" w:hAnsi="宋体" w:cs="宋体"/>
                <w:color w:val="auto"/>
                <w:sz w:val="22"/>
                <w:highlight w:val="none"/>
              </w:rPr>
              <w:t>。</w:t>
            </w:r>
          </w:p>
          <w:p w14:paraId="0D39330A">
            <w:pPr>
              <w:tabs>
                <w:tab w:val="left" w:pos="1069"/>
                <w:tab w:val="left" w:pos="2352"/>
              </w:tabs>
              <w:snapToGrid w:val="0"/>
              <w:rPr>
                <w:rFonts w:ascii="宋体" w:hAnsi="宋体" w:cs="宋体"/>
                <w:color w:val="auto"/>
                <w:sz w:val="22"/>
                <w:highlight w:val="none"/>
                <w:u w:val="single"/>
              </w:rPr>
            </w:pPr>
            <w:r>
              <w:rPr>
                <w:rFonts w:hint="eastAsia" w:ascii="宋体" w:hAnsi="宋体" w:cs="宋体"/>
                <w:b/>
                <w:bCs/>
                <w:color w:val="auto"/>
                <w:sz w:val="22"/>
                <w:highlight w:val="none"/>
                <w:lang w:val="en-US" w:eastAsia="zh-CN"/>
              </w:rPr>
              <w:t>8</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存在下列行为的，招标代理机构将其失信行为上报政府采购主管部门，由主管部门按有关规定对其违法失信行为记录进行公开：</w:t>
            </w:r>
          </w:p>
          <w:p w14:paraId="7E6974F0">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u w:val="single"/>
              </w:rPr>
              <w:t>（1）中标或者成交后，拒绝签订政府采购合同的；</w:t>
            </w:r>
          </w:p>
          <w:p w14:paraId="7E58345C">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u w:val="single"/>
              </w:rPr>
              <w:t>（2）投标有效期内撤销投标文件的</w:t>
            </w:r>
            <w:r>
              <w:rPr>
                <w:rFonts w:hint="eastAsia" w:ascii="宋体" w:hAnsi="宋体" w:cs="宋体"/>
                <w:color w:val="auto"/>
                <w:sz w:val="22"/>
                <w:highlight w:val="none"/>
                <w:u w:val="single"/>
                <w:lang w:eastAsia="zh-CN"/>
              </w:rPr>
              <w:t>。</w:t>
            </w:r>
          </w:p>
        </w:tc>
      </w:tr>
      <w:tr w14:paraId="328A7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vAlign w:val="center"/>
          </w:tcPr>
          <w:p w14:paraId="29CC07F6">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8221B0C">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vAlign w:val="center"/>
          </w:tcPr>
          <w:p w14:paraId="2322FE7C">
            <w:pPr>
              <w:tabs>
                <w:tab w:val="left" w:pos="1069"/>
                <w:tab w:val="left" w:pos="2352"/>
              </w:tabs>
              <w:adjustRightInd w:val="0"/>
              <w:snapToGrid w:val="0"/>
              <w:rPr>
                <w:rFonts w:hint="eastAsia" w:ascii="宋体" w:hAnsi="宋体" w:cs="宋体"/>
                <w:color w:val="auto"/>
                <w:kern w:val="0"/>
                <w:sz w:val="22"/>
                <w:highlight w:val="none"/>
                <w:lang w:val="en-US" w:eastAsia="zh-CN"/>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不需要</w:t>
            </w:r>
            <w:r>
              <w:rPr>
                <w:rFonts w:hint="eastAsia" w:ascii="宋体" w:hAnsi="宋体" w:cs="宋体"/>
                <w:color w:val="auto"/>
                <w:kern w:val="0"/>
                <w:sz w:val="22"/>
                <w:highlight w:val="none"/>
                <w:lang w:val="en-US" w:eastAsia="zh-CN"/>
              </w:rPr>
              <w:t xml:space="preserve">  </w:t>
            </w:r>
          </w:p>
          <w:p w14:paraId="7F7B33EA">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p>
        </w:tc>
      </w:tr>
      <w:tr w14:paraId="12D88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vAlign w:val="center"/>
          </w:tcPr>
          <w:p w14:paraId="2103754D">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5DC698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vAlign w:val="center"/>
          </w:tcPr>
          <w:p w14:paraId="5C0D60CA">
            <w:pPr>
              <w:tabs>
                <w:tab w:val="left" w:pos="1069"/>
                <w:tab w:val="left" w:pos="2352"/>
              </w:tabs>
              <w:adjustRightInd w:val="0"/>
              <w:snapToGrid w:val="0"/>
              <w:rPr>
                <w:rFonts w:hint="eastAsia" w:ascii="宋体" w:hAnsi="宋体" w:cs="宋体"/>
                <w:color w:val="auto"/>
                <w:kern w:val="0"/>
                <w:sz w:val="22"/>
                <w:highlight w:val="none"/>
                <w:lang w:val="en-US" w:eastAsia="zh-CN"/>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不需要</w:t>
            </w:r>
            <w:r>
              <w:rPr>
                <w:rFonts w:hint="eastAsia" w:ascii="宋体" w:hAnsi="宋体" w:cs="宋体"/>
                <w:color w:val="auto"/>
                <w:kern w:val="0"/>
                <w:sz w:val="22"/>
                <w:highlight w:val="none"/>
                <w:lang w:val="en-US" w:eastAsia="zh-CN"/>
              </w:rPr>
              <w:t xml:space="preserve">  </w:t>
            </w:r>
          </w:p>
          <w:p w14:paraId="229E25C7">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lang w:eastAsia="zh-CN"/>
              </w:rPr>
              <w:sym w:font="Wingdings 2" w:char="00A3"/>
            </w:r>
            <w:r>
              <w:rPr>
                <w:rFonts w:hint="eastAsia" w:ascii="宋体" w:hAnsi="宋体" w:cs="宋体"/>
                <w:color w:val="auto"/>
                <w:kern w:val="0"/>
                <w:sz w:val="22"/>
                <w:highlight w:val="none"/>
              </w:rPr>
              <w:t>需要</w:t>
            </w:r>
          </w:p>
        </w:tc>
      </w:tr>
      <w:tr w14:paraId="7C149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75D3798F">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9358D63">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vAlign w:val="center"/>
          </w:tcPr>
          <w:p w14:paraId="2E2BCBE4">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sz w:val="22"/>
                <w:highlight w:val="none"/>
              </w:rPr>
              <w:t>不需要</w:t>
            </w:r>
          </w:p>
          <w:p w14:paraId="047EE2C6">
            <w:pPr>
              <w:tabs>
                <w:tab w:val="left" w:pos="1069"/>
                <w:tab w:val="left" w:pos="2352"/>
              </w:tabs>
              <w:rPr>
                <w:rFonts w:ascii="宋体" w:hAnsi="宋体" w:cs="宋体"/>
                <w:color w:val="auto"/>
                <w:sz w:val="22"/>
                <w:highlight w:val="none"/>
              </w:rPr>
            </w:pP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需要：</w:t>
            </w: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cs="宋体"/>
                <w:color w:val="auto"/>
                <w:sz w:val="22"/>
                <w:highlight w:val="none"/>
                <w:lang w:val="zh-CN"/>
              </w:rPr>
              <w:t>。</w:t>
            </w:r>
          </w:p>
        </w:tc>
      </w:tr>
      <w:tr w14:paraId="4FDD6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952" w:type="dxa"/>
            <w:vAlign w:val="center"/>
          </w:tcPr>
          <w:p w14:paraId="5E3F63D5">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5DD0102">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vAlign w:val="center"/>
          </w:tcPr>
          <w:p w14:paraId="0498D1B3">
            <w:pPr>
              <w:jc w:val="left"/>
              <w:rPr>
                <w:rFonts w:hint="eastAsia" w:ascii="宋体" w:hAnsi="宋体" w:eastAsia="宋体" w:cs="宋体"/>
                <w:color w:val="auto"/>
                <w:sz w:val="22"/>
                <w:highlight w:val="none"/>
              </w:rPr>
            </w:pPr>
            <w:r>
              <w:rPr>
                <w:rFonts w:hint="eastAsia" w:ascii="宋体" w:hAnsi="宋体" w:cs="宋体"/>
                <w:color w:val="auto"/>
                <w:sz w:val="22"/>
                <w:highlight w:val="none"/>
              </w:rPr>
              <w:t>登录浙江省政府采购网（网址：</w:t>
            </w: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HYPERLINK "http://www.zjzfcg.gov.cn）查找本项目并获取采购文件，获取采购文件时应填写正确的电子邮箱。" </w:instrText>
            </w:r>
            <w:r>
              <w:rPr>
                <w:rFonts w:hint="eastAsia" w:ascii="宋体" w:hAnsi="宋体" w:cs="宋体"/>
                <w:color w:val="auto"/>
                <w:sz w:val="22"/>
                <w:highlight w:val="none"/>
              </w:rPr>
              <w:fldChar w:fldCharType="separate"/>
            </w:r>
            <w:r>
              <w:rPr>
                <w:rFonts w:hint="eastAsia" w:ascii="宋体" w:hAnsi="宋体" w:cs="宋体"/>
                <w:color w:val="auto"/>
                <w:sz w:val="22"/>
                <w:highlight w:val="none"/>
              </w:rPr>
              <w:t>http://zfcg.czt.zj.gov.cn/）查找本项目并获取采购文</w:t>
            </w:r>
            <w:r>
              <w:rPr>
                <w:rFonts w:hint="eastAsia" w:ascii="宋体" w:hAnsi="宋体" w:eastAsia="宋体" w:cs="宋体"/>
                <w:color w:val="auto"/>
                <w:sz w:val="22"/>
                <w:highlight w:val="none"/>
              </w:rPr>
              <w:t>件</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并通过线上</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发送报名材料至</w:t>
            </w:r>
            <w:r>
              <w:rPr>
                <w:rFonts w:hint="eastAsia" w:ascii="宋体" w:hAnsi="宋体" w:eastAsia="宋体" w:cs="宋体"/>
                <w:color w:val="auto"/>
                <w:sz w:val="22"/>
                <w:highlight w:val="none"/>
                <w:lang w:eastAsia="zh-CN"/>
              </w:rPr>
              <w:t>电子邮箱：电子邮箱329514336@qq.com）</w:t>
            </w:r>
            <w:r>
              <w:rPr>
                <w:rFonts w:hint="eastAsia" w:ascii="宋体" w:hAnsi="宋体" w:eastAsia="宋体" w:cs="宋体"/>
                <w:color w:val="auto"/>
                <w:sz w:val="22"/>
                <w:highlight w:val="none"/>
                <w:lang w:val="en-US" w:eastAsia="zh-CN"/>
              </w:rPr>
              <w:t>、</w:t>
            </w:r>
            <w:r>
              <w:rPr>
                <w:rFonts w:hint="eastAsia" w:ascii="宋体" w:hAnsi="宋体" w:eastAsia="宋体" w:cs="宋体"/>
                <w:color w:val="auto"/>
                <w:sz w:val="22"/>
                <w:highlight w:val="none"/>
                <w:lang w:eastAsia="zh-CN"/>
              </w:rPr>
              <w:t>线下报名。</w:t>
            </w:r>
          </w:p>
          <w:p w14:paraId="7F10198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fldChar w:fldCharType="end"/>
            </w:r>
            <w:r>
              <w:rPr>
                <w:rFonts w:hint="eastAsia" w:ascii="宋体" w:hAnsi="宋体" w:cs="宋体"/>
                <w:color w:val="auto"/>
                <w:sz w:val="22"/>
                <w:highlight w:val="none"/>
              </w:rPr>
              <w:t>采购文件获取截止时间：本项目开标时间。</w:t>
            </w:r>
          </w:p>
        </w:tc>
      </w:tr>
      <w:tr w14:paraId="7BDBC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vAlign w:val="center"/>
          </w:tcPr>
          <w:p w14:paraId="6F9848E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8963B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vAlign w:val="center"/>
          </w:tcPr>
          <w:p w14:paraId="4ED9410E">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eastAsia="zh-CN"/>
              </w:rPr>
              <w:t>2025年1</w:t>
            </w: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0</w:t>
            </w:r>
            <w:bookmarkStart w:id="101" w:name="_GoBack"/>
            <w:bookmarkEnd w:id="101"/>
            <w:r>
              <w:rPr>
                <w:rFonts w:hint="eastAsia" w:ascii="宋体" w:hAnsi="宋体" w:cs="宋体"/>
                <w:color w:val="auto"/>
                <w:sz w:val="22"/>
                <w:highlight w:val="none"/>
                <w:lang w:val="en-US" w:eastAsia="zh-CN"/>
              </w:rPr>
              <w:t>3</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6D9EA854">
            <w:pPr>
              <w:tabs>
                <w:tab w:val="left" w:pos="1069"/>
                <w:tab w:val="left" w:pos="2352"/>
              </w:tabs>
              <w:jc w:val="left"/>
              <w:rPr>
                <w:rFonts w:hint="eastAsia" w:ascii="宋体" w:hAnsi="宋体" w:eastAsia="宋体" w:cs="宋体"/>
                <w:color w:val="auto"/>
                <w:sz w:val="22"/>
                <w:highlight w:val="none"/>
                <w:lang w:eastAsia="zh-CN"/>
              </w:rPr>
            </w:pPr>
            <w:r>
              <w:rPr>
                <w:rFonts w:hint="eastAsia" w:ascii="宋体" w:hAnsi="宋体" w:cs="宋体"/>
                <w:color w:val="auto"/>
                <w:sz w:val="22"/>
                <w:highlight w:val="none"/>
              </w:rPr>
              <w:t>投标文件递交地点：泰顺县公共资源交易中心五楼</w:t>
            </w:r>
            <w:r>
              <w:rPr>
                <w:rFonts w:hint="eastAsia" w:ascii="宋体" w:hAnsi="宋体" w:cs="宋体"/>
                <w:color w:val="auto"/>
                <w:sz w:val="22"/>
                <w:highlight w:val="none"/>
                <w:lang w:val="en-US" w:eastAsia="zh-CN"/>
              </w:rPr>
              <w:t>开标室</w:t>
            </w:r>
            <w:r>
              <w:rPr>
                <w:rFonts w:hint="eastAsia" w:ascii="宋体" w:hAnsi="宋体" w:cs="宋体"/>
                <w:color w:val="auto"/>
                <w:sz w:val="22"/>
                <w:highlight w:val="none"/>
              </w:rPr>
              <w:t>（温州市泰顺县罗阳镇新城大道123号）（允许以邮寄形式递交，递交地址同上）</w:t>
            </w:r>
          </w:p>
        </w:tc>
      </w:tr>
      <w:tr w14:paraId="59D2D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BF949E3">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8E20537">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4BEA409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vAlign w:val="center"/>
          </w:tcPr>
          <w:p w14:paraId="109CBCE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2025年1</w:t>
            </w: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03</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cs="宋体"/>
                <w:color w:val="auto"/>
                <w:sz w:val="22"/>
                <w:highlight w:val="none"/>
                <w:lang w:eastAsia="zh-CN"/>
              </w:rPr>
              <w:t>:00</w:t>
            </w:r>
            <w:r>
              <w:rPr>
                <w:rFonts w:hint="eastAsia" w:ascii="宋体" w:hAnsi="宋体" w:cs="宋体"/>
                <w:color w:val="auto"/>
                <w:sz w:val="22"/>
                <w:highlight w:val="none"/>
              </w:rPr>
              <w:t xml:space="preserve"> (北京时间)</w:t>
            </w:r>
          </w:p>
          <w:p w14:paraId="7BA0EF6B">
            <w:pPr>
              <w:tabs>
                <w:tab w:val="left" w:pos="1069"/>
                <w:tab w:val="left" w:pos="2352"/>
              </w:tabs>
              <w:jc w:val="lef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软件线上直播开标。</w:t>
            </w:r>
          </w:p>
        </w:tc>
      </w:tr>
      <w:tr w14:paraId="1C198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4E58C90">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362544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评审地点</w:t>
            </w:r>
          </w:p>
        </w:tc>
        <w:tc>
          <w:tcPr>
            <w:tcW w:w="7619" w:type="dxa"/>
            <w:vAlign w:val="center"/>
          </w:tcPr>
          <w:p w14:paraId="4414533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泰顺县公共资源交易中心五楼评标室（温州市泰顺县罗阳镇新城大道123号）</w:t>
            </w:r>
          </w:p>
        </w:tc>
      </w:tr>
      <w:tr w14:paraId="3D12F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84" w:hRule="atLeast"/>
          <w:jc w:val="center"/>
        </w:trPr>
        <w:tc>
          <w:tcPr>
            <w:tcW w:w="952" w:type="dxa"/>
            <w:vAlign w:val="center"/>
          </w:tcPr>
          <w:p w14:paraId="0B54703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E5AC95C">
            <w:pPr>
              <w:jc w:val="center"/>
              <w:rPr>
                <w:rFonts w:ascii="宋体" w:hAnsi="宋体" w:cs="宋体"/>
                <w:color w:val="auto"/>
                <w:sz w:val="22"/>
                <w:highlight w:val="none"/>
              </w:rPr>
            </w:pPr>
            <w:r>
              <w:rPr>
                <w:rFonts w:hint="eastAsia" w:ascii="宋体" w:cs="Arial"/>
                <w:color w:val="auto"/>
                <w:sz w:val="22"/>
                <w:szCs w:val="22"/>
                <w:highlight w:val="none"/>
              </w:rPr>
              <w:t>开标程序</w:t>
            </w:r>
          </w:p>
        </w:tc>
        <w:tc>
          <w:tcPr>
            <w:tcW w:w="7619" w:type="dxa"/>
            <w:vAlign w:val="center"/>
          </w:tcPr>
          <w:p w14:paraId="4B4F3594">
            <w:pPr>
              <w:numPr>
                <w:ilvl w:val="0"/>
                <w:numId w:val="4"/>
              </w:numPr>
              <w:rPr>
                <w:rFonts w:ascii="宋体" w:hAnsi="宋体" w:cs="宋体"/>
                <w:color w:val="auto"/>
                <w:sz w:val="22"/>
                <w:highlight w:val="none"/>
              </w:rPr>
            </w:pPr>
            <w:r>
              <w:rPr>
                <w:rFonts w:hint="eastAsia" w:ascii="宋体" w:hAnsi="宋体" w:cs="宋体"/>
                <w:color w:val="auto"/>
                <w:sz w:val="22"/>
                <w:highlight w:val="none"/>
              </w:rPr>
              <w:t>宣布开标，公布截止时间参与项目的投标人名单，检查</w:t>
            </w:r>
            <w:r>
              <w:rPr>
                <w:rFonts w:hint="eastAsia" w:ascii="宋体" w:hAnsi="宋体" w:cs="宋体"/>
                <w:color w:val="auto"/>
                <w:sz w:val="22"/>
                <w:highlight w:val="none"/>
                <w:lang w:eastAsia="zh-CN"/>
              </w:rPr>
              <w:t>投标（响应）文件</w:t>
            </w:r>
            <w:r>
              <w:rPr>
                <w:rFonts w:hint="eastAsia" w:ascii="宋体" w:hAnsi="宋体" w:cs="宋体"/>
                <w:color w:val="auto"/>
                <w:sz w:val="22"/>
                <w:highlight w:val="none"/>
              </w:rPr>
              <w:t>密封情况，开启</w:t>
            </w:r>
            <w:r>
              <w:rPr>
                <w:rFonts w:hint="eastAsia" w:ascii="宋体" w:hAnsi="宋体" w:cs="宋体"/>
                <w:color w:val="auto"/>
                <w:sz w:val="22"/>
                <w:highlight w:val="none"/>
                <w:lang w:eastAsia="zh-CN"/>
              </w:rPr>
              <w:t>投标（响应）文件</w:t>
            </w:r>
            <w:r>
              <w:rPr>
                <w:rFonts w:hint="eastAsia" w:ascii="宋体" w:hAnsi="宋体" w:cs="宋体"/>
                <w:color w:val="auto"/>
                <w:sz w:val="22"/>
                <w:highlight w:val="none"/>
              </w:rPr>
              <w:t>。</w:t>
            </w:r>
          </w:p>
          <w:p w14:paraId="27908910">
            <w:pPr>
              <w:numPr>
                <w:ilvl w:val="0"/>
                <w:numId w:val="4"/>
              </w:numPr>
              <w:rPr>
                <w:rFonts w:ascii="宋体" w:hAnsi="宋体" w:cs="宋体"/>
                <w:color w:val="auto"/>
                <w:sz w:val="22"/>
                <w:highlight w:val="none"/>
              </w:rPr>
            </w:pPr>
            <w:r>
              <w:rPr>
                <w:rFonts w:hint="eastAsia" w:ascii="宋体" w:hAnsi="宋体" w:cs="宋体"/>
                <w:color w:val="auto"/>
                <w:sz w:val="22"/>
                <w:highlight w:val="none"/>
              </w:rPr>
              <w:t>对投标供应商资格进行审查，审查通过后，进入符合性审查。</w:t>
            </w:r>
          </w:p>
          <w:p w14:paraId="401762B8">
            <w:pPr>
              <w:numPr>
                <w:ilvl w:val="0"/>
                <w:numId w:val="4"/>
              </w:numPr>
              <w:rPr>
                <w:rFonts w:ascii="宋体" w:hAnsi="宋体" w:cs="宋体"/>
                <w:color w:val="auto"/>
                <w:sz w:val="22"/>
                <w:highlight w:val="none"/>
              </w:rPr>
            </w:pPr>
            <w:r>
              <w:rPr>
                <w:rFonts w:hint="eastAsia" w:ascii="宋体" w:hAnsi="宋体" w:cs="宋体"/>
                <w:color w:val="auto"/>
                <w:sz w:val="22"/>
                <w:highlight w:val="none"/>
              </w:rPr>
              <w:t>符合性审查后，进入磋商谈判环节</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ascii="宋体" w:hAnsi="宋体" w:cs="宋体"/>
                <w:color w:val="auto"/>
                <w:sz w:val="22"/>
                <w:highlight w:val="none"/>
              </w:rPr>
              <w:t>，评审专家针对项目内容、价格等进行磋商后，由投标人在规定时间内提交磋商最终报价（若无需谈判的直接进入最终报价），最终报价截止时间</w:t>
            </w:r>
            <w:r>
              <w:rPr>
                <w:rFonts w:hint="eastAsia" w:ascii="宋体" w:hAnsi="宋体" w:cs="宋体"/>
                <w:color w:val="auto"/>
                <w:sz w:val="22"/>
                <w:highlight w:val="none"/>
                <w:lang w:val="en-US" w:eastAsia="zh-CN"/>
              </w:rPr>
              <w:t>在</w:t>
            </w:r>
            <w:r>
              <w:rPr>
                <w:rFonts w:hint="eastAsia" w:ascii="宋体" w:hAnsi="宋体" w:cs="宋体"/>
                <w:color w:val="auto"/>
                <w:sz w:val="22"/>
                <w:highlight w:val="none"/>
              </w:rPr>
              <w:t>评标现场</w:t>
            </w:r>
            <w:r>
              <w:rPr>
                <w:rFonts w:hint="eastAsia" w:ascii="宋体" w:hAnsi="宋体" w:cs="宋体"/>
                <w:color w:val="auto"/>
                <w:sz w:val="22"/>
                <w:highlight w:val="none"/>
                <w:lang w:val="en-US" w:eastAsia="zh-CN"/>
              </w:rPr>
              <w:t>确定</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须</w:t>
            </w:r>
            <w:r>
              <w:rPr>
                <w:rFonts w:hint="eastAsia" w:hAnsi="宋体"/>
                <w:color w:val="auto"/>
                <w:sz w:val="22"/>
                <w:szCs w:val="22"/>
                <w:highlight w:val="none"/>
                <w:lang w:val="en-US" w:eastAsia="zh-CN"/>
              </w:rPr>
              <w:t>在规定时间内提交最终报价</w:t>
            </w:r>
            <w:r>
              <w:rPr>
                <w:rFonts w:hint="eastAsia" w:ascii="宋体" w:hAnsi="宋体" w:cs="宋体"/>
                <w:color w:val="auto"/>
                <w:sz w:val="22"/>
                <w:highlight w:val="none"/>
              </w:rPr>
              <w:t>），最终报价文档发送至指定邮箱。</w:t>
            </w:r>
          </w:p>
          <w:p w14:paraId="37713CEB">
            <w:pPr>
              <w:numPr>
                <w:ilvl w:val="0"/>
                <w:numId w:val="4"/>
              </w:numPr>
              <w:rPr>
                <w:rFonts w:ascii="宋体" w:hAnsi="宋体" w:cs="宋体"/>
                <w:color w:val="auto"/>
                <w:sz w:val="22"/>
                <w:highlight w:val="none"/>
              </w:rPr>
            </w:pPr>
            <w:r>
              <w:rPr>
                <w:rFonts w:hint="eastAsia" w:ascii="宋体" w:hAnsi="宋体" w:cs="宋体"/>
                <w:color w:val="auto"/>
                <w:sz w:val="22"/>
                <w:highlight w:val="none"/>
              </w:rPr>
              <w:t>进入技术资信部分评分。</w:t>
            </w:r>
          </w:p>
          <w:p w14:paraId="458776B0">
            <w:pPr>
              <w:numPr>
                <w:ilvl w:val="0"/>
                <w:numId w:val="4"/>
              </w:numPr>
              <w:rPr>
                <w:rFonts w:ascii="宋体" w:hAnsi="宋体" w:cs="宋体"/>
                <w:color w:val="auto"/>
                <w:sz w:val="22"/>
                <w:highlight w:val="none"/>
              </w:rPr>
            </w:pPr>
            <w:r>
              <w:rPr>
                <w:rFonts w:hint="eastAsia" w:ascii="宋体" w:hAnsi="宋体" w:cs="宋体"/>
                <w:color w:val="auto"/>
                <w:sz w:val="22"/>
                <w:highlight w:val="none"/>
              </w:rPr>
              <w:t>技术资信部分评审结束后，公布技术资信分及最终报价。</w:t>
            </w:r>
          </w:p>
          <w:p w14:paraId="304B56D9">
            <w:pPr>
              <w:rPr>
                <w:rFonts w:ascii="宋体" w:hAnsi="宋体" w:cs="宋体"/>
                <w:color w:val="auto"/>
                <w:sz w:val="22"/>
                <w:highlight w:val="none"/>
              </w:rPr>
            </w:pPr>
            <w:r>
              <w:rPr>
                <w:rFonts w:hint="eastAsia" w:ascii="宋体" w:hAnsi="宋体" w:cs="宋体"/>
                <w:color w:val="auto"/>
                <w:sz w:val="22"/>
                <w:highlight w:val="none"/>
              </w:rPr>
              <w:t>（6）开标结束。</w:t>
            </w:r>
          </w:p>
          <w:p w14:paraId="12C4F39F">
            <w:pPr>
              <w:rPr>
                <w:rFonts w:hint="eastAsia" w:ascii="宋体" w:hAnsi="宋体" w:cs="宋体"/>
                <w:color w:val="auto"/>
                <w:sz w:val="22"/>
                <w:highlight w:val="none"/>
              </w:rPr>
            </w:pPr>
            <w:r>
              <w:rPr>
                <w:rFonts w:hint="eastAsia" w:ascii="宋体" w:hAnsi="宋体" w:cs="宋体"/>
                <w:b/>
                <w:bCs/>
                <w:color w:val="auto"/>
                <w:sz w:val="22"/>
                <w:highlight w:val="none"/>
              </w:rPr>
              <w:t>注：</w:t>
            </w:r>
            <w:r>
              <w:rPr>
                <w:rFonts w:hint="eastAsia" w:ascii="宋体" w:hAnsi="宋体" w:cs="宋体"/>
                <w:b/>
                <w:bCs/>
                <w:color w:val="auto"/>
                <w:sz w:val="22"/>
                <w:highlight w:val="none"/>
                <w:u w:val="single"/>
              </w:rPr>
              <w:t>开标环节通过</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钉钉</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群直播方式，</w:t>
            </w:r>
            <w:r>
              <w:rPr>
                <w:rFonts w:hint="eastAsia" w:ascii="宋体" w:hAnsi="宋体" w:cs="宋体"/>
                <w:b/>
                <w:bCs/>
                <w:color w:val="auto"/>
                <w:sz w:val="22"/>
                <w:highlight w:val="none"/>
                <w:u w:val="single"/>
                <w:lang w:val="en-US" w:eastAsia="zh-CN"/>
              </w:rPr>
              <w:t>各供应商注意提前下载，</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钉钉</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rPr>
              <w:t>开标直播群</w:t>
            </w:r>
            <w:r>
              <w:rPr>
                <w:rFonts w:hint="eastAsia" w:ascii="宋体" w:hAnsi="宋体" w:cs="宋体"/>
                <w:b/>
                <w:bCs/>
                <w:color w:val="auto"/>
                <w:sz w:val="22"/>
                <w:highlight w:val="none"/>
                <w:u w:val="single"/>
                <w:lang w:val="en-US" w:eastAsia="zh-CN"/>
              </w:rPr>
              <w:t>在投标当天公布，</w:t>
            </w:r>
            <w:r>
              <w:rPr>
                <w:rFonts w:hint="eastAsia" w:ascii="宋体" w:hAnsi="宋体" w:cs="宋体"/>
                <w:b/>
                <w:bCs/>
                <w:color w:val="auto"/>
                <w:sz w:val="22"/>
                <w:highlight w:val="none"/>
                <w:u w:val="single"/>
              </w:rPr>
              <w:t>由投标供应商自行扫码进入（备注单位名称及授权代表姓名）</w:t>
            </w:r>
            <w:r>
              <w:rPr>
                <w:rFonts w:hint="eastAsia" w:ascii="宋体" w:hAnsi="宋体" w:cs="宋体"/>
                <w:b/>
                <w:bCs/>
                <w:color w:val="auto"/>
                <w:sz w:val="22"/>
                <w:highlight w:val="none"/>
              </w:rPr>
              <w:t>。</w:t>
            </w:r>
          </w:p>
        </w:tc>
      </w:tr>
      <w:tr w14:paraId="0A65E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0FCD15">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CECC4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6FE8B64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vAlign w:val="center"/>
          </w:tcPr>
          <w:p w14:paraId="3895280C">
            <w:pPr>
              <w:tabs>
                <w:tab w:val="left" w:pos="1069"/>
                <w:tab w:val="left" w:pos="2352"/>
              </w:tabs>
              <w:jc w:val="left"/>
              <w:rPr>
                <w:rFonts w:hint="eastAsia"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w:t>
            </w:r>
            <w:r>
              <w:rPr>
                <w:rFonts w:hint="eastAsia" w:ascii="宋体" w:hAnsi="宋体" w:cs="宋体"/>
                <w:color w:val="auto"/>
                <w:sz w:val="22"/>
                <w:highlight w:val="none"/>
                <w:lang w:val="en-US" w:eastAsia="zh-CN"/>
              </w:rPr>
              <w:t>依法组建</w:t>
            </w:r>
            <w:r>
              <w:rPr>
                <w:rFonts w:hint="eastAsia" w:ascii="宋体" w:hAnsi="宋体" w:cs="宋体"/>
                <w:color w:val="auto"/>
                <w:sz w:val="22"/>
                <w:highlight w:val="none"/>
              </w:rPr>
              <w:t>。</w:t>
            </w:r>
          </w:p>
        </w:tc>
      </w:tr>
      <w:tr w14:paraId="07150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1" w:hRule="atLeast"/>
          <w:jc w:val="center"/>
        </w:trPr>
        <w:tc>
          <w:tcPr>
            <w:tcW w:w="952" w:type="dxa"/>
            <w:vAlign w:val="center"/>
          </w:tcPr>
          <w:p w14:paraId="2E5BF72A">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7BBEA01">
            <w:pPr>
              <w:adjustRightInd w:val="0"/>
              <w:jc w:val="center"/>
              <w:rPr>
                <w:rFonts w:ascii="宋体"/>
                <w:color w:val="auto"/>
                <w:sz w:val="22"/>
                <w:highlight w:val="none"/>
              </w:rPr>
            </w:pPr>
            <w:r>
              <w:rPr>
                <w:rFonts w:hint="eastAsia" w:ascii="宋体"/>
                <w:color w:val="auto"/>
                <w:sz w:val="22"/>
                <w:highlight w:val="none"/>
              </w:rPr>
              <w:t>政府采购</w:t>
            </w:r>
          </w:p>
          <w:p w14:paraId="63DD6289">
            <w:pPr>
              <w:adjustRightInd w:val="0"/>
              <w:jc w:val="center"/>
              <w:rPr>
                <w:rFonts w:ascii="宋体" w:hAnsi="宋体" w:cs="宋体"/>
                <w:b w:val="0"/>
                <w:bCs w:val="0"/>
                <w:color w:val="auto"/>
                <w:sz w:val="22"/>
                <w:highlight w:val="none"/>
              </w:rPr>
            </w:pPr>
            <w:r>
              <w:rPr>
                <w:rFonts w:hint="eastAsia" w:ascii="宋体"/>
                <w:color w:val="auto"/>
                <w:sz w:val="22"/>
                <w:highlight w:val="none"/>
              </w:rPr>
              <w:t>扶持政策</w:t>
            </w:r>
          </w:p>
        </w:tc>
        <w:tc>
          <w:tcPr>
            <w:tcW w:w="7619" w:type="dxa"/>
            <w:vAlign w:val="center"/>
          </w:tcPr>
          <w:p w14:paraId="1522AAD0">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cs="Arial"/>
                <w:color w:val="auto"/>
                <w:sz w:val="22"/>
                <w:highlight w:val="none"/>
              </w:rPr>
              <w:t>对符合财政扶持政策的小微企业（或监狱企业、或残疾人福利性单位）给予评标价格折扣。供应商企业属于以上多种性质的，</w:t>
            </w:r>
            <w:r>
              <w:rPr>
                <w:rFonts w:hint="eastAsia" w:ascii="Arial" w:hAnsi="Arial" w:cs="Arial"/>
                <w:color w:val="auto"/>
                <w:sz w:val="22"/>
                <w:highlight w:val="none"/>
              </w:rPr>
              <w:t>不重复享受扶持政策</w:t>
            </w:r>
            <w:r>
              <w:rPr>
                <w:rFonts w:hint="eastAsia" w:ascii="宋体" w:cs="Arial"/>
                <w:color w:val="auto"/>
                <w:sz w:val="22"/>
                <w:highlight w:val="none"/>
              </w:rPr>
              <w:t>。</w:t>
            </w:r>
          </w:p>
          <w:p w14:paraId="3E37D88E">
            <w:pPr>
              <w:rPr>
                <w:rFonts w:ascii="宋体" w:hAnsi="宋体" w:cs="宋体"/>
                <w:b w:val="0"/>
                <w:bCs w:val="0"/>
                <w:color w:val="auto"/>
                <w:sz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79B50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41" w:hRule="atLeast"/>
          <w:jc w:val="center"/>
        </w:trPr>
        <w:tc>
          <w:tcPr>
            <w:tcW w:w="952" w:type="dxa"/>
            <w:vAlign w:val="center"/>
          </w:tcPr>
          <w:p w14:paraId="5C822D8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D9F1E8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vAlign w:val="center"/>
          </w:tcPr>
          <w:p w14:paraId="547F8E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7213A82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222D69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p>
          <w:p w14:paraId="10D1D5A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2845A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8C87299">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3D018B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vAlign w:val="center"/>
          </w:tcPr>
          <w:p w14:paraId="18948F53">
            <w:pPr>
              <w:numPr>
                <w:ilvl w:val="0"/>
                <w:numId w:val="0"/>
              </w:num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6EE10B6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1C1B50B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6974B3BF">
            <w:pPr>
              <w:numPr>
                <w:ilvl w:val="0"/>
                <w:numId w:val="0"/>
              </w:num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16B90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AEAB850">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B02ED9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vAlign w:val="center"/>
          </w:tcPr>
          <w:p w14:paraId="48DF0CE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成交）单位供货（或服务）、项目验收等重要关节，如实填写《合同验收报告》（表附合同条款中），并及时向同级财政部门报告验收过程中遇到的问题。</w:t>
            </w:r>
          </w:p>
        </w:tc>
      </w:tr>
      <w:tr w14:paraId="33EB8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54B31F2">
            <w:pPr>
              <w:widowControl/>
              <w:numPr>
                <w:ilvl w:val="0"/>
                <w:numId w:val="3"/>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450EBDC">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vAlign w:val="center"/>
          </w:tcPr>
          <w:p w14:paraId="4B6EF19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投标供应商自行承担投标过程中产生的费用。无论何种因素导致采购项目延期开标、废标（流标）、投标供应商未成交、项目终止采购的，采购人与代理机构均不承担供应商投标费用。</w:t>
            </w:r>
          </w:p>
          <w:p w14:paraId="3563CCC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bl>
    <w:p w14:paraId="26255047">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bookmarkStart w:id="2" w:name="_Toc758_WPSOffice_Level1"/>
    </w:p>
    <w:p w14:paraId="61530A66">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985D11A">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3D3DE971">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FF49E5B">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0E06B5A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D255DE9">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088D7F1F">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335F000">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3671378">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E558E72">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8A2C4C3">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E1A750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770486C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369EE171">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B476C6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61BC207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4B81F235">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7A5532E7">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24ABF464">
      <w:pPr>
        <w:tabs>
          <w:tab w:val="left" w:pos="1069"/>
          <w:tab w:val="left" w:pos="2352"/>
        </w:tabs>
        <w:autoSpaceDE w:val="0"/>
        <w:autoSpaceDN w:val="0"/>
        <w:adjustRightInd w:val="0"/>
        <w:snapToGrid w:val="0"/>
        <w:spacing w:line="400" w:lineRule="exact"/>
        <w:jc w:val="center"/>
        <w:rPr>
          <w:rFonts w:hint="eastAsia" w:ascii="宋体" w:hAnsi="宋体" w:cs="宋体"/>
          <w:b/>
          <w:color w:val="auto"/>
          <w:sz w:val="32"/>
          <w:szCs w:val="32"/>
          <w:highlight w:val="none"/>
          <w:lang w:val="zh-CN"/>
        </w:rPr>
      </w:pPr>
    </w:p>
    <w:p w14:paraId="56D32E1C">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w:t>
      </w:r>
      <w:bookmarkEnd w:id="2"/>
      <w:r>
        <w:rPr>
          <w:rFonts w:hint="eastAsia" w:ascii="宋体" w:hAnsi="宋体" w:cs="宋体"/>
          <w:b/>
          <w:color w:val="auto"/>
          <w:sz w:val="32"/>
          <w:szCs w:val="32"/>
          <w:highlight w:val="none"/>
          <w:lang w:val="zh-CN"/>
        </w:rPr>
        <w:t>采购内容及要求</w:t>
      </w:r>
    </w:p>
    <w:p w14:paraId="131AED63">
      <w:pPr>
        <w:keepNext w:val="0"/>
        <w:keepLines w:val="0"/>
        <w:pageBreakBefore w:val="0"/>
        <w:widowControl w:val="0"/>
        <w:kinsoku/>
        <w:wordWrap/>
        <w:overflowPunct/>
        <w:topLinePunct w:val="0"/>
        <w:autoSpaceDE/>
        <w:autoSpaceDN/>
        <w:bidi w:val="0"/>
        <w:adjustRightInd/>
        <w:spacing w:line="400" w:lineRule="exact"/>
        <w:ind w:firstLine="442" w:firstLineChars="200"/>
        <w:jc w:val="left"/>
        <w:textAlignment w:val="auto"/>
        <w:outlineLvl w:val="1"/>
        <w:rPr>
          <w:rFonts w:asciiTheme="majorEastAsia" w:hAnsiTheme="majorEastAsia" w:eastAsiaTheme="majorEastAsia" w:cstheme="majorEastAsia"/>
          <w:b w:val="0"/>
          <w:bCs/>
          <w:color w:val="auto"/>
          <w:sz w:val="22"/>
          <w:szCs w:val="22"/>
          <w:highlight w:val="none"/>
        </w:rPr>
      </w:pPr>
      <w:bookmarkStart w:id="3" w:name="_Toc10801"/>
      <w:bookmarkStart w:id="4" w:name="_Toc6830316"/>
      <w:bookmarkStart w:id="5" w:name="_Toc47092404"/>
      <w:bookmarkStart w:id="6" w:name="_Toc2843152"/>
      <w:bookmarkStart w:id="7" w:name="_Toc288484515"/>
      <w:bookmarkStart w:id="8" w:name="_Toc12224048"/>
      <w:bookmarkStart w:id="9" w:name="_Toc45213220"/>
      <w:bookmarkStart w:id="10" w:name="_Toc6913631"/>
      <w:bookmarkStart w:id="11" w:name="_Toc5493_WPSOffice_Level1"/>
      <w:r>
        <w:rPr>
          <w:rFonts w:hint="eastAsia" w:asciiTheme="majorEastAsia" w:hAnsiTheme="majorEastAsia" w:eastAsiaTheme="majorEastAsia" w:cstheme="majorEastAsia"/>
          <w:b/>
          <w:bCs w:val="0"/>
          <w:color w:val="auto"/>
          <w:sz w:val="22"/>
          <w:szCs w:val="22"/>
          <w:highlight w:val="none"/>
        </w:rPr>
        <w:t>一、项目概况</w:t>
      </w:r>
      <w:bookmarkEnd w:id="3"/>
    </w:p>
    <w:p w14:paraId="3AB6F8B9">
      <w:pPr>
        <w:keepNext w:val="0"/>
        <w:keepLines w:val="0"/>
        <w:pageBreakBefore w:val="0"/>
        <w:widowControl w:val="0"/>
        <w:tabs>
          <w:tab w:val="left" w:pos="425"/>
        </w:tabs>
        <w:kinsoku/>
        <w:wordWrap/>
        <w:overflowPunct/>
        <w:topLinePunct w:val="0"/>
        <w:autoSpaceDE/>
        <w:autoSpaceDN/>
        <w:bidi w:val="0"/>
        <w:adjustRightInd/>
        <w:snapToGrid w:val="0"/>
        <w:spacing w:line="400" w:lineRule="exact"/>
        <w:ind w:firstLine="440" w:firstLineChars="20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为切实确保医疗废物存放规范和安全，强化医疗废物全程管理，完善长效监管机制，不断夯实医疗废物“四全基础”（全区域、全覆盖、全过程和全闭环），根据《中华人民共和国固体废物污染环境防治法》、《浙江省固体废物污染防治条例》、《医疗废物管理条例》、《医疗卫生机构医疗废物管理办法》、《关于进一步规范医疗废物管理工作的通知》（国卫办医发[2017]32号）、《浙江省卫生厅办公室关于切实加强和规范医疗废物管理的通知》（浙卫办监督[2013]3号）等条例和文件精神，</w:t>
      </w:r>
      <w:r>
        <w:rPr>
          <w:rFonts w:hint="eastAsia" w:ascii="宋体" w:hAnsi="宋体" w:eastAsia="宋体" w:cs="宋体"/>
          <w:b w:val="0"/>
          <w:bCs/>
          <w:color w:val="auto"/>
          <w:sz w:val="22"/>
          <w:szCs w:val="22"/>
          <w:highlight w:val="none"/>
        </w:rPr>
        <w:t>现需对</w:t>
      </w:r>
      <w:r>
        <w:rPr>
          <w:rFonts w:hint="eastAsia" w:ascii="宋体" w:hAnsi="宋体" w:eastAsia="宋体" w:cs="宋体"/>
          <w:b w:val="0"/>
          <w:bCs/>
          <w:color w:val="auto"/>
          <w:sz w:val="22"/>
          <w:szCs w:val="22"/>
          <w:highlight w:val="none"/>
          <w:lang w:val="en-US" w:eastAsia="zh-CN"/>
        </w:rPr>
        <w:t>泰顺县人民医院总院</w:t>
      </w:r>
      <w:r>
        <w:rPr>
          <w:rFonts w:hint="eastAsia" w:ascii="宋体" w:hAnsi="宋体" w:eastAsia="宋体" w:cs="宋体"/>
          <w:b w:val="0"/>
          <w:bCs/>
          <w:color w:val="auto"/>
          <w:sz w:val="22"/>
          <w:szCs w:val="22"/>
          <w:highlight w:val="none"/>
        </w:rPr>
        <w:t>医疗废物进行统一上门回收、运输、集中处置</w:t>
      </w:r>
      <w:r>
        <w:rPr>
          <w:rFonts w:hint="eastAsia" w:asciiTheme="majorEastAsia" w:hAnsiTheme="majorEastAsia" w:eastAsiaTheme="majorEastAsia" w:cstheme="majorEastAsia"/>
          <w:b w:val="0"/>
          <w:bCs/>
          <w:color w:val="auto"/>
          <w:sz w:val="22"/>
          <w:szCs w:val="22"/>
          <w:highlight w:val="none"/>
        </w:rPr>
        <w:t>。</w:t>
      </w:r>
    </w:p>
    <w:p w14:paraId="7306F87C">
      <w:pPr>
        <w:keepNext w:val="0"/>
        <w:keepLines w:val="0"/>
        <w:pageBreakBefore w:val="0"/>
        <w:widowControl w:val="0"/>
        <w:kinsoku/>
        <w:wordWrap/>
        <w:overflowPunct/>
        <w:topLinePunct w:val="0"/>
        <w:autoSpaceDE/>
        <w:autoSpaceDN/>
        <w:bidi w:val="0"/>
        <w:adjustRightInd/>
        <w:spacing w:line="400" w:lineRule="exact"/>
        <w:ind w:firstLine="442" w:firstLineChars="200"/>
        <w:jc w:val="left"/>
        <w:textAlignment w:val="auto"/>
        <w:outlineLvl w:val="1"/>
        <w:rPr>
          <w:rFonts w:hint="eastAsia" w:asciiTheme="majorEastAsia" w:hAnsiTheme="majorEastAsia" w:eastAsiaTheme="majorEastAsia" w:cstheme="majorEastAsia"/>
          <w:b/>
          <w:bCs w:val="0"/>
          <w:color w:val="auto"/>
          <w:sz w:val="22"/>
          <w:szCs w:val="22"/>
          <w:highlight w:val="none"/>
        </w:rPr>
      </w:pPr>
      <w:bookmarkStart w:id="12" w:name="_Toc11485"/>
      <w:r>
        <w:rPr>
          <w:rFonts w:hint="eastAsia" w:asciiTheme="majorEastAsia" w:hAnsiTheme="majorEastAsia" w:eastAsiaTheme="majorEastAsia" w:cstheme="majorEastAsia"/>
          <w:b/>
          <w:bCs w:val="0"/>
          <w:color w:val="auto"/>
          <w:sz w:val="22"/>
          <w:szCs w:val="22"/>
          <w:highlight w:val="none"/>
        </w:rPr>
        <w:t>二、采购内容及要求</w:t>
      </w:r>
      <w:bookmarkEnd w:id="12"/>
    </w:p>
    <w:bookmarkEnd w:id="4"/>
    <w:bookmarkEnd w:id="5"/>
    <w:bookmarkEnd w:id="6"/>
    <w:bookmarkEnd w:id="7"/>
    <w:bookmarkEnd w:id="8"/>
    <w:bookmarkEnd w:id="9"/>
    <w:bookmarkEnd w:id="10"/>
    <w:p w14:paraId="61E55697">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医疗废物</w:t>
      </w:r>
    </w:p>
    <w:p w14:paraId="3AF1AE3C">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根据国家危险废物名录 HW01、HW02 、HW03 和卫医发［2003］287 号医疗废物分类目录（感染性废物、病理性废物、损伤性废物、药物性废物、化学性废物,包括消毒液）；不包括医疗机构所产生的生活垃圾、建筑垃圾、放射性物质及其他固体废物。</w:t>
      </w:r>
    </w:p>
    <w:p w14:paraId="69621D80">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服务范围</w:t>
      </w:r>
    </w:p>
    <w:p w14:paraId="519A6EED">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供应商需对</w:t>
      </w:r>
      <w:r>
        <w:rPr>
          <w:rFonts w:hint="eastAsia" w:ascii="宋体" w:hAnsi="宋体" w:eastAsia="宋体" w:cs="宋体"/>
          <w:b w:val="0"/>
          <w:bCs/>
          <w:color w:val="auto"/>
          <w:sz w:val="22"/>
          <w:szCs w:val="22"/>
          <w:highlight w:val="none"/>
        </w:rPr>
        <w:t>现需对</w:t>
      </w:r>
      <w:r>
        <w:rPr>
          <w:rFonts w:hint="eastAsia" w:ascii="宋体" w:hAnsi="宋体" w:eastAsia="宋体" w:cs="宋体"/>
          <w:b w:val="0"/>
          <w:bCs/>
          <w:color w:val="auto"/>
          <w:sz w:val="22"/>
          <w:szCs w:val="22"/>
          <w:highlight w:val="none"/>
          <w:lang w:val="en-US" w:eastAsia="zh-CN"/>
        </w:rPr>
        <w:t>泰顺县人民医院总院</w:t>
      </w:r>
      <w:r>
        <w:rPr>
          <w:rFonts w:hint="eastAsia" w:asciiTheme="majorEastAsia" w:hAnsiTheme="majorEastAsia" w:eastAsiaTheme="majorEastAsia" w:cstheme="majorEastAsia"/>
          <w:b w:val="0"/>
          <w:bCs/>
          <w:color w:val="auto"/>
          <w:sz w:val="22"/>
          <w:szCs w:val="22"/>
          <w:highlight w:val="none"/>
        </w:rPr>
        <w:t>的医疗废物进行统一上门回收（两天一收）、运输、集中处置，并在采购人指定监管平台收到医疗废弃回收指令后进行信息反馈，实行实时动态监测。</w:t>
      </w:r>
    </w:p>
    <w:p w14:paraId="3C87E949">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服务要求</w:t>
      </w:r>
    </w:p>
    <w:p w14:paraId="4530D315">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供应商应当制定与医疗废物安全处置有关的规章制度和在发生意外事故时的应急方案；设置监控部门或者专（兼）职人员，负责检查、督促、落实医疗废物的管理工作。</w:t>
      </w:r>
    </w:p>
    <w:p w14:paraId="0E0268CD">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供应商应当对采购人从事医疗废物收集、运送、贮存、处置等工作的人员和管理人员，进行相关法律和专业技术、安全防护以及紧急处理等知识的培训。</w:t>
      </w:r>
    </w:p>
    <w:p w14:paraId="06DA2F27">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采取有效的职业卫生防护措施，为从事医疗废物收集、运送、贮存、处置等工作的人员和管理人员，配备必要的防护用品，定期进行健康检查；必要时，对有关人员进行免疫接种，防止其受到健康损害。</w:t>
      </w:r>
    </w:p>
    <w:p w14:paraId="35789E20">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供应商应当依照《中华人民共和国固体废物污染环境防治法》的规定，执行危险废物转移联单管理制度。</w:t>
      </w:r>
    </w:p>
    <w:p w14:paraId="63B8559D">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供应商应当对医疗废物进行登记，登记内容应当包括医疗废物的来源、种类、重量或者数量、交接时间、处置方法、最终去向以及经办人签名等项目。登记资料至少保存3年。</w:t>
      </w:r>
    </w:p>
    <w:p w14:paraId="410E7B26">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供应商自行配置车辆驾驶员、医疗废物专用车及相关设备，满足本项目采购工作要求并符合环保局管理要求。</w:t>
      </w:r>
    </w:p>
    <w:p w14:paraId="59BC2737">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供应商应提供符合《医疗废物专用包装物、容器的标准和警示的规定》的周转箱</w:t>
      </w:r>
      <w:r>
        <w:rPr>
          <w:rFonts w:hint="eastAsia" w:asciiTheme="majorEastAsia" w:hAnsiTheme="majorEastAsia" w:eastAsiaTheme="majorEastAsia" w:cstheme="majorEastAsia"/>
          <w:b w:val="0"/>
          <w:bCs/>
          <w:color w:val="auto"/>
          <w:sz w:val="22"/>
          <w:szCs w:val="22"/>
          <w:highlight w:val="none"/>
          <w:shd w:val="clear" w:color="auto" w:fill="FFFFFF"/>
          <w:lang w:eastAsia="zh-CN" w:bidi="ar"/>
        </w:rPr>
        <w:t>；</w:t>
      </w:r>
      <w:r>
        <w:rPr>
          <w:rFonts w:hint="eastAsia" w:asciiTheme="majorEastAsia" w:hAnsiTheme="majorEastAsia" w:eastAsiaTheme="majorEastAsia" w:cstheme="majorEastAsia"/>
          <w:b w:val="0"/>
          <w:bCs/>
          <w:color w:val="auto"/>
          <w:sz w:val="22"/>
          <w:szCs w:val="22"/>
          <w:highlight w:val="none"/>
          <w:shd w:val="clear" w:color="auto" w:fill="FFFFFF"/>
          <w:lang w:val="en-US" w:eastAsia="zh-CN" w:bidi="ar"/>
        </w:rPr>
        <w:t>医疗废物包装袋由采购人自行准备，不包含在本次投标报价中</w:t>
      </w:r>
      <w:r>
        <w:rPr>
          <w:rFonts w:hint="eastAsia" w:asciiTheme="majorEastAsia" w:hAnsiTheme="majorEastAsia" w:eastAsiaTheme="majorEastAsia" w:cstheme="majorEastAsia"/>
          <w:b w:val="0"/>
          <w:bCs/>
          <w:color w:val="auto"/>
          <w:sz w:val="22"/>
          <w:szCs w:val="22"/>
          <w:highlight w:val="none"/>
          <w:shd w:val="clear" w:color="auto" w:fill="FFFFFF"/>
          <w:lang w:bidi="ar"/>
        </w:rPr>
        <w:t>。</w:t>
      </w:r>
    </w:p>
    <w:p w14:paraId="358D1BBE">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供应商应当采取有效措施，防止医疗废物流失、泄漏、扩散。</w:t>
      </w:r>
    </w:p>
    <w:p w14:paraId="4F2CDBDA">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发生医疗废物流失、泄漏、扩散时，医疗卫生机构和供应商应当采取减少危害的紧急处理措施，对致病人员提供医疗救护和现场救援；同时向所在地的县（市）级人民政府卫生行政主管部门、环境保护行政主管部门报告，并向可能受到危害的单位和居民通报。</w:t>
      </w:r>
    </w:p>
    <w:p w14:paraId="7C028FB7">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供应商禁止在运送过程中丢弃医疗废物；禁止在非贮存地点倾倒、堆放医疗废物或者将医疗废物混入其他废物和生活垃圾。</w:t>
      </w:r>
    </w:p>
    <w:p w14:paraId="1A4D5FE5">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应当在收到医疗废物上门回收通知后，2天内到医疗卫生机构收集、运送一次医疗废物，并负责医疗废物的贮存、处置。如遇特殊情况（交通、道路、气候等原因的影响）无法按时收运，及时通知采购人，并采取紧急措施由双方协商处理，不计入监管平台考核。</w:t>
      </w:r>
    </w:p>
    <w:p w14:paraId="436001E6">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供应商运送医疗废物，应当遵守国家有关危险货物运输管理的规定，使用有明显医疗废物标识的专用车辆。医疗废物专用车辆应当达到防渗漏、防遗撒以及其他环境保护和卫生要求。项目运行过程中，由于医疗废物车辆产生的事故，以及由于供应商收集、运输、存放过程中管理不当导致医疗废弃物流失、泄露、扩散等传染性事件及产生的费用由供应商负责。</w:t>
      </w:r>
    </w:p>
    <w:p w14:paraId="7C632913">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运送医疗废物的专用车辆使用后，应当在医疗废物集中处置场所内及时进行消毒和清洁。车辆必须定点存放，车辆清洗消毒产生的污水必须经过处理才可排入下水道。</w:t>
      </w:r>
    </w:p>
    <w:p w14:paraId="22F7A149">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医疗废物集中处置单位应当安装污染物排放在线监控装置，并确保监控装置经常处于正常运行状态。</w:t>
      </w:r>
    </w:p>
    <w:p w14:paraId="5A08ED2C">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必须按医疗废物集中处置规范及时处置医疗废物，防止医疗废物再次对环境造成污染。</w:t>
      </w:r>
    </w:p>
    <w:p w14:paraId="4DB940F0">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 xml:space="preserve"> 采购人定期对供应商服务进行检查、考核，规范操作流程，及时消除安全隐患，杜绝医疗废物私下买卖和流失。</w:t>
      </w:r>
    </w:p>
    <w:p w14:paraId="27235269">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未尽事宜，按以下“处置要求”执行。</w:t>
      </w:r>
    </w:p>
    <w:p w14:paraId="7A33A682">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400" w:lineRule="exact"/>
        <w:ind w:left="0" w:firstLine="426"/>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rPr>
        <w:t>如相关法律、法规发生变更的，从其规定。</w:t>
      </w:r>
    </w:p>
    <w:p w14:paraId="02345E84">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处置要求</w:t>
      </w:r>
    </w:p>
    <w:p w14:paraId="1AF77564">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严格按照中华人民共和国国务院令第 380 号《医疗废物管理条例》、中华人民共和国卫生部令第 36 号《医疗卫生机构医疗废物管理办法》、环发［2003］206 号《医疗废物集中处置技术规范》等等与本项目相关的其他文件执行。</w:t>
      </w:r>
    </w:p>
    <w:p w14:paraId="25A67DB8">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考核要求</w:t>
      </w:r>
    </w:p>
    <w:p w14:paraId="4A0DF30B">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00" w:lineRule="exact"/>
        <w:ind w:left="426" w:leftChars="0"/>
        <w:textAlignment w:val="auto"/>
        <w:rPr>
          <w:rFonts w:hint="eastAsia"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由于供应商管理不当，造成医疗废弃物流失、泄露、扩散等传染性事件，由供应商</w:t>
      </w:r>
    </w:p>
    <w:p w14:paraId="3B0DCCC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00" w:lineRule="exact"/>
        <w:textAlignment w:val="auto"/>
        <w:rPr>
          <w:rFonts w:asciiTheme="majorEastAsia" w:hAnsiTheme="majorEastAsia" w:eastAsiaTheme="majorEastAsia" w:cstheme="majorEastAsia"/>
          <w:b w:val="0"/>
          <w:bCs/>
          <w:color w:val="auto"/>
          <w:sz w:val="22"/>
          <w:szCs w:val="22"/>
          <w:highlight w:val="none"/>
          <w:shd w:val="clear" w:color="auto" w:fill="FFFFFF"/>
          <w:lang w:bidi="ar"/>
        </w:rPr>
      </w:pPr>
      <w:r>
        <w:rPr>
          <w:rFonts w:hint="eastAsia" w:asciiTheme="majorEastAsia" w:hAnsiTheme="majorEastAsia" w:eastAsiaTheme="majorEastAsia" w:cstheme="majorEastAsia"/>
          <w:b w:val="0"/>
          <w:bCs/>
          <w:color w:val="auto"/>
          <w:sz w:val="22"/>
          <w:szCs w:val="22"/>
          <w:highlight w:val="none"/>
          <w:shd w:val="clear" w:color="auto" w:fill="FFFFFF"/>
          <w:lang w:bidi="ar"/>
        </w:rPr>
        <w:t>自行承担负责，同时采购人有权终止合同，并要求供应商支付合同价款的30%作为违约金。</w:t>
      </w:r>
    </w:p>
    <w:p w14:paraId="229FFF53">
      <w:pPr>
        <w:keepNext w:val="0"/>
        <w:keepLines w:val="0"/>
        <w:pageBreakBefore w:val="0"/>
        <w:widowControl w:val="0"/>
        <w:kinsoku/>
        <w:wordWrap/>
        <w:overflowPunct/>
        <w:topLinePunct w:val="0"/>
        <w:autoSpaceDE/>
        <w:autoSpaceDN/>
        <w:bidi w:val="0"/>
        <w:adjustRightInd/>
        <w:spacing w:line="400" w:lineRule="exact"/>
        <w:ind w:firstLine="442" w:firstLineChars="200"/>
        <w:jc w:val="left"/>
        <w:textAlignment w:val="auto"/>
        <w:outlineLvl w:val="1"/>
        <w:rPr>
          <w:rFonts w:hint="eastAsia" w:asciiTheme="majorEastAsia" w:hAnsiTheme="majorEastAsia" w:eastAsiaTheme="majorEastAsia" w:cstheme="majorEastAsia"/>
          <w:b/>
          <w:bCs w:val="0"/>
          <w:color w:val="auto"/>
          <w:sz w:val="22"/>
          <w:szCs w:val="22"/>
          <w:highlight w:val="none"/>
        </w:rPr>
      </w:pPr>
      <w:bookmarkStart w:id="13" w:name="_Toc7364"/>
      <w:bookmarkStart w:id="14" w:name="_Toc14794656"/>
      <w:bookmarkStart w:id="15" w:name="_Toc17937"/>
      <w:bookmarkStart w:id="16" w:name="_Toc3853"/>
      <w:bookmarkStart w:id="17" w:name="_Toc17993007"/>
      <w:bookmarkStart w:id="18" w:name="_Toc14937298"/>
      <w:bookmarkStart w:id="19" w:name="_Toc17975076"/>
      <w:r>
        <w:rPr>
          <w:rFonts w:hint="eastAsia" w:asciiTheme="majorEastAsia" w:hAnsiTheme="majorEastAsia" w:eastAsiaTheme="majorEastAsia" w:cstheme="majorEastAsia"/>
          <w:b/>
          <w:bCs w:val="0"/>
          <w:color w:val="auto"/>
          <w:sz w:val="22"/>
          <w:szCs w:val="22"/>
          <w:highlight w:val="none"/>
        </w:rPr>
        <w:t>三、商务要求</w:t>
      </w:r>
      <w:bookmarkEnd w:id="13"/>
      <w:bookmarkEnd w:id="14"/>
      <w:bookmarkEnd w:id="15"/>
      <w:bookmarkEnd w:id="16"/>
      <w:bookmarkEnd w:id="17"/>
      <w:bookmarkEnd w:id="18"/>
      <w:bookmarkEnd w:id="19"/>
    </w:p>
    <w:p w14:paraId="69E885DB">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bookmarkStart w:id="20" w:name="_Toc5287497"/>
      <w:bookmarkStart w:id="21" w:name="_Toc8307828"/>
      <w:bookmarkStart w:id="22" w:name="_Toc17993011"/>
      <w:bookmarkStart w:id="23" w:name="_Toc5624966"/>
      <w:bookmarkStart w:id="24" w:name="_Toc8137079"/>
      <w:bookmarkStart w:id="25" w:name="_Toc17975080"/>
      <w:bookmarkStart w:id="26" w:name="_Toc14794660"/>
      <w:bookmarkStart w:id="27" w:name="_Toc14937302"/>
      <w:r>
        <w:rPr>
          <w:rFonts w:hint="eastAsia" w:asciiTheme="majorEastAsia" w:hAnsiTheme="majorEastAsia" w:eastAsiaTheme="majorEastAsia" w:cstheme="majorEastAsia"/>
          <w:b w:val="0"/>
          <w:bCs/>
          <w:color w:val="auto"/>
          <w:sz w:val="22"/>
          <w:szCs w:val="22"/>
          <w:highlight w:val="none"/>
        </w:rPr>
        <w:t>投标报价要求</w:t>
      </w:r>
    </w:p>
    <w:p w14:paraId="1F1CBE1E">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hint="default" w:asciiTheme="majorEastAsia" w:hAnsiTheme="majorEastAsia" w:eastAsiaTheme="majorEastAsia" w:cstheme="majorEastAsia"/>
          <w:b w:val="0"/>
          <w:bCs/>
          <w:color w:val="auto"/>
          <w:sz w:val="22"/>
          <w:szCs w:val="22"/>
          <w:highlight w:val="none"/>
          <w:lang w:val="en-US"/>
        </w:rPr>
      </w:pPr>
      <w:r>
        <w:rPr>
          <w:rFonts w:hint="eastAsia" w:asciiTheme="majorEastAsia" w:hAnsiTheme="majorEastAsia" w:eastAsiaTheme="majorEastAsia" w:cstheme="majorEastAsia"/>
          <w:b w:val="0"/>
          <w:bCs/>
          <w:color w:val="auto"/>
          <w:sz w:val="22"/>
          <w:szCs w:val="22"/>
          <w:highlight w:val="none"/>
          <w:lang w:val="en-US" w:eastAsia="zh-CN"/>
        </w:rPr>
        <w:t>本次项目报价采用综合单价形式报价，最高限价为3.15元/公斤，包含</w:t>
      </w:r>
      <w:r>
        <w:rPr>
          <w:rFonts w:hint="eastAsia" w:asciiTheme="majorEastAsia" w:hAnsiTheme="majorEastAsia" w:eastAsiaTheme="majorEastAsia" w:cstheme="majorEastAsia"/>
          <w:b w:val="0"/>
          <w:bCs/>
          <w:color w:val="auto"/>
          <w:sz w:val="22"/>
          <w:szCs w:val="22"/>
          <w:highlight w:val="none"/>
        </w:rPr>
        <w:t>完成</w:t>
      </w:r>
      <w:bookmarkEnd w:id="20"/>
      <w:bookmarkEnd w:id="21"/>
      <w:bookmarkEnd w:id="22"/>
      <w:bookmarkEnd w:id="23"/>
      <w:bookmarkEnd w:id="24"/>
      <w:bookmarkEnd w:id="25"/>
      <w:bookmarkEnd w:id="26"/>
      <w:bookmarkEnd w:id="27"/>
      <w:r>
        <w:rPr>
          <w:rFonts w:hint="eastAsia" w:asciiTheme="majorEastAsia" w:hAnsiTheme="majorEastAsia" w:eastAsiaTheme="majorEastAsia" w:cstheme="majorEastAsia"/>
          <w:b w:val="0"/>
          <w:bCs/>
          <w:color w:val="auto"/>
          <w:sz w:val="22"/>
          <w:szCs w:val="22"/>
          <w:highlight w:val="none"/>
        </w:rPr>
        <w:t>本次投标需完成全部工作所发生的所有费用，并承担一切风险责任，包括但不仅限于医疗废弃物的上门回收、定点装卸、运输、处置、车辆及相关设备的保险、维修、油料、服务人员的工资、福利、社保费用、应缴税金等相关费用。投标供应商应结合本次项目特点，市场行情及投标供应商自身的技术、管理水平等确定最终报价。</w:t>
      </w:r>
    </w:p>
    <w:p w14:paraId="3F4995EB">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服务期</w:t>
      </w:r>
    </w:p>
    <w:p w14:paraId="215D3E7A">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0000FF"/>
          <w:sz w:val="22"/>
          <w:szCs w:val="22"/>
          <w:highlight w:val="none"/>
        </w:rPr>
        <w:t>本项目服务期限</w:t>
      </w:r>
      <w:r>
        <w:rPr>
          <w:rFonts w:hint="eastAsia" w:asciiTheme="majorEastAsia" w:hAnsiTheme="majorEastAsia" w:eastAsiaTheme="majorEastAsia" w:cstheme="majorEastAsia"/>
          <w:b w:val="0"/>
          <w:bCs/>
          <w:color w:val="0000FF"/>
          <w:sz w:val="22"/>
          <w:szCs w:val="22"/>
          <w:highlight w:val="none"/>
          <w:lang w:val="en-US" w:eastAsia="zh-CN"/>
        </w:rPr>
        <w:t>为2026年01月01日至</w:t>
      </w:r>
      <w:r>
        <w:rPr>
          <w:rFonts w:hint="eastAsia" w:asciiTheme="majorEastAsia" w:hAnsiTheme="majorEastAsia" w:eastAsiaTheme="majorEastAsia" w:cstheme="majorEastAsia"/>
          <w:b w:val="0"/>
          <w:bCs/>
          <w:color w:val="0000FF"/>
          <w:sz w:val="22"/>
          <w:szCs w:val="22"/>
          <w:highlight w:val="none"/>
        </w:rPr>
        <w:t>202</w:t>
      </w:r>
      <w:r>
        <w:rPr>
          <w:rFonts w:hint="eastAsia" w:asciiTheme="majorEastAsia" w:hAnsiTheme="majorEastAsia" w:eastAsiaTheme="majorEastAsia" w:cstheme="majorEastAsia"/>
          <w:b w:val="0"/>
          <w:bCs/>
          <w:color w:val="0000FF"/>
          <w:sz w:val="22"/>
          <w:szCs w:val="22"/>
          <w:highlight w:val="none"/>
          <w:lang w:val="en-US" w:eastAsia="zh-CN"/>
        </w:rPr>
        <w:t>6</w:t>
      </w:r>
      <w:r>
        <w:rPr>
          <w:rFonts w:hint="eastAsia" w:asciiTheme="majorEastAsia" w:hAnsiTheme="majorEastAsia" w:eastAsiaTheme="majorEastAsia" w:cstheme="majorEastAsia"/>
          <w:b w:val="0"/>
          <w:bCs/>
          <w:color w:val="0000FF"/>
          <w:sz w:val="22"/>
          <w:szCs w:val="22"/>
          <w:highlight w:val="none"/>
        </w:rPr>
        <w:t>年</w:t>
      </w:r>
      <w:r>
        <w:rPr>
          <w:rFonts w:hint="eastAsia" w:asciiTheme="majorEastAsia" w:hAnsiTheme="majorEastAsia" w:eastAsiaTheme="majorEastAsia" w:cstheme="majorEastAsia"/>
          <w:b w:val="0"/>
          <w:bCs/>
          <w:color w:val="0000FF"/>
          <w:sz w:val="22"/>
          <w:szCs w:val="22"/>
          <w:highlight w:val="none"/>
          <w:lang w:val="en-US" w:eastAsia="zh-CN"/>
        </w:rPr>
        <w:t>12</w:t>
      </w:r>
      <w:r>
        <w:rPr>
          <w:rFonts w:hint="eastAsia" w:asciiTheme="majorEastAsia" w:hAnsiTheme="majorEastAsia" w:eastAsiaTheme="majorEastAsia" w:cstheme="majorEastAsia"/>
          <w:b w:val="0"/>
          <w:bCs/>
          <w:color w:val="0000FF"/>
          <w:sz w:val="22"/>
          <w:szCs w:val="22"/>
          <w:highlight w:val="none"/>
        </w:rPr>
        <w:t>月</w:t>
      </w:r>
      <w:r>
        <w:rPr>
          <w:rFonts w:hint="eastAsia" w:asciiTheme="majorEastAsia" w:hAnsiTheme="majorEastAsia" w:eastAsiaTheme="majorEastAsia" w:cstheme="majorEastAsia"/>
          <w:b w:val="0"/>
          <w:bCs/>
          <w:color w:val="0000FF"/>
          <w:sz w:val="22"/>
          <w:szCs w:val="22"/>
          <w:highlight w:val="none"/>
          <w:lang w:val="en-US" w:eastAsia="zh-CN"/>
        </w:rPr>
        <w:t>31</w:t>
      </w:r>
      <w:r>
        <w:rPr>
          <w:rFonts w:hint="eastAsia" w:asciiTheme="majorEastAsia" w:hAnsiTheme="majorEastAsia" w:eastAsiaTheme="majorEastAsia" w:cstheme="majorEastAsia"/>
          <w:b w:val="0"/>
          <w:bCs/>
          <w:color w:val="0000FF"/>
          <w:sz w:val="22"/>
          <w:szCs w:val="22"/>
          <w:highlight w:val="none"/>
        </w:rPr>
        <w:t>日</w:t>
      </w:r>
      <w:r>
        <w:rPr>
          <w:rFonts w:hint="eastAsia" w:asciiTheme="majorEastAsia" w:hAnsiTheme="majorEastAsia" w:eastAsiaTheme="majorEastAsia" w:cstheme="majorEastAsia"/>
          <w:b w:val="0"/>
          <w:bCs/>
          <w:color w:val="auto"/>
          <w:sz w:val="22"/>
          <w:szCs w:val="22"/>
          <w:highlight w:val="none"/>
        </w:rPr>
        <w:t>。</w:t>
      </w:r>
    </w:p>
    <w:p w14:paraId="6603B476">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400" w:lineRule="exact"/>
        <w:ind w:left="0" w:firstLine="420"/>
        <w:textAlignment w:val="auto"/>
        <w:rPr>
          <w:rFonts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付款方式</w:t>
      </w:r>
    </w:p>
    <w:p w14:paraId="5E628DC8">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hint="default" w:asciiTheme="majorEastAsia" w:hAnsiTheme="majorEastAsia" w:eastAsiaTheme="majorEastAsia" w:cstheme="majorEastAsia"/>
          <w:b w:val="0"/>
          <w:bCs/>
          <w:color w:val="auto"/>
          <w:sz w:val="22"/>
          <w:szCs w:val="22"/>
          <w:highlight w:val="none"/>
          <w:lang w:val="en-US"/>
        </w:rPr>
      </w:pPr>
      <w:r>
        <w:rPr>
          <w:rFonts w:hint="eastAsia" w:asciiTheme="majorEastAsia" w:hAnsiTheme="majorEastAsia" w:eastAsiaTheme="majorEastAsia" w:cstheme="majorEastAsia"/>
          <w:b w:val="0"/>
          <w:bCs/>
          <w:color w:val="auto"/>
          <w:sz w:val="22"/>
          <w:szCs w:val="22"/>
          <w:highlight w:val="none"/>
          <w:lang w:val="en-US" w:eastAsia="zh-CN"/>
        </w:rPr>
        <w:t>采用先服务后付费模式，</w:t>
      </w:r>
      <w:r>
        <w:rPr>
          <w:rFonts w:hint="eastAsia" w:asciiTheme="majorEastAsia" w:hAnsiTheme="majorEastAsia" w:eastAsiaTheme="majorEastAsia" w:cstheme="majorEastAsia"/>
          <w:b w:val="0"/>
          <w:bCs/>
          <w:color w:val="auto"/>
          <w:sz w:val="22"/>
          <w:szCs w:val="22"/>
          <w:highlight w:val="none"/>
        </w:rPr>
        <w:t>按</w:t>
      </w:r>
      <w:r>
        <w:rPr>
          <w:rFonts w:hint="eastAsia" w:asciiTheme="majorEastAsia" w:hAnsiTheme="majorEastAsia" w:eastAsiaTheme="majorEastAsia" w:cstheme="majorEastAsia"/>
          <w:b w:val="0"/>
          <w:bCs/>
          <w:color w:val="auto"/>
          <w:sz w:val="22"/>
          <w:szCs w:val="22"/>
          <w:highlight w:val="none"/>
          <w:lang w:val="en-US" w:eastAsia="zh-CN"/>
        </w:rPr>
        <w:t>月</w:t>
      </w:r>
      <w:r>
        <w:rPr>
          <w:rFonts w:hint="eastAsia" w:asciiTheme="majorEastAsia" w:hAnsiTheme="majorEastAsia" w:eastAsiaTheme="majorEastAsia" w:cstheme="majorEastAsia"/>
          <w:b w:val="0"/>
          <w:bCs/>
          <w:color w:val="auto"/>
          <w:sz w:val="22"/>
          <w:szCs w:val="22"/>
          <w:highlight w:val="none"/>
        </w:rPr>
        <w:t>支付，</w:t>
      </w:r>
      <w:r>
        <w:rPr>
          <w:rFonts w:hint="eastAsia" w:asciiTheme="majorEastAsia" w:hAnsiTheme="majorEastAsia" w:eastAsiaTheme="majorEastAsia" w:cstheme="majorEastAsia"/>
          <w:b w:val="0"/>
          <w:bCs/>
          <w:color w:val="auto"/>
          <w:sz w:val="22"/>
          <w:szCs w:val="22"/>
          <w:highlight w:val="none"/>
          <w:lang w:val="en-US" w:eastAsia="zh-CN"/>
        </w:rPr>
        <w:t>当月服务结束后采购人按实际数量结算费用，追加费用不得超出本次采购预算的10%。</w:t>
      </w:r>
    </w:p>
    <w:p w14:paraId="68C3161D">
      <w:pPr>
        <w:keepNext w:val="0"/>
        <w:keepLines w:val="0"/>
        <w:pageBreakBefore w:val="0"/>
        <w:widowControl w:val="0"/>
        <w:tabs>
          <w:tab w:val="left" w:pos="0"/>
        </w:tabs>
        <w:kinsoku/>
        <w:wordWrap/>
        <w:overflowPunct/>
        <w:topLinePunct w:val="0"/>
        <w:autoSpaceDE/>
        <w:autoSpaceDN/>
        <w:bidi w:val="0"/>
        <w:adjustRightInd/>
        <w:snapToGrid w:val="0"/>
        <w:spacing w:line="400" w:lineRule="exact"/>
        <w:ind w:firstLine="444" w:firstLineChars="202"/>
        <w:textAlignment w:val="auto"/>
        <w:rPr>
          <w:rFonts w:hint="eastAsia" w:ascii="宋体" w:hAnsi="宋体" w:cs="宋体" w:eastAsiaTheme="majorEastAsia"/>
          <w:b w:val="0"/>
          <w:bCs/>
          <w:color w:val="auto"/>
          <w:sz w:val="22"/>
          <w:szCs w:val="22"/>
          <w:highlight w:val="none"/>
          <w:lang w:eastAsia="zh-CN"/>
        </w:rPr>
      </w:pPr>
      <w:r>
        <w:rPr>
          <w:rFonts w:hint="eastAsia" w:asciiTheme="majorEastAsia" w:hAnsiTheme="majorEastAsia" w:eastAsiaTheme="majorEastAsia" w:cstheme="majorEastAsia"/>
          <w:b w:val="0"/>
          <w:bCs/>
          <w:color w:val="auto"/>
          <w:sz w:val="22"/>
          <w:szCs w:val="22"/>
          <w:highlight w:val="none"/>
        </w:rPr>
        <w:t>（</w:t>
      </w:r>
      <w:r>
        <w:rPr>
          <w:rFonts w:hint="eastAsia" w:asciiTheme="majorEastAsia" w:hAnsiTheme="majorEastAsia" w:eastAsiaTheme="majorEastAsia" w:cstheme="majorEastAsia"/>
          <w:b w:val="0"/>
          <w:bCs/>
          <w:color w:val="auto"/>
          <w:sz w:val="22"/>
          <w:szCs w:val="22"/>
          <w:highlight w:val="none"/>
          <w:shd w:val="clear" w:color="auto" w:fill="FFFFFF"/>
          <w:lang w:bidi="ar"/>
        </w:rPr>
        <w:t>注：每次付款均在收到中标方发票7个工作日内支付</w:t>
      </w:r>
      <w:r>
        <w:rPr>
          <w:rFonts w:hint="eastAsia" w:asciiTheme="majorEastAsia" w:hAnsiTheme="majorEastAsia" w:eastAsiaTheme="majorEastAsia" w:cstheme="majorEastAsia"/>
          <w:b w:val="0"/>
          <w:bCs/>
          <w:color w:val="auto"/>
          <w:sz w:val="22"/>
          <w:szCs w:val="22"/>
          <w:highlight w:val="none"/>
        </w:rPr>
        <w:t>）</w:t>
      </w:r>
      <w:r>
        <w:rPr>
          <w:rFonts w:hint="eastAsia" w:asciiTheme="majorEastAsia" w:hAnsiTheme="majorEastAsia" w:eastAsiaTheme="majorEastAsia" w:cstheme="majorEastAsia"/>
          <w:b w:val="0"/>
          <w:bCs/>
          <w:color w:val="auto"/>
          <w:sz w:val="22"/>
          <w:szCs w:val="22"/>
          <w:highlight w:val="none"/>
          <w:lang w:eastAsia="zh-CN"/>
        </w:rPr>
        <w:t>。</w:t>
      </w:r>
    </w:p>
    <w:p w14:paraId="5C142093">
      <w:pPr>
        <w:widowControl w:val="0"/>
        <w:jc w:val="both"/>
        <w:rPr>
          <w:rFonts w:hint="eastAsia" w:ascii="宋体" w:hAnsi="宋体" w:eastAsia="宋体" w:cs="宋体"/>
          <w:b w:val="0"/>
          <w:bCs/>
          <w:color w:val="auto"/>
          <w:kern w:val="0"/>
          <w:sz w:val="22"/>
          <w:szCs w:val="22"/>
          <w:highlight w:val="none"/>
          <w:lang w:val="en-US" w:eastAsia="zh-CN" w:bidi="ar-SA"/>
        </w:rPr>
      </w:pPr>
    </w:p>
    <w:p w14:paraId="305C0C3C">
      <w:pPr>
        <w:rPr>
          <w:rFonts w:hint="eastAsia" w:ascii="宋体" w:hAnsi="宋体" w:eastAsia="宋体" w:cs="宋体"/>
          <w:b w:val="0"/>
          <w:bCs/>
          <w:color w:val="auto"/>
          <w:sz w:val="22"/>
          <w:szCs w:val="22"/>
          <w:highlight w:val="none"/>
        </w:rPr>
      </w:pPr>
    </w:p>
    <w:p w14:paraId="676F25FF">
      <w:pPr>
        <w:rPr>
          <w:rFonts w:hint="eastAsia" w:ascii="宋体" w:hAnsi="宋体" w:eastAsia="宋体" w:cs="宋体"/>
          <w:b/>
          <w:color w:val="auto"/>
          <w:sz w:val="22"/>
          <w:szCs w:val="22"/>
          <w:highlight w:val="none"/>
        </w:rPr>
      </w:pPr>
    </w:p>
    <w:p w14:paraId="10C3A201">
      <w:pPr>
        <w:widowControl w:val="0"/>
        <w:spacing w:after="120"/>
        <w:ind w:left="860" w:leftChars="200" w:hanging="440" w:hangingChars="200"/>
        <w:jc w:val="both"/>
        <w:rPr>
          <w:rFonts w:hint="eastAsia" w:ascii="宋体" w:hAnsi="宋体" w:eastAsia="宋体" w:cs="宋体"/>
          <w:color w:val="auto"/>
          <w:kern w:val="2"/>
          <w:sz w:val="22"/>
          <w:szCs w:val="22"/>
          <w:highlight w:val="none"/>
          <w:lang w:val="zh-CN" w:eastAsia="zh-CN" w:bidi="ar-SA"/>
        </w:rPr>
      </w:pPr>
    </w:p>
    <w:p w14:paraId="63F66DFC">
      <w:pPr>
        <w:autoSpaceDE w:val="0"/>
        <w:autoSpaceDN w:val="0"/>
        <w:adjustRightInd w:val="0"/>
        <w:snapToGrid w:val="0"/>
        <w:spacing w:line="430" w:lineRule="atLeast"/>
        <w:jc w:val="center"/>
        <w:rPr>
          <w:rFonts w:hint="eastAsia" w:ascii="宋体" w:hAnsi="宋体" w:eastAsia="宋体" w:cs="宋体"/>
          <w:bCs/>
          <w:color w:val="auto"/>
          <w:sz w:val="22"/>
          <w:szCs w:val="22"/>
          <w:highlight w:val="none"/>
          <w:lang w:val="zh-CN"/>
        </w:rPr>
      </w:pPr>
    </w:p>
    <w:p w14:paraId="13BD9C92">
      <w:pPr>
        <w:spacing w:line="400" w:lineRule="exact"/>
        <w:rPr>
          <w:rFonts w:ascii="宋体" w:hAnsi="宋体" w:cs="宋体"/>
          <w:color w:val="auto"/>
          <w:sz w:val="22"/>
          <w:highlight w:val="none"/>
        </w:rPr>
      </w:pPr>
    </w:p>
    <w:p w14:paraId="1F9C6B44">
      <w:pPr>
        <w:spacing w:line="400" w:lineRule="exact"/>
        <w:jc w:val="left"/>
        <w:rPr>
          <w:color w:val="auto"/>
          <w:sz w:val="22"/>
          <w:highlight w:val="none"/>
        </w:rPr>
      </w:pPr>
    </w:p>
    <w:p w14:paraId="2DE8F64A">
      <w:pPr>
        <w:spacing w:line="400" w:lineRule="exact"/>
        <w:jc w:val="left"/>
        <w:rPr>
          <w:color w:val="auto"/>
          <w:sz w:val="22"/>
          <w:highlight w:val="none"/>
        </w:rPr>
      </w:pPr>
    </w:p>
    <w:p w14:paraId="0897F56B">
      <w:pPr>
        <w:spacing w:line="400" w:lineRule="exact"/>
        <w:jc w:val="left"/>
        <w:rPr>
          <w:color w:val="auto"/>
          <w:sz w:val="22"/>
          <w:highlight w:val="none"/>
        </w:rPr>
      </w:pPr>
    </w:p>
    <w:p w14:paraId="6FC2E0CB">
      <w:pPr>
        <w:spacing w:line="400" w:lineRule="exact"/>
        <w:jc w:val="left"/>
        <w:rPr>
          <w:color w:val="auto"/>
          <w:sz w:val="22"/>
          <w:highlight w:val="none"/>
        </w:rPr>
      </w:pPr>
    </w:p>
    <w:p w14:paraId="331D4BF7">
      <w:pPr>
        <w:spacing w:line="400" w:lineRule="exact"/>
        <w:jc w:val="left"/>
        <w:rPr>
          <w:color w:val="auto"/>
          <w:sz w:val="22"/>
          <w:highlight w:val="none"/>
        </w:rPr>
      </w:pPr>
    </w:p>
    <w:p w14:paraId="4F386FD9">
      <w:pPr>
        <w:spacing w:line="400" w:lineRule="exact"/>
        <w:jc w:val="left"/>
        <w:rPr>
          <w:color w:val="auto"/>
          <w:sz w:val="22"/>
          <w:highlight w:val="none"/>
        </w:rPr>
      </w:pPr>
    </w:p>
    <w:p w14:paraId="411C00EA">
      <w:pPr>
        <w:spacing w:line="400" w:lineRule="exact"/>
        <w:jc w:val="left"/>
        <w:rPr>
          <w:color w:val="auto"/>
          <w:sz w:val="22"/>
          <w:highlight w:val="none"/>
        </w:rPr>
      </w:pPr>
    </w:p>
    <w:p w14:paraId="3111D4FE">
      <w:pPr>
        <w:spacing w:line="400" w:lineRule="exact"/>
        <w:jc w:val="left"/>
        <w:rPr>
          <w:color w:val="auto"/>
          <w:sz w:val="22"/>
          <w:highlight w:val="none"/>
        </w:rPr>
      </w:pPr>
    </w:p>
    <w:p w14:paraId="0199A36C">
      <w:pPr>
        <w:spacing w:line="400" w:lineRule="exact"/>
        <w:jc w:val="left"/>
        <w:rPr>
          <w:color w:val="auto"/>
          <w:sz w:val="22"/>
          <w:highlight w:val="none"/>
        </w:rPr>
      </w:pPr>
    </w:p>
    <w:p w14:paraId="52C47699">
      <w:pPr>
        <w:spacing w:line="400" w:lineRule="exact"/>
        <w:jc w:val="left"/>
        <w:rPr>
          <w:color w:val="auto"/>
          <w:sz w:val="22"/>
          <w:highlight w:val="none"/>
        </w:rPr>
      </w:pPr>
    </w:p>
    <w:p w14:paraId="76EE24CB">
      <w:pPr>
        <w:spacing w:line="400" w:lineRule="exact"/>
        <w:jc w:val="left"/>
        <w:rPr>
          <w:color w:val="auto"/>
          <w:sz w:val="22"/>
          <w:highlight w:val="none"/>
        </w:rPr>
      </w:pPr>
    </w:p>
    <w:p w14:paraId="09E4099D">
      <w:pPr>
        <w:pStyle w:val="30"/>
        <w:rPr>
          <w:rFonts w:hint="eastAsia"/>
          <w:color w:val="auto"/>
          <w:highlight w:val="none"/>
        </w:rPr>
      </w:pPr>
    </w:p>
    <w:p w14:paraId="7BD560DB">
      <w:pPr>
        <w:tabs>
          <w:tab w:val="left" w:pos="1069"/>
          <w:tab w:val="left" w:pos="2352"/>
        </w:tabs>
        <w:autoSpaceDE w:val="0"/>
        <w:autoSpaceDN w:val="0"/>
        <w:adjustRightInd w:val="0"/>
        <w:snapToGrid w:val="0"/>
        <w:spacing w:line="400" w:lineRule="exact"/>
        <w:jc w:val="both"/>
        <w:rPr>
          <w:rFonts w:hint="eastAsia" w:ascii="宋体" w:hAnsi="宋体" w:cs="宋体"/>
          <w:b/>
          <w:color w:val="auto"/>
          <w:sz w:val="32"/>
          <w:szCs w:val="32"/>
          <w:highlight w:val="none"/>
        </w:rPr>
      </w:pPr>
    </w:p>
    <w:p w14:paraId="6085E15B">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11"/>
    </w:p>
    <w:p w14:paraId="79060C52">
      <w:pPr>
        <w:tabs>
          <w:tab w:val="left" w:pos="1069"/>
          <w:tab w:val="left" w:pos="2352"/>
        </w:tabs>
        <w:autoSpaceDE w:val="0"/>
        <w:autoSpaceDN w:val="0"/>
        <w:adjustRightInd w:val="0"/>
        <w:spacing w:line="450" w:lineRule="atLeast"/>
        <w:ind w:firstLine="442" w:firstLineChars="200"/>
        <w:rPr>
          <w:rFonts w:ascii="宋体" w:hAnsi="宋体" w:cs="宋体"/>
          <w:b/>
          <w:color w:val="auto"/>
          <w:sz w:val="22"/>
          <w:highlight w:val="none"/>
          <w:lang w:val="zh-CN"/>
        </w:rPr>
      </w:pPr>
      <w:bookmarkStart w:id="28" w:name="_Toc9317_WPSOffice_Level2"/>
      <w:r>
        <w:rPr>
          <w:rFonts w:hint="eastAsia" w:ascii="宋体" w:hAnsi="宋体" w:cs="宋体"/>
          <w:b/>
          <w:color w:val="auto"/>
          <w:sz w:val="22"/>
          <w:highlight w:val="none"/>
          <w:lang w:val="zh-CN"/>
        </w:rPr>
        <w:t>一、说明</w:t>
      </w:r>
      <w:bookmarkEnd w:id="28"/>
    </w:p>
    <w:p w14:paraId="222F1E44">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2F6E5A05">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6D93DFF1">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11B27D9F">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219AF84B">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77C41A8">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509210C9">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1563B638">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5.2投标人应对采购人在使用该服务时所涉及到的专利权负责，不损害采购人的利益。</w:t>
      </w:r>
    </w:p>
    <w:p w14:paraId="3AC84A33">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275B8491">
      <w:pPr>
        <w:tabs>
          <w:tab w:val="left" w:pos="1069"/>
          <w:tab w:val="left" w:pos="2352"/>
        </w:tabs>
        <w:adjustRightInd w:val="0"/>
        <w:spacing w:line="400" w:lineRule="atLeast"/>
        <w:ind w:firstLine="431" w:firstLineChars="196"/>
        <w:rPr>
          <w:rFonts w:ascii="宋体" w:hAnsi="宋体" w:cs="宋体"/>
          <w:color w:val="auto"/>
          <w:sz w:val="22"/>
          <w:highlight w:val="none"/>
        </w:rPr>
      </w:pPr>
      <w:r>
        <w:rPr>
          <w:rFonts w:hint="eastAsia" w:ascii="宋体" w:hAnsi="宋体" w:cs="宋体"/>
          <w:color w:val="auto"/>
          <w:sz w:val="22"/>
          <w:highlight w:val="none"/>
        </w:rPr>
        <w:t>5.4投标人提供的服务中如使用其他公司的相关专利，应在标书中出示相关授权，如未出示但使用了其他公司的专利，导致供应商中标(成交)而引起相关诉讼，由投标人承担。</w:t>
      </w:r>
    </w:p>
    <w:p w14:paraId="01B8BC51">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7648AD2B">
      <w:pPr>
        <w:tabs>
          <w:tab w:val="left" w:pos="1069"/>
          <w:tab w:val="left" w:pos="2352"/>
        </w:tabs>
        <w:adjustRightInd w:val="0"/>
        <w:spacing w:line="400" w:lineRule="atLeast"/>
        <w:ind w:firstLine="431"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为采购项目提供整体设计、规范编制或者项目管理、监理、检测等服务的供应商，不得再参加该采购项目的其他采购活动。</w:t>
      </w:r>
    </w:p>
    <w:p w14:paraId="09ED4676">
      <w:pPr>
        <w:tabs>
          <w:tab w:val="left" w:pos="1069"/>
          <w:tab w:val="left" w:pos="2352"/>
        </w:tabs>
        <w:autoSpaceDE w:val="0"/>
        <w:autoSpaceDN w:val="0"/>
        <w:adjustRightInd w:val="0"/>
        <w:spacing w:line="400" w:lineRule="atLeast"/>
        <w:ind w:firstLine="440"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3A749A0E">
      <w:pPr>
        <w:tabs>
          <w:tab w:val="left" w:pos="2352"/>
        </w:tabs>
        <w:autoSpaceDE w:val="0"/>
        <w:autoSpaceDN w:val="0"/>
        <w:adjustRightInd w:val="0"/>
        <w:spacing w:line="400" w:lineRule="atLeast"/>
        <w:ind w:firstLine="442"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33B952EA">
      <w:pPr>
        <w:tabs>
          <w:tab w:val="left" w:pos="2352"/>
        </w:tabs>
        <w:autoSpaceDE w:val="0"/>
        <w:autoSpaceDN w:val="0"/>
        <w:adjustRightInd w:val="0"/>
        <w:spacing w:line="400" w:lineRule="atLeast"/>
        <w:ind w:firstLine="442"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6A46BD3F">
      <w:pPr>
        <w:tabs>
          <w:tab w:val="left" w:pos="1069"/>
          <w:tab w:val="left" w:pos="2352"/>
        </w:tabs>
        <w:autoSpaceDE w:val="0"/>
        <w:autoSpaceDN w:val="0"/>
        <w:adjustRightInd w:val="0"/>
        <w:spacing w:line="400" w:lineRule="atLeast"/>
        <w:ind w:firstLine="442"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14525F94">
      <w:pPr>
        <w:widowControl/>
        <w:tabs>
          <w:tab w:val="left" w:pos="1069"/>
          <w:tab w:val="left" w:pos="2352"/>
        </w:tabs>
        <w:snapToGrid w:val="0"/>
        <w:spacing w:line="400" w:lineRule="atLeast"/>
        <w:ind w:firstLine="442"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u w:val="single"/>
        </w:rPr>
        <w:t>▲</w:t>
      </w:r>
      <w:r>
        <w:rPr>
          <w:rFonts w:hint="eastAsia" w:ascii="宋体" w:hAnsi="宋体" w:cs="宋体"/>
          <w:b/>
          <w:color w:val="auto"/>
          <w:sz w:val="22"/>
          <w:highlight w:val="none"/>
          <w:u w:val="single"/>
        </w:rPr>
        <w:t>如供应商有上述情形并参与本项目投标的，一经查实，其投标做无效投标处理。</w:t>
      </w:r>
    </w:p>
    <w:p w14:paraId="2EF0BA60">
      <w:pPr>
        <w:widowControl/>
        <w:tabs>
          <w:tab w:val="left" w:pos="1069"/>
          <w:tab w:val="left" w:pos="2352"/>
        </w:tabs>
        <w:snapToGrid w:val="0"/>
        <w:spacing w:line="380" w:lineRule="exact"/>
        <w:ind w:firstLine="442" w:firstLineChars="200"/>
        <w:rPr>
          <w:rFonts w:ascii="宋体" w:hAnsi="宋体" w:cs="宋体"/>
          <w:color w:val="auto"/>
          <w:sz w:val="22"/>
          <w:highlight w:val="none"/>
          <w:u w:val="single"/>
        </w:rPr>
      </w:pPr>
      <w:r>
        <w:rPr>
          <w:rFonts w:hint="eastAsia" w:ascii="宋体" w:hAnsi="宋体" w:cs="宋体"/>
          <w:b/>
          <w:color w:val="auto"/>
          <w:sz w:val="22"/>
          <w:highlight w:val="none"/>
        </w:rPr>
        <w:t>9.</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08AB8D4A">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rPr>
        <w:t>10</w:t>
      </w:r>
      <w:r>
        <w:rPr>
          <w:rFonts w:hint="eastAsia" w:ascii="宋体" w:hAnsi="宋体" w:cs="宋体"/>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662421DA">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lang w:val="zh-CN"/>
        </w:rPr>
      </w:pPr>
      <w:bookmarkStart w:id="29"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29"/>
    </w:p>
    <w:p w14:paraId="76E0619B">
      <w:pPr>
        <w:tabs>
          <w:tab w:val="left" w:pos="1069"/>
          <w:tab w:val="left" w:pos="2352"/>
        </w:tabs>
        <w:spacing w:line="400" w:lineRule="atLeast"/>
        <w:ind w:firstLine="440" w:firstLineChars="200"/>
        <w:rPr>
          <w:rFonts w:ascii="宋体" w:hAnsi="宋体" w:cs="宋体"/>
          <w:color w:val="auto"/>
          <w:sz w:val="22"/>
          <w:highlight w:val="none"/>
        </w:rPr>
      </w:pPr>
      <w:bookmarkStart w:id="30" w:name="_Toc24610_WPSOffice_Level3"/>
      <w:r>
        <w:rPr>
          <w:rFonts w:hint="eastAsia" w:ascii="宋体" w:hAnsi="宋体" w:cs="宋体"/>
          <w:color w:val="auto"/>
          <w:sz w:val="22"/>
          <w:highlight w:val="none"/>
          <w:lang w:val="zh-CN"/>
        </w:rPr>
        <w:t>1.竞争性磋商文件</w:t>
      </w:r>
      <w:bookmarkEnd w:id="30"/>
    </w:p>
    <w:p w14:paraId="2E459E87">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5C1BBA02">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3CB43F78">
      <w:pPr>
        <w:tabs>
          <w:tab w:val="left" w:pos="1069"/>
          <w:tab w:val="left" w:pos="2352"/>
        </w:tabs>
        <w:autoSpaceDE w:val="0"/>
        <w:autoSpaceDN w:val="0"/>
        <w:adjustRightInd w:val="0"/>
        <w:spacing w:line="400" w:lineRule="atLeast"/>
        <w:ind w:firstLine="440"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6B59C685">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2AC8B637">
      <w:pPr>
        <w:tabs>
          <w:tab w:val="left" w:pos="1069"/>
          <w:tab w:val="left" w:pos="2352"/>
        </w:tabs>
        <w:autoSpaceDE w:val="0"/>
        <w:autoSpaceDN w:val="0"/>
        <w:adjustRightInd w:val="0"/>
        <w:spacing w:line="400" w:lineRule="atLeast"/>
        <w:ind w:firstLine="660" w:firstLineChars="300"/>
        <w:rPr>
          <w:rFonts w:ascii="宋体" w:hAnsi="宋体" w:cs="宋体"/>
          <w:color w:val="auto"/>
          <w:sz w:val="22"/>
          <w:highlight w:val="none"/>
          <w:lang w:val="zh-CN"/>
        </w:rPr>
      </w:pPr>
      <w:bookmarkStart w:id="31" w:name="_Toc9317_WPSOffice_Level3"/>
      <w:r>
        <w:rPr>
          <w:rFonts w:hint="eastAsia" w:ascii="宋体" w:hAnsi="宋体" w:cs="宋体"/>
          <w:color w:val="auto"/>
          <w:sz w:val="22"/>
          <w:highlight w:val="none"/>
          <w:lang w:val="zh-CN"/>
        </w:rPr>
        <w:t>2.竞争性磋商文件的澄清</w:t>
      </w:r>
      <w:bookmarkEnd w:id="31"/>
    </w:p>
    <w:p w14:paraId="765118CC">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2F1B374A">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bookmarkStart w:id="32" w:name="_Toc6226_WPSOffice_Level3"/>
      <w:r>
        <w:rPr>
          <w:rFonts w:hint="eastAsia" w:ascii="宋体" w:hAnsi="宋体" w:cs="宋体"/>
          <w:color w:val="auto"/>
          <w:sz w:val="22"/>
          <w:highlight w:val="none"/>
          <w:lang w:val="zh-CN"/>
        </w:rPr>
        <w:t>3.竞争性磋商文件的修改</w:t>
      </w:r>
      <w:bookmarkEnd w:id="32"/>
    </w:p>
    <w:p w14:paraId="19AE76D1">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0112FF6E">
      <w:pPr>
        <w:tabs>
          <w:tab w:val="left" w:pos="1069"/>
          <w:tab w:val="left" w:pos="2352"/>
        </w:tabs>
        <w:autoSpaceDE w:val="0"/>
        <w:autoSpaceDN w:val="0"/>
        <w:adjustRightInd w:val="0"/>
        <w:spacing w:line="400" w:lineRule="atLeast"/>
        <w:ind w:firstLine="440"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1FE10417">
      <w:pPr>
        <w:tabs>
          <w:tab w:val="left" w:pos="1069"/>
          <w:tab w:val="left" w:pos="2352"/>
        </w:tabs>
        <w:autoSpaceDE w:val="0"/>
        <w:autoSpaceDN w:val="0"/>
        <w:adjustRightInd w:val="0"/>
        <w:spacing w:line="400" w:lineRule="atLeast"/>
        <w:ind w:firstLine="442" w:firstLineChars="200"/>
        <w:rPr>
          <w:rFonts w:ascii="宋体" w:hAnsi="宋体" w:cs="宋体"/>
          <w:b/>
          <w:color w:val="auto"/>
          <w:sz w:val="22"/>
          <w:highlight w:val="none"/>
          <w:lang w:val="zh-CN"/>
        </w:rPr>
      </w:pPr>
      <w:bookmarkStart w:id="33"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33"/>
      <w:r>
        <w:rPr>
          <w:rFonts w:hint="eastAsia" w:ascii="宋体" w:hAnsi="宋体" w:cs="宋体"/>
          <w:b/>
          <w:color w:val="auto"/>
          <w:sz w:val="22"/>
          <w:highlight w:val="none"/>
          <w:lang w:val="zh-CN"/>
        </w:rPr>
        <w:t>投标（响应）文件</w:t>
      </w:r>
    </w:p>
    <w:p w14:paraId="779BBB1E">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1D9E786A">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215CDEE2">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63651FF6">
      <w:pPr>
        <w:tabs>
          <w:tab w:val="left" w:pos="1069"/>
          <w:tab w:val="left" w:pos="2352"/>
        </w:tabs>
        <w:autoSpaceDE w:val="0"/>
        <w:autoSpaceDN w:val="0"/>
        <w:adjustRightIn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19D93386">
      <w:pPr>
        <w:tabs>
          <w:tab w:val="left" w:pos="1069"/>
          <w:tab w:val="left" w:pos="2352"/>
        </w:tabs>
        <w:autoSpaceDE w:val="0"/>
        <w:autoSpaceDN w:val="0"/>
        <w:adjustRightInd w:val="0"/>
        <w:snapToGrid w:val="0"/>
        <w:spacing w:line="400" w:lineRule="atLeas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214E4CDA">
      <w:pPr>
        <w:tabs>
          <w:tab w:val="left" w:pos="1069"/>
          <w:tab w:val="left" w:pos="2352"/>
        </w:tabs>
        <w:autoSpaceDE w:val="0"/>
        <w:autoSpaceDN w:val="0"/>
        <w:adjustRightInd w:val="0"/>
        <w:snapToGrid w:val="0"/>
        <w:spacing w:line="400" w:lineRule="atLeast"/>
        <w:ind w:left="437" w:leftChars="208" w:firstLine="0" w:firstLineChars="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r>
        <w:rPr>
          <w:rFonts w:hint="eastAsia" w:ascii="宋体" w:hAnsi="宋体" w:cs="宋体"/>
          <w:b/>
          <w:bCs/>
          <w:color w:val="auto"/>
          <w:sz w:val="22"/>
          <w:highlight w:val="none"/>
          <w:u w:val="single"/>
        </w:rPr>
        <w:br w:type="textWrapping"/>
      </w:r>
      <w:r>
        <w:rPr>
          <w:rFonts w:hint="eastAsia" w:ascii="宋体" w:hAnsi="宋体" w:cs="宋体"/>
          <w:b/>
          <w:bCs/>
          <w:color w:val="auto"/>
          <w:sz w:val="22"/>
          <w:highlight w:val="none"/>
          <w:lang w:val="zh-CN"/>
        </w:rPr>
        <w:t>2.1</w:t>
      </w:r>
      <w:r>
        <w:rPr>
          <w:rFonts w:hint="eastAsia" w:ascii="宋体" w:hAnsi="宋体" w:cs="宋体"/>
          <w:b/>
          <w:bCs/>
          <w:color w:val="auto"/>
          <w:sz w:val="22"/>
          <w:highlight w:val="none"/>
        </w:rPr>
        <w:t xml:space="preserve"> 《报价文件》</w:t>
      </w:r>
      <w:r>
        <w:rPr>
          <w:rFonts w:hint="eastAsia" w:ascii="宋体" w:hAnsi="宋体" w:cs="宋体"/>
          <w:b/>
          <w:bCs/>
          <w:color w:val="auto"/>
          <w:sz w:val="22"/>
          <w:highlight w:val="none"/>
          <w:lang w:val="zh-CN"/>
        </w:rPr>
        <w:t>组成</w:t>
      </w:r>
    </w:p>
    <w:tbl>
      <w:tblPr>
        <w:tblStyle w:val="32"/>
        <w:tblpPr w:leftFromText="180" w:rightFromText="180" w:vertAnchor="text" w:horzAnchor="page" w:tblpX="1788" w:tblpY="344"/>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6913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52D9D65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34" w:name="_Toc132122113"/>
            <w:bookmarkStart w:id="35" w:name="_Toc132122410"/>
            <w:r>
              <w:rPr>
                <w:rFonts w:hint="eastAsia" w:ascii="宋体" w:hAnsi="宋体" w:cs="宋体"/>
                <w:color w:val="auto"/>
                <w:sz w:val="22"/>
                <w:highlight w:val="none"/>
                <w:lang w:val="zh-CN"/>
              </w:rPr>
              <w:t>序号</w:t>
            </w:r>
          </w:p>
        </w:tc>
        <w:tc>
          <w:tcPr>
            <w:tcW w:w="8736" w:type="dxa"/>
          </w:tcPr>
          <w:p w14:paraId="640A9D7F">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w:t>
            </w:r>
            <w:r>
              <w:rPr>
                <w:rFonts w:hint="eastAsia" w:ascii="宋体" w:hAnsi="宋体" w:cs="宋体"/>
                <w:color w:val="auto"/>
                <w:sz w:val="22"/>
                <w:highlight w:val="none"/>
                <w:lang w:val="zh-CN"/>
              </w:rPr>
              <w:t>项供应商必须提供，否则不能通过符合性审查的，责任自负）</w:t>
            </w:r>
          </w:p>
        </w:tc>
      </w:tr>
      <w:tr w14:paraId="7BF6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34CD1473">
            <w:pPr>
              <w:numPr>
                <w:ilvl w:val="0"/>
                <w:numId w:val="8"/>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350DFE8A">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w:t>
            </w:r>
            <w:r>
              <w:rPr>
                <w:rFonts w:hint="eastAsia" w:ascii="宋体" w:hAnsi="宋体" w:eastAsia="宋体" w:cs="宋体"/>
                <w:b/>
                <w:bCs/>
                <w:color w:val="auto"/>
                <w:sz w:val="22"/>
                <w:highlight w:val="none"/>
                <w:lang w:val="en-US" w:eastAsia="zh-CN"/>
              </w:rPr>
              <w:t>附件一</w:t>
            </w:r>
            <w:r>
              <w:rPr>
                <w:rFonts w:hint="eastAsia" w:ascii="宋体" w:hAnsi="宋体" w:cs="宋体"/>
                <w:color w:val="auto"/>
                <w:sz w:val="22"/>
                <w:highlight w:val="none"/>
              </w:rPr>
              <w:t>）</w:t>
            </w:r>
          </w:p>
        </w:tc>
      </w:tr>
      <w:bookmarkEnd w:id="34"/>
      <w:bookmarkEnd w:id="35"/>
    </w:tbl>
    <w:p w14:paraId="719C0752">
      <w:pPr>
        <w:tabs>
          <w:tab w:val="left" w:pos="1069"/>
          <w:tab w:val="left" w:pos="2352"/>
        </w:tabs>
        <w:autoSpaceDE w:val="0"/>
        <w:autoSpaceDN w:val="0"/>
        <w:adjustRightInd w:val="0"/>
        <w:snapToGrid w:val="0"/>
        <w:spacing w:line="430" w:lineRule="atLeast"/>
        <w:ind w:firstLine="442" w:firstLineChars="200"/>
        <w:textAlignment w:val="bottom"/>
        <w:rPr>
          <w:rFonts w:ascii="宋体" w:hAnsi="宋体" w:cs="宋体"/>
          <w:b/>
          <w:bCs/>
          <w:color w:val="auto"/>
          <w:sz w:val="22"/>
          <w:highlight w:val="none"/>
          <w:lang w:val="zh-CN"/>
        </w:rPr>
      </w:pPr>
      <w:r>
        <w:rPr>
          <w:rFonts w:hint="eastAsia" w:ascii="宋体" w:hAnsi="宋体" w:cs="宋体"/>
          <w:b/>
          <w:bCs/>
          <w:color w:val="auto"/>
          <w:sz w:val="22"/>
          <w:highlight w:val="none"/>
        </w:rPr>
        <w:t>2.2 《资格文件》组成</w:t>
      </w:r>
    </w:p>
    <w:tbl>
      <w:tblPr>
        <w:tblStyle w:val="32"/>
        <w:tblpPr w:leftFromText="180" w:rightFromText="180" w:vertAnchor="text" w:horzAnchor="page" w:tblpX="1740" w:tblpY="419"/>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DB5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5EEDC29">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19EC4E7A">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6E56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Pr>
          <w:p w14:paraId="4B77B0E5">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71B46F79">
            <w:pPr>
              <w:tabs>
                <w:tab w:val="left" w:pos="1069"/>
                <w:tab w:val="left" w:pos="2352"/>
              </w:tabs>
              <w:autoSpaceDE w:val="0"/>
              <w:autoSpaceDN w:val="0"/>
              <w:adjustRightInd w:val="0"/>
              <w:snapToGrid w:val="0"/>
              <w:spacing w:line="430" w:lineRule="atLeast"/>
              <w:jc w:val="both"/>
              <w:rPr>
                <w:rFonts w:hint="eastAsia" w:ascii="宋体" w:hAnsi="宋体" w:eastAsia="宋体" w:cs="宋体"/>
                <w:color w:val="auto"/>
                <w:kern w:val="2"/>
                <w:sz w:val="22"/>
                <w:szCs w:val="22"/>
                <w:highlight w:val="none"/>
                <w:lang w:val="zh-CN" w:eastAsia="zh-CN" w:bidi="ar-SA"/>
              </w:rPr>
            </w:pPr>
            <w:r>
              <w:rPr>
                <w:rFonts w:hint="eastAsia" w:ascii="宋体" w:hAnsi="宋体" w:cs="宋体"/>
                <w:color w:val="auto"/>
                <w:sz w:val="22"/>
                <w:highlight w:val="none"/>
              </w:rPr>
              <w:t>供应商的营业执照、税务登记证（如为多证合一仅需提供营业执照）</w:t>
            </w:r>
          </w:p>
        </w:tc>
      </w:tr>
      <w:tr w14:paraId="2ABE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8A7B4E">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78FCDF80">
            <w:pPr>
              <w:tabs>
                <w:tab w:val="left" w:pos="1069"/>
                <w:tab w:val="left" w:pos="2352"/>
              </w:tabs>
              <w:autoSpaceDE w:val="0"/>
              <w:autoSpaceDN w:val="0"/>
              <w:adjustRightInd w:val="0"/>
              <w:snapToGrid w:val="0"/>
              <w:spacing w:line="430" w:lineRule="atLeast"/>
              <w:jc w:val="both"/>
              <w:rPr>
                <w:rFonts w:hint="eastAsia" w:ascii="宋体" w:hAnsi="宋体" w:eastAsia="宋体" w:cs="宋体"/>
                <w:color w:val="auto"/>
                <w:kern w:val="2"/>
                <w:sz w:val="22"/>
                <w:szCs w:val="22"/>
                <w:highlight w:val="none"/>
                <w:lang w:val="en-US" w:eastAsia="zh-CN" w:bidi="ar-SA"/>
              </w:rPr>
            </w:pPr>
            <w:r>
              <w:rPr>
                <w:rFonts w:hint="eastAsia" w:ascii="宋体" w:cs="宋体"/>
                <w:sz w:val="22"/>
              </w:rPr>
              <w:t>符合参加政府采购活动应当具备的一般条件的承诺函（附件</w:t>
            </w:r>
            <w:r>
              <w:rPr>
                <w:rFonts w:hint="eastAsia" w:ascii="宋体" w:cs="宋体"/>
                <w:sz w:val="22"/>
                <w:lang w:val="en-US" w:eastAsia="zh-CN"/>
              </w:rPr>
              <w:t>二</w:t>
            </w:r>
            <w:r>
              <w:rPr>
                <w:rFonts w:hint="eastAsia" w:ascii="宋体" w:cs="宋体"/>
                <w:sz w:val="22"/>
              </w:rPr>
              <w:t>）</w:t>
            </w:r>
          </w:p>
        </w:tc>
      </w:tr>
      <w:tr w14:paraId="4ED0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ED75DB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27AB7879">
            <w:pPr>
              <w:autoSpaceDE w:val="0"/>
              <w:autoSpaceDN w:val="0"/>
              <w:adjustRightInd w:val="0"/>
              <w:spacing w:line="260" w:lineRule="exact"/>
              <w:jc w:val="left"/>
              <w:textAlignment w:val="bottom"/>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highlight w:val="none"/>
              </w:rPr>
              <w:t>供应商“信用中国”(</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"http://www.creditchina.gov.cn" </w:instrText>
            </w:r>
            <w:r>
              <w:rPr>
                <w:rFonts w:hint="eastAsia" w:ascii="宋体" w:hAnsi="宋体" w:cs="宋体"/>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352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060CC9F">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3D5BC1B4">
            <w:pPr>
              <w:tabs>
                <w:tab w:val="left" w:pos="1069"/>
                <w:tab w:val="left" w:pos="2352"/>
              </w:tabs>
              <w:autoSpaceDE w:val="0"/>
              <w:autoSpaceDN w:val="0"/>
              <w:adjustRightInd w:val="0"/>
              <w:snapToGrid w:val="0"/>
              <w:spacing w:line="430" w:lineRule="atLeast"/>
              <w:jc w:val="left"/>
              <w:rPr>
                <w:rFonts w:hint="eastAsia" w:ascii="宋体" w:hAnsi="宋体" w:cs="宋体"/>
                <w:color w:val="auto"/>
                <w:sz w:val="22"/>
                <w:highlight w:val="none"/>
                <w:lang w:val="en-US" w:eastAsia="zh-CN"/>
              </w:rPr>
            </w:pPr>
            <w:r>
              <w:rPr>
                <w:rFonts w:hint="eastAsia" w:ascii="宋体" w:hAnsi="宋体" w:cs="宋体"/>
                <w:color w:val="auto"/>
                <w:sz w:val="22"/>
                <w:highlight w:val="none"/>
              </w:rPr>
              <w:t>供应商法定代表人授权书（附件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p>
        </w:tc>
      </w:tr>
      <w:tr w14:paraId="6054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217BEA">
            <w:pPr>
              <w:numPr>
                <w:ilvl w:val="0"/>
                <w:numId w:val="9"/>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shd w:val="clear" w:color="auto" w:fill="auto"/>
            <w:vAlign w:val="center"/>
          </w:tcPr>
          <w:p w14:paraId="545222E8">
            <w:pPr>
              <w:tabs>
                <w:tab w:val="left" w:pos="1069"/>
                <w:tab w:val="left" w:pos="2352"/>
              </w:tabs>
              <w:autoSpaceDE w:val="0"/>
              <w:autoSpaceDN w:val="0"/>
              <w:adjustRightInd w:val="0"/>
              <w:snapToGrid w:val="0"/>
              <w:spacing w:line="430" w:lineRule="atLeast"/>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《危险废物经营许可证》</w:t>
            </w:r>
          </w:p>
        </w:tc>
      </w:tr>
    </w:tbl>
    <w:p w14:paraId="6F13C291">
      <w:pPr>
        <w:tabs>
          <w:tab w:val="left" w:pos="1069"/>
          <w:tab w:val="left" w:pos="2352"/>
        </w:tabs>
        <w:autoSpaceDE w:val="0"/>
        <w:autoSpaceDN w:val="0"/>
        <w:adjustRightInd w:val="0"/>
        <w:snapToGrid w:val="0"/>
        <w:spacing w:line="430" w:lineRule="atLeast"/>
        <w:ind w:firstLine="442" w:firstLineChars="200"/>
        <w:textAlignment w:val="bottom"/>
        <w:rPr>
          <w:rFonts w:ascii="宋体" w:hAnsi="宋体" w:cs="宋体"/>
          <w:b/>
          <w:bCs/>
          <w:color w:val="auto"/>
          <w:sz w:val="22"/>
          <w:highlight w:val="none"/>
        </w:rPr>
      </w:pPr>
      <w:r>
        <w:rPr>
          <w:rFonts w:hint="eastAsia" w:ascii="宋体" w:hAnsi="宋体" w:cs="宋体"/>
          <w:b/>
          <w:bCs/>
          <w:color w:val="auto"/>
          <w:sz w:val="22"/>
          <w:highlight w:val="none"/>
        </w:rPr>
        <w:t>2.3 《商务技术文件》组成</w:t>
      </w:r>
    </w:p>
    <w:tbl>
      <w:tblPr>
        <w:tblStyle w:val="32"/>
        <w:tblpPr w:leftFromText="180" w:rightFromText="180" w:vertAnchor="text" w:horzAnchor="page" w:tblpX="1845" w:tblpY="403"/>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16F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BC717D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52564E7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val="zh-CN"/>
              </w:rPr>
              <w:t>项供应商必须提供，否则不能通过符合性审查的，责任自负）</w:t>
            </w:r>
          </w:p>
        </w:tc>
      </w:tr>
      <w:tr w14:paraId="24F4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Pr>
          <w:p w14:paraId="3CBF3099">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5DBAD4EE">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四</w:t>
            </w:r>
            <w:r>
              <w:rPr>
                <w:rFonts w:hint="eastAsia" w:ascii="宋体" w:hAnsi="宋体" w:cs="宋体"/>
                <w:b/>
                <w:bCs/>
                <w:color w:val="auto"/>
                <w:sz w:val="22"/>
                <w:highlight w:val="none"/>
              </w:rPr>
              <w:t>）</w:t>
            </w:r>
          </w:p>
        </w:tc>
      </w:tr>
      <w:tr w14:paraId="00D3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14A3825">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281EEA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w:t>
            </w:r>
          </w:p>
        </w:tc>
      </w:tr>
      <w:tr w14:paraId="5F14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ABE1DA9">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754611D">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5E2E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D098A8">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7FD0FB7">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（二））</w:t>
            </w:r>
          </w:p>
        </w:tc>
      </w:tr>
      <w:tr w14:paraId="15BC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BD4464">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361E4CE">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项目实施方案</w:t>
            </w:r>
          </w:p>
        </w:tc>
      </w:tr>
      <w:tr w14:paraId="5CC5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99FE55">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1AA3147">
            <w:pPr>
              <w:tabs>
                <w:tab w:val="left" w:pos="1069"/>
                <w:tab w:val="left" w:pos="2352"/>
              </w:tabs>
              <w:autoSpaceDE w:val="0"/>
              <w:autoSpaceDN w:val="0"/>
              <w:adjustRightInd w:val="0"/>
              <w:snapToGrid w:val="0"/>
              <w:spacing w:line="430" w:lineRule="atLeas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供应商项目服务人员汇总表（附件</w:t>
            </w:r>
            <w:r>
              <w:rPr>
                <w:rFonts w:hint="eastAsia" w:ascii="宋体" w:hAnsi="宋体" w:eastAsia="宋体" w:cs="宋体"/>
                <w:b/>
                <w:bCs/>
                <w:color w:val="auto"/>
                <w:sz w:val="22"/>
                <w:highlight w:val="none"/>
                <w:lang w:val="en-US" w:eastAsia="zh-CN"/>
              </w:rPr>
              <w:t>八</w:t>
            </w:r>
            <w:r>
              <w:rPr>
                <w:rFonts w:hint="eastAsia" w:ascii="宋体" w:hAnsi="宋体" w:eastAsia="宋体" w:cs="宋体"/>
                <w:b/>
                <w:bCs/>
                <w:color w:val="auto"/>
                <w:sz w:val="22"/>
                <w:highlight w:val="none"/>
              </w:rPr>
              <w:t>）；</w:t>
            </w:r>
          </w:p>
        </w:tc>
      </w:tr>
      <w:tr w14:paraId="2549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A6F6C61">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25C69383">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拟投入设备及车辆情况（附件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42E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5280A7">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9C6701E">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距离采购人最近的服务机构的详细介绍、服务机构总负责人，电话，地址，技术力量配置等；</w:t>
            </w:r>
          </w:p>
        </w:tc>
      </w:tr>
      <w:tr w14:paraId="1821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0D3C2B">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EA794C3">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6C38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2EEE27">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238FD9BE">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w:t>
            </w:r>
            <w:r>
              <w:rPr>
                <w:rFonts w:hint="eastAsia" w:ascii="宋体" w:hAnsi="宋体" w:cs="宋体"/>
                <w:color w:val="auto"/>
                <w:sz w:val="22"/>
                <w:highlight w:val="none"/>
                <w:lang w:eastAsia="zh-CN"/>
              </w:rPr>
              <w:t>（</w:t>
            </w:r>
            <w:r>
              <w:rPr>
                <w:rFonts w:hint="eastAsia" w:ascii="宋体" w:hAnsi="宋体" w:cs="宋体"/>
                <w:color w:val="auto"/>
                <w:sz w:val="22"/>
                <w:highlight w:val="none"/>
              </w:rPr>
              <w:t>如有</w:t>
            </w:r>
            <w:r>
              <w:rPr>
                <w:rFonts w:hint="eastAsia" w:ascii="宋体" w:hAnsi="宋体" w:cs="宋体"/>
                <w:color w:val="auto"/>
                <w:sz w:val="22"/>
                <w:highlight w:val="none"/>
                <w:lang w:eastAsia="zh-CN"/>
              </w:rPr>
              <w:t>）</w:t>
            </w:r>
            <w:r>
              <w:rPr>
                <w:rFonts w:hint="eastAsia" w:ascii="宋体" w:hAnsi="宋体" w:cs="宋体"/>
                <w:color w:val="auto"/>
                <w:sz w:val="22"/>
                <w:highlight w:val="none"/>
              </w:rPr>
              <w:t>（附件</w:t>
            </w:r>
            <w:r>
              <w:rPr>
                <w:rFonts w:hint="eastAsia" w:ascii="宋体" w:hAnsi="宋体" w:cs="宋体"/>
                <w:color w:val="auto"/>
                <w:sz w:val="22"/>
                <w:highlight w:val="none"/>
                <w:lang w:val="en-US" w:eastAsia="zh-CN"/>
              </w:rPr>
              <w:t>十</w:t>
            </w:r>
            <w:r>
              <w:rPr>
                <w:rFonts w:hint="eastAsia" w:ascii="宋体" w:hAnsi="宋体" w:cs="宋体"/>
                <w:color w:val="auto"/>
                <w:sz w:val="22"/>
                <w:highlight w:val="none"/>
              </w:rPr>
              <w:t>）</w:t>
            </w:r>
          </w:p>
        </w:tc>
      </w:tr>
      <w:tr w14:paraId="6D8E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E3CCBA">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20B77FBD">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0AC2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1C4FA4D">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6BD630E">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2EE1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10510A1">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95F11B5">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r w14:paraId="2F12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949B80">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1BCBE70">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7E22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2111986">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400DF6A">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w:t>
            </w:r>
            <w:r>
              <w:rPr>
                <w:rFonts w:hint="eastAsia" w:ascii="宋体" w:hAnsi="宋体" w:cs="宋体"/>
                <w:color w:val="auto"/>
                <w:sz w:val="22"/>
                <w:highlight w:val="none"/>
                <w:lang w:val="en-US" w:eastAsia="zh-CN"/>
              </w:rPr>
              <w:t>一</w:t>
            </w:r>
            <w:r>
              <w:rPr>
                <w:rFonts w:hint="eastAsia" w:ascii="宋体" w:hAnsi="宋体" w:cs="宋体"/>
                <w:color w:val="auto"/>
                <w:sz w:val="22"/>
                <w:highlight w:val="none"/>
              </w:rPr>
              <w:t>）</w:t>
            </w:r>
          </w:p>
        </w:tc>
      </w:tr>
      <w:tr w14:paraId="48D6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23C41D">
            <w:pPr>
              <w:numPr>
                <w:ilvl w:val="0"/>
                <w:numId w:val="10"/>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72B13BD">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lang w:val="en-US" w:eastAsia="zh-CN"/>
              </w:rPr>
              <w:t>中小企业声明函，</w:t>
            </w:r>
            <w:r>
              <w:rPr>
                <w:rFonts w:hint="eastAsia" w:ascii="宋体" w:hAnsi="宋体" w:cs="宋体"/>
                <w:color w:val="auto"/>
                <w:sz w:val="22"/>
                <w:highlight w:val="none"/>
              </w:rPr>
              <w:t>符合中小企业要求应按要求提供以下证明材料：</w:t>
            </w:r>
          </w:p>
          <w:p w14:paraId="3CE23C7E">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0C0F38CC">
            <w:pPr>
              <w:tabs>
                <w:tab w:val="left" w:pos="1069"/>
              </w:tabs>
              <w:autoSpaceDE w:val="0"/>
              <w:autoSpaceDN w:val="0"/>
              <w:adjustRightInd w:val="0"/>
              <w:spacing w:line="260" w:lineRule="exact"/>
              <w:jc w:val="both"/>
              <w:textAlignment w:val="bottom"/>
              <w:rPr>
                <w:rFonts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71A444B8">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bl>
    <w:p w14:paraId="20D1521F">
      <w:pPr>
        <w:tabs>
          <w:tab w:val="left" w:pos="1069"/>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363741A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2CE5F421">
      <w:pPr>
        <w:tabs>
          <w:tab w:val="left" w:pos="1069"/>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bookmarkStart w:id="36" w:name="_Toc132122115"/>
      <w:bookmarkStart w:id="37" w:name="_Toc132122412"/>
      <w:r>
        <w:rPr>
          <w:rFonts w:hint="eastAsia" w:ascii="宋体" w:hAnsi="宋体" w:cs="宋体"/>
          <w:color w:val="auto"/>
          <w:sz w:val="22"/>
          <w:highlight w:val="none"/>
        </w:rPr>
        <w:t>4.投标报价</w:t>
      </w:r>
      <w:bookmarkEnd w:id="36"/>
      <w:bookmarkEnd w:id="37"/>
    </w:p>
    <w:p w14:paraId="3DE0C973">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47F5526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7E4CE2E5">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4201053F">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336F224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2EF8FC98">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bookmarkStart w:id="38" w:name="_Toc132122117"/>
      <w:bookmarkStart w:id="39" w:name="_Toc132122414"/>
      <w:r>
        <w:rPr>
          <w:rFonts w:hint="eastAsia" w:ascii="宋体" w:hAnsi="宋体" w:cs="宋体"/>
          <w:color w:val="auto"/>
          <w:sz w:val="22"/>
          <w:highlight w:val="none"/>
        </w:rPr>
        <w:t>6.投标（响应）文件的有效期</w:t>
      </w:r>
      <w:bookmarkEnd w:id="38"/>
      <w:bookmarkEnd w:id="39"/>
    </w:p>
    <w:p w14:paraId="5688B2A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5893611E">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494EE90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2B03E62E">
      <w:pPr>
        <w:pStyle w:val="43"/>
        <w:tabs>
          <w:tab w:val="left" w:pos="1069"/>
          <w:tab w:val="left" w:pos="2352"/>
        </w:tabs>
        <w:adjustRightInd w:val="0"/>
        <w:snapToGrid w:val="0"/>
        <w:spacing w:line="400" w:lineRule="atLeast"/>
        <w:ind w:firstLine="442" w:firstLineChars="200"/>
        <w:outlineLvl w:val="0"/>
        <w:rPr>
          <w:rFonts w:hAnsi="宋体" w:cs="宋体"/>
          <w:b/>
          <w:bCs/>
          <w:color w:val="auto"/>
          <w:sz w:val="22"/>
          <w:szCs w:val="22"/>
          <w:highlight w:val="none"/>
        </w:rPr>
      </w:pPr>
      <w:bookmarkStart w:id="40" w:name="_Toc132123635"/>
      <w:bookmarkStart w:id="41" w:name="_Toc132123440"/>
      <w:bookmarkStart w:id="42" w:name="_Toc132122120"/>
      <w:bookmarkStart w:id="43" w:name="_Toc132125096"/>
      <w:bookmarkStart w:id="44" w:name="_Toc132125984"/>
      <w:bookmarkStart w:id="45" w:name="_Toc132123882"/>
      <w:bookmarkStart w:id="46" w:name="_Toc132122417"/>
      <w:bookmarkStart w:id="47" w:name="_Toc132125575"/>
      <w:bookmarkStart w:id="48" w:name="_Toc132126155"/>
      <w:bookmarkStart w:id="49" w:name="_Toc132125152"/>
      <w:bookmarkStart w:id="50" w:name="_Toc132655777"/>
      <w:bookmarkStart w:id="51" w:name="_Toc132125038"/>
      <w:bookmarkStart w:id="52" w:name="_Toc132123548"/>
      <w:bookmarkStart w:id="53" w:name="_Toc132124595"/>
      <w:bookmarkStart w:id="54" w:name="_Toc132123839"/>
      <w:r>
        <w:rPr>
          <w:rFonts w:hint="eastAsia" w:hAnsi="宋体" w:cs="宋体"/>
          <w:b/>
          <w:bCs/>
          <w:color w:val="auto"/>
          <w:sz w:val="22"/>
          <w:highlight w:val="none"/>
        </w:rPr>
        <w:t>四、</w:t>
      </w:r>
      <w:r>
        <w:rPr>
          <w:rFonts w:hint="eastAsia" w:hAnsi="宋体" w:cs="宋体"/>
          <w:b/>
          <w:bCs/>
          <w:color w:val="auto"/>
          <w:sz w:val="22"/>
          <w:szCs w:val="22"/>
          <w:highlight w:val="none"/>
        </w:rPr>
        <w:t>投标（响应）文件</w:t>
      </w:r>
    </w:p>
    <w:p w14:paraId="195C1874">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1. 投标</w:t>
      </w: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响应</w:t>
      </w:r>
      <w:r>
        <w:rPr>
          <w:rFonts w:hint="eastAsia" w:hAnsi="宋体" w:cs="宋体"/>
          <w:color w:val="auto"/>
          <w:sz w:val="22"/>
          <w:szCs w:val="22"/>
          <w:highlight w:val="none"/>
          <w:lang w:eastAsia="zh-CN"/>
        </w:rPr>
        <w:t>）</w:t>
      </w:r>
      <w:r>
        <w:rPr>
          <w:rFonts w:hint="eastAsia" w:hAnsi="宋体" w:cs="宋体"/>
          <w:color w:val="auto"/>
          <w:sz w:val="22"/>
          <w:szCs w:val="22"/>
          <w:highlight w:val="none"/>
        </w:rPr>
        <w:t>文件的递交：见《投标邀请函（投标须知前附表）》。</w:t>
      </w:r>
    </w:p>
    <w:p w14:paraId="2AF81952">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rPr>
        <w:t>2.投标文件的补充、修改或撤回</w:t>
      </w:r>
    </w:p>
    <w:p w14:paraId="509F2247">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2</w:t>
      </w:r>
      <w:r>
        <w:rPr>
          <w:rFonts w:hint="eastAsia" w:hAnsi="宋体" w:cs="宋体"/>
          <w:color w:val="auto"/>
          <w:sz w:val="22"/>
          <w:szCs w:val="22"/>
          <w:highlight w:val="none"/>
        </w:rPr>
        <w:t>.1供应商应当在投标截止时间前完成投标文件递交，并可以补充、修改或者撤回投标文件。补充或者修改投标文件的，应当先行撤回原文件，补充、修改后重新递交。投标截止时间前未完成的，视为撤回投标文件。投标截止时间后递交的投标文件，将予以拒收。</w:t>
      </w:r>
    </w:p>
    <w:p w14:paraId="64093EC2">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2</w:t>
      </w:r>
      <w:r>
        <w:rPr>
          <w:rFonts w:hint="eastAsia" w:hAnsi="宋体" w:cs="宋体"/>
          <w:color w:val="auto"/>
          <w:sz w:val="22"/>
          <w:szCs w:val="22"/>
          <w:highlight w:val="none"/>
        </w:rPr>
        <w:t>.2投标截止时间后，供应商不得撤回、修改《投标</w:t>
      </w:r>
      <w:r>
        <w:rPr>
          <w:rFonts w:hint="eastAsia" w:hAnsi="宋体" w:cs="宋体"/>
          <w:color w:val="auto"/>
          <w:sz w:val="22"/>
          <w:szCs w:val="22"/>
          <w:highlight w:val="none"/>
          <w:lang w:eastAsia="zh-CN"/>
        </w:rPr>
        <w:t>（</w:t>
      </w:r>
      <w:r>
        <w:rPr>
          <w:rFonts w:hint="eastAsia" w:hAnsi="宋体" w:cs="宋体"/>
          <w:color w:val="auto"/>
          <w:sz w:val="22"/>
          <w:szCs w:val="22"/>
          <w:highlight w:val="none"/>
          <w:lang w:val="en-US" w:eastAsia="zh-CN"/>
        </w:rPr>
        <w:t>响应</w:t>
      </w:r>
      <w:r>
        <w:rPr>
          <w:rFonts w:hint="eastAsia" w:hAnsi="宋体" w:cs="宋体"/>
          <w:color w:val="auto"/>
          <w:sz w:val="22"/>
          <w:szCs w:val="22"/>
          <w:highlight w:val="none"/>
          <w:lang w:eastAsia="zh-CN"/>
        </w:rPr>
        <w:t>）</w:t>
      </w:r>
      <w:r>
        <w:rPr>
          <w:rFonts w:hint="eastAsia" w:hAnsi="宋体" w:cs="宋体"/>
          <w:color w:val="auto"/>
          <w:sz w:val="22"/>
          <w:szCs w:val="22"/>
          <w:highlight w:val="none"/>
        </w:rPr>
        <w:t>文件》。</w:t>
      </w:r>
    </w:p>
    <w:p w14:paraId="512FFD7A">
      <w:pPr>
        <w:pStyle w:val="43"/>
        <w:tabs>
          <w:tab w:val="left" w:pos="1069"/>
          <w:tab w:val="left" w:pos="2352"/>
        </w:tabs>
        <w:adjustRightInd w:val="0"/>
        <w:snapToGrid w:val="0"/>
        <w:spacing w:line="400" w:lineRule="atLeast"/>
        <w:ind w:firstLine="431" w:firstLineChars="196"/>
        <w:rPr>
          <w:rFonts w:hint="default"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3</w:t>
      </w:r>
      <w:r>
        <w:rPr>
          <w:rFonts w:hint="eastAsia" w:hAnsi="宋体" w:cs="宋体"/>
          <w:color w:val="auto"/>
          <w:sz w:val="22"/>
          <w:szCs w:val="22"/>
          <w:highlight w:val="none"/>
        </w:rPr>
        <w:t>.投标文件的备选方案</w:t>
      </w:r>
    </w:p>
    <w:p w14:paraId="6F7982A0">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3</w:t>
      </w:r>
      <w:r>
        <w:rPr>
          <w:rFonts w:hint="eastAsia" w:hAnsi="宋体" w:cs="宋体"/>
          <w:color w:val="auto"/>
          <w:sz w:val="22"/>
          <w:szCs w:val="22"/>
          <w:highlight w:val="none"/>
        </w:rPr>
        <w:t>.1供应商不得递交任何的投标备选（替代）方案，否则其投标文件将作无效标处理。</w:t>
      </w:r>
    </w:p>
    <w:p w14:paraId="0447AC3A">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 投标截止期</w:t>
      </w:r>
    </w:p>
    <w:p w14:paraId="5707E111">
      <w:pPr>
        <w:pStyle w:val="43"/>
        <w:tabs>
          <w:tab w:val="left" w:pos="1069"/>
          <w:tab w:val="left" w:pos="2352"/>
        </w:tabs>
        <w:adjustRightInd w:val="0"/>
        <w:snapToGrid w:val="0"/>
        <w:spacing w:line="400" w:lineRule="atLeast"/>
        <w:ind w:firstLine="431" w:firstLineChars="196"/>
        <w:rPr>
          <w:rFonts w:hAnsi="宋体" w:cs="宋体"/>
          <w:color w:val="auto"/>
          <w:sz w:val="22"/>
          <w:szCs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.1供应商应按前附表中规定的时间、地点将投标文件递交给采购人，采购人将拒绝接受逾期送达的投标文件。</w:t>
      </w:r>
    </w:p>
    <w:p w14:paraId="196ACC99">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szCs w:val="22"/>
          <w:highlight w:val="none"/>
          <w:lang w:val="en-US" w:eastAsia="zh-CN"/>
        </w:rPr>
        <w:t>4</w:t>
      </w:r>
      <w:r>
        <w:rPr>
          <w:rFonts w:hint="eastAsia" w:hAnsi="宋体" w:cs="宋体"/>
          <w:color w:val="auto"/>
          <w:sz w:val="22"/>
          <w:szCs w:val="22"/>
          <w:highlight w:val="none"/>
        </w:rPr>
        <w:t>.2采购人可以按本须知规定以补充通知的方式，酌情延长递交投标文件的截止日期。在上述情况下，采购人与供应商以前在投标截止期方面的全部权利、责任和义务，将适用于延长至新的投标截止期。</w:t>
      </w:r>
    </w:p>
    <w:p w14:paraId="0D62BE8D">
      <w:pPr>
        <w:pStyle w:val="13"/>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55" w:name="_Toc493530207"/>
      <w:bookmarkStart w:id="56" w:name="_Toc15003_WPSOffice_Level2"/>
      <w:r>
        <w:rPr>
          <w:rFonts w:hint="eastAsia" w:hAnsi="宋体" w:cs="宋体"/>
          <w:b/>
          <w:bCs/>
          <w:color w:val="auto"/>
          <w:sz w:val="22"/>
          <w:highlight w:val="none"/>
        </w:rPr>
        <w:t>五、开标和评标</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B3EC788">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开标</w:t>
      </w:r>
    </w:p>
    <w:p w14:paraId="25665C50">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1.1</w:t>
      </w:r>
      <w:r>
        <w:rPr>
          <w:rFonts w:hint="eastAsia" w:hAnsi="宋体"/>
          <w:color w:val="auto"/>
          <w:sz w:val="22"/>
          <w:szCs w:val="22"/>
          <w:highlight w:val="none"/>
        </w:rPr>
        <w:t>招标代理机构按</w:t>
      </w:r>
      <w:r>
        <w:rPr>
          <w:rFonts w:hint="eastAsia" w:hAnsi="宋体"/>
          <w:color w:val="auto"/>
          <w:sz w:val="22"/>
          <w:szCs w:val="22"/>
          <w:highlight w:val="none"/>
          <w:lang w:eastAsia="zh-CN"/>
        </w:rPr>
        <w:t>采购文件</w:t>
      </w:r>
      <w:r>
        <w:rPr>
          <w:rFonts w:hint="eastAsia" w:hAnsi="宋体"/>
          <w:color w:val="auto"/>
          <w:sz w:val="22"/>
          <w:szCs w:val="22"/>
          <w:highlight w:val="none"/>
        </w:rPr>
        <w:t>规定的时间、地点截标、开标。</w:t>
      </w:r>
    </w:p>
    <w:p w14:paraId="7308C5CA">
      <w:pPr>
        <w:pStyle w:val="43"/>
        <w:adjustRightIn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1.2供应商的授权代表须积极配合可能的询标。</w:t>
      </w:r>
    </w:p>
    <w:p w14:paraId="3C10093C">
      <w:pPr>
        <w:pStyle w:val="43"/>
        <w:adjustRightIn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1.3 开标</w:t>
      </w:r>
    </w:p>
    <w:p w14:paraId="38AD5017">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（1）宣布开标，公布截止时间参与项目的投标人名单，检查</w:t>
      </w:r>
      <w:r>
        <w:rPr>
          <w:rFonts w:hint="eastAsia" w:hAnsi="宋体"/>
          <w:color w:val="auto"/>
          <w:sz w:val="22"/>
          <w:szCs w:val="22"/>
          <w:highlight w:val="none"/>
          <w:lang w:eastAsia="zh-CN"/>
        </w:rPr>
        <w:t>投标（响应）文件</w:t>
      </w:r>
      <w:r>
        <w:rPr>
          <w:rFonts w:hint="eastAsia" w:hAnsi="宋体"/>
          <w:color w:val="auto"/>
          <w:sz w:val="22"/>
          <w:szCs w:val="22"/>
          <w:highlight w:val="none"/>
        </w:rPr>
        <w:t>密封情况，开启</w:t>
      </w:r>
      <w:r>
        <w:rPr>
          <w:rFonts w:hint="eastAsia" w:hAnsi="宋体"/>
          <w:color w:val="auto"/>
          <w:sz w:val="22"/>
          <w:szCs w:val="22"/>
          <w:highlight w:val="none"/>
          <w:lang w:eastAsia="zh-CN"/>
        </w:rPr>
        <w:t>投标（响应）文件</w:t>
      </w:r>
      <w:r>
        <w:rPr>
          <w:rFonts w:hint="eastAsia" w:hAnsi="宋体"/>
          <w:color w:val="auto"/>
          <w:sz w:val="22"/>
          <w:szCs w:val="22"/>
          <w:highlight w:val="none"/>
        </w:rPr>
        <w:t>。</w:t>
      </w:r>
    </w:p>
    <w:p w14:paraId="298C3C05">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（2）对投标供应商资格进行审查，审查通过后，进入符合性审查。</w:t>
      </w:r>
    </w:p>
    <w:p w14:paraId="76D9C014">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（3）符合性审查后，进入磋商谈判环节</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钉钉</w:t>
      </w:r>
      <w:r>
        <w:rPr>
          <w:rFonts w:hint="eastAsia" w:ascii="宋体" w:hAnsi="宋体" w:cs="宋体"/>
          <w:color w:val="auto"/>
          <w:sz w:val="22"/>
          <w:highlight w:val="none"/>
          <w:lang w:eastAsia="zh-CN"/>
        </w:rPr>
        <w:t>）</w:t>
      </w:r>
      <w:r>
        <w:rPr>
          <w:rFonts w:hint="eastAsia" w:hAnsi="宋体"/>
          <w:color w:val="auto"/>
          <w:sz w:val="22"/>
          <w:szCs w:val="22"/>
          <w:highlight w:val="none"/>
        </w:rPr>
        <w:t>，评审专家针对项目内容、价格等进行磋商后，由投标人在规定时间内提交磋商最终报价（若无需谈判的直接进入最终报价），</w:t>
      </w:r>
      <w:r>
        <w:rPr>
          <w:rFonts w:hint="eastAsia" w:ascii="宋体" w:hAnsi="宋体" w:cs="宋体"/>
          <w:color w:val="auto"/>
          <w:sz w:val="22"/>
          <w:highlight w:val="none"/>
        </w:rPr>
        <w:t>最终报价截止时间</w:t>
      </w:r>
      <w:r>
        <w:rPr>
          <w:rFonts w:hint="eastAsia" w:ascii="宋体" w:hAnsi="宋体" w:cs="宋体"/>
          <w:color w:val="auto"/>
          <w:sz w:val="22"/>
          <w:highlight w:val="none"/>
          <w:lang w:val="en-US" w:eastAsia="zh-CN"/>
        </w:rPr>
        <w:t>在</w:t>
      </w:r>
      <w:r>
        <w:rPr>
          <w:rFonts w:hint="eastAsia" w:ascii="宋体" w:hAnsi="宋体" w:cs="宋体"/>
          <w:color w:val="auto"/>
          <w:sz w:val="22"/>
          <w:highlight w:val="none"/>
        </w:rPr>
        <w:t>评标现场</w:t>
      </w:r>
      <w:r>
        <w:rPr>
          <w:rFonts w:hint="eastAsia" w:ascii="宋体" w:hAnsi="宋体" w:cs="宋体"/>
          <w:color w:val="auto"/>
          <w:sz w:val="22"/>
          <w:highlight w:val="none"/>
          <w:lang w:val="en-US" w:eastAsia="zh-CN"/>
        </w:rPr>
        <w:t>确定</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须</w:t>
      </w:r>
      <w:r>
        <w:rPr>
          <w:rFonts w:hint="eastAsia" w:hAnsi="宋体"/>
          <w:color w:val="auto"/>
          <w:sz w:val="22"/>
          <w:szCs w:val="22"/>
          <w:highlight w:val="none"/>
          <w:lang w:val="en-US" w:eastAsia="zh-CN"/>
        </w:rPr>
        <w:t>在规定时间内提交最终报价</w:t>
      </w:r>
      <w:r>
        <w:rPr>
          <w:rFonts w:hint="eastAsia" w:ascii="宋体" w:hAnsi="宋体" w:cs="宋体"/>
          <w:color w:val="auto"/>
          <w:sz w:val="22"/>
          <w:highlight w:val="none"/>
        </w:rPr>
        <w:t>），最终报价文档发送至指定邮箱</w:t>
      </w:r>
      <w:r>
        <w:rPr>
          <w:rFonts w:hint="eastAsia" w:hAnsi="宋体"/>
          <w:color w:val="auto"/>
          <w:sz w:val="22"/>
          <w:szCs w:val="22"/>
          <w:highlight w:val="none"/>
        </w:rPr>
        <w:t>。</w:t>
      </w:r>
    </w:p>
    <w:p w14:paraId="5110BD78">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（4）进入技术资信部分评分。</w:t>
      </w:r>
    </w:p>
    <w:p w14:paraId="58C81608">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（5）技术资信部分评审结束后，公布技术资信分及最终报价。</w:t>
      </w:r>
    </w:p>
    <w:p w14:paraId="2D791B42">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（6）开标结束。</w:t>
      </w:r>
    </w:p>
    <w:p w14:paraId="0917BDFE">
      <w:pPr>
        <w:pStyle w:val="43"/>
        <w:adjustRightInd w:val="0"/>
        <w:spacing w:line="400" w:lineRule="atLeast"/>
        <w:ind w:firstLine="435" w:firstLineChars="197"/>
        <w:rPr>
          <w:rFonts w:hAnsi="宋体"/>
          <w:color w:val="auto"/>
          <w:sz w:val="22"/>
          <w:szCs w:val="22"/>
          <w:highlight w:val="none"/>
        </w:rPr>
      </w:pPr>
      <w:r>
        <w:rPr>
          <w:rFonts w:hint="eastAsia" w:hAnsi="宋体" w:cs="宋体"/>
          <w:b/>
          <w:bCs/>
          <w:color w:val="auto"/>
          <w:sz w:val="22"/>
          <w:highlight w:val="none"/>
        </w:rPr>
        <w:t>注：开标环节通过“钉钉”群直播方式，各供应商注意提前下载，“钉钉”开标直播群在投标当天公布，由投标供应商自行扫码进入（备注单位名称及授权代表姓名）。</w:t>
      </w:r>
    </w:p>
    <w:p w14:paraId="166B12DA">
      <w:pPr>
        <w:pStyle w:val="43"/>
        <w:adjustRightInd w:val="0"/>
        <w:spacing w:line="400" w:lineRule="atLeast"/>
        <w:ind w:firstLine="433" w:firstLineChars="197"/>
        <w:rPr>
          <w:rFonts w:hAnsi="宋体" w:cs="宋体"/>
          <w:b/>
          <w:bCs/>
          <w:color w:val="auto"/>
          <w:sz w:val="22"/>
          <w:highlight w:val="none"/>
        </w:rPr>
      </w:pPr>
      <w:r>
        <w:rPr>
          <w:rFonts w:hint="eastAsia" w:hAnsi="宋体"/>
          <w:color w:val="auto"/>
          <w:sz w:val="22"/>
          <w:szCs w:val="22"/>
          <w:highlight w:val="none"/>
        </w:rPr>
        <w:t>1.4</w:t>
      </w:r>
      <w:r>
        <w:rPr>
          <w:rFonts w:hint="eastAsia" w:hAnsi="宋体"/>
          <w:color w:val="auto"/>
          <w:sz w:val="22"/>
          <w:szCs w:val="22"/>
          <w:highlight w:val="none"/>
          <w:lang w:val="en-US" w:eastAsia="zh-CN"/>
        </w:rPr>
        <w:t xml:space="preserve"> </w:t>
      </w:r>
      <w:r>
        <w:rPr>
          <w:rFonts w:hint="eastAsia" w:hAnsi="宋体" w:cs="宋体"/>
          <w:b/>
          <w:bCs/>
          <w:color w:val="auto"/>
          <w:sz w:val="22"/>
          <w:highlight w:val="none"/>
        </w:rPr>
        <w:t>本次采购是根据竞争性磋商采购方式进行，各供应商首次报价不公开。</w:t>
      </w:r>
    </w:p>
    <w:p w14:paraId="3EC6ED92">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lang w:val="en-US" w:eastAsia="zh-CN"/>
        </w:rPr>
        <w:t xml:space="preserve">1.5 </w:t>
      </w:r>
      <w:r>
        <w:rPr>
          <w:rFonts w:hint="eastAsia" w:hAnsi="宋体"/>
          <w:color w:val="auto"/>
          <w:sz w:val="22"/>
          <w:szCs w:val="22"/>
          <w:highlight w:val="none"/>
        </w:rPr>
        <w:t>商务报价部分</w:t>
      </w:r>
      <w:r>
        <w:rPr>
          <w:rFonts w:hint="eastAsia" w:hAnsi="宋体"/>
          <w:color w:val="auto"/>
          <w:sz w:val="22"/>
          <w:szCs w:val="22"/>
          <w:highlight w:val="none"/>
          <w:lang w:eastAsia="zh-CN"/>
        </w:rPr>
        <w:t>投标（响应）文件</w:t>
      </w:r>
      <w:r>
        <w:rPr>
          <w:rFonts w:hint="eastAsia" w:hAnsi="宋体"/>
          <w:color w:val="auto"/>
          <w:sz w:val="22"/>
          <w:szCs w:val="22"/>
          <w:highlight w:val="none"/>
        </w:rPr>
        <w:t>开标时，投标文件报价出现前后不一致的，按照下列规定修正：</w:t>
      </w:r>
    </w:p>
    <w:p w14:paraId="39E30FC7">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（一）投标文件中《</w:t>
      </w:r>
      <w:r>
        <w:rPr>
          <w:rFonts w:hint="eastAsia" w:hAnsi="宋体"/>
          <w:color w:val="auto"/>
          <w:sz w:val="22"/>
          <w:szCs w:val="22"/>
          <w:highlight w:val="none"/>
          <w:lang w:eastAsia="zh-CN"/>
        </w:rPr>
        <w:t>开标（报价）一览表</w:t>
      </w:r>
      <w:r>
        <w:rPr>
          <w:rFonts w:hint="eastAsia" w:hAnsi="宋体"/>
          <w:color w:val="auto"/>
          <w:sz w:val="22"/>
          <w:szCs w:val="22"/>
          <w:highlight w:val="none"/>
        </w:rPr>
        <w:t>》内容与投标文件中相应内容不一致的，以《</w:t>
      </w:r>
      <w:r>
        <w:rPr>
          <w:rFonts w:hint="eastAsia" w:hAnsi="宋体"/>
          <w:color w:val="auto"/>
          <w:sz w:val="22"/>
          <w:szCs w:val="22"/>
          <w:highlight w:val="none"/>
          <w:lang w:eastAsia="zh-CN"/>
        </w:rPr>
        <w:t>开标（报价）一览表</w:t>
      </w:r>
      <w:r>
        <w:rPr>
          <w:rFonts w:hint="eastAsia" w:hAnsi="宋体"/>
          <w:color w:val="auto"/>
          <w:sz w:val="22"/>
          <w:szCs w:val="22"/>
          <w:highlight w:val="none"/>
        </w:rPr>
        <w:t>》为准；</w:t>
      </w:r>
    </w:p>
    <w:p w14:paraId="1FF98839">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（二）大写金额和小写金额不一致的，以大写金额为准；</w:t>
      </w:r>
    </w:p>
    <w:p w14:paraId="32D0B12D">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（三）单价金额小数点或者百分比有明显错位的，以开标一览表的总价为准，并修改单价；</w:t>
      </w:r>
    </w:p>
    <w:p w14:paraId="6F0FEAB1">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（四）总价金额与按单价汇总金额不一致的，以单价金额计算结果为准。</w:t>
      </w:r>
    </w:p>
    <w:p w14:paraId="03943ECA">
      <w:pPr>
        <w:pStyle w:val="43"/>
        <w:adjustRightInd w:val="0"/>
        <w:spacing w:line="400" w:lineRule="atLeast"/>
        <w:ind w:firstLine="433" w:firstLineChars="197"/>
        <w:rPr>
          <w:rFonts w:hint="eastAsia" w:hAnsi="宋体"/>
          <w:color w:val="auto"/>
          <w:sz w:val="22"/>
          <w:szCs w:val="22"/>
          <w:highlight w:val="none"/>
        </w:rPr>
      </w:pPr>
      <w:r>
        <w:rPr>
          <w:rFonts w:hint="eastAsia" w:hAnsi="宋体"/>
          <w:color w:val="auto"/>
          <w:sz w:val="22"/>
          <w:szCs w:val="22"/>
          <w:highlight w:val="none"/>
        </w:rPr>
        <w:t>同时出现两种以上不一致的，按照前款规定的顺序修正。修正后的报价经投标人确认后产生约束力，投标人不确认的，其投标无效。</w:t>
      </w:r>
    </w:p>
    <w:p w14:paraId="061B9DB4">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2.评标</w:t>
      </w:r>
    </w:p>
    <w:p w14:paraId="14B35949">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076A6854">
      <w:pPr>
        <w:tabs>
          <w:tab w:val="left" w:pos="1069"/>
          <w:tab w:val="left" w:pos="2352"/>
        </w:tabs>
        <w:spacing w:line="400" w:lineRule="exact"/>
        <w:ind w:firstLine="431" w:firstLineChars="196"/>
        <w:rPr>
          <w:rFonts w:ascii="宋体" w:hAnsi="宋体" w:cs="宋体"/>
          <w:color w:val="auto"/>
          <w:sz w:val="22"/>
          <w:highlight w:val="none"/>
        </w:rPr>
      </w:pPr>
      <w:bookmarkStart w:id="57" w:name="_Toc2500_WPSOffice_Level3"/>
      <w:r>
        <w:rPr>
          <w:rFonts w:hint="eastAsia" w:ascii="宋体" w:hAnsi="宋体" w:cs="宋体"/>
          <w:color w:val="auto"/>
          <w:sz w:val="22"/>
          <w:highlight w:val="none"/>
        </w:rPr>
        <w:t>1）审查投标（响应）文件是否符合竞争性磋商文件要求，并作出评价；</w:t>
      </w:r>
      <w:bookmarkEnd w:id="57"/>
    </w:p>
    <w:p w14:paraId="384F8703">
      <w:pPr>
        <w:tabs>
          <w:tab w:val="left" w:pos="1069"/>
          <w:tab w:val="left" w:pos="2352"/>
        </w:tabs>
        <w:spacing w:line="400" w:lineRule="exact"/>
        <w:ind w:firstLine="440" w:firstLineChars="200"/>
        <w:rPr>
          <w:rFonts w:ascii="宋体" w:hAnsi="宋体" w:cs="宋体"/>
          <w:color w:val="auto"/>
          <w:sz w:val="22"/>
          <w:highlight w:val="none"/>
        </w:rPr>
      </w:pPr>
      <w:bookmarkStart w:id="58" w:name="_Toc20806_WPSOffice_Level3"/>
      <w:r>
        <w:rPr>
          <w:rFonts w:hint="eastAsia" w:ascii="宋体" w:hAnsi="宋体" w:cs="宋体"/>
          <w:color w:val="auto"/>
          <w:sz w:val="22"/>
          <w:highlight w:val="none"/>
        </w:rPr>
        <w:t>2）要求供应商对投标（响应）文件有关事项作出解释或者澄清；</w:t>
      </w:r>
      <w:bookmarkEnd w:id="58"/>
    </w:p>
    <w:p w14:paraId="13089374">
      <w:pPr>
        <w:tabs>
          <w:tab w:val="left" w:pos="1069"/>
          <w:tab w:val="left" w:pos="2352"/>
        </w:tabs>
        <w:spacing w:line="400" w:lineRule="exact"/>
        <w:ind w:firstLine="440" w:firstLineChars="200"/>
        <w:rPr>
          <w:rFonts w:ascii="宋体" w:hAnsi="宋体" w:cs="宋体"/>
          <w:color w:val="auto"/>
          <w:sz w:val="22"/>
          <w:highlight w:val="none"/>
        </w:rPr>
      </w:pPr>
      <w:bookmarkStart w:id="59" w:name="_Toc12689_WPSOffice_Level3"/>
      <w:r>
        <w:rPr>
          <w:rFonts w:hint="eastAsia" w:ascii="宋体" w:hAnsi="宋体" w:cs="宋体"/>
          <w:color w:val="auto"/>
          <w:sz w:val="22"/>
          <w:highlight w:val="none"/>
        </w:rPr>
        <w:t>3）按照竞争性磋商文件确定的评标办法直接确定中标（成交）供应商；</w:t>
      </w:r>
      <w:bookmarkEnd w:id="59"/>
    </w:p>
    <w:p w14:paraId="2813DABE">
      <w:pPr>
        <w:pStyle w:val="13"/>
        <w:tabs>
          <w:tab w:val="left" w:pos="1069"/>
          <w:tab w:val="left" w:pos="2352"/>
        </w:tabs>
        <w:adjustRightInd w:val="0"/>
        <w:spacing w:line="400" w:lineRule="exact"/>
        <w:ind w:firstLine="431" w:firstLineChars="196"/>
        <w:rPr>
          <w:rFonts w:hAnsi="宋体" w:cs="宋体"/>
          <w:b/>
          <w:bCs/>
          <w:color w:val="auto"/>
          <w:sz w:val="22"/>
          <w:highlight w:val="none"/>
        </w:rPr>
      </w:pPr>
      <w:bookmarkStart w:id="60" w:name="_Toc20017_WPSOffice_Level3"/>
      <w:r>
        <w:rPr>
          <w:rFonts w:hint="eastAsia" w:hAnsi="宋体" w:cs="宋体"/>
          <w:color w:val="auto"/>
          <w:sz w:val="22"/>
          <w:highlight w:val="none"/>
        </w:rPr>
        <w:t>4）向采购人或者有关部门报告非法干预评标工作的行为。</w:t>
      </w:r>
      <w:bookmarkEnd w:id="60"/>
    </w:p>
    <w:p w14:paraId="64CAAE24">
      <w:pPr>
        <w:tabs>
          <w:tab w:val="left" w:pos="1069"/>
          <w:tab w:val="left" w:pos="2352"/>
        </w:tabs>
        <w:spacing w:line="400" w:lineRule="exact"/>
        <w:ind w:firstLine="431"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214F10E2">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4E89302F">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45F1FCFA">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5A42664A">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6B188202">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7B854E7A">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70C46984">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6D6790E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4CA9CFC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4B745F7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768ADC4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21F7D192">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514141E6">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4AA5BDA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4372B7B0">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4D263069">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193BE14A">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702E680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69D45FF3">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rPr>
        <w:t>2.5</w:t>
      </w:r>
      <w:r>
        <w:rPr>
          <w:rFonts w:hint="eastAsia" w:hAnsi="宋体" w:cs="宋体"/>
          <w:color w:val="auto"/>
          <w:sz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042958E7">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5BE75FF5">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11F22612">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5F325C22">
      <w:pPr>
        <w:pStyle w:val="13"/>
        <w:tabs>
          <w:tab w:val="left" w:pos="1069"/>
          <w:tab w:val="left" w:pos="2352"/>
        </w:tabs>
        <w:adjustRightInd w:val="0"/>
        <w:snapToGrid w:val="0"/>
        <w:spacing w:line="400" w:lineRule="exact"/>
        <w:ind w:firstLine="435" w:firstLineChars="197"/>
        <w:rPr>
          <w:rFonts w:hAnsi="宋体" w:cs="宋体"/>
          <w:b/>
          <w:bCs/>
          <w:color w:val="auto"/>
          <w:sz w:val="22"/>
          <w:highlight w:val="none"/>
        </w:rPr>
      </w:pPr>
      <w:r>
        <w:rPr>
          <w:rFonts w:hint="eastAsia" w:hAnsi="宋体" w:cs="宋体"/>
          <w:b/>
          <w:bCs/>
          <w:color w:val="auto"/>
          <w:sz w:val="22"/>
          <w:highlight w:val="none"/>
        </w:rPr>
        <w:t>2.9</w:t>
      </w:r>
      <w:r>
        <w:rPr>
          <w:rFonts w:hint="eastAsia" w:hAnsi="宋体" w:cs="宋体"/>
          <w:b/>
          <w:bCs/>
          <w:color w:val="auto"/>
          <w:sz w:val="22"/>
          <w:highlight w:val="none"/>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highlight w:val="none"/>
        </w:rPr>
        <w:t>。</w:t>
      </w:r>
    </w:p>
    <w:p w14:paraId="23DE53A0">
      <w:pPr>
        <w:pStyle w:val="13"/>
        <w:tabs>
          <w:tab w:val="left" w:pos="1069"/>
          <w:tab w:val="left" w:pos="2352"/>
        </w:tabs>
        <w:adjustRightInd w:val="0"/>
        <w:snapToGri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3.投标（响应）文件的澄清</w:t>
      </w:r>
    </w:p>
    <w:p w14:paraId="4FA9E13B">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为有利于对投标（响应）文件的评议，必要时采购人及评审小组可要求供应商对投标（响应）文件及合同条款进行澄清，并做出答复。答复须有授权代表签字并作为报价内容的一部分。</w:t>
      </w:r>
    </w:p>
    <w:p w14:paraId="77289A6B">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42EC250A">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645B889C">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0F88B8FE">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3C455F8D">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536C6D23">
      <w:pPr>
        <w:pStyle w:val="13"/>
        <w:tabs>
          <w:tab w:val="left" w:pos="1069"/>
          <w:tab w:val="left" w:pos="2352"/>
        </w:tabs>
        <w:adjustRightInd w:val="0"/>
        <w:spacing w:line="400" w:lineRule="exact"/>
        <w:ind w:left="437"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39A538F8">
      <w:pPr>
        <w:pStyle w:val="13"/>
        <w:tabs>
          <w:tab w:val="left" w:pos="1069"/>
          <w:tab w:val="left" w:pos="2352"/>
        </w:tabs>
        <w:adjustRightInd w:val="0"/>
        <w:spacing w:line="400" w:lineRule="exact"/>
        <w:ind w:left="437"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695F37EB">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5.评标原则</w:t>
      </w:r>
    </w:p>
    <w:p w14:paraId="0332DBDB">
      <w:pPr>
        <w:pStyle w:val="13"/>
        <w:tabs>
          <w:tab w:val="left" w:pos="1069"/>
          <w:tab w:val="left" w:pos="2352"/>
        </w:tabs>
        <w:adjustRightInd w:val="0"/>
        <w:spacing w:line="400" w:lineRule="exact"/>
        <w:ind w:firstLine="440" w:firstLineChars="200"/>
        <w:rPr>
          <w:rFonts w:hAnsi="宋体" w:cs="宋体"/>
          <w:b/>
          <w:bCs/>
          <w:color w:val="auto"/>
          <w:sz w:val="22"/>
          <w:highlight w:val="none"/>
        </w:rPr>
      </w:pPr>
      <w:r>
        <w:rPr>
          <w:rFonts w:hint="eastAsia" w:hAnsi="宋体" w:cs="宋体"/>
          <w:color w:val="auto"/>
          <w:sz w:val="22"/>
          <w:highlight w:val="none"/>
        </w:rPr>
        <w:t>评标办法具体见本竞争性磋商文件第七部分。</w:t>
      </w:r>
    </w:p>
    <w:p w14:paraId="09A85F92">
      <w:pPr>
        <w:pStyle w:val="13"/>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61" w:name="_Toc132122121"/>
      <w:bookmarkStart w:id="62" w:name="_Toc493530208"/>
      <w:bookmarkStart w:id="63" w:name="_Toc132125576"/>
      <w:bookmarkStart w:id="64" w:name="_Toc132123883"/>
      <w:bookmarkStart w:id="65" w:name="_Toc132123636"/>
      <w:bookmarkStart w:id="66" w:name="_Toc132124596"/>
      <w:bookmarkStart w:id="67" w:name="_Toc132125153"/>
      <w:bookmarkStart w:id="68" w:name="_Toc132123549"/>
      <w:bookmarkStart w:id="69" w:name="_Toc132125985"/>
      <w:bookmarkStart w:id="70" w:name="_Toc24884_WPSOffice_Level2"/>
      <w:bookmarkStart w:id="71" w:name="_Toc132123441"/>
      <w:bookmarkStart w:id="72" w:name="_Toc132655778"/>
      <w:bookmarkStart w:id="73" w:name="_Toc132125097"/>
      <w:bookmarkStart w:id="74" w:name="_Toc132126156"/>
      <w:bookmarkStart w:id="75" w:name="_Toc132123840"/>
      <w:bookmarkStart w:id="76" w:name="_Toc132125039"/>
      <w:bookmarkStart w:id="77" w:name="_Toc132122418"/>
      <w:r>
        <w:rPr>
          <w:rFonts w:hint="eastAsia" w:hAnsi="宋体" w:cs="宋体"/>
          <w:b/>
          <w:bCs/>
          <w:color w:val="auto"/>
          <w:sz w:val="22"/>
          <w:highlight w:val="none"/>
        </w:rPr>
        <w:t>六、授予合同</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D40D48A">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78" w:name="_Toc23038_WPSOffice_Level3"/>
      <w:r>
        <w:rPr>
          <w:rFonts w:hint="eastAsia" w:hAnsi="宋体" w:cs="宋体"/>
          <w:color w:val="auto"/>
          <w:sz w:val="22"/>
          <w:highlight w:val="none"/>
        </w:rPr>
        <w:t>1.决标</w:t>
      </w:r>
      <w:bookmarkEnd w:id="78"/>
    </w:p>
    <w:p w14:paraId="5EB82009">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3EB54D3D">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79" w:name="_Toc764_WPSOffice_Level3"/>
      <w:r>
        <w:rPr>
          <w:rFonts w:hint="eastAsia" w:hAnsi="宋体" w:cs="宋体"/>
          <w:color w:val="auto"/>
          <w:sz w:val="22"/>
          <w:highlight w:val="none"/>
        </w:rPr>
        <w:t>2.</w:t>
      </w:r>
      <w:bookmarkEnd w:id="79"/>
      <w:r>
        <w:rPr>
          <w:rFonts w:hint="eastAsia" w:hAnsi="宋体" w:cs="宋体"/>
          <w:color w:val="auto"/>
          <w:sz w:val="22"/>
          <w:highlight w:val="none"/>
        </w:rPr>
        <w:t>中标（成交）通知书</w:t>
      </w:r>
    </w:p>
    <w:p w14:paraId="53600055">
      <w:pPr>
        <w:tabs>
          <w:tab w:val="left" w:pos="1069"/>
          <w:tab w:val="left" w:pos="2352"/>
        </w:tabs>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44722ECA">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0378D54D">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29766F5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44B5E2BD">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2）有《中华人民共和国政府采购法实施条例》第七十一条、第七十二条、第七十三条、第七十四条规定的违法行为之一，由政府采购监管部门依法处理。</w:t>
      </w:r>
    </w:p>
    <w:p w14:paraId="2F2B1E1B">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80" w:name="_Toc3709_WPSOffice_Level3"/>
      <w:r>
        <w:rPr>
          <w:rFonts w:hint="eastAsia" w:hAnsi="宋体" w:cs="宋体"/>
          <w:color w:val="auto"/>
          <w:sz w:val="22"/>
          <w:highlight w:val="none"/>
        </w:rPr>
        <w:t>4.签订合同</w:t>
      </w:r>
      <w:bookmarkEnd w:id="80"/>
    </w:p>
    <w:p w14:paraId="787C895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4112D56F">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43D37C60">
      <w:pPr>
        <w:tabs>
          <w:tab w:val="left" w:pos="1069"/>
          <w:tab w:val="left" w:pos="2352"/>
        </w:tabs>
        <w:adjustRightInd w:val="0"/>
        <w:snapToGrid w:val="0"/>
        <w:spacing w:line="400" w:lineRule="exact"/>
        <w:ind w:firstLine="433"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16EA9716">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682C2C38">
      <w:pPr>
        <w:pStyle w:val="13"/>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81" w:name="_Toc21884_WPSOffice_Level3"/>
      <w:r>
        <w:rPr>
          <w:rFonts w:hint="eastAsia" w:hAnsi="宋体" w:cs="宋体"/>
          <w:color w:val="auto"/>
          <w:sz w:val="22"/>
          <w:highlight w:val="none"/>
        </w:rPr>
        <w:t>5.</w:t>
      </w:r>
      <w:bookmarkEnd w:id="81"/>
      <w:r>
        <w:rPr>
          <w:rFonts w:hint="eastAsia" w:hAnsi="宋体" w:cs="宋体"/>
          <w:color w:val="auto"/>
          <w:sz w:val="22"/>
          <w:highlight w:val="none"/>
        </w:rPr>
        <w:t>履约保证金</w:t>
      </w:r>
    </w:p>
    <w:p w14:paraId="2C541E5D">
      <w:pPr>
        <w:tabs>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highlight w:val="none"/>
        </w:rPr>
      </w:pPr>
      <w:r>
        <w:rPr>
          <w:rFonts w:hint="eastAsia" w:ascii="宋体" w:hAnsi="宋体" w:cs="宋体"/>
          <w:b w:val="0"/>
          <w:bCs w:val="0"/>
          <w:color w:val="auto"/>
          <w:sz w:val="22"/>
          <w:szCs w:val="22"/>
          <w:highlight w:val="none"/>
          <w:lang w:val="en-US" w:eastAsia="zh-CN"/>
        </w:rPr>
        <w:t>合同签订后5个工作日内中标供应商应提供合同总金额1%的履约保证金至采购单位指定账户，供应商可以银行、保险公司出具保函形式提交履约保证金</w:t>
      </w:r>
      <w:r>
        <w:rPr>
          <w:rFonts w:hint="eastAsia" w:ascii="宋体" w:hAnsi="宋体" w:cs="宋体"/>
          <w:color w:val="auto"/>
          <w:sz w:val="22"/>
          <w:highlight w:val="none"/>
        </w:rPr>
        <w:t>。</w:t>
      </w:r>
    </w:p>
    <w:p w14:paraId="1FD45CB4">
      <w:pPr>
        <w:tabs>
          <w:tab w:val="left" w:pos="1069"/>
          <w:tab w:val="left" w:pos="2352"/>
        </w:tabs>
        <w:spacing w:line="40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56E763CF">
      <w:pPr>
        <w:tabs>
          <w:tab w:val="left" w:pos="1069"/>
          <w:tab w:val="left" w:pos="2352"/>
        </w:tabs>
        <w:spacing w:line="400" w:lineRule="exact"/>
        <w:ind w:firstLine="440" w:firstLineChars="200"/>
        <w:rPr>
          <w:rFonts w:hint="default" w:ascii="宋体" w:hAnsi="宋体" w:eastAsia="宋体" w:cs="宋体"/>
          <w:color w:val="auto"/>
          <w:highlight w:val="none"/>
          <w:lang w:val="en-US" w:eastAsia="zh-CN"/>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参</w:t>
      </w:r>
      <w:r>
        <w:rPr>
          <w:rFonts w:hint="eastAsia" w:ascii="宋体" w:hAnsi="宋体" w:cs="宋体"/>
          <w:color w:val="auto"/>
          <w:sz w:val="22"/>
          <w:highlight w:val="none"/>
          <w:lang w:val="zh-CN"/>
        </w:rPr>
        <w:t>照《国家计委关于印发&lt;招标代理服务收费管理暂行办法&gt;的通知》（计价格[2002]1980号）标准（</w:t>
      </w:r>
      <w:r>
        <w:rPr>
          <w:rFonts w:hint="eastAsia" w:ascii="宋体" w:hAnsi="宋体" w:cs="宋体"/>
          <w:color w:val="auto"/>
          <w:sz w:val="22"/>
          <w:highlight w:val="none"/>
          <w:lang w:val="en-US" w:eastAsia="zh-CN"/>
        </w:rPr>
        <w:t>按中标价</w:t>
      </w:r>
      <w:r>
        <w:rPr>
          <w:rFonts w:hint="eastAsia" w:ascii="宋体" w:hAnsi="宋体" w:cs="宋体"/>
          <w:color w:val="auto"/>
          <w:sz w:val="22"/>
          <w:highlight w:val="none"/>
          <w:lang w:val="zh-CN"/>
        </w:rPr>
        <w:t>）收取</w:t>
      </w:r>
      <w:r>
        <w:rPr>
          <w:rFonts w:hint="eastAsia" w:ascii="宋体" w:hAnsi="宋体" w:cs="宋体"/>
          <w:color w:val="auto"/>
          <w:sz w:val="22"/>
          <w:highlight w:val="none"/>
        </w:rPr>
        <w:t>。招标代理费汇入</w:t>
      </w:r>
      <w:r>
        <w:rPr>
          <w:rFonts w:hint="eastAsia" w:ascii="宋体" w:hAnsi="宋体" w:cs="宋体"/>
          <w:color w:val="auto"/>
          <w:sz w:val="22"/>
          <w:highlight w:val="none"/>
          <w:lang w:val="en-US" w:eastAsia="zh-CN"/>
        </w:rPr>
        <w:t>账号以招标代理机构提供的为准。</w:t>
      </w:r>
    </w:p>
    <w:p w14:paraId="0BDBFE4C">
      <w:pPr>
        <w:tabs>
          <w:tab w:val="left" w:pos="1069"/>
          <w:tab w:val="left" w:pos="2352"/>
        </w:tabs>
        <w:adjustRightInd w:val="0"/>
        <w:snapToGrid w:val="0"/>
        <w:spacing w:line="400" w:lineRule="exact"/>
        <w:jc w:val="left"/>
        <w:rPr>
          <w:rFonts w:ascii="宋体" w:hAnsi="宋体" w:cs="宋体"/>
          <w:b/>
          <w:bCs/>
          <w:color w:val="auto"/>
          <w:sz w:val="22"/>
          <w:highlight w:val="none"/>
        </w:rPr>
      </w:pPr>
      <w:r>
        <w:rPr>
          <w:rFonts w:hint="eastAsia" w:ascii="宋体" w:hAnsi="宋体" w:cs="宋体"/>
          <w:b/>
          <w:bCs/>
          <w:color w:val="auto"/>
          <w:sz w:val="22"/>
          <w:highlight w:val="none"/>
        </w:rPr>
        <w:t>七、投诉质疑</w:t>
      </w:r>
    </w:p>
    <w:p w14:paraId="631EF5FF">
      <w:pPr>
        <w:pStyle w:val="45"/>
        <w:tabs>
          <w:tab w:val="left" w:pos="1069"/>
          <w:tab w:val="left" w:pos="2352"/>
        </w:tabs>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5C88203">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1.供应商询问</w:t>
      </w:r>
    </w:p>
    <w:p w14:paraId="1CF4F3C7">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04ABB24A">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2.供应商质疑</w:t>
      </w:r>
    </w:p>
    <w:p w14:paraId="7BFE3450">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highlight w:val="none"/>
          <w:lang w:val="zh-CN"/>
        </w:rPr>
        <w:t>否则，不予受理：</w:t>
      </w:r>
    </w:p>
    <w:p w14:paraId="729ECF0C">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7F2AB816">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rPr>
        <w:t xml:space="preserve">   （2）</w:t>
      </w:r>
      <w:r>
        <w:rPr>
          <w:rFonts w:hint="eastAsia" w:hAnsi="宋体" w:cs="宋体"/>
          <w:color w:val="auto"/>
          <w:sz w:val="22"/>
          <w:szCs w:val="22"/>
          <w:highlight w:val="none"/>
          <w:lang w:val="zh-CN"/>
        </w:rPr>
        <w:t>对竞争性磋商文件提出质疑的，质疑期限为供应商获得竞争性磋商文件之日或者竞争性磋商文件公告期限届满之日起计算。</w:t>
      </w:r>
    </w:p>
    <w:p w14:paraId="41B52C88">
      <w:pPr>
        <w:tabs>
          <w:tab w:val="left" w:pos="1069"/>
          <w:tab w:val="left" w:pos="2352"/>
        </w:tabs>
        <w:autoSpaceDE w:val="0"/>
        <w:autoSpaceDN w:val="0"/>
        <w:spacing w:line="400" w:lineRule="exact"/>
        <w:jc w:val="left"/>
        <w:rPr>
          <w:rFonts w:ascii="宋体" w:hAnsi="宋体" w:cs="宋体"/>
          <w:color w:val="auto"/>
          <w:kern w:val="0"/>
          <w:sz w:val="22"/>
          <w:highlight w:val="none"/>
          <w:lang w:val="zh-CN"/>
        </w:rPr>
      </w:pPr>
      <w:r>
        <w:rPr>
          <w:rFonts w:hint="eastAsia" w:ascii="宋体" w:hAnsi="宋体" w:cs="宋体"/>
          <w:color w:val="auto"/>
          <w:sz w:val="22"/>
          <w:highlight w:val="none"/>
        </w:rPr>
        <w:t xml:space="preserve">   （3）</w:t>
      </w:r>
      <w:r>
        <w:rPr>
          <w:rFonts w:hint="eastAsia" w:ascii="宋体" w:hAnsi="宋体" w:cs="宋体"/>
          <w:color w:val="auto"/>
          <w:kern w:val="0"/>
          <w:sz w:val="22"/>
          <w:highlight w:val="none"/>
          <w:lang w:val="zh-CN"/>
        </w:rPr>
        <w:t>对采购过程提出质疑的，质疑期限为各采购程序环节结束之日起计算。</w:t>
      </w:r>
    </w:p>
    <w:p w14:paraId="59012479">
      <w:pPr>
        <w:pStyle w:val="13"/>
        <w:tabs>
          <w:tab w:val="left" w:pos="1069"/>
          <w:tab w:val="left" w:pos="2352"/>
        </w:tabs>
        <w:spacing w:line="400" w:lineRule="exact"/>
        <w:rPr>
          <w:rFonts w:hAnsi="宋体" w:cs="宋体"/>
          <w:color w:val="auto"/>
          <w:sz w:val="22"/>
          <w:szCs w:val="22"/>
          <w:highlight w:val="none"/>
        </w:rPr>
      </w:pPr>
      <w:r>
        <w:rPr>
          <w:rFonts w:hint="eastAsia" w:hAnsi="宋体" w:cs="宋体"/>
          <w:color w:val="auto"/>
          <w:sz w:val="22"/>
          <w:szCs w:val="22"/>
          <w:highlight w:val="none"/>
          <w:lang w:val="zh-CN"/>
        </w:rPr>
        <w:t xml:space="preserve">   （4）对采购结果提出质疑的，质疑期限自采购结果公告（包括公示、预公告、结果变更公告等）期限届满之日起计算。</w:t>
      </w:r>
    </w:p>
    <w:p w14:paraId="69ACAF9C">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2.2供应商提交的质疑书需一式三份，由法定代表人签字（或盖章）并加盖单位公章。质疑书至少应包括下列主要内容：</w:t>
      </w:r>
    </w:p>
    <w:p w14:paraId="5B6A1BC9">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（1）供应商的名称、地址、邮政编码、联系人、联系电话；</w:t>
      </w:r>
    </w:p>
    <w:p w14:paraId="492B96DF">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（2）质疑项目的名称、编号；</w:t>
      </w:r>
    </w:p>
    <w:p w14:paraId="52F135F8">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（3）具体、明确的质疑事项和与质疑事项相关的请求；</w:t>
      </w:r>
    </w:p>
    <w:p w14:paraId="4D947E62">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（4）事实依据；</w:t>
      </w:r>
    </w:p>
    <w:p w14:paraId="4A0F08F7">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（5）必要的法律依据；</w:t>
      </w:r>
    </w:p>
    <w:p w14:paraId="49F7E01D">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（6）提出质疑的日期。</w:t>
      </w:r>
    </w:p>
    <w:p w14:paraId="7AFC6852">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5CF7226A">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04F3A263">
      <w:pPr>
        <w:pStyle w:val="45"/>
        <w:tabs>
          <w:tab w:val="left" w:pos="1069"/>
          <w:tab w:val="left" w:pos="2352"/>
        </w:tabs>
        <w:spacing w:before="0" w:line="400" w:lineRule="exact"/>
        <w:ind w:firstLine="0" w:firstLineChars="0"/>
        <w:rPr>
          <w:rFonts w:ascii="宋体" w:hAnsi="宋体" w:cs="宋体"/>
          <w:b/>
          <w:color w:val="auto"/>
          <w:sz w:val="22"/>
          <w:szCs w:val="22"/>
          <w:highlight w:val="none"/>
        </w:rPr>
      </w:pPr>
      <w:r>
        <w:rPr>
          <w:rFonts w:hint="eastAsia" w:ascii="宋体" w:hAnsi="宋体" w:cs="宋体"/>
          <w:b/>
          <w:color w:val="auto"/>
          <w:sz w:val="22"/>
          <w:szCs w:val="22"/>
          <w:highlight w:val="none"/>
        </w:rPr>
        <w:t>3.供应商投诉</w:t>
      </w:r>
    </w:p>
    <w:p w14:paraId="6D214B99">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05427886">
      <w:pPr>
        <w:pStyle w:val="13"/>
        <w:tabs>
          <w:tab w:val="left" w:pos="1069"/>
          <w:tab w:val="left" w:pos="2352"/>
        </w:tabs>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56657E58">
      <w:pPr>
        <w:pStyle w:val="31"/>
        <w:tabs>
          <w:tab w:val="left" w:pos="1069"/>
          <w:tab w:val="left" w:pos="2352"/>
        </w:tabs>
        <w:ind w:left="0" w:leftChars="0" w:firstLine="0" w:firstLineChars="0"/>
        <w:rPr>
          <w:rFonts w:ascii="宋体" w:hAnsi="宋体"/>
          <w:b/>
          <w:bCs/>
          <w:color w:val="auto"/>
          <w:highlight w:val="none"/>
        </w:rPr>
      </w:pPr>
      <w:r>
        <w:rPr>
          <w:rFonts w:hint="eastAsia" w:ascii="宋体" w:hAnsi="宋体"/>
          <w:color w:val="auto"/>
          <w:highlight w:val="none"/>
        </w:rPr>
        <w:t>质疑函范本、投诉书范本请至浙江省政府采购网下载专区下载。</w:t>
      </w:r>
    </w:p>
    <w:p w14:paraId="73E18626">
      <w:pPr>
        <w:pStyle w:val="43"/>
        <w:spacing w:line="400" w:lineRule="exact"/>
        <w:rPr>
          <w:rFonts w:hint="default" w:ascii="宋体" w:hAnsi="宋体" w:eastAsia="宋体" w:cs="宋体"/>
          <w:color w:val="auto"/>
          <w:sz w:val="22"/>
          <w:szCs w:val="22"/>
          <w:highlight w:val="none"/>
          <w:lang w:val="en-US" w:eastAsia="zh-CN"/>
        </w:rPr>
      </w:pPr>
      <w:bookmarkStart w:id="82" w:name="_Toc29876_WPSOffice_Level1"/>
      <w:r>
        <w:rPr>
          <w:rFonts w:hint="eastAsia" w:ascii="宋体" w:hAnsi="宋体" w:eastAsia="宋体" w:cs="宋体"/>
          <w:b/>
          <w:bCs/>
          <w:color w:val="auto"/>
          <w:sz w:val="22"/>
          <w:szCs w:val="22"/>
          <w:highlight w:val="none"/>
          <w:lang w:val="en-US" w:eastAsia="zh-CN"/>
        </w:rPr>
        <w:t>4.线上质疑及投诉</w:t>
      </w:r>
    </w:p>
    <w:p w14:paraId="26DED9D1">
      <w:pPr>
        <w:pStyle w:val="43"/>
        <w:spacing w:line="400" w:lineRule="exact"/>
        <w:ind w:firstLine="440" w:firstLineChars="200"/>
        <w:rPr>
          <w:rFonts w:hint="eastAsia" w:ascii="宋体" w:hAnsi="宋体" w:eastAsia="宋体" w:cs="宋体"/>
          <w:color w:val="auto"/>
          <w:sz w:val="22"/>
          <w:szCs w:val="22"/>
          <w:highlight w:val="none"/>
        </w:rPr>
      </w:pPr>
      <w:r>
        <w:rPr>
          <w:rFonts w:hint="eastAsia" w:hAnsi="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w:t>
      </w:r>
      <w:r>
        <w:rPr>
          <w:rFonts w:hint="eastAsia" w:hAnsi="宋体" w:cs="宋体"/>
          <w:color w:val="auto"/>
          <w:sz w:val="22"/>
          <w:szCs w:val="22"/>
          <w:highlight w:val="none"/>
          <w:lang w:eastAsia="zh-CN"/>
        </w:rPr>
        <w:t>、</w:t>
      </w:r>
      <w:r>
        <w:rPr>
          <w:rFonts w:hint="eastAsia" w:hAnsi="宋体" w:cs="宋体"/>
          <w:color w:val="auto"/>
          <w:sz w:val="22"/>
          <w:szCs w:val="22"/>
          <w:highlight w:val="none"/>
        </w:rPr>
        <w:t>质疑</w:t>
      </w:r>
      <w:r>
        <w:rPr>
          <w:rFonts w:hint="eastAsia" w:hAnsi="宋体" w:cs="宋体"/>
          <w:color w:val="auto"/>
          <w:sz w:val="22"/>
          <w:szCs w:val="22"/>
          <w:highlight w:val="none"/>
          <w:lang w:eastAsia="zh-CN"/>
        </w:rPr>
        <w:t>、</w:t>
      </w:r>
      <w:r>
        <w:rPr>
          <w:rFonts w:hint="eastAsia" w:hAnsi="宋体" w:cs="宋体"/>
          <w:color w:val="auto"/>
          <w:sz w:val="22"/>
          <w:szCs w:val="22"/>
          <w:highlight w:val="none"/>
        </w:rPr>
        <w:t>投诉</w:t>
      </w:r>
      <w:r>
        <w:rPr>
          <w:rFonts w:hint="eastAsia" w:hAnsi="宋体" w:cs="宋体"/>
          <w:color w:val="auto"/>
          <w:sz w:val="22"/>
          <w:szCs w:val="22"/>
          <w:highlight w:val="none"/>
          <w:lang w:val="en-US" w:eastAsia="zh-CN"/>
        </w:rPr>
        <w:t>等</w:t>
      </w:r>
      <w:r>
        <w:rPr>
          <w:rFonts w:hint="eastAsia" w:ascii="宋体" w:hAnsi="宋体" w:eastAsia="宋体" w:cs="宋体"/>
          <w:color w:val="auto"/>
          <w:sz w:val="22"/>
          <w:szCs w:val="22"/>
          <w:highlight w:val="none"/>
        </w:rPr>
        <w:t>。</w:t>
      </w:r>
    </w:p>
    <w:p w14:paraId="4DBF1562">
      <w:pPr>
        <w:pStyle w:val="43"/>
        <w:spacing w:line="400" w:lineRule="exact"/>
        <w:ind w:firstLine="440" w:firstLineChars="200"/>
        <w:rPr>
          <w:rFonts w:hint="eastAsia" w:ascii="宋体" w:hAnsi="宋体" w:eastAsia="宋体" w:cs="宋体"/>
          <w:color w:val="auto"/>
          <w:sz w:val="22"/>
          <w:szCs w:val="22"/>
          <w:highlight w:val="none"/>
        </w:rPr>
      </w:pPr>
    </w:p>
    <w:p w14:paraId="1672C8EE">
      <w:pPr>
        <w:tabs>
          <w:tab w:val="left" w:pos="1069"/>
          <w:tab w:val="left" w:pos="2352"/>
        </w:tabs>
        <w:jc w:val="center"/>
        <w:rPr>
          <w:rFonts w:hint="eastAsia" w:ascii="宋体" w:hAnsi="宋体" w:cs="宋体"/>
          <w:b/>
          <w:color w:val="auto"/>
          <w:sz w:val="32"/>
          <w:szCs w:val="32"/>
          <w:highlight w:val="none"/>
        </w:rPr>
      </w:pPr>
    </w:p>
    <w:p w14:paraId="716E4E7E">
      <w:pPr>
        <w:tabs>
          <w:tab w:val="left" w:pos="1069"/>
          <w:tab w:val="left" w:pos="2352"/>
        </w:tabs>
        <w:jc w:val="center"/>
        <w:rPr>
          <w:rFonts w:hint="eastAsia" w:ascii="宋体" w:hAnsi="宋体" w:cs="宋体"/>
          <w:b/>
          <w:color w:val="auto"/>
          <w:sz w:val="32"/>
          <w:szCs w:val="32"/>
          <w:highlight w:val="none"/>
        </w:rPr>
      </w:pPr>
    </w:p>
    <w:p w14:paraId="49941DB7">
      <w:pPr>
        <w:pStyle w:val="4"/>
        <w:rPr>
          <w:rFonts w:hint="eastAsia" w:ascii="宋体" w:hAnsi="宋体" w:cs="宋体"/>
          <w:b/>
          <w:color w:val="auto"/>
          <w:sz w:val="32"/>
          <w:szCs w:val="32"/>
          <w:highlight w:val="none"/>
        </w:rPr>
      </w:pPr>
    </w:p>
    <w:p w14:paraId="02A4B192">
      <w:pPr>
        <w:tabs>
          <w:tab w:val="left" w:pos="1069"/>
          <w:tab w:val="left" w:pos="2352"/>
        </w:tabs>
        <w:jc w:val="both"/>
        <w:rPr>
          <w:rFonts w:hint="eastAsia" w:ascii="宋体" w:hAnsi="宋体" w:cs="宋体"/>
          <w:b/>
          <w:color w:val="auto"/>
          <w:sz w:val="32"/>
          <w:szCs w:val="32"/>
          <w:highlight w:val="none"/>
        </w:rPr>
      </w:pPr>
    </w:p>
    <w:p w14:paraId="76246A59">
      <w:pPr>
        <w:tabs>
          <w:tab w:val="left" w:pos="1069"/>
          <w:tab w:val="left" w:pos="2352"/>
        </w:tabs>
        <w:jc w:val="center"/>
        <w:rPr>
          <w:rFonts w:hint="eastAsia" w:ascii="宋体" w:hAnsi="宋体" w:cs="宋体"/>
          <w:b/>
          <w:color w:val="auto"/>
          <w:sz w:val="32"/>
          <w:szCs w:val="32"/>
          <w:highlight w:val="none"/>
        </w:rPr>
      </w:pPr>
    </w:p>
    <w:p w14:paraId="33F5DA8C">
      <w:pPr>
        <w:tabs>
          <w:tab w:val="left" w:pos="1069"/>
          <w:tab w:val="left" w:pos="2352"/>
        </w:tabs>
        <w:jc w:val="center"/>
        <w:rPr>
          <w:rFonts w:hint="eastAsia" w:ascii="宋体" w:hAnsi="宋体" w:cs="宋体"/>
          <w:b/>
          <w:color w:val="auto"/>
          <w:sz w:val="32"/>
          <w:szCs w:val="32"/>
          <w:highlight w:val="none"/>
        </w:rPr>
      </w:pPr>
    </w:p>
    <w:p w14:paraId="3C1BD101">
      <w:pPr>
        <w:tabs>
          <w:tab w:val="left" w:pos="1069"/>
          <w:tab w:val="left" w:pos="2352"/>
        </w:tabs>
        <w:jc w:val="center"/>
        <w:rPr>
          <w:rFonts w:hint="eastAsia" w:ascii="宋体" w:hAnsi="宋体" w:cs="宋体"/>
          <w:b/>
          <w:color w:val="auto"/>
          <w:sz w:val="32"/>
          <w:szCs w:val="32"/>
          <w:highlight w:val="none"/>
        </w:rPr>
      </w:pPr>
    </w:p>
    <w:p w14:paraId="4BB1F8B7">
      <w:pPr>
        <w:tabs>
          <w:tab w:val="left" w:pos="1069"/>
          <w:tab w:val="left" w:pos="2352"/>
        </w:tabs>
        <w:jc w:val="center"/>
        <w:rPr>
          <w:rFonts w:hint="eastAsia" w:ascii="宋体" w:hAnsi="宋体" w:cs="宋体"/>
          <w:b/>
          <w:color w:val="auto"/>
          <w:sz w:val="32"/>
          <w:szCs w:val="32"/>
          <w:highlight w:val="none"/>
        </w:rPr>
      </w:pPr>
    </w:p>
    <w:p w14:paraId="5465C044">
      <w:pPr>
        <w:tabs>
          <w:tab w:val="left" w:pos="1069"/>
          <w:tab w:val="left" w:pos="2352"/>
        </w:tabs>
        <w:jc w:val="center"/>
        <w:rPr>
          <w:rFonts w:hint="eastAsia" w:ascii="宋体" w:hAnsi="宋体" w:cs="宋体"/>
          <w:b/>
          <w:color w:val="auto"/>
          <w:sz w:val="32"/>
          <w:szCs w:val="32"/>
          <w:highlight w:val="none"/>
        </w:rPr>
      </w:pPr>
    </w:p>
    <w:p w14:paraId="1813D95F">
      <w:pPr>
        <w:tabs>
          <w:tab w:val="left" w:pos="1069"/>
          <w:tab w:val="left" w:pos="2352"/>
        </w:tabs>
        <w:jc w:val="center"/>
        <w:rPr>
          <w:rFonts w:hint="eastAsia" w:ascii="宋体" w:hAnsi="宋体" w:cs="宋体"/>
          <w:b/>
          <w:color w:val="auto"/>
          <w:sz w:val="32"/>
          <w:szCs w:val="32"/>
          <w:highlight w:val="none"/>
        </w:rPr>
      </w:pPr>
    </w:p>
    <w:p w14:paraId="600603FB">
      <w:pPr>
        <w:tabs>
          <w:tab w:val="left" w:pos="1069"/>
          <w:tab w:val="left" w:pos="2352"/>
        </w:tabs>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2EB6E67E">
      <w:pPr>
        <w:tabs>
          <w:tab w:val="left" w:pos="1069"/>
          <w:tab w:val="left" w:pos="2352"/>
        </w:tabs>
        <w:jc w:val="left"/>
        <w:rPr>
          <w:rFonts w:ascii="宋体"/>
          <w:b/>
          <w:bCs/>
          <w:color w:val="auto"/>
          <w:sz w:val="22"/>
          <w:highlight w:val="none"/>
        </w:rPr>
      </w:pPr>
      <w:bookmarkStart w:id="83" w:name="_Toc25899_WPSOffice_Level2"/>
      <w:bookmarkStart w:id="84" w:name="_Toc10483_WPSOffice_Level2"/>
      <w:r>
        <w:rPr>
          <w:rFonts w:hint="eastAsia" w:ascii="宋体"/>
          <w:b/>
          <w:bCs/>
          <w:color w:val="auto"/>
          <w:sz w:val="22"/>
          <w:highlight w:val="none"/>
        </w:rPr>
        <w:t>一、</w:t>
      </w:r>
      <w:bookmarkEnd w:id="83"/>
      <w:r>
        <w:rPr>
          <w:rFonts w:hint="eastAsia" w:ascii="宋体"/>
          <w:b/>
          <w:bCs/>
          <w:color w:val="auto"/>
          <w:sz w:val="22"/>
          <w:highlight w:val="none"/>
        </w:rPr>
        <w:t>中小企业（含监狱企业、残疾人福利性单位）扶持政策说明</w:t>
      </w:r>
    </w:p>
    <w:p w14:paraId="24E6B164">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645EDFDA">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409597EB">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25E61E82">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270E8C4F">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FCE9BFA">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4673F236">
      <w:pPr>
        <w:tabs>
          <w:tab w:val="left" w:pos="1069"/>
          <w:tab w:val="left" w:pos="2352"/>
        </w:tabs>
        <w:spacing w:line="440" w:lineRule="atLeast"/>
        <w:jc w:val="left"/>
        <w:rPr>
          <w:color w:val="auto"/>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r>
        <w:rPr>
          <w:rFonts w:hint="eastAsia" w:hAnsi="宋体"/>
          <w:color w:val="auto"/>
          <w:sz w:val="22"/>
          <w:szCs w:val="22"/>
          <w:highlight w:val="none"/>
          <w:lang w:eastAsia="zh-CN"/>
        </w:rPr>
        <w:t>；</w:t>
      </w:r>
      <w:r>
        <w:rPr>
          <w:rFonts w:hint="eastAsia" w:ascii="宋体"/>
          <w:color w:val="auto"/>
          <w:sz w:val="22"/>
          <w:highlight w:val="none"/>
        </w:rPr>
        <w:br w:type="textWrapping"/>
      </w:r>
      <w:r>
        <w:rPr>
          <w:rFonts w:hint="eastAsia" w:hAnsi="宋体" w:cs="宋体"/>
          <w:color w:val="auto"/>
          <w:sz w:val="22"/>
          <w:highlight w:val="none"/>
        </w:rPr>
        <w:t>（7）《浙江省财政厅关于进一步发挥政府采购政策 功能全力推动经济稳进提质的通知》（浙财采监〔2022〕3号）</w:t>
      </w:r>
      <w:r>
        <w:rPr>
          <w:rFonts w:hint="eastAsia" w:hAnsi="宋体"/>
          <w:color w:val="auto"/>
          <w:sz w:val="22"/>
          <w:szCs w:val="22"/>
          <w:highlight w:val="none"/>
          <w:lang w:eastAsia="zh-CN"/>
        </w:rPr>
        <w:t>；</w:t>
      </w:r>
      <w:r>
        <w:rPr>
          <w:rFonts w:hint="eastAsia" w:hAnsi="宋体" w:cs="宋体"/>
          <w:color w:val="auto"/>
          <w:sz w:val="22"/>
          <w:highlight w:val="none"/>
        </w:rPr>
        <w:br w:type="textWrapping"/>
      </w:r>
      <w:r>
        <w:rPr>
          <w:rFonts w:hint="eastAsia" w:hAnsi="宋体" w:cs="宋体"/>
          <w:color w:val="auto"/>
          <w:sz w:val="22"/>
          <w:highlight w:val="none"/>
          <w:lang w:eastAsia="zh-CN"/>
        </w:rPr>
        <w:t>（</w:t>
      </w:r>
      <w:r>
        <w:rPr>
          <w:rFonts w:hint="eastAsia" w:hAnsi="宋体" w:cs="宋体"/>
          <w:color w:val="auto"/>
          <w:sz w:val="22"/>
          <w:highlight w:val="none"/>
          <w:lang w:val="en-US" w:eastAsia="zh-CN"/>
        </w:rPr>
        <w:t>8</w:t>
      </w:r>
      <w:r>
        <w:rPr>
          <w:rFonts w:hint="eastAsia" w:hAnsi="宋体" w:cs="宋体"/>
          <w:color w:val="auto"/>
          <w:sz w:val="22"/>
          <w:highlight w:val="none"/>
          <w:lang w:eastAsia="zh-CN"/>
        </w:rPr>
        <w:t>）</w:t>
      </w:r>
      <w:r>
        <w:rPr>
          <w:rFonts w:hint="eastAsia" w:hAnsi="宋体" w:cs="宋体"/>
          <w:color w:val="auto"/>
          <w:sz w:val="22"/>
          <w:highlight w:val="none"/>
        </w:rPr>
        <w:t>《关于进一步加大政府采购 支持中小企业力度 助力扎实稳住经济 的通知》（浙财采监〔2022〕8号）</w:t>
      </w:r>
    </w:p>
    <w:p w14:paraId="49A82E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lang w:val="en-US" w:eastAsia="zh-CN"/>
        </w:rPr>
        <w:t>符合</w:t>
      </w:r>
      <w:r>
        <w:rPr>
          <w:rFonts w:hint="eastAsia" w:ascii="宋体"/>
          <w:b/>
          <w:bCs/>
          <w:color w:val="auto"/>
          <w:sz w:val="22"/>
          <w:highlight w:val="none"/>
          <w:u w:val="single"/>
        </w:rPr>
        <w:t>中小企业</w:t>
      </w:r>
      <w:r>
        <w:rPr>
          <w:rFonts w:hint="eastAsia" w:ascii="宋体"/>
          <w:b/>
          <w:bCs/>
          <w:color w:val="auto"/>
          <w:sz w:val="22"/>
          <w:highlight w:val="none"/>
          <w:u w:val="single"/>
          <w:lang w:val="en-US" w:eastAsia="zh-CN"/>
        </w:rPr>
        <w:t>的应</w:t>
      </w:r>
      <w:r>
        <w:rPr>
          <w:rFonts w:hint="eastAsia" w:ascii="宋体"/>
          <w:b/>
          <w:bCs/>
          <w:color w:val="auto"/>
          <w:sz w:val="22"/>
          <w:highlight w:val="none"/>
          <w:u w:val="single"/>
        </w:rPr>
        <w:t>提供以下证明材料（附在</w:t>
      </w:r>
      <w:r>
        <w:rPr>
          <w:rFonts w:hint="eastAsia" w:ascii="宋体" w:hAnsi="宋体" w:cs="宋体"/>
          <w:b/>
          <w:bCs/>
          <w:color w:val="auto"/>
          <w:sz w:val="22"/>
          <w:highlight w:val="none"/>
          <w:u w:val="single"/>
        </w:rPr>
        <w:t>《</w:t>
      </w:r>
      <w:r>
        <w:rPr>
          <w:rFonts w:hint="eastAsia" w:ascii="宋体" w:hAnsi="宋体" w:cs="宋体"/>
          <w:b/>
          <w:bCs/>
          <w:color w:val="auto"/>
          <w:sz w:val="22"/>
          <w:highlight w:val="none"/>
          <w:u w:val="single"/>
          <w:lang w:val="en-US" w:eastAsia="zh-CN"/>
        </w:rPr>
        <w:t>商务技术</w:t>
      </w:r>
      <w:r>
        <w:rPr>
          <w:rFonts w:hint="eastAsia" w:ascii="宋体" w:hAnsi="宋体" w:cs="宋体"/>
          <w:b/>
          <w:bCs/>
          <w:color w:val="auto"/>
          <w:sz w:val="22"/>
          <w:highlight w:val="none"/>
          <w:u w:val="single"/>
        </w:rPr>
        <w:t>文件》</w:t>
      </w:r>
      <w:r>
        <w:rPr>
          <w:rFonts w:hint="eastAsia" w:ascii="宋体"/>
          <w:b/>
          <w:bCs/>
          <w:color w:val="auto"/>
          <w:sz w:val="22"/>
          <w:highlight w:val="none"/>
          <w:u w:val="single"/>
        </w:rPr>
        <w:t>中</w:t>
      </w:r>
      <w:r>
        <w:rPr>
          <w:rFonts w:hint="eastAsia" w:ascii="宋体"/>
          <w:color w:val="auto"/>
          <w:sz w:val="22"/>
          <w:highlight w:val="none"/>
          <w:u w:val="single"/>
        </w:rPr>
        <w:t>）</w:t>
      </w:r>
      <w:r>
        <w:rPr>
          <w:rFonts w:hint="eastAsia" w:ascii="宋体"/>
          <w:color w:val="auto"/>
          <w:sz w:val="22"/>
          <w:highlight w:val="none"/>
        </w:rPr>
        <w:t>：</w:t>
      </w:r>
    </w:p>
    <w:p w14:paraId="309399F7">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中小企业</w:t>
      </w:r>
      <w:r>
        <w:rPr>
          <w:rFonts w:hint="eastAsia" w:ascii="宋体"/>
          <w:color w:val="auto"/>
          <w:sz w:val="22"/>
          <w:highlight w:val="none"/>
        </w:rPr>
        <w:t>：中小企业声明函（原件，加盖供应商公章，格式见附件1）</w:t>
      </w:r>
    </w:p>
    <w:p w14:paraId="06849022">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184689D1">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w:t>
      </w:r>
    </w:p>
    <w:p w14:paraId="2B2449E4">
      <w:pPr>
        <w:tabs>
          <w:tab w:val="left" w:pos="2352"/>
        </w:tabs>
        <w:spacing w:line="440" w:lineRule="atLeast"/>
        <w:jc w:val="left"/>
        <w:rPr>
          <w:rFonts w:ascii="宋体"/>
          <w:color w:val="auto"/>
          <w:sz w:val="22"/>
          <w:highlight w:val="none"/>
        </w:rPr>
      </w:pPr>
      <w:r>
        <w:rPr>
          <w:rFonts w:hint="eastAsia" w:ascii="宋体"/>
          <w:color w:val="auto"/>
          <w:sz w:val="22"/>
          <w:highlight w:val="none"/>
        </w:rPr>
        <w:t>3、扶持政策说明：</w:t>
      </w:r>
    </w:p>
    <w:p w14:paraId="04F01D30">
      <w:pPr>
        <w:tabs>
          <w:tab w:val="left" w:pos="2352"/>
        </w:tabs>
        <w:spacing w:line="440" w:lineRule="atLeast"/>
        <w:jc w:val="left"/>
        <w:rPr>
          <w:rFonts w:ascii="宋体"/>
          <w:color w:val="auto"/>
          <w:sz w:val="22"/>
          <w:highlight w:val="none"/>
        </w:rPr>
      </w:pPr>
      <w:r>
        <w:rPr>
          <w:rFonts w:hint="eastAsia" w:ascii="宋体"/>
          <w:color w:val="auto"/>
          <w:sz w:val="22"/>
          <w:highlight w:val="none"/>
        </w:rPr>
        <w:t>残疾人福利性单位、监狱企业参加投标视同小微企业。</w:t>
      </w:r>
    </w:p>
    <w:p w14:paraId="23AE5ED6">
      <w:pPr>
        <w:tabs>
          <w:tab w:val="left" w:pos="2352"/>
        </w:tabs>
        <w:spacing w:line="440" w:lineRule="atLeast"/>
        <w:jc w:val="left"/>
        <w:rPr>
          <w:rFonts w:hint="eastAsia" w:ascii="宋体" w:eastAsia="宋体"/>
          <w:color w:val="auto"/>
          <w:sz w:val="22"/>
          <w:highlight w:val="none"/>
          <w:lang w:eastAsia="zh-CN"/>
        </w:rPr>
      </w:pPr>
      <w:r>
        <w:rPr>
          <w:rFonts w:hint="eastAsia" w:ascii="宋体"/>
          <w:color w:val="auto"/>
          <w:sz w:val="22"/>
          <w:highlight w:val="none"/>
        </w:rPr>
        <w:t>4、</w:t>
      </w:r>
      <w:r>
        <w:rPr>
          <w:rFonts w:hint="eastAsia" w:ascii="宋体" w:hAnsi="宋体" w:eastAsia="宋体" w:cs="宋体"/>
          <w:b/>
          <w:bCs/>
          <w:color w:val="auto"/>
          <w:sz w:val="22"/>
          <w:szCs w:val="22"/>
          <w:highlight w:val="none"/>
          <w:u w:val="single"/>
        </w:rPr>
        <w:t>本项目对小型和微型企业产品的价格给予扣除10%，按扣除后的价格参与评审</w:t>
      </w:r>
      <w:r>
        <w:rPr>
          <w:rFonts w:hint="eastAsia" w:ascii="宋体" w:hAnsi="宋体" w:cs="宋体"/>
          <w:b/>
          <w:bCs/>
          <w:color w:val="auto"/>
          <w:sz w:val="22"/>
          <w:szCs w:val="22"/>
          <w:highlight w:val="none"/>
          <w:u w:val="single"/>
          <w:lang w:eastAsia="zh-CN"/>
        </w:rPr>
        <w:t>。</w:t>
      </w:r>
    </w:p>
    <w:p w14:paraId="423126C1">
      <w:pPr>
        <w:tabs>
          <w:tab w:val="left" w:pos="2352"/>
        </w:tabs>
        <w:spacing w:line="440" w:lineRule="atLeast"/>
        <w:jc w:val="left"/>
        <w:rPr>
          <w:rFonts w:ascii="宋体"/>
          <w:color w:val="auto"/>
          <w:sz w:val="22"/>
          <w:highlight w:val="none"/>
        </w:rPr>
      </w:pPr>
      <w:r>
        <w:rPr>
          <w:rFonts w:hint="eastAsia" w:ascii="宋体"/>
          <w:color w:val="auto"/>
          <w:sz w:val="22"/>
          <w:highlight w:val="none"/>
        </w:rPr>
        <w:t>5、</w:t>
      </w:r>
      <w:r>
        <w:rPr>
          <w:rFonts w:hint="eastAsia" w:ascii="宋体"/>
          <w:b/>
          <w:bCs/>
          <w:color w:val="auto"/>
          <w:sz w:val="22"/>
          <w:highlight w:val="none"/>
        </w:rPr>
        <w:t>本项目采购标的所属行业为</w:t>
      </w:r>
      <w:r>
        <w:rPr>
          <w:rFonts w:hint="eastAsia" w:ascii="宋体"/>
          <w:b/>
          <w:bCs/>
          <w:color w:val="auto"/>
          <w:sz w:val="22"/>
          <w:highlight w:val="none"/>
          <w:u w:val="single"/>
          <w:lang w:val="en-US" w:eastAsia="zh-CN"/>
        </w:rPr>
        <w:t xml:space="preserve">  </w:t>
      </w:r>
      <w:r>
        <w:rPr>
          <w:rFonts w:hint="eastAsia" w:ascii="宋体" w:hAnsi="宋体" w:cs="宋体"/>
          <w:b/>
          <w:bCs/>
          <w:color w:val="auto"/>
          <w:sz w:val="22"/>
          <w:highlight w:val="none"/>
          <w:u w:val="single"/>
        </w:rPr>
        <w:t>其他未列明行业。</w:t>
      </w:r>
    </w:p>
    <w:p w14:paraId="6EDDB1D8">
      <w:pPr>
        <w:tabs>
          <w:tab w:val="left" w:pos="2352"/>
        </w:tabs>
        <w:snapToGrid w:val="0"/>
        <w:spacing w:line="360" w:lineRule="auto"/>
        <w:jc w:val="left"/>
        <w:rPr>
          <w:b/>
          <w:color w:val="auto"/>
          <w:sz w:val="28"/>
          <w:szCs w:val="28"/>
          <w:highlight w:val="none"/>
        </w:rPr>
      </w:pPr>
    </w:p>
    <w:p w14:paraId="585A70A2">
      <w:pPr>
        <w:tabs>
          <w:tab w:val="left" w:pos="2352"/>
        </w:tabs>
        <w:snapToGrid w:val="0"/>
        <w:spacing w:line="360" w:lineRule="auto"/>
        <w:jc w:val="left"/>
        <w:rPr>
          <w:rFonts w:hint="eastAsia"/>
          <w:b/>
          <w:color w:val="auto"/>
          <w:sz w:val="28"/>
          <w:szCs w:val="28"/>
          <w:highlight w:val="none"/>
        </w:rPr>
      </w:pPr>
    </w:p>
    <w:p w14:paraId="3333707D">
      <w:pPr>
        <w:tabs>
          <w:tab w:val="left" w:pos="2352"/>
        </w:tabs>
        <w:snapToGrid w:val="0"/>
        <w:spacing w:line="360" w:lineRule="auto"/>
        <w:jc w:val="left"/>
        <w:rPr>
          <w:rFonts w:hint="eastAsia"/>
          <w:b/>
          <w:color w:val="auto"/>
          <w:sz w:val="28"/>
          <w:szCs w:val="28"/>
          <w:highlight w:val="none"/>
        </w:rPr>
      </w:pPr>
    </w:p>
    <w:p w14:paraId="3BDBE62F">
      <w:pPr>
        <w:tabs>
          <w:tab w:val="left" w:pos="2352"/>
        </w:tabs>
        <w:snapToGrid w:val="0"/>
        <w:spacing w:line="360" w:lineRule="auto"/>
        <w:jc w:val="left"/>
        <w:rPr>
          <w:rFonts w:hint="eastAsia"/>
          <w:b/>
          <w:color w:val="auto"/>
          <w:sz w:val="28"/>
          <w:szCs w:val="28"/>
          <w:highlight w:val="none"/>
        </w:rPr>
      </w:pPr>
    </w:p>
    <w:p w14:paraId="37733A0A">
      <w:pPr>
        <w:tabs>
          <w:tab w:val="left" w:pos="2352"/>
        </w:tabs>
        <w:snapToGrid w:val="0"/>
        <w:spacing w:line="360" w:lineRule="auto"/>
        <w:jc w:val="left"/>
        <w:rPr>
          <w:rFonts w:hint="eastAsia"/>
          <w:b/>
          <w:color w:val="auto"/>
          <w:sz w:val="28"/>
          <w:szCs w:val="28"/>
          <w:highlight w:val="none"/>
        </w:rPr>
      </w:pPr>
    </w:p>
    <w:p w14:paraId="75BF199F">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03BCF261">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032B7498">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泰顺县人民医院（泰顺县人民医院医共体）总院医疗废物处置服务（二次）</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8D30FD0">
      <w:pPr>
        <w:numPr>
          <w:ilvl w:val="0"/>
          <w:numId w:val="2"/>
        </w:numPr>
        <w:tabs>
          <w:tab w:val="left" w:pos="1069"/>
          <w:tab w:val="left" w:pos="2352"/>
        </w:tabs>
        <w:spacing w:line="400" w:lineRule="exact"/>
        <w:ind w:firstLine="442"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734D4F2">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B637FD9">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9B4A23D">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38AA967C">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日 期：</w:t>
      </w:r>
    </w:p>
    <w:p w14:paraId="59AC4F7B">
      <w:pPr>
        <w:tabs>
          <w:tab w:val="left" w:pos="1069"/>
          <w:tab w:val="left" w:pos="2352"/>
        </w:tabs>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21C9E956">
      <w:pPr>
        <w:pStyle w:val="30"/>
        <w:tabs>
          <w:tab w:val="left" w:pos="2352"/>
        </w:tabs>
        <w:rPr>
          <w:color w:val="auto"/>
          <w:highlight w:val="none"/>
        </w:rPr>
      </w:pPr>
    </w:p>
    <w:p w14:paraId="0C7FC85B">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4ED9359D">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7E326F81">
      <w:pPr>
        <w:tabs>
          <w:tab w:val="left" w:pos="2352"/>
        </w:tabs>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00900F">
      <w:pPr>
        <w:tabs>
          <w:tab w:val="left" w:pos="2352"/>
        </w:tabs>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0A03E48D">
      <w:pPr>
        <w:tabs>
          <w:tab w:val="left" w:pos="2352"/>
        </w:tabs>
        <w:snapToGrid w:val="0"/>
        <w:spacing w:line="360" w:lineRule="auto"/>
        <w:ind w:firstLine="440" w:firstLineChars="200"/>
        <w:rPr>
          <w:color w:val="auto"/>
          <w:sz w:val="22"/>
          <w:highlight w:val="none"/>
        </w:rPr>
      </w:pPr>
    </w:p>
    <w:p w14:paraId="4C82F075">
      <w:pPr>
        <w:tabs>
          <w:tab w:val="left" w:pos="2352"/>
        </w:tabs>
        <w:snapToGrid w:val="0"/>
        <w:spacing w:line="360" w:lineRule="auto"/>
        <w:ind w:firstLine="440" w:firstLineChars="200"/>
        <w:rPr>
          <w:color w:val="auto"/>
          <w:sz w:val="22"/>
          <w:highlight w:val="none"/>
        </w:rPr>
      </w:pPr>
    </w:p>
    <w:p w14:paraId="1E8686B7">
      <w:pPr>
        <w:tabs>
          <w:tab w:val="left" w:pos="2352"/>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648BB480">
      <w:pPr>
        <w:tabs>
          <w:tab w:val="left" w:pos="2352"/>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p w14:paraId="3CE94974">
      <w:pPr>
        <w:pStyle w:val="46"/>
        <w:tabs>
          <w:tab w:val="left" w:pos="2352"/>
        </w:tabs>
        <w:snapToGrid w:val="0"/>
        <w:spacing w:line="360" w:lineRule="auto"/>
        <w:ind w:left="360" w:firstLine="0" w:firstLineChars="0"/>
        <w:rPr>
          <w:rFonts w:cs="宋体"/>
          <w:color w:val="auto"/>
          <w:sz w:val="22"/>
          <w:highlight w:val="none"/>
        </w:rPr>
      </w:pPr>
    </w:p>
    <w:bookmarkEnd w:id="84"/>
    <w:p w14:paraId="7AA9F5D4">
      <w:pPr>
        <w:pStyle w:val="11"/>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3D295C08">
      <w:pPr>
        <w:tabs>
          <w:tab w:val="left" w:pos="1069"/>
          <w:tab w:val="left" w:pos="2352"/>
        </w:tabs>
        <w:snapToGrid w:val="0"/>
        <w:spacing w:line="460" w:lineRule="atLeast"/>
        <w:ind w:firstLine="440"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7425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296511A">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3313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0E04866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Pr>
          <w:p w14:paraId="1672EB0F">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Pr>
          <w:p w14:paraId="4D80118E">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Pr>
          <w:p w14:paraId="0A08C5B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7AF1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C5ACCE">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Pr>
          <w:p w14:paraId="6D5F9C8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13026F3">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Pr>
          <w:p w14:paraId="760019C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56D9520F">
            <w:pPr>
              <w:tabs>
                <w:tab w:val="left" w:pos="1069"/>
                <w:tab w:val="left" w:pos="2352"/>
              </w:tabs>
              <w:jc w:val="left"/>
              <w:rPr>
                <w:rFonts w:ascii="宋体" w:hAnsi="宋体" w:cs="宋体"/>
                <w:color w:val="auto"/>
                <w:sz w:val="22"/>
                <w:highlight w:val="none"/>
              </w:rPr>
            </w:pPr>
          </w:p>
        </w:tc>
      </w:tr>
      <w:tr w14:paraId="0C5E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13ADBC3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Pr>
          <w:p w14:paraId="45F39CD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52DF46B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Pr>
          <w:p w14:paraId="5F99F70D">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49E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C92BD76">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vAlign w:val="center"/>
          </w:tcPr>
          <w:p w14:paraId="18F8898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205B8E8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vAlign w:val="center"/>
          </w:tcPr>
          <w:p w14:paraId="008F583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53E73524">
            <w:pPr>
              <w:tabs>
                <w:tab w:val="left" w:pos="1069"/>
                <w:tab w:val="left" w:pos="2352"/>
              </w:tabs>
              <w:jc w:val="left"/>
              <w:rPr>
                <w:rFonts w:ascii="宋体" w:hAnsi="宋体" w:cs="宋体"/>
                <w:color w:val="auto"/>
                <w:sz w:val="22"/>
                <w:highlight w:val="none"/>
              </w:rPr>
            </w:pPr>
          </w:p>
        </w:tc>
      </w:tr>
      <w:tr w14:paraId="1D5C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C8FBFB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Pr>
          <w:p w14:paraId="417B2859">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6B213D1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Pr>
          <w:p w14:paraId="3E25E11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2A36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E64596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Pr>
          <w:p w14:paraId="3F17744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51F7AE7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214BE9E2">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4FDB761F">
            <w:pPr>
              <w:tabs>
                <w:tab w:val="left" w:pos="1069"/>
                <w:tab w:val="left" w:pos="2352"/>
              </w:tabs>
              <w:jc w:val="left"/>
              <w:rPr>
                <w:rFonts w:ascii="宋体" w:hAnsi="宋体" w:cs="宋体"/>
                <w:color w:val="auto"/>
                <w:sz w:val="22"/>
                <w:highlight w:val="none"/>
              </w:rPr>
            </w:pPr>
          </w:p>
        </w:tc>
      </w:tr>
      <w:tr w14:paraId="0E59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34F9CE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Pr>
          <w:p w14:paraId="0FD7CAE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78C1DAA4">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2769219B">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41A7E8AB">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Pr>
          <w:p w14:paraId="0409042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728A3EA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3C09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AED87E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Pr>
          <w:p w14:paraId="616842A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40CE02E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0C88E893">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26D26F32">
            <w:pPr>
              <w:tabs>
                <w:tab w:val="left" w:pos="1069"/>
                <w:tab w:val="left" w:pos="2352"/>
              </w:tabs>
              <w:jc w:val="left"/>
              <w:rPr>
                <w:rFonts w:ascii="宋体" w:hAnsi="宋体" w:cs="宋体"/>
                <w:color w:val="auto"/>
                <w:sz w:val="22"/>
                <w:highlight w:val="none"/>
              </w:rPr>
            </w:pPr>
          </w:p>
        </w:tc>
      </w:tr>
      <w:tr w14:paraId="574E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ED1972D">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vAlign w:val="center"/>
          </w:tcPr>
          <w:p w14:paraId="08F55A46">
            <w:pPr>
              <w:pStyle w:val="47"/>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3E72231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58DE4C3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vAlign w:val="center"/>
          </w:tcPr>
          <w:p w14:paraId="5B4AEE9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6ADA60B1">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4523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193837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Pr>
          <w:p w14:paraId="0B953B1F">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2919CD9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220505D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6FD6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BC7E7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Pr>
          <w:p w14:paraId="3D0FE3C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37DDB390">
            <w:pPr>
              <w:pStyle w:val="46"/>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5F37FFA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Pr>
          <w:p w14:paraId="13B636E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Pr>
          <w:p w14:paraId="045B5B7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59F2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D8DD12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Pr>
          <w:p w14:paraId="47B3B9D4">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7571E2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Pr>
          <w:p w14:paraId="044A771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636C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18DFCE89">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Pr>
          <w:p w14:paraId="324EAE66">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5E73777A">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Pr>
          <w:p w14:paraId="77AF18B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00195FF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217FE294">
            <w:pPr>
              <w:tabs>
                <w:tab w:val="left" w:pos="1069"/>
                <w:tab w:val="left" w:pos="2352"/>
              </w:tabs>
              <w:jc w:val="left"/>
              <w:rPr>
                <w:rFonts w:ascii="宋体" w:hAnsi="宋体" w:cs="宋体"/>
                <w:color w:val="auto"/>
                <w:sz w:val="22"/>
                <w:highlight w:val="none"/>
              </w:rPr>
            </w:pPr>
          </w:p>
        </w:tc>
      </w:tr>
    </w:tbl>
    <w:p w14:paraId="581E2F0F">
      <w:pPr>
        <w:tabs>
          <w:tab w:val="left" w:pos="1069"/>
          <w:tab w:val="left" w:pos="2352"/>
        </w:tabs>
        <w:snapToGrid w:val="0"/>
        <w:spacing w:line="460" w:lineRule="atLeast"/>
        <w:ind w:firstLine="440" w:firstLineChars="200"/>
        <w:jc w:val="left"/>
        <w:rPr>
          <w:rFonts w:ascii="宋体" w:hAnsi="宋体" w:cs="宋体"/>
          <w:color w:val="auto"/>
          <w:sz w:val="22"/>
          <w:highlight w:val="none"/>
        </w:rPr>
      </w:pPr>
    </w:p>
    <w:p w14:paraId="0756EC03">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6EC22FD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B6B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9A2E976">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55B755E0">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34B6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47F29F0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Pr>
          <w:p w14:paraId="6336DBD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Pr>
          <w:p w14:paraId="0DC6E80D">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Pr>
          <w:p w14:paraId="492FCCF6">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4CE7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2D1EEB2B">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Pr>
          <w:p w14:paraId="6BB9E811">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Pr>
          <w:p w14:paraId="55AEF98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Pr>
          <w:p w14:paraId="6BCFF36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1197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1A14599A">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Pr>
          <w:p w14:paraId="58A9DE32">
            <w:pPr>
              <w:pStyle w:val="47"/>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5CE3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607A5545">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Pr>
          <w:p w14:paraId="22EE05E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A8C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0375E09D">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Pr>
          <w:p w14:paraId="22C9EC6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DE0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B6FD4A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Pr>
          <w:p w14:paraId="647377B1">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58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E5F032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Pr>
          <w:p w14:paraId="0FCA0DEB">
            <w:pPr>
              <w:tabs>
                <w:tab w:val="left" w:pos="1069"/>
                <w:tab w:val="left" w:pos="2352"/>
              </w:tabs>
              <w:rPr>
                <w:rFonts w:ascii="宋体" w:hAnsi="宋体" w:cs="宋体"/>
                <w:color w:val="auto"/>
                <w:sz w:val="22"/>
                <w:highlight w:val="none"/>
              </w:rPr>
            </w:pPr>
          </w:p>
        </w:tc>
      </w:tr>
      <w:tr w14:paraId="7878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51B324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Pr>
          <w:p w14:paraId="16B5EBE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1A2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89E46B4">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Pr>
          <w:p w14:paraId="1F2A02EE">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B1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C54AF22">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Pr>
          <w:p w14:paraId="70BB56C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48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CEA61C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Pr>
          <w:p w14:paraId="577840C5">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3743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DD59F3C">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Pr>
          <w:p w14:paraId="351FBC49">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96A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79F327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Pr>
          <w:p w14:paraId="775ED9E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6C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A14652A">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Pr>
          <w:p w14:paraId="4D729D18">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B0F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46014597">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Pr>
          <w:p w14:paraId="3F4606FB">
            <w:pPr>
              <w:pStyle w:val="47"/>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5A51167A">
      <w:pPr>
        <w:tabs>
          <w:tab w:val="left" w:pos="1069"/>
          <w:tab w:val="left" w:pos="2352"/>
        </w:tabs>
        <w:rPr>
          <w:rFonts w:ascii="宋体" w:hAnsi="宋体" w:cs="宋体"/>
          <w:color w:val="auto"/>
          <w:sz w:val="22"/>
          <w:highlight w:val="none"/>
        </w:rPr>
      </w:pPr>
    </w:p>
    <w:p w14:paraId="7A82FEF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4A0F13F4">
      <w:pPr>
        <w:tabs>
          <w:tab w:val="left" w:pos="1069"/>
          <w:tab w:val="left" w:pos="2352"/>
        </w:tabs>
        <w:spacing w:line="588"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68AF25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586EB609">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CF5B4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DE476A4">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18CFF44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34B3E586">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7181B195">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82"/>
      <w:bookmarkStart w:id="85" w:name="_Toc11700_WPSOffice_Level1"/>
    </w:p>
    <w:p w14:paraId="46B4D77B">
      <w:pPr>
        <w:rPr>
          <w:rFonts w:eastAsia="仿宋"/>
          <w:b/>
          <w:bCs/>
          <w:color w:val="auto"/>
          <w:sz w:val="28"/>
          <w:highlight w:val="none"/>
        </w:rPr>
      </w:pPr>
    </w:p>
    <w:p w14:paraId="3169E7C8">
      <w:pPr>
        <w:rPr>
          <w:rFonts w:eastAsia="仿宋"/>
          <w:b/>
          <w:bCs/>
          <w:color w:val="auto"/>
          <w:sz w:val="28"/>
          <w:highlight w:val="none"/>
        </w:rPr>
      </w:pPr>
    </w:p>
    <w:p w14:paraId="51415134">
      <w:pPr>
        <w:widowControl/>
        <w:spacing w:before="100" w:beforeAutospacing="1" w:after="100" w:afterAutospacing="1"/>
        <w:outlineLvl w:val="2"/>
        <w:rPr>
          <w:rFonts w:ascii="黑体" w:hAnsi="黑体" w:eastAsia="黑体" w:cs="宋体"/>
          <w:b/>
          <w:bCs/>
          <w:color w:val="auto"/>
          <w:kern w:val="0"/>
          <w:sz w:val="44"/>
          <w:szCs w:val="44"/>
          <w:highlight w:val="none"/>
        </w:rPr>
      </w:pPr>
      <w:r>
        <w:rPr>
          <w:rFonts w:hint="eastAsia" w:ascii="黑体" w:hAnsi="黑体" w:eastAsia="黑体" w:cs="宋体"/>
          <w:b/>
          <w:bCs/>
          <w:color w:val="auto"/>
          <w:kern w:val="0"/>
          <w:sz w:val="44"/>
          <w:szCs w:val="44"/>
          <w:highlight w:val="none"/>
        </w:rPr>
        <w:t xml:space="preserve">                    </w:t>
      </w:r>
      <w:r>
        <w:rPr>
          <w:rFonts w:hint="eastAsia" w:cs="宋体" w:asciiTheme="minorEastAsia" w:hAnsiTheme="minorEastAsia"/>
          <w:bCs/>
          <w:color w:val="auto"/>
          <w:kern w:val="0"/>
          <w:sz w:val="36"/>
          <w:szCs w:val="36"/>
          <w:highlight w:val="none"/>
        </w:rPr>
        <w:t xml:space="preserve">      </w:t>
      </w:r>
    </w:p>
    <w:p w14:paraId="39799D74">
      <w:pPr>
        <w:widowControl/>
        <w:spacing w:before="100" w:beforeAutospacing="1" w:after="100" w:afterAutospacing="1"/>
        <w:jc w:val="center"/>
        <w:outlineLvl w:val="2"/>
        <w:rPr>
          <w:rFonts w:ascii="华文中宋" w:hAnsi="华文中宋" w:eastAsia="华文中宋" w:cs="华文中宋"/>
          <w:b/>
          <w:bCs/>
          <w:color w:val="auto"/>
          <w:kern w:val="0"/>
          <w:sz w:val="68"/>
          <w:szCs w:val="68"/>
          <w:highlight w:val="none"/>
        </w:rPr>
      </w:pPr>
      <w:r>
        <w:rPr>
          <w:rFonts w:hint="eastAsia" w:ascii="华文中宋" w:hAnsi="华文中宋" w:eastAsia="华文中宋" w:cs="华文中宋"/>
          <w:b/>
          <w:bCs/>
          <w:color w:val="auto"/>
          <w:kern w:val="0"/>
          <w:sz w:val="68"/>
          <w:szCs w:val="68"/>
          <w:highlight w:val="none"/>
          <w:lang w:eastAsia="zh-CN"/>
        </w:rPr>
        <w:t>泰顺县人民医院（泰顺县人民医院医共体）总院医疗废物处置服务（二次）</w:t>
      </w:r>
      <w:r>
        <w:rPr>
          <w:rFonts w:hint="eastAsia" w:ascii="华文中宋" w:hAnsi="华文中宋" w:eastAsia="华文中宋" w:cs="华文中宋"/>
          <w:b/>
          <w:bCs/>
          <w:color w:val="auto"/>
          <w:kern w:val="0"/>
          <w:sz w:val="68"/>
          <w:szCs w:val="68"/>
          <w:highlight w:val="none"/>
        </w:rPr>
        <w:t>合同</w:t>
      </w:r>
    </w:p>
    <w:p w14:paraId="786BBADD">
      <w:pPr>
        <w:widowControl/>
        <w:spacing w:before="100" w:beforeAutospacing="1" w:after="100" w:afterAutospacing="1"/>
        <w:jc w:val="center"/>
        <w:outlineLvl w:val="2"/>
        <w:rPr>
          <w:rFonts w:ascii="黑体" w:hAnsi="黑体" w:eastAsia="黑体" w:cs="宋体"/>
          <w:b/>
          <w:bCs/>
          <w:color w:val="auto"/>
          <w:kern w:val="0"/>
          <w:sz w:val="44"/>
          <w:szCs w:val="44"/>
          <w:highlight w:val="none"/>
        </w:rPr>
      </w:pPr>
    </w:p>
    <w:p w14:paraId="47BEE616">
      <w:pPr>
        <w:widowControl/>
        <w:spacing w:before="100" w:beforeAutospacing="1" w:after="100" w:afterAutospacing="1" w:line="390" w:lineRule="atLeast"/>
        <w:jc w:val="left"/>
        <w:rPr>
          <w:rFonts w:ascii="宋体" w:hAnsi="宋体" w:cs="宋体"/>
          <w:bCs/>
          <w:color w:val="auto"/>
          <w:sz w:val="30"/>
          <w:szCs w:val="30"/>
          <w:highlight w:val="none"/>
        </w:rPr>
      </w:pPr>
      <w:r>
        <w:rPr>
          <w:rFonts w:hint="eastAsia" w:ascii="宋体" w:hAnsi="宋体" w:cs="宋体"/>
          <w:color w:val="auto"/>
          <w:kern w:val="0"/>
          <w:sz w:val="28"/>
          <w:szCs w:val="28"/>
          <w:highlight w:val="none"/>
        </w:rPr>
        <w:t>　</w:t>
      </w:r>
      <w:r>
        <w:rPr>
          <w:rFonts w:hint="eastAsia" w:ascii="黑体" w:hAnsi="黑体" w:eastAsia="黑体" w:cs="宋体"/>
          <w:color w:val="auto"/>
          <w:kern w:val="0"/>
          <w:sz w:val="28"/>
          <w:szCs w:val="28"/>
          <w:highlight w:val="none"/>
        </w:rPr>
        <w:t>　</w:t>
      </w:r>
    </w:p>
    <w:p w14:paraId="2D32EC68">
      <w:pPr>
        <w:snapToGrid w:val="0"/>
        <w:spacing w:line="760" w:lineRule="exact"/>
        <w:ind w:left="596" w:leftChars="284" w:firstLine="300" w:firstLineChars="100"/>
        <w:rPr>
          <w:rFonts w:hint="eastAsia" w:ascii="宋体" w:hAnsi="宋体" w:cs="宋体"/>
          <w:bCs/>
          <w:color w:val="auto"/>
          <w:sz w:val="30"/>
          <w:szCs w:val="30"/>
          <w:highlight w:val="none"/>
          <w:u w:val="single"/>
        </w:rPr>
      </w:pPr>
      <w:r>
        <w:rPr>
          <w:rFonts w:hint="eastAsia" w:ascii="宋体" w:hAnsi="宋体" w:cs="宋体"/>
          <w:bCs/>
          <w:color w:val="auto"/>
          <w:sz w:val="30"/>
          <w:szCs w:val="30"/>
          <w:highlight w:val="none"/>
        </w:rPr>
        <w:t>签订日期：</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年 月 日   </w:t>
      </w:r>
    </w:p>
    <w:p w14:paraId="2B47F255">
      <w:pPr>
        <w:snapToGrid w:val="0"/>
        <w:spacing w:line="760" w:lineRule="exact"/>
        <w:ind w:left="596" w:leftChars="284" w:firstLine="300" w:firstLineChars="100"/>
        <w:rPr>
          <w:rFonts w:ascii="宋体" w:hAnsi="宋体" w:cs="宋体"/>
          <w:bCs/>
          <w:color w:val="auto"/>
          <w:sz w:val="30"/>
          <w:szCs w:val="30"/>
          <w:highlight w:val="none"/>
          <w:u w:val="single"/>
        </w:rPr>
      </w:pPr>
      <w:r>
        <w:rPr>
          <w:rFonts w:hint="eastAsia" w:ascii="宋体" w:hAnsi="宋体" w:cs="宋体"/>
          <w:bCs/>
          <w:color w:val="auto"/>
          <w:sz w:val="30"/>
          <w:szCs w:val="30"/>
          <w:highlight w:val="none"/>
        </w:rPr>
        <w:t>签订地点：</w:t>
      </w:r>
      <w:r>
        <w:rPr>
          <w:rFonts w:hint="eastAsia" w:ascii="宋体" w:hAnsi="宋体" w:cs="宋体"/>
          <w:bCs/>
          <w:color w:val="auto"/>
          <w:sz w:val="30"/>
          <w:szCs w:val="30"/>
          <w:highlight w:val="none"/>
          <w:u w:val="single"/>
        </w:rPr>
        <w:t xml:space="preserve">    温州市泰顺县 </w:t>
      </w:r>
      <w:r>
        <w:rPr>
          <w:rFonts w:hint="eastAsia" w:ascii="宋体" w:hAnsi="宋体" w:cs="宋体"/>
          <w:bCs/>
          <w:color w:val="auto"/>
          <w:sz w:val="30"/>
          <w:szCs w:val="30"/>
          <w:highlight w:val="none"/>
          <w:u w:val="single"/>
          <w:lang w:val="en-US" w:eastAsia="zh-CN"/>
        </w:rPr>
        <w:t xml:space="preserve"> </w:t>
      </w:r>
      <w:r>
        <w:rPr>
          <w:rFonts w:hint="eastAsia" w:ascii="宋体" w:hAnsi="宋体" w:cs="宋体"/>
          <w:bCs/>
          <w:color w:val="auto"/>
          <w:sz w:val="30"/>
          <w:szCs w:val="30"/>
          <w:highlight w:val="none"/>
          <w:u w:val="single"/>
        </w:rPr>
        <w:t xml:space="preserve"> </w:t>
      </w:r>
    </w:p>
    <w:p w14:paraId="197FE898">
      <w:pPr>
        <w:pStyle w:val="9"/>
        <w:rPr>
          <w:color w:val="auto"/>
          <w:highlight w:val="none"/>
        </w:rPr>
      </w:pPr>
    </w:p>
    <w:p w14:paraId="05540FFF">
      <w:pPr>
        <w:spacing w:line="460" w:lineRule="exact"/>
        <w:rPr>
          <w:rFonts w:ascii="宋体"/>
          <w:color w:val="auto"/>
          <w:sz w:val="22"/>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7FDFCB7">
      <w:pPr>
        <w:tabs>
          <w:tab w:val="left" w:pos="1069"/>
        </w:tabs>
        <w:spacing w:line="460" w:lineRule="exact"/>
        <w:rPr>
          <w:rFonts w:hint="eastAsia" w:ascii="宋体"/>
          <w:color w:val="auto"/>
          <w:sz w:val="22"/>
          <w:highlight w:val="none"/>
        </w:rPr>
      </w:pPr>
    </w:p>
    <w:p w14:paraId="73E66FF4">
      <w:pPr>
        <w:snapToGrid w:val="0"/>
        <w:spacing w:line="360" w:lineRule="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甲方（委托方）：泰顺县人民医院（泰顺县人民医院医共体）</w:t>
      </w:r>
    </w:p>
    <w:p w14:paraId="6FFE7A8B">
      <w:pPr>
        <w:snapToGrid w:val="0"/>
        <w:spacing w:line="360" w:lineRule="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乙方（受托方）：</w:t>
      </w:r>
      <w:r>
        <w:rPr>
          <w:rFonts w:hint="eastAsia" w:asciiTheme="majorEastAsia" w:hAnsiTheme="majorEastAsia" w:eastAsiaTheme="majorEastAsia" w:cstheme="majorEastAsia"/>
          <w:b w:val="0"/>
          <w:bCs/>
          <w:color w:val="auto"/>
          <w:sz w:val="22"/>
          <w:szCs w:val="22"/>
          <w:highlight w:val="none"/>
          <w:lang w:eastAsia="zh-CN"/>
        </w:rPr>
        <w:t>本次中标(成交)供应商</w:t>
      </w:r>
      <w:r>
        <w:rPr>
          <w:rFonts w:hint="eastAsia" w:asciiTheme="majorEastAsia" w:hAnsiTheme="majorEastAsia" w:eastAsiaTheme="majorEastAsia" w:cstheme="majorEastAsia"/>
          <w:b w:val="0"/>
          <w:bCs/>
          <w:color w:val="auto"/>
          <w:sz w:val="22"/>
          <w:szCs w:val="22"/>
          <w:highlight w:val="none"/>
        </w:rPr>
        <w:t xml:space="preserve"> </w:t>
      </w:r>
    </w:p>
    <w:p w14:paraId="5404CA0E">
      <w:pPr>
        <w:snapToGrid w:val="0"/>
        <w:spacing w:line="360" w:lineRule="auto"/>
        <w:ind w:firstLine="446" w:firstLineChars="200"/>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为了保护各方合法权益，根据《中华人民共和国政府采购法》、《</w:t>
      </w:r>
      <w:r>
        <w:rPr>
          <w:rFonts w:hint="eastAsia" w:asciiTheme="majorEastAsia" w:hAnsiTheme="majorEastAsia" w:eastAsiaTheme="majorEastAsia" w:cstheme="majorEastAsia"/>
          <w:b w:val="0"/>
          <w:bCs/>
          <w:color w:val="auto"/>
          <w:sz w:val="22"/>
          <w:szCs w:val="22"/>
          <w:highlight w:val="none"/>
          <w:lang w:eastAsia="zh-CN"/>
        </w:rPr>
        <w:t>中华人民共和国民法典</w:t>
      </w:r>
      <w:r>
        <w:rPr>
          <w:rFonts w:hint="eastAsia" w:asciiTheme="majorEastAsia" w:hAnsiTheme="majorEastAsia" w:eastAsiaTheme="majorEastAsia" w:cstheme="majorEastAsia"/>
          <w:b w:val="0"/>
          <w:bCs/>
          <w:color w:val="auto"/>
          <w:sz w:val="22"/>
          <w:szCs w:val="22"/>
          <w:highlight w:val="none"/>
        </w:rPr>
        <w:t>》等相关法律法规的规定并严格遵循</w:t>
      </w:r>
      <w:r>
        <w:rPr>
          <w:rFonts w:hint="eastAsia" w:asciiTheme="majorEastAsia" w:hAnsiTheme="majorEastAsia" w:eastAsiaTheme="majorEastAsia" w:cstheme="majorEastAsia"/>
          <w:b w:val="0"/>
          <w:bCs/>
          <w:color w:val="auto"/>
          <w:sz w:val="22"/>
          <w:szCs w:val="22"/>
          <w:highlight w:val="none"/>
          <w:u w:val="single"/>
          <w:lang w:eastAsia="zh-CN"/>
        </w:rPr>
        <w:t>泰顺县人民医院（泰顺县人民医院医共体）总院医疗废物处置服务（二次）</w:t>
      </w:r>
      <w:r>
        <w:rPr>
          <w:rFonts w:hint="eastAsia" w:asciiTheme="majorEastAsia" w:hAnsiTheme="majorEastAsia" w:eastAsiaTheme="majorEastAsia" w:cstheme="majorEastAsia"/>
          <w:b w:val="0"/>
          <w:bCs/>
          <w:color w:val="auto"/>
          <w:sz w:val="22"/>
          <w:szCs w:val="22"/>
          <w:highlight w:val="none"/>
        </w:rPr>
        <w:t>项目[项目编号：</w:t>
      </w:r>
      <w:r>
        <w:rPr>
          <w:rFonts w:hint="eastAsia" w:asciiTheme="majorEastAsia" w:hAnsiTheme="majorEastAsia" w:eastAsiaTheme="majorEastAsia" w:cstheme="majorEastAsia"/>
          <w:b w:val="0"/>
          <w:bCs/>
          <w:color w:val="auto"/>
          <w:sz w:val="22"/>
          <w:szCs w:val="22"/>
          <w:highlight w:val="none"/>
          <w:lang w:eastAsia="zh-CN"/>
        </w:rPr>
        <w:t>TSCG202510018</w:t>
      </w:r>
      <w:r>
        <w:rPr>
          <w:rFonts w:hint="eastAsia" w:asciiTheme="majorEastAsia" w:hAnsiTheme="majorEastAsia" w:eastAsiaTheme="majorEastAsia" w:cstheme="majorEastAsia"/>
          <w:b w:val="0"/>
          <w:bCs/>
          <w:color w:val="auto"/>
          <w:sz w:val="22"/>
          <w:szCs w:val="22"/>
          <w:highlight w:val="none"/>
        </w:rPr>
        <w:t>]</w:t>
      </w:r>
      <w:r>
        <w:rPr>
          <w:rFonts w:hint="eastAsia" w:asciiTheme="majorEastAsia" w:hAnsiTheme="majorEastAsia" w:eastAsiaTheme="majorEastAsia" w:cstheme="majorEastAsia"/>
          <w:b w:val="0"/>
          <w:bCs/>
          <w:color w:val="auto"/>
          <w:sz w:val="22"/>
          <w:szCs w:val="22"/>
          <w:highlight w:val="none"/>
          <w:lang w:val="en-US" w:eastAsia="zh-CN"/>
        </w:rPr>
        <w:t>采购</w:t>
      </w:r>
      <w:r>
        <w:rPr>
          <w:rFonts w:hint="eastAsia" w:asciiTheme="majorEastAsia" w:hAnsiTheme="majorEastAsia" w:eastAsiaTheme="majorEastAsia" w:cstheme="majorEastAsia"/>
          <w:b w:val="0"/>
          <w:bCs/>
          <w:color w:val="auto"/>
          <w:sz w:val="22"/>
          <w:szCs w:val="22"/>
          <w:highlight w:val="none"/>
        </w:rPr>
        <w:t>文件中的相关规定，签订本合同，并共同遵守。</w:t>
      </w:r>
    </w:p>
    <w:p w14:paraId="76AA4CAA">
      <w:pPr>
        <w:snapToGrid w:val="0"/>
        <w:spacing w:line="360" w:lineRule="auto"/>
        <w:ind w:firstLine="446" w:firstLineChars="200"/>
        <w:rPr>
          <w:rFonts w:hint="eastAsia" w:asciiTheme="majorEastAsia" w:hAnsiTheme="majorEastAsia" w:eastAsiaTheme="majorEastAsia" w:cstheme="majorEastAsia"/>
          <w:b/>
          <w:bCs w:val="0"/>
          <w:color w:val="auto"/>
          <w:sz w:val="22"/>
          <w:szCs w:val="22"/>
          <w:highlight w:val="none"/>
        </w:rPr>
      </w:pPr>
      <w:r>
        <w:rPr>
          <w:rFonts w:hint="eastAsia" w:asciiTheme="majorEastAsia" w:hAnsiTheme="majorEastAsia" w:eastAsiaTheme="majorEastAsia" w:cstheme="majorEastAsia"/>
          <w:b/>
          <w:bCs w:val="0"/>
          <w:color w:val="auto"/>
          <w:sz w:val="22"/>
          <w:szCs w:val="22"/>
          <w:highlight w:val="none"/>
          <w:lang w:val="en-US" w:eastAsia="zh-CN"/>
        </w:rPr>
        <w:t>一、</w:t>
      </w:r>
      <w:r>
        <w:rPr>
          <w:rFonts w:hint="eastAsia" w:asciiTheme="majorEastAsia" w:hAnsiTheme="majorEastAsia" w:eastAsiaTheme="majorEastAsia" w:cstheme="majorEastAsia"/>
          <w:b/>
          <w:bCs w:val="0"/>
          <w:color w:val="auto"/>
          <w:sz w:val="22"/>
          <w:szCs w:val="22"/>
          <w:highlight w:val="none"/>
        </w:rPr>
        <w:t>合同范围、金额</w:t>
      </w:r>
    </w:p>
    <w:p w14:paraId="1F35C54D">
      <w:pPr>
        <w:snapToGrid w:val="0"/>
        <w:spacing w:line="360" w:lineRule="auto"/>
        <w:ind w:firstLine="446" w:firstLineChars="200"/>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lang w:val="en-US" w:eastAsia="zh-CN"/>
        </w:rPr>
        <w:t>1.</w:t>
      </w:r>
      <w:r>
        <w:rPr>
          <w:rFonts w:hint="eastAsia" w:asciiTheme="majorEastAsia" w:hAnsiTheme="majorEastAsia" w:eastAsiaTheme="majorEastAsia" w:cstheme="majorEastAsia"/>
          <w:b w:val="0"/>
          <w:bCs/>
          <w:color w:val="auto"/>
          <w:sz w:val="22"/>
          <w:szCs w:val="22"/>
          <w:highlight w:val="none"/>
        </w:rPr>
        <w:t>合同范围：乙方对</w:t>
      </w:r>
      <w:r>
        <w:rPr>
          <w:rFonts w:hint="eastAsia" w:asciiTheme="majorEastAsia" w:hAnsiTheme="majorEastAsia" w:eastAsiaTheme="majorEastAsia" w:cstheme="majorEastAsia"/>
          <w:b w:val="0"/>
          <w:bCs/>
          <w:color w:val="auto"/>
          <w:sz w:val="22"/>
          <w:szCs w:val="22"/>
          <w:highlight w:val="none"/>
          <w:lang w:eastAsia="zh-CN"/>
        </w:rPr>
        <w:t>泰顺县人民医院</w:t>
      </w:r>
      <w:r>
        <w:rPr>
          <w:rFonts w:hint="eastAsia" w:asciiTheme="majorEastAsia" w:hAnsiTheme="majorEastAsia" w:eastAsiaTheme="majorEastAsia" w:cstheme="majorEastAsia"/>
          <w:b w:val="0"/>
          <w:bCs/>
          <w:color w:val="auto"/>
          <w:sz w:val="22"/>
          <w:szCs w:val="22"/>
          <w:highlight w:val="none"/>
        </w:rPr>
        <w:t>的医疗废物进行统一上门回收（两天一收）、运输、集中处置，并在甲方指定监管平台收到医疗废弃回收指令后进行信息反馈，实行实时动态监测。</w:t>
      </w:r>
    </w:p>
    <w:p w14:paraId="0D8241AB">
      <w:pPr>
        <w:snapToGrid w:val="0"/>
        <w:spacing w:line="360" w:lineRule="auto"/>
        <w:ind w:firstLine="446" w:firstLineChars="200"/>
        <w:rPr>
          <w:rFonts w:hint="eastAsia" w:asciiTheme="majorEastAsia" w:hAnsiTheme="majorEastAsia" w:eastAsiaTheme="majorEastAsia" w:cstheme="majorEastAsia"/>
          <w:b w:val="0"/>
          <w:bCs/>
          <w:color w:val="auto"/>
          <w:sz w:val="22"/>
          <w:szCs w:val="22"/>
          <w:highlight w:val="none"/>
          <w:lang w:val="en-US" w:eastAsia="zh-CN"/>
        </w:rPr>
      </w:pPr>
      <w:r>
        <w:rPr>
          <w:rFonts w:hint="eastAsia" w:asciiTheme="majorEastAsia" w:hAnsiTheme="majorEastAsia" w:eastAsiaTheme="majorEastAsia" w:cstheme="majorEastAsia"/>
          <w:b w:val="0"/>
          <w:bCs/>
          <w:color w:val="auto"/>
          <w:sz w:val="22"/>
          <w:szCs w:val="22"/>
          <w:highlight w:val="none"/>
          <w:lang w:val="en-US" w:eastAsia="zh-CN"/>
        </w:rPr>
        <w:t>2.合同金额</w:t>
      </w:r>
    </w:p>
    <w:tbl>
      <w:tblPr>
        <w:tblStyle w:val="32"/>
        <w:tblW w:w="967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979"/>
        <w:gridCol w:w="923"/>
        <w:gridCol w:w="915"/>
        <w:gridCol w:w="2430"/>
        <w:gridCol w:w="1275"/>
      </w:tblGrid>
      <w:tr w14:paraId="3A23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noWrap w:val="0"/>
            <w:vAlign w:val="center"/>
          </w:tcPr>
          <w:p w14:paraId="5A20CA1C">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序号</w:t>
            </w:r>
          </w:p>
        </w:tc>
        <w:tc>
          <w:tcPr>
            <w:tcW w:w="2979" w:type="dxa"/>
            <w:noWrap w:val="0"/>
            <w:vAlign w:val="center"/>
          </w:tcPr>
          <w:p w14:paraId="7919DF1C">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名称</w:t>
            </w:r>
          </w:p>
        </w:tc>
        <w:tc>
          <w:tcPr>
            <w:tcW w:w="923" w:type="dxa"/>
            <w:noWrap w:val="0"/>
            <w:vAlign w:val="center"/>
          </w:tcPr>
          <w:p w14:paraId="404CE978">
            <w:pPr>
              <w:widowControl/>
              <w:spacing w:before="0" w:beforeAutospacing="0" w:after="0" w:afterLines="50" w:afterAutospacing="0" w:line="360" w:lineRule="auto"/>
              <w:jc w:val="center"/>
              <w:rPr>
                <w:rFonts w:hint="default"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单位</w:t>
            </w:r>
          </w:p>
        </w:tc>
        <w:tc>
          <w:tcPr>
            <w:tcW w:w="915" w:type="dxa"/>
            <w:noWrap w:val="0"/>
            <w:vAlign w:val="center"/>
          </w:tcPr>
          <w:p w14:paraId="5AB18AF3">
            <w:pPr>
              <w:widowControl/>
              <w:spacing w:before="0" w:beforeAutospacing="0" w:after="0" w:afterLines="50" w:afterAutospacing="0" w:line="360" w:lineRule="auto"/>
              <w:jc w:val="center"/>
              <w:rPr>
                <w:rFonts w:hint="default"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数量</w:t>
            </w:r>
          </w:p>
        </w:tc>
        <w:tc>
          <w:tcPr>
            <w:tcW w:w="2430" w:type="dxa"/>
            <w:noWrap w:val="0"/>
            <w:vAlign w:val="center"/>
          </w:tcPr>
          <w:p w14:paraId="76D638AA">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综合单价</w:t>
            </w:r>
          </w:p>
        </w:tc>
        <w:tc>
          <w:tcPr>
            <w:tcW w:w="1275" w:type="dxa"/>
            <w:noWrap w:val="0"/>
            <w:vAlign w:val="center"/>
          </w:tcPr>
          <w:p w14:paraId="71E00502">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备注</w:t>
            </w:r>
          </w:p>
        </w:tc>
      </w:tr>
      <w:tr w14:paraId="13E1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noWrap w:val="0"/>
            <w:vAlign w:val="center"/>
          </w:tcPr>
          <w:p w14:paraId="03D495AD">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2979" w:type="dxa"/>
            <w:noWrap w:val="0"/>
            <w:vAlign w:val="center"/>
          </w:tcPr>
          <w:p w14:paraId="469CE56B">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923" w:type="dxa"/>
            <w:noWrap w:val="0"/>
            <w:vAlign w:val="center"/>
          </w:tcPr>
          <w:p w14:paraId="228C6411">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915" w:type="dxa"/>
            <w:noWrap w:val="0"/>
            <w:vAlign w:val="center"/>
          </w:tcPr>
          <w:p w14:paraId="4789EED1">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2430" w:type="dxa"/>
            <w:noWrap w:val="0"/>
            <w:vAlign w:val="center"/>
          </w:tcPr>
          <w:p w14:paraId="4F76EA99">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1275" w:type="dxa"/>
            <w:noWrap w:val="0"/>
            <w:vAlign w:val="center"/>
          </w:tcPr>
          <w:p w14:paraId="1735A210">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r>
      <w:tr w14:paraId="4F32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8" w:type="dxa"/>
            <w:noWrap w:val="0"/>
            <w:vAlign w:val="center"/>
          </w:tcPr>
          <w:p w14:paraId="04960EB2">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2979" w:type="dxa"/>
            <w:noWrap w:val="0"/>
            <w:vAlign w:val="center"/>
          </w:tcPr>
          <w:p w14:paraId="21CDB7D0">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923" w:type="dxa"/>
            <w:noWrap w:val="0"/>
            <w:vAlign w:val="center"/>
          </w:tcPr>
          <w:p w14:paraId="222A3791">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915" w:type="dxa"/>
            <w:noWrap w:val="0"/>
            <w:vAlign w:val="center"/>
          </w:tcPr>
          <w:p w14:paraId="2CC83C98">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c>
          <w:tcPr>
            <w:tcW w:w="2430" w:type="dxa"/>
            <w:noWrap w:val="0"/>
            <w:vAlign w:val="center"/>
          </w:tcPr>
          <w:p w14:paraId="17566D9D">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p w14:paraId="2CD919B5">
            <w:pPr>
              <w:rPr>
                <w:rFonts w:ascii="Times New Roman" w:hAnsi="Times New Roman" w:cs="Times New Roman"/>
                <w:color w:val="auto"/>
              </w:rPr>
            </w:pPr>
          </w:p>
        </w:tc>
        <w:tc>
          <w:tcPr>
            <w:tcW w:w="1275" w:type="dxa"/>
            <w:noWrap w:val="0"/>
            <w:vAlign w:val="center"/>
          </w:tcPr>
          <w:p w14:paraId="02A9FD0A">
            <w:pPr>
              <w:widowControl/>
              <w:spacing w:before="0" w:beforeAutospacing="0" w:after="0" w:afterLines="50" w:afterAutospacing="0" w:line="360" w:lineRule="auto"/>
              <w:jc w:val="center"/>
              <w:rPr>
                <w:rFonts w:hint="eastAsia" w:asciiTheme="majorEastAsia" w:hAnsiTheme="majorEastAsia" w:eastAsiaTheme="majorEastAsia" w:cstheme="majorEastAsia"/>
                <w:b w:val="0"/>
                <w:bCs/>
                <w:color w:val="auto"/>
                <w:kern w:val="2"/>
                <w:sz w:val="22"/>
                <w:szCs w:val="22"/>
                <w:highlight w:val="none"/>
                <w:lang w:val="en-US" w:eastAsia="zh-CN" w:bidi="ar-SA"/>
              </w:rPr>
            </w:pPr>
          </w:p>
        </w:tc>
      </w:tr>
      <w:tr w14:paraId="0658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70" w:type="dxa"/>
            <w:gridSpan w:val="6"/>
            <w:noWrap w:val="0"/>
            <w:vAlign w:val="center"/>
          </w:tcPr>
          <w:p w14:paraId="50F4EA85">
            <w:pPr>
              <w:spacing w:line="276" w:lineRule="auto"/>
              <w:ind w:firstLine="446" w:firstLineChars="200"/>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注：本合同价格已包含了完成全部工作所发生的所有费用，并承担一切风险责任，包括但不仅限于医疗废弃物的上门回收、定点装卸、运输、处置、车辆及相关设备的保险、维修、油料、服务人员的工资、福利、社保费用、应缴税金等相关费用。</w:t>
            </w:r>
          </w:p>
        </w:tc>
      </w:tr>
    </w:tbl>
    <w:p w14:paraId="24901AA2">
      <w:pPr>
        <w:keepNext w:val="0"/>
        <w:keepLines w:val="0"/>
        <w:pageBreakBefore w:val="0"/>
        <w:numPr>
          <w:ilvl w:val="0"/>
          <w:numId w:val="11"/>
        </w:numPr>
        <w:kinsoku/>
        <w:wordWrap/>
        <w:overflowPunct/>
        <w:topLinePunct w:val="0"/>
        <w:bidi w:val="0"/>
        <w:spacing w:line="400" w:lineRule="exact"/>
        <w:ind w:left="420" w:leftChars="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bCs w:val="0"/>
          <w:color w:val="auto"/>
          <w:sz w:val="22"/>
          <w:szCs w:val="22"/>
          <w:highlight w:val="none"/>
        </w:rPr>
        <w:t>服务期</w:t>
      </w:r>
      <w:r>
        <w:rPr>
          <w:rFonts w:hint="eastAsia" w:asciiTheme="majorEastAsia" w:hAnsiTheme="majorEastAsia" w:eastAsiaTheme="majorEastAsia" w:cstheme="majorEastAsia"/>
          <w:b w:val="0"/>
          <w:bCs/>
          <w:color w:val="auto"/>
          <w:sz w:val="22"/>
          <w:szCs w:val="22"/>
          <w:highlight w:val="none"/>
        </w:rPr>
        <w:t>：本项目服务期限为2026年01月01日至2026年12月31日。</w:t>
      </w:r>
    </w:p>
    <w:p w14:paraId="655D891B">
      <w:pPr>
        <w:keepNext w:val="0"/>
        <w:keepLines w:val="0"/>
        <w:pageBreakBefore w:val="0"/>
        <w:numPr>
          <w:ilvl w:val="0"/>
          <w:numId w:val="0"/>
        </w:numPr>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bCs w:val="0"/>
          <w:color w:val="auto"/>
          <w:sz w:val="22"/>
          <w:szCs w:val="22"/>
          <w:highlight w:val="none"/>
        </w:rPr>
      </w:pPr>
      <w:r>
        <w:rPr>
          <w:rFonts w:hint="eastAsia" w:asciiTheme="majorEastAsia" w:hAnsiTheme="majorEastAsia" w:eastAsiaTheme="majorEastAsia" w:cstheme="majorEastAsia"/>
          <w:b/>
          <w:bCs w:val="0"/>
          <w:color w:val="auto"/>
          <w:sz w:val="22"/>
          <w:szCs w:val="22"/>
          <w:highlight w:val="none"/>
        </w:rPr>
        <w:t>三、工作规范</w:t>
      </w:r>
    </w:p>
    <w:p w14:paraId="0C323E2F">
      <w:pPr>
        <w:keepNext w:val="0"/>
        <w:keepLines w:val="0"/>
        <w:pageBreakBefore w:val="0"/>
        <w:numPr>
          <w:ilvl w:val="0"/>
          <w:numId w:val="0"/>
        </w:numPr>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乙方应当制定与医疗废物安全处置有关的规章制度和在发生意外事故时的应急方案；设置监控部门或者专（兼）职人员，负责检查、督促、落实医疗废物的管理工作。</w:t>
      </w:r>
    </w:p>
    <w:p w14:paraId="26D4BE2B">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乙方应当对本项目医疗机构从事医疗废物收集、运送、贮存、处置等工作的人员和管理人员，进行相关法律和专业技术、安全防护以及紧急处理等知识的培训。</w:t>
      </w:r>
    </w:p>
    <w:p w14:paraId="63D46588">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乙方应当采取有效的职业卫生防护措施，为从事医疗废物收集、运送、贮存、处置等工作的人员和管理人员，配备必要的防护用品，定期进行健康检查；必要时，对有关人员进行免疫接种，防止其受到健康损害。</w:t>
      </w:r>
    </w:p>
    <w:p w14:paraId="6E681161">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乙方应当依照《中华人民共和国固体废物污染环境防治法》的规定，执行危险废物转移联单管理制度。</w:t>
      </w:r>
    </w:p>
    <w:p w14:paraId="0F6FE22C">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乙方应当对医疗废物进行登记，登记内容应当包括医疗废物的来源、种类、重量或者数量、交接时间、处置方法、最终去向以及经办人签名等项目。登记资料至少保存3年。</w:t>
      </w:r>
    </w:p>
    <w:p w14:paraId="70E27225">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乙方自行配置车辆驾驶员、医疗废物专用车及相关设备，满足本项目采购工作要求并符合环保局管理要求。</w:t>
      </w:r>
    </w:p>
    <w:p w14:paraId="281FB16B">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乙方应提供符合《医疗废物专用包装物、容器的标准和警示的规定》的周转箱。</w:t>
      </w:r>
    </w:p>
    <w:p w14:paraId="0834B18C">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乙方应当采取有效措施，防止医疗废物流失、泄漏、扩散。</w:t>
      </w:r>
    </w:p>
    <w:p w14:paraId="2FFA66AD">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发生医疗废物流失、泄漏、扩散时，医疗卫生机构和乙方应当采取减少危害的紧急处理措施，对致病人员提供医疗救护和现场救援；同时向所在地的县（市）级人民政府卫生行政主管部门、环境保护行政主管部门报告，并向可能受到危害的单位和居民通报。</w:t>
      </w:r>
    </w:p>
    <w:p w14:paraId="1BB1A217">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乙方禁止在运送过程中丢弃医疗废物；禁止在非贮存地点倾倒、堆放医疗废物或者将医疗废物混入其他废物和生活垃圾。</w:t>
      </w:r>
    </w:p>
    <w:p w14:paraId="2CE9EA7B">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应当在收到医疗废物上门回收通知后，2天内到医疗卫生机构收集、运送一次医疗废物，并负责医疗废物的贮存、处置。如遇特殊情况（交通、道路、气候等原因的影响）无法按时收运，及时通知甲方，并采取紧急措施由双方协商处理，不计入监管平台考核。</w:t>
      </w:r>
    </w:p>
    <w:p w14:paraId="653DF32E">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乙方运送医疗废物，应当遵守国家有关危险货物运输管理的规定，使用有明显医疗废物标识的专用车辆。医疗废物专用车辆应当达到防渗漏、防遗撒以及其他环境保护和卫生要求。项目运行过程中，由于医疗废物车辆产生的事故，以及由于乙方收集、运输、存放过程中管理不当导致医疗废弃物流失、泄露、扩散等传染性事件及产生的费用由乙方负责。</w:t>
      </w:r>
    </w:p>
    <w:p w14:paraId="3B34E1EF">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运送医疗废物的专用车辆使用后，应当在医疗废物集中处置场所内及时进行消毒和清洁。车辆必须定点存放，车辆清洗消毒产生的污水必须经过处理才可排入下水道。</w:t>
      </w:r>
    </w:p>
    <w:p w14:paraId="13142DB5">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医疗废物集中处置单位应当安装污染物排放在线监控装置，并确保监控装置经常处于正常运行状态。</w:t>
      </w:r>
    </w:p>
    <w:p w14:paraId="47A50EC6">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必须按医疗废物集中处置规范及时处置医疗废物，防止医疗废物再次对环境造成污染。</w:t>
      </w:r>
    </w:p>
    <w:p w14:paraId="661186EF">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 xml:space="preserve"> 甲方定期对乙方服务进行检查、考核，规范操作流程，及时消除安全隐患，杜绝医疗废物私下买卖和流失。</w:t>
      </w:r>
    </w:p>
    <w:p w14:paraId="42F5D31D">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未尽事宜，</w:t>
      </w:r>
      <w:r>
        <w:rPr>
          <w:rFonts w:hint="eastAsia" w:asciiTheme="majorEastAsia" w:hAnsiTheme="majorEastAsia" w:eastAsiaTheme="majorEastAsia" w:cstheme="majorEastAsia"/>
          <w:b w:val="0"/>
          <w:bCs/>
          <w:color w:val="auto"/>
          <w:sz w:val="22"/>
          <w:szCs w:val="22"/>
          <w:highlight w:val="none"/>
          <w:lang w:val="en-US" w:eastAsia="zh-CN"/>
        </w:rPr>
        <w:t>按</w:t>
      </w:r>
      <w:r>
        <w:rPr>
          <w:rFonts w:hint="eastAsia" w:asciiTheme="majorEastAsia" w:hAnsiTheme="majorEastAsia" w:eastAsiaTheme="majorEastAsia" w:cstheme="majorEastAsia"/>
          <w:b w:val="0"/>
          <w:bCs/>
          <w:color w:val="auto"/>
          <w:sz w:val="22"/>
          <w:szCs w:val="22"/>
          <w:highlight w:val="none"/>
        </w:rPr>
        <w:t>招标文件处置要求执行。</w:t>
      </w:r>
    </w:p>
    <w:p w14:paraId="57F7A008">
      <w:pPr>
        <w:keepNext w:val="0"/>
        <w:keepLines w:val="0"/>
        <w:pageBreakBefore w:val="0"/>
        <w:numPr>
          <w:ilvl w:val="0"/>
          <w:numId w:val="12"/>
        </w:numPr>
        <w:kinsoku/>
        <w:wordWrap/>
        <w:overflowPunct/>
        <w:topLinePunct w:val="0"/>
        <w:bidi w:val="0"/>
        <w:spacing w:line="400" w:lineRule="exact"/>
        <w:ind w:hanging="5"/>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如相关法律、法规发生变更的，从其规定。</w:t>
      </w:r>
    </w:p>
    <w:p w14:paraId="09806AF1">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both"/>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四、考核要求</w:t>
      </w:r>
    </w:p>
    <w:p w14:paraId="13A8ED41">
      <w:pPr>
        <w:keepNext w:val="0"/>
        <w:keepLines w:val="0"/>
        <w:pageBreakBefore w:val="0"/>
        <w:numPr>
          <w:ilvl w:val="0"/>
          <w:numId w:val="0"/>
        </w:numPr>
        <w:kinsoku/>
        <w:wordWrap/>
        <w:overflowPunct/>
        <w:topLinePunct w:val="0"/>
        <w:bidi w:val="0"/>
        <w:spacing w:line="400" w:lineRule="exact"/>
        <w:ind w:left="420" w:leftChars="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由于乙方管理不当，造成医疗废弃物流失、泄露、扩散等传染性事件，由乙方自行承担负责，同时甲方有权终止合同，并要求乙方支付合同价款的30%作为违约金。</w:t>
      </w:r>
    </w:p>
    <w:p w14:paraId="3524FFB0">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both"/>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五、付款方式</w:t>
      </w:r>
    </w:p>
    <w:p w14:paraId="5CB75FB7">
      <w:pPr>
        <w:keepNext w:val="0"/>
        <w:keepLines w:val="0"/>
        <w:pageBreakBefore w:val="0"/>
        <w:tabs>
          <w:tab w:val="left" w:pos="0"/>
        </w:tabs>
        <w:kinsoku/>
        <w:wordWrap/>
        <w:overflowPunct/>
        <w:topLinePunct w:val="0"/>
        <w:bidi w:val="0"/>
        <w:snapToGrid w:val="0"/>
        <w:spacing w:line="400" w:lineRule="exact"/>
        <w:ind w:firstLine="450" w:firstLineChars="202"/>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lang w:val="en-US" w:eastAsia="zh-CN"/>
        </w:rPr>
        <w:t>采用先服务后付费模式，</w:t>
      </w:r>
      <w:r>
        <w:rPr>
          <w:rFonts w:hint="eastAsia" w:asciiTheme="majorEastAsia" w:hAnsiTheme="majorEastAsia" w:eastAsiaTheme="majorEastAsia" w:cstheme="majorEastAsia"/>
          <w:b w:val="0"/>
          <w:bCs/>
          <w:color w:val="auto"/>
          <w:sz w:val="22"/>
          <w:szCs w:val="22"/>
          <w:highlight w:val="none"/>
        </w:rPr>
        <w:t>按</w:t>
      </w:r>
      <w:r>
        <w:rPr>
          <w:rFonts w:hint="eastAsia" w:asciiTheme="majorEastAsia" w:hAnsiTheme="majorEastAsia" w:eastAsiaTheme="majorEastAsia" w:cstheme="majorEastAsia"/>
          <w:b w:val="0"/>
          <w:bCs/>
          <w:color w:val="auto"/>
          <w:sz w:val="22"/>
          <w:szCs w:val="22"/>
          <w:highlight w:val="none"/>
          <w:lang w:val="en-US" w:eastAsia="zh-CN"/>
        </w:rPr>
        <w:t>月</w:t>
      </w:r>
      <w:r>
        <w:rPr>
          <w:rFonts w:hint="eastAsia" w:asciiTheme="majorEastAsia" w:hAnsiTheme="majorEastAsia" w:eastAsiaTheme="majorEastAsia" w:cstheme="majorEastAsia"/>
          <w:b w:val="0"/>
          <w:bCs/>
          <w:color w:val="auto"/>
          <w:sz w:val="22"/>
          <w:szCs w:val="22"/>
          <w:highlight w:val="none"/>
        </w:rPr>
        <w:t>支付，</w:t>
      </w:r>
      <w:r>
        <w:rPr>
          <w:rFonts w:hint="eastAsia" w:asciiTheme="majorEastAsia" w:hAnsiTheme="majorEastAsia" w:eastAsiaTheme="majorEastAsia" w:cstheme="majorEastAsia"/>
          <w:b w:val="0"/>
          <w:bCs/>
          <w:color w:val="auto"/>
          <w:sz w:val="22"/>
          <w:szCs w:val="22"/>
          <w:highlight w:val="none"/>
          <w:lang w:val="en-US" w:eastAsia="zh-CN"/>
        </w:rPr>
        <w:t>当月服务结束后甲方按实际数量结算费用</w:t>
      </w:r>
      <w:r>
        <w:rPr>
          <w:rFonts w:hint="eastAsia" w:asciiTheme="majorEastAsia" w:hAnsiTheme="majorEastAsia" w:eastAsiaTheme="majorEastAsia" w:cstheme="majorEastAsia"/>
          <w:b w:val="0"/>
          <w:bCs/>
          <w:color w:val="auto"/>
          <w:sz w:val="22"/>
          <w:szCs w:val="22"/>
          <w:highlight w:val="none"/>
        </w:rPr>
        <w:t>（</w:t>
      </w:r>
      <w:r>
        <w:rPr>
          <w:rFonts w:hint="eastAsia" w:asciiTheme="majorEastAsia" w:hAnsiTheme="majorEastAsia" w:eastAsiaTheme="majorEastAsia" w:cstheme="majorEastAsia"/>
          <w:b w:val="0"/>
          <w:bCs/>
          <w:color w:val="auto"/>
          <w:sz w:val="22"/>
          <w:szCs w:val="22"/>
          <w:highlight w:val="none"/>
          <w:shd w:val="clear" w:color="auto" w:fill="FFFFFF"/>
          <w:lang w:bidi="ar"/>
        </w:rPr>
        <w:t>注：每次付款均在收到</w:t>
      </w:r>
      <w:r>
        <w:rPr>
          <w:rFonts w:hint="eastAsia" w:asciiTheme="majorEastAsia" w:hAnsiTheme="majorEastAsia" w:eastAsiaTheme="majorEastAsia" w:cstheme="majorEastAsia"/>
          <w:b w:val="0"/>
          <w:bCs/>
          <w:color w:val="auto"/>
          <w:sz w:val="22"/>
          <w:szCs w:val="22"/>
          <w:highlight w:val="none"/>
          <w:shd w:val="clear" w:color="auto" w:fill="FFFFFF"/>
          <w:lang w:val="en-US" w:eastAsia="zh-CN" w:bidi="ar"/>
        </w:rPr>
        <w:t>乙方</w:t>
      </w:r>
      <w:r>
        <w:rPr>
          <w:rFonts w:hint="eastAsia" w:asciiTheme="majorEastAsia" w:hAnsiTheme="majorEastAsia" w:eastAsiaTheme="majorEastAsia" w:cstheme="majorEastAsia"/>
          <w:b w:val="0"/>
          <w:bCs/>
          <w:color w:val="auto"/>
          <w:sz w:val="22"/>
          <w:szCs w:val="22"/>
          <w:highlight w:val="none"/>
          <w:shd w:val="clear" w:color="auto" w:fill="FFFFFF"/>
          <w:lang w:bidi="ar"/>
        </w:rPr>
        <w:t>发票7个工作日内支付</w:t>
      </w:r>
      <w:r>
        <w:rPr>
          <w:rFonts w:hint="eastAsia" w:asciiTheme="majorEastAsia" w:hAnsiTheme="majorEastAsia" w:eastAsiaTheme="majorEastAsia" w:cstheme="majorEastAsia"/>
          <w:b w:val="0"/>
          <w:bCs/>
          <w:color w:val="auto"/>
          <w:sz w:val="22"/>
          <w:szCs w:val="22"/>
          <w:highlight w:val="none"/>
        </w:rPr>
        <w:t>）。</w:t>
      </w:r>
    </w:p>
    <w:p w14:paraId="7DA2791A">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both"/>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六、违约责任</w:t>
      </w:r>
    </w:p>
    <w:p w14:paraId="619210D0">
      <w:pPr>
        <w:keepNext w:val="0"/>
        <w:keepLines w:val="0"/>
        <w:pageBreakBefore w:val="0"/>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1、甲方无正当理由拒收接受服务的，甲方向乙方偿付合同款项百分之五作为违约金。</w:t>
      </w:r>
    </w:p>
    <w:p w14:paraId="5CB75AEF">
      <w:pPr>
        <w:keepNext w:val="0"/>
        <w:keepLines w:val="0"/>
        <w:pageBreakBefore w:val="0"/>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2、甲方无故逾期支付款项的，甲方应按逾期付款总额每日万分之五向乙方支付违约金。</w:t>
      </w:r>
    </w:p>
    <w:p w14:paraId="761356A0">
      <w:pPr>
        <w:keepNext w:val="0"/>
        <w:keepLines w:val="0"/>
        <w:pageBreakBefore w:val="0"/>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3、乙方须与甲方签订保密协议，确保不得将保密信息披露给第三方，否则，甲方有权解除合同，并不予支付余款，同时，乙方还将承担所有责任。</w:t>
      </w:r>
    </w:p>
    <w:p w14:paraId="5D22F111">
      <w:pPr>
        <w:keepNext w:val="0"/>
        <w:keepLines w:val="0"/>
        <w:pageBreakBefore w:val="0"/>
        <w:kinsoku/>
        <w:wordWrap/>
        <w:overflowPunct/>
        <w:topLinePunct w:val="0"/>
        <w:bidi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4、乙方的违约金在余款中予以扣除，如余款金额不足以支付违约金的，乙方应另行支付。</w:t>
      </w:r>
    </w:p>
    <w:p w14:paraId="347AE7BC">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both"/>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七、因本合同而引起的纠纷采用以下方式解决：</w:t>
      </w:r>
    </w:p>
    <w:p w14:paraId="0265FE6A">
      <w:pPr>
        <w:keepNext w:val="0"/>
        <w:keepLines w:val="0"/>
        <w:pageBreakBefore w:val="0"/>
        <w:kinsoku/>
        <w:wordWrap/>
        <w:overflowPunct/>
        <w:topLinePunct w:val="0"/>
        <w:bidi w:val="0"/>
        <w:snapToGrid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1、双方协商解决（  ）；</w:t>
      </w:r>
    </w:p>
    <w:p w14:paraId="19B98A75">
      <w:pPr>
        <w:keepNext w:val="0"/>
        <w:keepLines w:val="0"/>
        <w:pageBreakBefore w:val="0"/>
        <w:kinsoku/>
        <w:wordWrap/>
        <w:overflowPunct/>
        <w:topLinePunct w:val="0"/>
        <w:bidi w:val="0"/>
        <w:snapToGrid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2、提请仲裁委员会仲裁（  ）；</w:t>
      </w:r>
    </w:p>
    <w:p w14:paraId="1FB0EC68">
      <w:pPr>
        <w:keepNext w:val="0"/>
        <w:keepLines w:val="0"/>
        <w:pageBreakBefore w:val="0"/>
        <w:kinsoku/>
        <w:wordWrap/>
        <w:overflowPunct/>
        <w:topLinePunct w:val="0"/>
        <w:bidi w:val="0"/>
        <w:snapToGrid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lang w:val="en-US" w:eastAsia="zh-CN"/>
        </w:rPr>
        <w:t>3</w:t>
      </w:r>
      <w:r>
        <w:rPr>
          <w:rFonts w:hint="eastAsia" w:asciiTheme="majorEastAsia" w:hAnsiTheme="majorEastAsia" w:eastAsiaTheme="majorEastAsia" w:cstheme="majorEastAsia"/>
          <w:b w:val="0"/>
          <w:bCs/>
          <w:color w:val="auto"/>
          <w:sz w:val="22"/>
          <w:szCs w:val="22"/>
          <w:highlight w:val="none"/>
        </w:rPr>
        <w:t>、向中国有管辖权的人民法院提起诉讼（  ）。</w:t>
      </w:r>
    </w:p>
    <w:p w14:paraId="54205A7B">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bCs w:val="0"/>
          <w:color w:val="auto"/>
          <w:kern w:val="2"/>
          <w:sz w:val="22"/>
          <w:szCs w:val="22"/>
          <w:highlight w:val="none"/>
          <w:lang w:val="en-US" w:eastAsia="zh-CN" w:bidi="ar-SA"/>
        </w:rPr>
      </w:pPr>
      <w:r>
        <w:rPr>
          <w:rFonts w:hint="eastAsia" w:asciiTheme="majorEastAsia" w:hAnsiTheme="majorEastAsia" w:eastAsiaTheme="majorEastAsia" w:cstheme="majorEastAsia"/>
          <w:b/>
          <w:bCs w:val="0"/>
          <w:color w:val="auto"/>
          <w:kern w:val="2"/>
          <w:sz w:val="22"/>
          <w:szCs w:val="22"/>
          <w:highlight w:val="none"/>
          <w:lang w:val="en-US" w:eastAsia="zh-CN" w:bidi="ar-SA"/>
        </w:rPr>
        <w:t>八、其他约定事项</w:t>
      </w:r>
    </w:p>
    <w:p w14:paraId="72B0F994">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B8438C9">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AEBFE1C">
      <w:pPr>
        <w:keepNext w:val="0"/>
        <w:keepLines w:val="0"/>
        <w:pageBreakBefore w:val="0"/>
        <w:tabs>
          <w:tab w:val="left" w:pos="420"/>
        </w:tabs>
        <w:kinsoku/>
        <w:wordWrap/>
        <w:overflowPunct/>
        <w:topLinePunct w:val="0"/>
        <w:bidi w:val="0"/>
        <w:snapToGrid w:val="0"/>
        <w:spacing w:line="400" w:lineRule="exact"/>
        <w:ind w:firstLine="446" w:firstLineChars="200"/>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3、招标文件以及投标文件、询标记录是本合同不可分割的组成部分，本合同未尽事宜从其规定。</w:t>
      </w:r>
    </w:p>
    <w:p w14:paraId="68D63A32">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5、本合同一式伍份。甲乙双方各执贰份，代理机构执壹份（政采云备案）。</w:t>
      </w:r>
    </w:p>
    <w:p w14:paraId="49F70172">
      <w:pPr>
        <w:keepNext w:val="0"/>
        <w:keepLines w:val="0"/>
        <w:pageBreakBefore w:val="0"/>
        <w:widowControl/>
        <w:kinsoku/>
        <w:wordWrap/>
        <w:overflowPunct/>
        <w:topLinePunct w:val="0"/>
        <w:bidi w:val="0"/>
        <w:spacing w:before="0" w:beforeAutospacing="0" w:after="0" w:afterLines="50" w:afterAutospacing="0" w:line="400" w:lineRule="exact"/>
        <w:ind w:firstLine="446" w:firstLineChars="200"/>
        <w:jc w:val="left"/>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6、本合同经甲乙双方签字、盖章后生效。</w:t>
      </w:r>
    </w:p>
    <w:p w14:paraId="659F438D">
      <w:pPr>
        <w:keepNext w:val="0"/>
        <w:keepLines w:val="0"/>
        <w:pageBreakBefore w:val="0"/>
        <w:tabs>
          <w:tab w:val="left" w:pos="840"/>
        </w:tabs>
        <w:kinsoku/>
        <w:wordWrap/>
        <w:overflowPunct/>
        <w:topLinePunct w:val="0"/>
        <w:bidi w:val="0"/>
        <w:spacing w:before="312" w:beforeLines="100"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甲方（公章）：                                  乙方（公章）：</w:t>
      </w:r>
    </w:p>
    <w:p w14:paraId="44777164">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法定代表人或受委托人（签字或盖章）：       法定代表人或受委托人（签字或盖章）：</w:t>
      </w:r>
    </w:p>
    <w:p w14:paraId="31AE8385">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地址：                                   地址：</w:t>
      </w:r>
    </w:p>
    <w:p w14:paraId="7EF37C7B">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邮编：                                          邮编：</w:t>
      </w:r>
    </w:p>
    <w:p w14:paraId="1DEF3D44">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电话：                                         电话：</w:t>
      </w:r>
    </w:p>
    <w:p w14:paraId="328A153A">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传真：                                         传真：</w:t>
      </w:r>
    </w:p>
    <w:p w14:paraId="5453236E">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 xml:space="preserve">开户银行：                               开户银行： </w:t>
      </w:r>
    </w:p>
    <w:p w14:paraId="401B9CB4">
      <w:pPr>
        <w:keepNext w:val="0"/>
        <w:keepLines w:val="0"/>
        <w:pageBreakBefore w:val="0"/>
        <w:tabs>
          <w:tab w:val="left" w:pos="840"/>
        </w:tabs>
        <w:kinsoku/>
        <w:wordWrap/>
        <w:overflowPunct/>
        <w:topLinePunct w:val="0"/>
        <w:bidi w:val="0"/>
        <w:spacing w:line="400" w:lineRule="exact"/>
        <w:ind w:firstLine="454"/>
        <w:textAlignment w:val="auto"/>
        <w:rPr>
          <w:rFonts w:hint="eastAsia" w:asciiTheme="majorEastAsia" w:hAnsiTheme="majorEastAsia" w:eastAsiaTheme="majorEastAsia" w:cstheme="majorEastAsia"/>
          <w:b w:val="0"/>
          <w:bCs/>
          <w:color w:val="auto"/>
          <w:sz w:val="22"/>
          <w:szCs w:val="22"/>
          <w:highlight w:val="none"/>
        </w:rPr>
      </w:pPr>
      <w:r>
        <w:rPr>
          <w:rFonts w:hint="eastAsia" w:asciiTheme="majorEastAsia" w:hAnsiTheme="majorEastAsia" w:eastAsiaTheme="majorEastAsia" w:cstheme="majorEastAsia"/>
          <w:b w:val="0"/>
          <w:bCs/>
          <w:color w:val="auto"/>
          <w:sz w:val="22"/>
          <w:szCs w:val="22"/>
          <w:highlight w:val="none"/>
        </w:rPr>
        <w:t>帐号：                                   帐号：</w:t>
      </w:r>
    </w:p>
    <w:p w14:paraId="050749EC">
      <w:pPr>
        <w:keepNext w:val="0"/>
        <w:keepLines w:val="0"/>
        <w:pageBreakBefore w:val="0"/>
        <w:widowControl w:val="0"/>
        <w:tabs>
          <w:tab w:val="left" w:pos="840"/>
        </w:tabs>
        <w:kinsoku/>
        <w:wordWrap/>
        <w:overflowPunct/>
        <w:topLinePunct w:val="0"/>
        <w:bidi w:val="0"/>
        <w:spacing w:line="400" w:lineRule="exact"/>
        <w:ind w:firstLine="0"/>
        <w:jc w:val="both"/>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 xml:space="preserve">                                               </w:t>
      </w:r>
    </w:p>
    <w:p w14:paraId="459A8194">
      <w:pPr>
        <w:keepNext w:val="0"/>
        <w:keepLines w:val="0"/>
        <w:pageBreakBefore w:val="0"/>
        <w:widowControl w:val="0"/>
        <w:tabs>
          <w:tab w:val="left" w:pos="840"/>
        </w:tabs>
        <w:kinsoku/>
        <w:wordWrap/>
        <w:overflowPunct/>
        <w:topLinePunct w:val="0"/>
        <w:bidi w:val="0"/>
        <w:spacing w:line="400" w:lineRule="exact"/>
        <w:ind w:firstLine="2230" w:firstLineChars="1000"/>
        <w:jc w:val="both"/>
        <w:textAlignment w:val="auto"/>
        <w:rPr>
          <w:rFonts w:hint="eastAsia" w:asciiTheme="majorEastAsia" w:hAnsiTheme="majorEastAsia" w:eastAsiaTheme="majorEastAsia" w:cstheme="majorEastAsia"/>
          <w:b w:val="0"/>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合同订立时间：</w:t>
      </w:r>
      <w:r>
        <w:rPr>
          <w:rFonts w:hint="eastAsia" w:asciiTheme="majorEastAsia" w:hAnsiTheme="majorEastAsia" w:eastAsiaTheme="majorEastAsia" w:cstheme="majorEastAsia"/>
          <w:b w:val="0"/>
          <w:bCs/>
          <w:color w:val="auto"/>
          <w:kern w:val="2"/>
          <w:sz w:val="22"/>
          <w:szCs w:val="22"/>
          <w:highlight w:val="none"/>
          <w:u w:val="single"/>
          <w:lang w:val="en-US" w:eastAsia="zh-CN" w:bidi="ar-SA"/>
        </w:rPr>
        <w:t xml:space="preserve">        </w:t>
      </w:r>
      <w:r>
        <w:rPr>
          <w:rFonts w:hint="eastAsia" w:asciiTheme="majorEastAsia" w:hAnsiTheme="majorEastAsia" w:eastAsiaTheme="majorEastAsia" w:cstheme="majorEastAsia"/>
          <w:b w:val="0"/>
          <w:bCs/>
          <w:color w:val="auto"/>
          <w:kern w:val="2"/>
          <w:sz w:val="22"/>
          <w:szCs w:val="22"/>
          <w:highlight w:val="none"/>
          <w:lang w:val="en-US" w:eastAsia="zh-CN" w:bidi="ar-SA"/>
        </w:rPr>
        <w:t>年</w:t>
      </w:r>
      <w:r>
        <w:rPr>
          <w:rFonts w:hint="eastAsia" w:asciiTheme="majorEastAsia" w:hAnsiTheme="majorEastAsia" w:eastAsiaTheme="majorEastAsia" w:cstheme="majorEastAsia"/>
          <w:b w:val="0"/>
          <w:bCs/>
          <w:color w:val="auto"/>
          <w:kern w:val="2"/>
          <w:sz w:val="22"/>
          <w:szCs w:val="22"/>
          <w:highlight w:val="none"/>
          <w:u w:val="single"/>
          <w:lang w:val="en-US" w:eastAsia="zh-CN" w:bidi="ar-SA"/>
        </w:rPr>
        <w:t xml:space="preserve">    </w:t>
      </w:r>
      <w:r>
        <w:rPr>
          <w:rFonts w:hint="eastAsia" w:asciiTheme="majorEastAsia" w:hAnsiTheme="majorEastAsia" w:eastAsiaTheme="majorEastAsia" w:cstheme="majorEastAsia"/>
          <w:b w:val="0"/>
          <w:bCs/>
          <w:color w:val="auto"/>
          <w:kern w:val="2"/>
          <w:sz w:val="22"/>
          <w:szCs w:val="22"/>
          <w:highlight w:val="none"/>
          <w:lang w:val="en-US" w:eastAsia="zh-CN" w:bidi="ar-SA"/>
        </w:rPr>
        <w:t>月</w:t>
      </w:r>
      <w:r>
        <w:rPr>
          <w:rFonts w:hint="eastAsia" w:asciiTheme="majorEastAsia" w:hAnsiTheme="majorEastAsia" w:eastAsiaTheme="majorEastAsia" w:cstheme="majorEastAsia"/>
          <w:b w:val="0"/>
          <w:bCs/>
          <w:color w:val="auto"/>
          <w:kern w:val="2"/>
          <w:sz w:val="22"/>
          <w:szCs w:val="22"/>
          <w:highlight w:val="none"/>
          <w:u w:val="single"/>
          <w:lang w:val="en-US" w:eastAsia="zh-CN" w:bidi="ar-SA"/>
        </w:rPr>
        <w:t xml:space="preserve">    </w:t>
      </w:r>
      <w:r>
        <w:rPr>
          <w:rFonts w:hint="eastAsia" w:asciiTheme="majorEastAsia" w:hAnsiTheme="majorEastAsia" w:eastAsiaTheme="majorEastAsia" w:cstheme="majorEastAsia"/>
          <w:b w:val="0"/>
          <w:bCs/>
          <w:color w:val="auto"/>
          <w:kern w:val="2"/>
          <w:sz w:val="22"/>
          <w:szCs w:val="22"/>
          <w:highlight w:val="none"/>
          <w:lang w:val="en-US" w:eastAsia="zh-CN" w:bidi="ar-SA"/>
        </w:rPr>
        <w:t>日</w:t>
      </w:r>
    </w:p>
    <w:p w14:paraId="02C42D2E">
      <w:pPr>
        <w:keepNext w:val="0"/>
        <w:keepLines w:val="0"/>
        <w:pageBreakBefore w:val="0"/>
        <w:tabs>
          <w:tab w:val="left" w:pos="1069"/>
          <w:tab w:val="left" w:pos="2352"/>
        </w:tabs>
        <w:kinsoku/>
        <w:wordWrap/>
        <w:overflowPunct/>
        <w:topLinePunct w:val="0"/>
        <w:bidi w:val="0"/>
        <w:spacing w:line="400" w:lineRule="exact"/>
        <w:textAlignment w:val="auto"/>
        <w:rPr>
          <w:rFonts w:hint="eastAsia" w:ascii="宋体" w:hAnsi="Times New Roman" w:cs="Times New Roman"/>
          <w:color w:val="auto"/>
          <w:sz w:val="22"/>
          <w:highlight w:val="none"/>
          <w:u w:val="single"/>
        </w:rPr>
      </w:pPr>
    </w:p>
    <w:p w14:paraId="3A3F0521">
      <w:pPr>
        <w:keepNext w:val="0"/>
        <w:keepLines w:val="0"/>
        <w:pageBreakBefore w:val="0"/>
        <w:tabs>
          <w:tab w:val="left" w:pos="1069"/>
          <w:tab w:val="left" w:pos="2352"/>
        </w:tabs>
        <w:kinsoku/>
        <w:wordWrap/>
        <w:overflowPunct/>
        <w:topLinePunct w:val="0"/>
        <w:bidi w:val="0"/>
        <w:spacing w:line="400" w:lineRule="exact"/>
        <w:ind w:firstLine="446" w:firstLineChars="200"/>
        <w:textAlignment w:val="auto"/>
        <w:rPr>
          <w:rFonts w:ascii="宋体" w:hAnsi="宋体" w:cs="宋体"/>
          <w:color w:val="auto"/>
          <w:sz w:val="22"/>
          <w:highlight w:val="none"/>
          <w:u w:val="single"/>
        </w:rPr>
      </w:pPr>
      <w:r>
        <w:rPr>
          <w:rFonts w:hint="eastAsia" w:ascii="宋体" w:hAnsi="Times New Roman" w:cs="Times New Roman"/>
          <w:color w:val="auto"/>
          <w:sz w:val="22"/>
          <w:highlight w:val="none"/>
          <w:u w:val="single"/>
        </w:rPr>
        <w:t>注：以上合同条款供采购人及中标（成交）供应商作为商务参考，具体签订时，采购人可根据自身项目情况与中标（成交）供应商协商另行修改拟定相关合同具体条款。</w:t>
      </w:r>
    </w:p>
    <w:p w14:paraId="1E84C9B4">
      <w:pPr>
        <w:pStyle w:val="9"/>
        <w:tabs>
          <w:tab w:val="left" w:pos="1069"/>
          <w:tab w:val="left" w:pos="2352"/>
        </w:tabs>
        <w:jc w:val="center"/>
        <w:rPr>
          <w:rFonts w:hint="eastAsia" w:ascii="宋体" w:hAnsi="宋体" w:cs="宋体"/>
          <w:b/>
          <w:bCs/>
          <w:color w:val="auto"/>
          <w:sz w:val="32"/>
          <w:szCs w:val="32"/>
          <w:highlight w:val="none"/>
        </w:rPr>
      </w:pPr>
    </w:p>
    <w:p w14:paraId="2F6350B7">
      <w:pPr>
        <w:pStyle w:val="9"/>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85"/>
    </w:p>
    <w:p w14:paraId="3CA9997B">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0FD84C36">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25D7DB9">
      <w:pPr>
        <w:tabs>
          <w:tab w:val="left" w:pos="1069"/>
          <w:tab w:val="left" w:pos="2352"/>
        </w:tabs>
        <w:snapToGrid w:val="0"/>
        <w:spacing w:line="440" w:lineRule="exact"/>
        <w:jc w:val="center"/>
        <w:rPr>
          <w:rFonts w:ascii="宋体" w:hAnsi="宋体" w:cs="宋体"/>
          <w:b/>
          <w:color w:val="auto"/>
          <w:sz w:val="32"/>
          <w:szCs w:val="32"/>
          <w:highlight w:val="none"/>
        </w:rPr>
      </w:pPr>
    </w:p>
    <w:p w14:paraId="0552844B">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泰顺县人民医院（泰顺县人民医院医共体）总院医疗废物处置服务（二次）</w:t>
      </w:r>
    </w:p>
    <w:p w14:paraId="5D860383">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EF16269">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6C264040">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183337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74812F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FC5285">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TSCG202510018</w:t>
            </w:r>
          </w:p>
        </w:tc>
      </w:tr>
      <w:tr w14:paraId="6CAC258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C3A1838">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7F3A8C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229AA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03108CA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6B5FD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9E737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E12396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10E00D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082C50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FE210C0">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109683E6">
      <w:pPr>
        <w:pStyle w:val="9"/>
        <w:rPr>
          <w:color w:val="auto"/>
          <w:highlight w:val="none"/>
          <w:lang w:val="zh-CN"/>
        </w:rPr>
      </w:pPr>
    </w:p>
    <w:p w14:paraId="3BAF5791">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2E3EDE6D">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2207935F">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ECC6D44">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0D6B216E">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49C16491">
      <w:pPr>
        <w:tabs>
          <w:tab w:val="left" w:pos="1069"/>
          <w:tab w:val="left" w:pos="2352"/>
        </w:tabs>
        <w:autoSpaceDE w:val="0"/>
        <w:autoSpaceDN w:val="0"/>
        <w:adjustRightInd w:val="0"/>
        <w:spacing w:line="360" w:lineRule="exact"/>
        <w:rPr>
          <w:rFonts w:hint="eastAsia" w:ascii="宋体" w:hAnsi="宋体" w:cs="宋体"/>
          <w:b/>
          <w:bCs/>
          <w:color w:val="auto"/>
          <w:sz w:val="32"/>
          <w:szCs w:val="32"/>
          <w:highlight w:val="none"/>
          <w:lang w:val="zh-CN"/>
        </w:rPr>
      </w:pPr>
    </w:p>
    <w:p w14:paraId="13CF8B85">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68B7FB0">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1BCB83B1">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泰顺县人民医院（泰顺县人民医院医共体）总院医疗废物处置服务（二次）</w:t>
      </w:r>
    </w:p>
    <w:p w14:paraId="34591FBE">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TSCG202510018</w:t>
      </w:r>
    </w:p>
    <w:p w14:paraId="0462AAAF">
      <w:pPr>
        <w:tabs>
          <w:tab w:val="left" w:pos="1069"/>
          <w:tab w:val="left" w:pos="2352"/>
        </w:tabs>
        <w:autoSpaceDE w:val="0"/>
        <w:autoSpaceDN w:val="0"/>
        <w:adjustRightInd w:val="0"/>
        <w:spacing w:line="400" w:lineRule="exact"/>
        <w:rPr>
          <w:rFonts w:hint="default" w:ascii="宋体" w:hAnsi="宋体" w:eastAsia="宋体" w:cs="宋体"/>
          <w:color w:val="auto"/>
          <w:sz w:val="22"/>
          <w:highlight w:val="none"/>
          <w:u w:val="single"/>
          <w:lang w:val="en-US" w:eastAsia="zh-CN"/>
        </w:rPr>
      </w:pPr>
      <w:r>
        <w:rPr>
          <w:rFonts w:hint="eastAsia" w:ascii="宋体" w:hAnsi="宋体" w:cs="宋体"/>
          <w:color w:val="auto"/>
          <w:sz w:val="22"/>
          <w:highlight w:val="none"/>
        </w:rPr>
        <w:t>价格单位：</w:t>
      </w:r>
      <w:r>
        <w:rPr>
          <w:rFonts w:hint="eastAsia" w:hAnsi="宋体" w:cs="宋体"/>
          <w:color w:val="auto"/>
          <w:sz w:val="22"/>
          <w:highlight w:val="none"/>
          <w:u w:val="single"/>
        </w:rPr>
        <w:t>元</w:t>
      </w:r>
      <w:r>
        <w:rPr>
          <w:rFonts w:hint="eastAsia" w:hAnsi="宋体" w:cs="宋体"/>
          <w:color w:val="auto"/>
          <w:sz w:val="22"/>
          <w:highlight w:val="none"/>
          <w:u w:val="single"/>
          <w:lang w:val="en-US" w:eastAsia="zh-CN"/>
        </w:rPr>
        <w:t>/公斤</w:t>
      </w:r>
    </w:p>
    <w:tbl>
      <w:tblPr>
        <w:tblStyle w:val="32"/>
        <w:tblW w:w="92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831"/>
        <w:gridCol w:w="1897"/>
      </w:tblGrid>
      <w:tr w14:paraId="33B9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48734CCE">
            <w:pPr>
              <w:pStyle w:val="13"/>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17932E27">
            <w:pPr>
              <w:pStyle w:val="13"/>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831" w:type="dxa"/>
            <w:tcBorders>
              <w:left w:val="single" w:color="000000" w:sz="4" w:space="0"/>
            </w:tcBorders>
            <w:vAlign w:val="center"/>
          </w:tcPr>
          <w:p w14:paraId="6FC54696">
            <w:pPr>
              <w:pStyle w:val="13"/>
              <w:tabs>
                <w:tab w:val="left" w:pos="1069"/>
                <w:tab w:val="left" w:pos="2352"/>
              </w:tabs>
              <w:jc w:val="center"/>
              <w:rPr>
                <w:rFonts w:hAnsi="宋体" w:cs="宋体"/>
                <w:color w:val="auto"/>
                <w:sz w:val="22"/>
                <w:highlight w:val="none"/>
              </w:rPr>
            </w:pPr>
            <w:r>
              <w:rPr>
                <w:rFonts w:hint="eastAsia" w:hAnsi="宋体" w:cs="宋体"/>
                <w:color w:val="auto"/>
                <w:sz w:val="22"/>
                <w:highlight w:val="none"/>
              </w:rPr>
              <w:t>投标报价（</w:t>
            </w:r>
            <w:r>
              <w:rPr>
                <w:rFonts w:hint="eastAsia" w:hAnsi="宋体" w:cs="宋体"/>
                <w:color w:val="auto"/>
                <w:sz w:val="22"/>
                <w:highlight w:val="none"/>
                <w:lang w:val="en-US" w:eastAsia="zh-CN"/>
              </w:rPr>
              <w:t>综合单价</w:t>
            </w:r>
            <w:r>
              <w:rPr>
                <w:rFonts w:hint="eastAsia" w:hAnsi="宋体" w:cs="宋体"/>
                <w:color w:val="auto"/>
                <w:sz w:val="22"/>
                <w:highlight w:val="none"/>
              </w:rPr>
              <w:t>）</w:t>
            </w:r>
          </w:p>
        </w:tc>
        <w:tc>
          <w:tcPr>
            <w:tcW w:w="1897" w:type="dxa"/>
            <w:vAlign w:val="center"/>
          </w:tcPr>
          <w:p w14:paraId="4ACEBED3">
            <w:pPr>
              <w:pStyle w:val="13"/>
              <w:tabs>
                <w:tab w:val="left" w:pos="1069"/>
                <w:tab w:val="left" w:pos="2352"/>
              </w:tabs>
              <w:jc w:val="center"/>
              <w:rPr>
                <w:rFonts w:hAnsi="宋体" w:cs="宋体"/>
                <w:b/>
                <w:bCs/>
                <w:color w:val="auto"/>
                <w:kern w:val="2"/>
                <w:sz w:val="22"/>
                <w:szCs w:val="22"/>
                <w:highlight w:val="none"/>
              </w:rPr>
            </w:pPr>
            <w:r>
              <w:rPr>
                <w:rFonts w:hint="eastAsia" w:hAnsi="宋体" w:cs="宋体"/>
                <w:color w:val="auto"/>
                <w:kern w:val="2"/>
                <w:sz w:val="22"/>
                <w:szCs w:val="22"/>
                <w:highlight w:val="none"/>
              </w:rPr>
              <w:t>最高限价</w:t>
            </w:r>
          </w:p>
        </w:tc>
      </w:tr>
      <w:tr w14:paraId="1304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1BA5A64A">
            <w:pPr>
              <w:pStyle w:val="13"/>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7031789C">
            <w:pPr>
              <w:pStyle w:val="13"/>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泰顺县人民医院（泰顺县人民医院医共体）总院医疗废物处置服务（二次）</w:t>
            </w:r>
          </w:p>
        </w:tc>
        <w:tc>
          <w:tcPr>
            <w:tcW w:w="4831" w:type="dxa"/>
            <w:tcBorders>
              <w:left w:val="single" w:color="000000" w:sz="4" w:space="0"/>
            </w:tcBorders>
            <w:vAlign w:val="center"/>
          </w:tcPr>
          <w:p w14:paraId="37FA8B0D">
            <w:pPr>
              <w:tabs>
                <w:tab w:val="left" w:pos="1069"/>
                <w:tab w:val="left" w:pos="2352"/>
              </w:tabs>
              <w:autoSpaceDE w:val="0"/>
              <w:autoSpaceDN w:val="0"/>
              <w:adjustRightInd w:val="0"/>
              <w:spacing w:line="400" w:lineRule="exact"/>
              <w:ind w:firstLine="446" w:firstLineChars="200"/>
              <w:rPr>
                <w:rFonts w:hint="default" w:ascii="宋体" w:hAnsi="宋体" w:eastAsia="宋体" w:cs="宋体"/>
                <w:color w:val="auto"/>
                <w:sz w:val="22"/>
                <w:highlight w:val="none"/>
                <w:u w:val="single"/>
                <w:lang w:val="en-US" w:eastAsia="zh-CN"/>
              </w:rPr>
            </w:pPr>
            <w:r>
              <w:rPr>
                <w:rFonts w:hint="eastAsia" w:hAnsi="宋体" w:cs="宋体"/>
                <w:color w:val="auto"/>
                <w:kern w:val="2"/>
                <w:sz w:val="22"/>
                <w:szCs w:val="22"/>
                <w:highlight w:val="none"/>
                <w:u w:val="none"/>
              </w:rPr>
              <w:t>大写：</w:t>
            </w:r>
            <w:r>
              <w:rPr>
                <w:rFonts w:hint="eastAsia" w:hAnsi="宋体" w:cs="宋体"/>
                <w:color w:val="auto"/>
                <w:kern w:val="2"/>
                <w:sz w:val="22"/>
                <w:szCs w:val="22"/>
                <w:highlight w:val="none"/>
                <w:u w:val="single"/>
              </w:rPr>
              <w:t xml:space="preserve">         </w:t>
            </w:r>
            <w:r>
              <w:rPr>
                <w:rFonts w:hint="eastAsia" w:hAnsi="宋体" w:cs="宋体"/>
                <w:color w:val="auto"/>
                <w:kern w:val="2"/>
                <w:sz w:val="22"/>
                <w:szCs w:val="22"/>
                <w:highlight w:val="none"/>
                <w:u w:val="single"/>
                <w:lang w:val="en-US" w:eastAsia="zh-CN"/>
              </w:rPr>
              <w:t xml:space="preserve">  </w:t>
            </w:r>
            <w:r>
              <w:rPr>
                <w:rFonts w:hint="eastAsia" w:hAnsi="宋体" w:cs="宋体"/>
                <w:color w:val="auto"/>
                <w:kern w:val="2"/>
                <w:sz w:val="22"/>
                <w:szCs w:val="22"/>
                <w:highlight w:val="none"/>
                <w:u w:val="single"/>
              </w:rPr>
              <w:t xml:space="preserve">  </w:t>
            </w:r>
            <w:r>
              <w:rPr>
                <w:rFonts w:hint="eastAsia" w:asciiTheme="majorEastAsia" w:hAnsiTheme="majorEastAsia" w:eastAsiaTheme="majorEastAsia" w:cstheme="majorEastAsia"/>
                <w:b w:val="0"/>
                <w:bCs/>
                <w:color w:val="auto"/>
                <w:sz w:val="22"/>
                <w:szCs w:val="22"/>
                <w:highlight w:val="none"/>
                <w:lang w:val="en-US" w:eastAsia="zh-CN"/>
              </w:rPr>
              <w:t>元/公斤</w:t>
            </w:r>
          </w:p>
          <w:p w14:paraId="6D094453">
            <w:pPr>
              <w:tabs>
                <w:tab w:val="left" w:pos="1069"/>
                <w:tab w:val="left" w:pos="2352"/>
              </w:tabs>
              <w:autoSpaceDE w:val="0"/>
              <w:autoSpaceDN w:val="0"/>
              <w:adjustRightInd w:val="0"/>
              <w:spacing w:line="400" w:lineRule="exact"/>
              <w:ind w:firstLine="892" w:firstLineChars="400"/>
              <w:rPr>
                <w:rFonts w:hAnsi="宋体" w:cs="宋体"/>
                <w:color w:val="auto"/>
                <w:sz w:val="22"/>
                <w:highlight w:val="none"/>
                <w:u w:val="single"/>
              </w:rPr>
            </w:pPr>
            <w:r>
              <w:rPr>
                <w:rFonts w:hint="eastAsia" w:hAnsi="宋体" w:eastAsia="宋体" w:cs="宋体"/>
                <w:color w:val="auto"/>
                <w:kern w:val="2"/>
                <w:sz w:val="22"/>
                <w:szCs w:val="22"/>
                <w:highlight w:val="none"/>
                <w:u w:val="none"/>
              </w:rPr>
              <w:t>小写：</w:t>
            </w:r>
            <w:r>
              <w:rPr>
                <w:rFonts w:hint="eastAsia" w:hAnsi="宋体" w:cs="宋体"/>
                <w:color w:val="auto"/>
                <w:kern w:val="2"/>
                <w:sz w:val="22"/>
                <w:szCs w:val="22"/>
                <w:highlight w:val="none"/>
                <w:u w:val="single"/>
              </w:rPr>
              <w:t xml:space="preserve">   </w:t>
            </w:r>
            <w:r>
              <w:rPr>
                <w:rFonts w:hint="eastAsia" w:hAnsi="宋体" w:cs="宋体"/>
                <w:color w:val="auto"/>
                <w:kern w:val="2"/>
                <w:sz w:val="22"/>
                <w:szCs w:val="22"/>
                <w:highlight w:val="none"/>
                <w:u w:val="single"/>
                <w:lang w:val="en-US" w:eastAsia="zh-CN"/>
              </w:rPr>
              <w:t xml:space="preserve">  </w:t>
            </w:r>
            <w:r>
              <w:rPr>
                <w:rFonts w:hint="eastAsia" w:hAnsi="宋体" w:cs="宋体"/>
                <w:color w:val="auto"/>
                <w:kern w:val="2"/>
                <w:sz w:val="22"/>
                <w:szCs w:val="22"/>
                <w:highlight w:val="none"/>
                <w:u w:val="single"/>
              </w:rPr>
              <w:t xml:space="preserve">    </w:t>
            </w:r>
            <w:r>
              <w:rPr>
                <w:rFonts w:hint="eastAsia" w:asciiTheme="majorEastAsia" w:hAnsiTheme="majorEastAsia" w:eastAsiaTheme="majorEastAsia" w:cstheme="majorEastAsia"/>
                <w:b w:val="0"/>
                <w:bCs/>
                <w:color w:val="auto"/>
                <w:sz w:val="22"/>
                <w:szCs w:val="22"/>
                <w:highlight w:val="none"/>
                <w:lang w:val="en-US" w:eastAsia="zh-CN"/>
              </w:rPr>
              <w:t>元/公斤</w:t>
            </w:r>
          </w:p>
        </w:tc>
        <w:tc>
          <w:tcPr>
            <w:tcW w:w="1897" w:type="dxa"/>
            <w:vAlign w:val="center"/>
          </w:tcPr>
          <w:p w14:paraId="59A23774">
            <w:pPr>
              <w:pStyle w:val="13"/>
              <w:tabs>
                <w:tab w:val="left" w:pos="1069"/>
                <w:tab w:val="left" w:pos="2352"/>
              </w:tabs>
              <w:spacing w:line="440" w:lineRule="atLeast"/>
              <w:jc w:val="center"/>
              <w:rPr>
                <w:rFonts w:hint="default" w:hAnsi="宋体" w:eastAsia="宋体" w:cs="宋体"/>
                <w:color w:val="auto"/>
                <w:kern w:val="2"/>
                <w:sz w:val="22"/>
                <w:szCs w:val="22"/>
                <w:highlight w:val="none"/>
                <w:u w:val="single"/>
                <w:lang w:val="en-US" w:eastAsia="zh-CN"/>
              </w:rPr>
            </w:pPr>
            <w:r>
              <w:rPr>
                <w:rFonts w:hint="eastAsia" w:asciiTheme="majorEastAsia" w:hAnsiTheme="majorEastAsia" w:eastAsiaTheme="majorEastAsia" w:cstheme="majorEastAsia"/>
                <w:b w:val="0"/>
                <w:bCs/>
                <w:color w:val="auto"/>
                <w:sz w:val="22"/>
                <w:szCs w:val="22"/>
                <w:highlight w:val="none"/>
                <w:lang w:val="en-US" w:eastAsia="zh-CN"/>
              </w:rPr>
              <w:t>3.15元/公斤</w:t>
            </w:r>
          </w:p>
        </w:tc>
      </w:tr>
    </w:tbl>
    <w:p w14:paraId="7D002352">
      <w:pPr>
        <w:pStyle w:val="13"/>
        <w:tabs>
          <w:tab w:val="left" w:pos="1069"/>
          <w:tab w:val="left" w:pos="2352"/>
        </w:tabs>
        <w:spacing w:line="440" w:lineRule="atLeast"/>
        <w:rPr>
          <w:rFonts w:hAnsi="宋体" w:cs="宋体"/>
          <w:color w:val="auto"/>
          <w:sz w:val="22"/>
          <w:highlight w:val="none"/>
        </w:rPr>
      </w:pPr>
    </w:p>
    <w:p w14:paraId="0013CBEE">
      <w:pPr>
        <w:tabs>
          <w:tab w:val="left" w:pos="1069"/>
          <w:tab w:val="left" w:pos="2352"/>
        </w:tabs>
        <w:autoSpaceDE w:val="0"/>
        <w:autoSpaceDN w:val="0"/>
        <w:spacing w:line="360" w:lineRule="auto"/>
        <w:rPr>
          <w:rFonts w:hint="eastAsia" w:ascii="宋体" w:hAnsi="宋体" w:eastAsia="宋体" w:cs="宋体"/>
          <w:b/>
          <w:bCs/>
          <w:color w:val="auto"/>
          <w:sz w:val="22"/>
          <w:highlight w:val="none"/>
          <w:u w:val="single"/>
        </w:rPr>
      </w:pPr>
      <w:r>
        <w:rPr>
          <w:rFonts w:hint="eastAsia" w:ascii="宋体" w:hAnsi="宋体" w:cs="宋体"/>
          <w:color w:val="auto"/>
          <w:sz w:val="22"/>
          <w:highlight w:val="none"/>
        </w:rPr>
        <w:t>1、▲</w:t>
      </w:r>
      <w:r>
        <w:rPr>
          <w:rFonts w:hint="eastAsia" w:ascii="宋体" w:hAnsi="宋体" w:cs="宋体"/>
          <w:b/>
          <w:bCs/>
          <w:color w:val="auto"/>
          <w:sz w:val="22"/>
          <w:highlight w:val="none"/>
          <w:u w:val="single"/>
        </w:rPr>
        <w:t>开标（报价）一览表中投标价为符合竞争性磋商文件要求的</w:t>
      </w:r>
      <w:r>
        <w:rPr>
          <w:rFonts w:hint="eastAsia" w:ascii="宋体" w:hAnsi="宋体" w:cs="宋体"/>
          <w:b/>
          <w:bCs/>
          <w:color w:val="auto"/>
          <w:sz w:val="22"/>
          <w:highlight w:val="none"/>
          <w:u w:val="single"/>
          <w:lang w:val="en-US" w:eastAsia="zh-CN"/>
        </w:rPr>
        <w:t>综合单价</w:t>
      </w:r>
      <w:r>
        <w:rPr>
          <w:rFonts w:hint="eastAsia" w:ascii="宋体" w:hAnsi="宋体" w:eastAsia="宋体" w:cs="宋体"/>
          <w:b/>
          <w:bCs/>
          <w:color w:val="auto"/>
          <w:sz w:val="22"/>
          <w:highlight w:val="none"/>
          <w:u w:val="single"/>
        </w:rPr>
        <w:t>。</w:t>
      </w:r>
    </w:p>
    <w:p w14:paraId="7E04A42A">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不提供此表格的将视为没有实质性响应竞争性磋商文件</w:t>
      </w:r>
      <w:r>
        <w:rPr>
          <w:rFonts w:hint="eastAsia" w:ascii="宋体" w:hAnsi="宋体" w:cs="宋体"/>
          <w:color w:val="auto"/>
          <w:sz w:val="22"/>
          <w:highlight w:val="none"/>
        </w:rPr>
        <w:t>。</w:t>
      </w:r>
    </w:p>
    <w:p w14:paraId="47714FD6">
      <w:pPr>
        <w:pStyle w:val="13"/>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7862AB14">
      <w:pPr>
        <w:pStyle w:val="13"/>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3C0B23E">
      <w:pPr>
        <w:pStyle w:val="13"/>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17C28BDE">
      <w:pPr>
        <w:tabs>
          <w:tab w:val="left" w:pos="1069"/>
          <w:tab w:val="left" w:pos="2352"/>
        </w:tabs>
        <w:spacing w:line="360" w:lineRule="exact"/>
        <w:jc w:val="left"/>
        <w:rPr>
          <w:rFonts w:ascii="宋体" w:hAnsi="宋体" w:cs="宋体"/>
          <w:color w:val="auto"/>
          <w:sz w:val="22"/>
          <w:highlight w:val="none"/>
          <w:lang w:val="zh-CN"/>
        </w:rPr>
      </w:pPr>
      <w:bookmarkStart w:id="86" w:name="_Toc31481_WPSOffice_Level2"/>
    </w:p>
    <w:p w14:paraId="385465B7">
      <w:pPr>
        <w:pStyle w:val="30"/>
        <w:tabs>
          <w:tab w:val="left" w:pos="1069"/>
          <w:tab w:val="left" w:pos="2352"/>
        </w:tabs>
        <w:rPr>
          <w:rFonts w:ascii="宋体" w:hAnsi="宋体" w:cs="宋体"/>
          <w:color w:val="auto"/>
          <w:sz w:val="22"/>
          <w:highlight w:val="none"/>
          <w:lang w:val="zh-CN"/>
        </w:rPr>
      </w:pPr>
    </w:p>
    <w:p w14:paraId="71E34CD6">
      <w:pPr>
        <w:pStyle w:val="30"/>
        <w:tabs>
          <w:tab w:val="left" w:pos="1069"/>
          <w:tab w:val="left" w:pos="2352"/>
        </w:tabs>
        <w:rPr>
          <w:rFonts w:ascii="宋体" w:hAnsi="宋体" w:cs="宋体"/>
          <w:color w:val="auto"/>
          <w:sz w:val="22"/>
          <w:highlight w:val="none"/>
          <w:lang w:val="zh-CN"/>
        </w:rPr>
      </w:pPr>
    </w:p>
    <w:p w14:paraId="255F6C0D">
      <w:pPr>
        <w:pStyle w:val="30"/>
        <w:tabs>
          <w:tab w:val="left" w:pos="1069"/>
          <w:tab w:val="left" w:pos="2352"/>
        </w:tabs>
        <w:rPr>
          <w:rFonts w:ascii="宋体" w:hAnsi="宋体" w:cs="宋体"/>
          <w:color w:val="auto"/>
          <w:sz w:val="22"/>
          <w:highlight w:val="none"/>
          <w:lang w:val="zh-CN"/>
        </w:rPr>
      </w:pPr>
    </w:p>
    <w:bookmarkEnd w:id="86"/>
    <w:p w14:paraId="2FE26C8E">
      <w:pPr>
        <w:pStyle w:val="11"/>
        <w:tabs>
          <w:tab w:val="left" w:pos="1069"/>
          <w:tab w:val="left" w:pos="2352"/>
        </w:tabs>
        <w:rPr>
          <w:rFonts w:ascii="宋体" w:hAnsi="宋体" w:cs="宋体"/>
          <w:b/>
          <w:bCs/>
          <w:color w:val="auto"/>
          <w:sz w:val="32"/>
          <w:szCs w:val="32"/>
          <w:highlight w:val="none"/>
        </w:rPr>
      </w:pPr>
    </w:p>
    <w:p w14:paraId="32A2821B">
      <w:pPr>
        <w:tabs>
          <w:tab w:val="left" w:pos="1069"/>
          <w:tab w:val="left" w:pos="2352"/>
        </w:tabs>
        <w:snapToGrid w:val="0"/>
        <w:spacing w:line="440" w:lineRule="exact"/>
        <w:rPr>
          <w:rFonts w:hint="eastAsia" w:ascii="宋体" w:hAnsi="宋体" w:cs="宋体"/>
          <w:b/>
          <w:bCs/>
          <w:color w:val="auto"/>
          <w:sz w:val="22"/>
          <w:highlight w:val="none"/>
        </w:rPr>
      </w:pPr>
    </w:p>
    <w:p w14:paraId="74E6E223">
      <w:pPr>
        <w:tabs>
          <w:tab w:val="left" w:pos="1069"/>
          <w:tab w:val="left" w:pos="2352"/>
        </w:tabs>
        <w:snapToGrid w:val="0"/>
        <w:spacing w:line="440" w:lineRule="exact"/>
        <w:rPr>
          <w:rFonts w:hint="eastAsia" w:ascii="宋体" w:hAnsi="宋体" w:cs="宋体"/>
          <w:b/>
          <w:bCs/>
          <w:color w:val="auto"/>
          <w:sz w:val="22"/>
          <w:highlight w:val="none"/>
        </w:rPr>
      </w:pPr>
    </w:p>
    <w:p w14:paraId="6530C5A9">
      <w:pPr>
        <w:tabs>
          <w:tab w:val="left" w:pos="1069"/>
          <w:tab w:val="left" w:pos="2352"/>
        </w:tabs>
        <w:snapToGrid w:val="0"/>
        <w:spacing w:line="440" w:lineRule="exact"/>
        <w:rPr>
          <w:rFonts w:hint="eastAsia" w:ascii="宋体" w:hAnsi="宋体" w:cs="宋体"/>
          <w:b/>
          <w:bCs/>
          <w:color w:val="auto"/>
          <w:sz w:val="22"/>
          <w:highlight w:val="none"/>
        </w:rPr>
      </w:pPr>
    </w:p>
    <w:p w14:paraId="4C395D9F">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0A512F77">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1D57E5DF">
      <w:pPr>
        <w:tabs>
          <w:tab w:val="left" w:pos="1069"/>
          <w:tab w:val="left" w:pos="2352"/>
        </w:tabs>
        <w:spacing w:line="480" w:lineRule="auto"/>
        <w:jc w:val="center"/>
        <w:rPr>
          <w:rFonts w:ascii="宋体" w:hAnsi="宋体" w:cs="宋体"/>
          <w:b/>
          <w:color w:val="auto"/>
          <w:sz w:val="64"/>
          <w:szCs w:val="64"/>
          <w:highlight w:val="none"/>
        </w:rPr>
      </w:pPr>
    </w:p>
    <w:p w14:paraId="6ABB84E2">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泰顺县人民医院（泰顺县人民医院医共体）总院医疗废物处置服务（二次）</w:t>
      </w:r>
    </w:p>
    <w:p w14:paraId="00CA010B">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CE22E2C">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20195C6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68065A5">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20BF7E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CBDCC5">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TSCG202510018</w:t>
            </w:r>
          </w:p>
        </w:tc>
      </w:tr>
      <w:tr w14:paraId="4AFF75D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9AA87FA">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49AECE6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9505FE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7BA781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83C7075">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708181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4BE5637">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63E222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1D53456">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3A00085">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6D3DFDAD">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474917DF">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64DA63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826D73A">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5C33867D">
      <w:pPr>
        <w:autoSpaceDE w:val="0"/>
        <w:autoSpaceDN w:val="0"/>
        <w:adjustRightInd w:val="0"/>
        <w:spacing w:line="460" w:lineRule="atLeast"/>
        <w:jc w:val="center"/>
        <w:rPr>
          <w:rFonts w:hint="eastAsia" w:asciiTheme="majorEastAsia" w:hAnsiTheme="majorEastAsia" w:eastAsiaTheme="majorEastAsia" w:cstheme="majorEastAsia"/>
          <w:b/>
          <w:bCs/>
          <w:color w:val="auto"/>
          <w:sz w:val="30"/>
          <w:highlight w:val="none"/>
          <w:lang w:val="zh-CN"/>
        </w:rPr>
      </w:pPr>
      <w:r>
        <w:rPr>
          <w:rFonts w:hint="eastAsia" w:asciiTheme="majorEastAsia" w:hAnsiTheme="majorEastAsia" w:eastAsiaTheme="majorEastAsia" w:cstheme="majorEastAsia"/>
          <w:b/>
          <w:bCs/>
          <w:color w:val="auto"/>
          <w:sz w:val="30"/>
          <w:highlight w:val="none"/>
          <w:lang w:val="zh-CN"/>
        </w:rPr>
        <w:t>符合参加政府采购活动应当具备的一般条件的承诺函</w:t>
      </w:r>
    </w:p>
    <w:p w14:paraId="7D741870">
      <w:pPr>
        <w:snapToGrid w:val="0"/>
        <w:spacing w:line="360" w:lineRule="auto"/>
        <w:rPr>
          <w:rFonts w:hint="eastAsia" w:ascii="宋体" w:hAnsi="宋体" w:cs="宋体"/>
          <w:color w:val="auto"/>
          <w:sz w:val="22"/>
          <w:highlight w:val="none"/>
          <w:u w:val="single"/>
        </w:rPr>
      </w:pPr>
    </w:p>
    <w:p w14:paraId="79A37A2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b w:val="0"/>
          <w:bCs/>
          <w:color w:val="auto"/>
          <w:sz w:val="22"/>
          <w:szCs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eastAsia="宋体" w:cs="宋体"/>
          <w:b w:val="0"/>
          <w:bCs/>
          <w:color w:val="auto"/>
          <w:sz w:val="22"/>
          <w:szCs w:val="22"/>
          <w:highlight w:val="none"/>
          <w:u w:val="single"/>
          <w:lang w:val="en-US" w:eastAsia="zh-CN"/>
        </w:rPr>
        <w:t>、杭州华旗招标代理有限公司</w:t>
      </w:r>
      <w:r>
        <w:rPr>
          <w:rFonts w:hint="eastAsia" w:ascii="宋体" w:hAnsi="宋体" w:eastAsia="宋体" w:cs="宋体"/>
          <w:b w:val="0"/>
          <w:bCs/>
          <w:color w:val="auto"/>
          <w:sz w:val="22"/>
          <w:szCs w:val="22"/>
          <w:highlight w:val="none"/>
        </w:rPr>
        <w:t>：</w:t>
      </w:r>
    </w:p>
    <w:p w14:paraId="35ABA9B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我方参与</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eastAsia="zh-CN"/>
        </w:rPr>
        <w:t>泰顺县人民医院（泰顺县人民医院医共体）总院医疗废物处置服务（二次）（采购编号：TSCG202510018）</w:t>
      </w:r>
      <w:r>
        <w:rPr>
          <w:rFonts w:hint="eastAsia" w:ascii="宋体" w:hAnsi="宋体" w:eastAsia="宋体" w:cs="宋体"/>
          <w:b w:val="0"/>
          <w:bCs/>
          <w:color w:val="auto"/>
          <w:sz w:val="22"/>
          <w:szCs w:val="22"/>
          <w:highlight w:val="none"/>
        </w:rPr>
        <w:t>政府采购活动，郑重承诺：</w:t>
      </w:r>
    </w:p>
    <w:p w14:paraId="5708F7DF">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（一）具备《中华人民共和国政府采购法》第二十二条规定的条件：</w:t>
      </w:r>
    </w:p>
    <w:p w14:paraId="797F5B4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1、具有独立承担民事责任的能力；</w:t>
      </w:r>
    </w:p>
    <w:p w14:paraId="4B34DA0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2、具有良好的商业信誉和健全的财务会计制度； </w:t>
      </w:r>
    </w:p>
    <w:p w14:paraId="39D303A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3、具有履行合同所必需的设备和专业技术能力；</w:t>
      </w:r>
    </w:p>
    <w:p w14:paraId="35EDF54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4、有依法缴纳税收和社会保障资金的良好记录；</w:t>
      </w:r>
    </w:p>
    <w:p w14:paraId="579705C4">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5、参加政府采购活动前三年内，在经营活动中没有重大违法记录；</w:t>
      </w:r>
    </w:p>
    <w:p w14:paraId="47D05609">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6、具有法律、行政法规规定的其他条件。</w:t>
      </w:r>
    </w:p>
    <w:p w14:paraId="768D976F">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未被信用中国（www.creditchina.gov.cn)、中国政府采购网（www.ccgp.gov.cn）列入失信被执行人、重大税收违法案件当事人名单、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4E60C34A">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（三）不存在以下情况：</w:t>
      </w:r>
    </w:p>
    <w:p w14:paraId="32CC9A9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1、单位负责人为同一人或者存在直接控股、管理关系的不同供应商参加同一合同项下的政府采购活动的；</w:t>
      </w:r>
    </w:p>
    <w:p w14:paraId="13B8B89C">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2、为采购项目提供整体设计、规范编制或者项目管理、监理、检测等服务后再参加该采购项目的其他采购活动的。</w:t>
      </w:r>
    </w:p>
    <w:p w14:paraId="3279E22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（四）如有虚假，采购人可取消我方任何资格（投标/中标/签订合同），我方对此无任何异议。</w:t>
      </w:r>
    </w:p>
    <w:p w14:paraId="21B26D16">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hint="eastAsia" w:ascii="宋体" w:hAnsi="宋体" w:eastAsia="宋体" w:cs="宋体"/>
          <w:b w:val="0"/>
          <w:bCs/>
          <w:color w:val="auto"/>
          <w:sz w:val="22"/>
          <w:szCs w:val="22"/>
          <w:highlight w:val="none"/>
        </w:rPr>
      </w:pPr>
    </w:p>
    <w:p w14:paraId="18F5FDA5">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供应商名称（公章）：</w:t>
      </w:r>
    </w:p>
    <w:p w14:paraId="1B126F18">
      <w:pPr>
        <w:spacing w:line="44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日期：  年  月  日</w:t>
      </w:r>
    </w:p>
    <w:p w14:paraId="15C9290C">
      <w:pPr>
        <w:spacing w:line="440" w:lineRule="exact"/>
        <w:jc w:val="center"/>
        <w:rPr>
          <w:rFonts w:hint="eastAsia" w:ascii="宋体" w:hAnsi="宋体" w:eastAsia="宋体" w:cs="宋体"/>
          <w:b w:val="0"/>
          <w:bCs/>
          <w:color w:val="auto"/>
          <w:sz w:val="22"/>
          <w:szCs w:val="22"/>
          <w:highlight w:val="none"/>
        </w:rPr>
      </w:pPr>
    </w:p>
    <w:p w14:paraId="54EF6939">
      <w:pPr>
        <w:keepNext w:val="0"/>
        <w:keepLines w:val="0"/>
        <w:pageBreakBefore w:val="0"/>
        <w:widowControl w:val="0"/>
        <w:kinsoku/>
        <w:wordWrap/>
        <w:overflowPunct/>
        <w:topLinePunct w:val="0"/>
        <w:autoSpaceDE/>
        <w:autoSpaceDN/>
        <w:bidi w:val="0"/>
        <w:adjustRightInd/>
        <w:snapToGrid w:val="0"/>
        <w:spacing w:line="300" w:lineRule="exact"/>
        <w:ind w:right="482" w:firstLine="446" w:firstLineChars="200"/>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val="0"/>
          <w:bCs/>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3B3542F">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 xml:space="preserve"> </w:t>
      </w:r>
    </w:p>
    <w:p w14:paraId="2E77931F">
      <w:pPr>
        <w:tabs>
          <w:tab w:val="left" w:pos="1069"/>
          <w:tab w:val="left" w:pos="2352"/>
        </w:tabs>
        <w:spacing w:line="360" w:lineRule="exact"/>
        <w:jc w:val="left"/>
        <w:rPr>
          <w:rFonts w:ascii="宋体" w:hAnsi="宋体" w:cs="宋体"/>
          <w:b/>
          <w:bCs/>
          <w:color w:val="auto"/>
          <w:sz w:val="32"/>
          <w:szCs w:val="32"/>
          <w:highlight w:val="none"/>
        </w:rPr>
      </w:pPr>
    </w:p>
    <w:p w14:paraId="1213AB5A">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三</w:t>
      </w:r>
    </w:p>
    <w:p w14:paraId="064BBEC4">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87" w:name="_Toc32552_WPSOffice_Level3"/>
      <w:r>
        <w:rPr>
          <w:rFonts w:hint="eastAsia" w:ascii="宋体" w:hAnsi="宋体" w:cs="宋体"/>
          <w:b/>
          <w:bCs/>
          <w:color w:val="auto"/>
          <w:sz w:val="32"/>
          <w:highlight w:val="none"/>
          <w:lang w:val="zh-CN"/>
        </w:rPr>
        <w:t>法定代表人授权书</w:t>
      </w:r>
      <w:bookmarkEnd w:id="87"/>
    </w:p>
    <w:p w14:paraId="6872D2F2">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59DE49CC">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7B831110">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泰顺县人民医院（泰顺县人民医院医共体）总院医疗废物处置服务（二次）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TSCG202510018</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613A93BF">
      <w:pPr>
        <w:tabs>
          <w:tab w:val="left" w:pos="1069"/>
          <w:tab w:val="left" w:pos="2352"/>
        </w:tabs>
        <w:spacing w:line="400" w:lineRule="atLeast"/>
        <w:ind w:firstLine="446" w:firstLineChars="200"/>
        <w:rPr>
          <w:rFonts w:ascii="宋体" w:hAnsi="宋体" w:cs="宋体"/>
          <w:color w:val="auto"/>
          <w:sz w:val="22"/>
          <w:highlight w:val="none"/>
        </w:rPr>
      </w:pPr>
    </w:p>
    <w:p w14:paraId="164B1C35">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5B52F8BA">
      <w:pPr>
        <w:tabs>
          <w:tab w:val="left" w:pos="1069"/>
          <w:tab w:val="left" w:pos="2352"/>
        </w:tabs>
        <w:spacing w:line="400" w:lineRule="atLeast"/>
        <w:rPr>
          <w:rFonts w:ascii="宋体" w:hAnsi="宋体" w:cs="宋体"/>
          <w:color w:val="auto"/>
          <w:sz w:val="22"/>
          <w:highlight w:val="none"/>
        </w:rPr>
      </w:pPr>
    </w:p>
    <w:p w14:paraId="14FF30C0">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24954DF3">
      <w:pPr>
        <w:tabs>
          <w:tab w:val="left" w:pos="1069"/>
          <w:tab w:val="left" w:pos="2352"/>
        </w:tabs>
        <w:spacing w:line="400" w:lineRule="atLeast"/>
        <w:ind w:firstLine="2992" w:firstLineChars="1342"/>
        <w:rPr>
          <w:rFonts w:ascii="宋体" w:hAnsi="宋体" w:cs="宋体"/>
          <w:color w:val="auto"/>
          <w:sz w:val="22"/>
          <w:highlight w:val="none"/>
          <w:u w:val="single"/>
        </w:rPr>
      </w:pPr>
    </w:p>
    <w:p w14:paraId="32D9FCEE">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3279E646">
      <w:pPr>
        <w:tabs>
          <w:tab w:val="left" w:pos="1069"/>
          <w:tab w:val="left" w:pos="2352"/>
        </w:tabs>
        <w:spacing w:line="400" w:lineRule="atLeast"/>
        <w:ind w:firstLine="2992" w:firstLineChars="1342"/>
        <w:rPr>
          <w:rFonts w:ascii="宋体" w:hAnsi="宋体" w:cs="宋体"/>
          <w:color w:val="auto"/>
          <w:sz w:val="22"/>
          <w:highlight w:val="none"/>
          <w:u w:val="single"/>
        </w:rPr>
      </w:pPr>
    </w:p>
    <w:p w14:paraId="0C97543E">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3A8FA218">
      <w:pPr>
        <w:tabs>
          <w:tab w:val="left" w:pos="1069"/>
          <w:tab w:val="left" w:pos="2352"/>
        </w:tabs>
        <w:spacing w:line="400" w:lineRule="atLeast"/>
        <w:ind w:left="1" w:firstLine="427" w:firstLineChars="192"/>
        <w:rPr>
          <w:rFonts w:ascii="宋体" w:hAnsi="宋体" w:cs="宋体"/>
          <w:color w:val="auto"/>
          <w:sz w:val="22"/>
          <w:highlight w:val="none"/>
        </w:rPr>
      </w:pPr>
    </w:p>
    <w:p w14:paraId="46661538">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5FD5E9FA">
      <w:pPr>
        <w:tabs>
          <w:tab w:val="left" w:pos="1069"/>
          <w:tab w:val="left" w:pos="2352"/>
        </w:tabs>
        <w:spacing w:line="400" w:lineRule="atLeast"/>
        <w:ind w:left="1" w:firstLine="427" w:firstLineChars="192"/>
        <w:rPr>
          <w:rFonts w:ascii="宋体" w:hAnsi="宋体" w:cs="宋体"/>
          <w:color w:val="auto"/>
          <w:sz w:val="22"/>
          <w:highlight w:val="none"/>
        </w:rPr>
      </w:pPr>
    </w:p>
    <w:p w14:paraId="4ECC8381">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00DF99B2">
      <w:pPr>
        <w:tabs>
          <w:tab w:val="left" w:pos="1069"/>
          <w:tab w:val="left" w:pos="2352"/>
        </w:tabs>
        <w:spacing w:line="400" w:lineRule="atLeast"/>
        <w:ind w:left="2699"/>
        <w:rPr>
          <w:rFonts w:ascii="宋体" w:hAnsi="宋体" w:cs="宋体"/>
          <w:color w:val="auto"/>
          <w:sz w:val="22"/>
          <w:highlight w:val="none"/>
        </w:rPr>
      </w:pPr>
    </w:p>
    <w:p w14:paraId="01F99F80">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FA3EE05">
      <w:pPr>
        <w:tabs>
          <w:tab w:val="left" w:pos="1069"/>
          <w:tab w:val="left" w:pos="2352"/>
        </w:tabs>
        <w:spacing w:line="360" w:lineRule="exact"/>
        <w:ind w:left="2699"/>
        <w:rPr>
          <w:rFonts w:ascii="宋体" w:hAnsi="宋体" w:cs="宋体"/>
          <w:color w:val="auto"/>
          <w:sz w:val="22"/>
          <w:highlight w:val="none"/>
        </w:rPr>
      </w:pPr>
    </w:p>
    <w:tbl>
      <w:tblPr>
        <w:tblStyle w:val="3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850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3AB3632">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748C825E">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0740BD64">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5B506135">
      <w:pPr>
        <w:pStyle w:val="13"/>
        <w:tabs>
          <w:tab w:val="left" w:pos="1069"/>
          <w:tab w:val="left" w:pos="2352"/>
        </w:tabs>
        <w:adjustRightInd w:val="0"/>
        <w:snapToGrid w:val="0"/>
        <w:spacing w:line="360" w:lineRule="exact"/>
        <w:jc w:val="center"/>
        <w:rPr>
          <w:rFonts w:hAnsi="宋体" w:cs="宋体"/>
          <w:color w:val="auto"/>
          <w:sz w:val="22"/>
          <w:highlight w:val="none"/>
          <w:lang w:val="zh-CN"/>
        </w:rPr>
      </w:pPr>
    </w:p>
    <w:p w14:paraId="2FDFE022">
      <w:pPr>
        <w:pStyle w:val="13"/>
        <w:tabs>
          <w:tab w:val="left" w:pos="1069"/>
          <w:tab w:val="left" w:pos="2352"/>
        </w:tabs>
        <w:adjustRightInd w:val="0"/>
        <w:snapToGrid w:val="0"/>
        <w:spacing w:line="360" w:lineRule="exact"/>
        <w:jc w:val="center"/>
        <w:rPr>
          <w:rFonts w:hAnsi="宋体" w:cs="宋体"/>
          <w:color w:val="auto"/>
          <w:sz w:val="22"/>
          <w:highlight w:val="none"/>
          <w:lang w:val="zh-CN"/>
        </w:rPr>
      </w:pPr>
    </w:p>
    <w:p w14:paraId="36181718">
      <w:pPr>
        <w:pStyle w:val="13"/>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3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58A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8575675">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092BB14F">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2D7CCD40">
            <w:pPr>
              <w:pStyle w:val="13"/>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215F13DB">
      <w:pPr>
        <w:tabs>
          <w:tab w:val="left" w:pos="1069"/>
          <w:tab w:val="left" w:pos="2352"/>
        </w:tabs>
        <w:spacing w:line="360" w:lineRule="exact"/>
        <w:jc w:val="left"/>
        <w:rPr>
          <w:rFonts w:ascii="宋体" w:hAnsi="宋体" w:cs="宋体"/>
          <w:b/>
          <w:bCs/>
          <w:color w:val="auto"/>
          <w:sz w:val="30"/>
          <w:highlight w:val="none"/>
        </w:rPr>
      </w:pPr>
    </w:p>
    <w:p w14:paraId="75C1999E">
      <w:pPr>
        <w:tabs>
          <w:tab w:val="left" w:pos="1069"/>
          <w:tab w:val="left" w:pos="2352"/>
        </w:tabs>
        <w:spacing w:line="360" w:lineRule="exact"/>
        <w:jc w:val="left"/>
        <w:rPr>
          <w:rFonts w:ascii="宋体" w:hAnsi="宋体" w:cs="宋体"/>
          <w:b/>
          <w:bCs/>
          <w:color w:val="auto"/>
          <w:sz w:val="30"/>
          <w:highlight w:val="none"/>
        </w:rPr>
      </w:pPr>
    </w:p>
    <w:p w14:paraId="30714C45">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55A6A8E9">
      <w:pPr>
        <w:pStyle w:val="11"/>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400E669C">
      <w:pPr>
        <w:tabs>
          <w:tab w:val="left" w:pos="1069"/>
          <w:tab w:val="left" w:pos="2352"/>
        </w:tabs>
        <w:snapToGrid w:val="0"/>
        <w:spacing w:line="440" w:lineRule="exact"/>
        <w:jc w:val="center"/>
        <w:rPr>
          <w:rFonts w:ascii="宋体" w:hAnsi="宋体" w:cs="宋体"/>
          <w:b/>
          <w:color w:val="auto"/>
          <w:sz w:val="32"/>
          <w:szCs w:val="32"/>
          <w:highlight w:val="none"/>
        </w:rPr>
      </w:pPr>
    </w:p>
    <w:p w14:paraId="1FD07F8E">
      <w:pPr>
        <w:tabs>
          <w:tab w:val="left" w:pos="1069"/>
          <w:tab w:val="left" w:pos="2352"/>
        </w:tabs>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泰顺县人民医院（泰顺县人民医院医共体）总院医疗废物处置服务（二次）</w:t>
      </w:r>
    </w:p>
    <w:p w14:paraId="7531FA6A">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2D27904E">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60B2B657">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37BB89BE">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32"/>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542FABB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F619C9D">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TSCG202510018</w:t>
            </w:r>
          </w:p>
        </w:tc>
      </w:tr>
      <w:tr w14:paraId="2CB7C2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53FE029">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 泰顺县人民医院（泰顺县人民医院医共体）</w:t>
            </w:r>
          </w:p>
        </w:tc>
      </w:tr>
      <w:tr w14:paraId="23EAC4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8D2AED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6EBBA52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74AF91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63B3325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94F22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2503D7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40C1069">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0F0F47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762E4F4A">
      <w:pPr>
        <w:pStyle w:val="2"/>
        <w:tabs>
          <w:tab w:val="left" w:pos="1069"/>
          <w:tab w:val="left" w:pos="2352"/>
        </w:tabs>
        <w:ind w:left="0" w:right="-257"/>
        <w:rPr>
          <w:color w:val="auto"/>
          <w:highlight w:val="none"/>
        </w:rPr>
      </w:pPr>
    </w:p>
    <w:p w14:paraId="29CDBA34">
      <w:pPr>
        <w:tabs>
          <w:tab w:val="left" w:pos="1069"/>
          <w:tab w:val="left" w:pos="2352"/>
        </w:tabs>
        <w:spacing w:line="360" w:lineRule="exact"/>
        <w:jc w:val="left"/>
        <w:rPr>
          <w:rFonts w:ascii="宋体" w:hAnsi="宋体" w:cs="宋体"/>
          <w:b/>
          <w:bCs/>
          <w:color w:val="auto"/>
          <w:sz w:val="30"/>
          <w:highlight w:val="none"/>
        </w:rPr>
      </w:pPr>
    </w:p>
    <w:p w14:paraId="5DF9C5E4">
      <w:pPr>
        <w:tabs>
          <w:tab w:val="left" w:pos="1069"/>
          <w:tab w:val="left" w:pos="2352"/>
        </w:tabs>
        <w:spacing w:line="360" w:lineRule="exact"/>
        <w:jc w:val="left"/>
        <w:rPr>
          <w:rFonts w:ascii="宋体" w:hAnsi="宋体" w:cs="宋体"/>
          <w:b/>
          <w:bCs/>
          <w:color w:val="auto"/>
          <w:sz w:val="30"/>
          <w:highlight w:val="none"/>
        </w:rPr>
      </w:pPr>
    </w:p>
    <w:p w14:paraId="49BC5990">
      <w:pPr>
        <w:tabs>
          <w:tab w:val="left" w:pos="1069"/>
          <w:tab w:val="left" w:pos="2352"/>
        </w:tabs>
        <w:spacing w:line="360" w:lineRule="exact"/>
        <w:jc w:val="left"/>
        <w:rPr>
          <w:rFonts w:ascii="宋体" w:hAnsi="宋体" w:cs="宋体"/>
          <w:b/>
          <w:bCs/>
          <w:color w:val="auto"/>
          <w:sz w:val="30"/>
          <w:highlight w:val="none"/>
        </w:rPr>
      </w:pPr>
    </w:p>
    <w:p w14:paraId="50B0397C">
      <w:pPr>
        <w:tabs>
          <w:tab w:val="left" w:pos="1069"/>
          <w:tab w:val="left" w:pos="2352"/>
        </w:tabs>
        <w:spacing w:line="360" w:lineRule="exact"/>
        <w:jc w:val="left"/>
        <w:rPr>
          <w:rFonts w:ascii="宋体" w:hAnsi="宋体" w:cs="宋体"/>
          <w:b/>
          <w:bCs/>
          <w:color w:val="auto"/>
          <w:sz w:val="30"/>
          <w:highlight w:val="none"/>
        </w:rPr>
      </w:pPr>
    </w:p>
    <w:p w14:paraId="37FCBDA9">
      <w:pPr>
        <w:tabs>
          <w:tab w:val="left" w:pos="1069"/>
          <w:tab w:val="left" w:pos="2352"/>
        </w:tabs>
        <w:spacing w:line="360" w:lineRule="exact"/>
        <w:jc w:val="left"/>
        <w:rPr>
          <w:rFonts w:hint="eastAsia" w:ascii="宋体" w:hAnsi="宋体" w:cs="宋体"/>
          <w:b/>
          <w:bCs/>
          <w:color w:val="auto"/>
          <w:sz w:val="30"/>
          <w:highlight w:val="none"/>
        </w:rPr>
      </w:pPr>
    </w:p>
    <w:p w14:paraId="7B13D052">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5B62268">
      <w:pPr>
        <w:tabs>
          <w:tab w:val="left" w:pos="1069"/>
          <w:tab w:val="left" w:pos="2352"/>
        </w:tabs>
        <w:autoSpaceDE w:val="0"/>
        <w:autoSpaceDN w:val="0"/>
        <w:adjustRightInd w:val="0"/>
        <w:spacing w:line="360" w:lineRule="exact"/>
        <w:jc w:val="center"/>
        <w:rPr>
          <w:rFonts w:ascii="宋体" w:hAnsi="宋体" w:cs="宋体"/>
          <w:b/>
          <w:bCs/>
          <w:color w:val="auto"/>
          <w:sz w:val="30"/>
          <w:szCs w:val="30"/>
          <w:highlight w:val="none"/>
          <w:lang w:val="zh-CN"/>
        </w:rPr>
      </w:pPr>
      <w:bookmarkStart w:id="88" w:name="_Toc30988_WPSOffice_Level3"/>
      <w:r>
        <w:rPr>
          <w:rFonts w:hint="eastAsia" w:ascii="宋体" w:hAnsi="宋体" w:cs="宋体"/>
          <w:b/>
          <w:bCs/>
          <w:color w:val="auto"/>
          <w:sz w:val="30"/>
          <w:szCs w:val="30"/>
          <w:highlight w:val="none"/>
        </w:rPr>
        <w:t>报价</w:t>
      </w:r>
      <w:r>
        <w:rPr>
          <w:rFonts w:hint="eastAsia" w:ascii="宋体" w:hAnsi="宋体" w:cs="宋体"/>
          <w:b/>
          <w:bCs/>
          <w:color w:val="auto"/>
          <w:sz w:val="30"/>
          <w:szCs w:val="30"/>
          <w:highlight w:val="none"/>
          <w:lang w:val="zh-CN"/>
        </w:rPr>
        <w:t>函</w:t>
      </w:r>
      <w:bookmarkEnd w:id="88"/>
    </w:p>
    <w:p w14:paraId="3FB6AF57">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5F9D91F6">
      <w:pPr>
        <w:pStyle w:val="13"/>
        <w:tabs>
          <w:tab w:val="left" w:pos="1069"/>
          <w:tab w:val="left" w:pos="2352"/>
        </w:tabs>
        <w:rPr>
          <w:rFonts w:hAnsi="宋体" w:cs="宋体"/>
          <w:color w:val="auto"/>
          <w:sz w:val="22"/>
          <w:highlight w:val="none"/>
          <w:u w:val="non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none"/>
        </w:rPr>
        <w:t>：</w:t>
      </w:r>
    </w:p>
    <w:p w14:paraId="53AAB57E">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泰顺县人民医院（泰顺县人民医院医共体）总院医疗废物处置服务（二次）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TSCG202510018</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泰顺县人民医院（泰顺县人民医院医共体）总院医疗废物处置服务（二次）</w:t>
      </w:r>
      <w:r>
        <w:rPr>
          <w:rFonts w:hint="eastAsia" w:ascii="宋体" w:hAnsi="宋体" w:cs="宋体"/>
          <w:color w:val="auto"/>
          <w:sz w:val="22"/>
          <w:highlight w:val="none"/>
          <w:lang w:val="zh-CN"/>
        </w:rPr>
        <w:t>进行投标。为此：</w:t>
      </w:r>
    </w:p>
    <w:p w14:paraId="00BB2E28">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476A624F">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纸质投标文件，一式</w:t>
      </w:r>
      <w:r>
        <w:rPr>
          <w:rFonts w:hint="eastAsia" w:ascii="宋体" w:hAnsi="宋体" w:cs="宋体"/>
          <w:color w:val="auto"/>
          <w:sz w:val="22"/>
          <w:highlight w:val="none"/>
          <w:u w:val="single"/>
          <w:lang w:val="en-US" w:eastAsia="zh-CN"/>
        </w:rPr>
        <w:t>四</w:t>
      </w:r>
      <w:r>
        <w:rPr>
          <w:rFonts w:hint="eastAsia" w:ascii="宋体" w:hAnsi="宋体" w:cs="宋体"/>
          <w:color w:val="auto"/>
          <w:sz w:val="22"/>
          <w:highlight w:val="none"/>
          <w:u w:val="single"/>
          <w:lang w:val="zh-CN"/>
        </w:rPr>
        <w:t>份，其中正本一份，副本</w:t>
      </w:r>
      <w:r>
        <w:rPr>
          <w:rFonts w:hint="eastAsia" w:ascii="宋体" w:hAnsi="宋体" w:cs="宋体"/>
          <w:color w:val="auto"/>
          <w:sz w:val="22"/>
          <w:highlight w:val="none"/>
          <w:u w:val="single"/>
          <w:lang w:val="en-US" w:eastAsia="zh-CN"/>
        </w:rPr>
        <w:t>三</w:t>
      </w:r>
      <w:r>
        <w:rPr>
          <w:rFonts w:hint="eastAsia" w:ascii="宋体" w:hAnsi="宋体" w:cs="宋体"/>
          <w:color w:val="auto"/>
          <w:sz w:val="22"/>
          <w:highlight w:val="none"/>
          <w:u w:val="single"/>
          <w:lang w:val="zh-CN"/>
        </w:rPr>
        <w:t>份</w:t>
      </w:r>
      <w:r>
        <w:rPr>
          <w:rFonts w:hint="eastAsia" w:ascii="宋体" w:hAnsi="宋体" w:cs="宋体"/>
          <w:color w:val="auto"/>
          <w:sz w:val="22"/>
          <w:highlight w:val="none"/>
          <w:lang w:val="zh-CN"/>
        </w:rPr>
        <w:t>。</w:t>
      </w:r>
    </w:p>
    <w:p w14:paraId="5443F410">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74928838">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3、保证忠实地执行采购人、中标（成交）供应商双方所签的合同，并承担合同规定的责任义务。</w:t>
      </w:r>
    </w:p>
    <w:p w14:paraId="119759D9">
      <w:pPr>
        <w:pStyle w:val="13"/>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w:t>
      </w:r>
      <w:r>
        <w:rPr>
          <w:rFonts w:hint="eastAsia" w:hAnsi="宋体" w:cs="宋体"/>
          <w:color w:val="auto"/>
          <w:sz w:val="22"/>
          <w:highlight w:val="none"/>
          <w:lang w:val="en-US" w:eastAsia="zh-CN"/>
        </w:rPr>
        <w:t>完成服务内容</w:t>
      </w:r>
      <w:r>
        <w:rPr>
          <w:rFonts w:hint="eastAsia" w:hAnsi="宋体" w:cs="宋体"/>
          <w:color w:val="auto"/>
          <w:sz w:val="22"/>
          <w:highlight w:val="none"/>
        </w:rPr>
        <w:t>并通过采购人验收。</w:t>
      </w:r>
    </w:p>
    <w:p w14:paraId="5B023A05">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20E14044">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6ACE32C5">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5A32D0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A0877B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394871DD">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2ABC62D0">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88054E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D15755F">
      <w:pPr>
        <w:pStyle w:val="13"/>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A013DA6">
      <w:pPr>
        <w:pStyle w:val="13"/>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FA96907">
      <w:pPr>
        <w:pStyle w:val="13"/>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178008E2">
      <w:pPr>
        <w:tabs>
          <w:tab w:val="left" w:pos="1069"/>
          <w:tab w:val="left" w:pos="2352"/>
        </w:tabs>
        <w:spacing w:line="360" w:lineRule="exact"/>
        <w:jc w:val="left"/>
        <w:rPr>
          <w:rFonts w:ascii="宋体" w:hAnsi="宋体" w:cs="宋体"/>
          <w:color w:val="auto"/>
          <w:sz w:val="22"/>
          <w:highlight w:val="none"/>
        </w:rPr>
      </w:pPr>
    </w:p>
    <w:p w14:paraId="7A7590C7">
      <w:pPr>
        <w:tabs>
          <w:tab w:val="left" w:pos="1069"/>
          <w:tab w:val="left" w:pos="2352"/>
        </w:tabs>
        <w:spacing w:line="360" w:lineRule="exact"/>
        <w:jc w:val="left"/>
        <w:rPr>
          <w:rFonts w:ascii="宋体" w:hAnsi="宋体" w:cs="宋体"/>
          <w:color w:val="auto"/>
          <w:sz w:val="22"/>
          <w:highlight w:val="none"/>
        </w:rPr>
      </w:pPr>
    </w:p>
    <w:p w14:paraId="18436084">
      <w:pPr>
        <w:tabs>
          <w:tab w:val="left" w:pos="1069"/>
          <w:tab w:val="left" w:pos="2352"/>
        </w:tabs>
        <w:spacing w:line="360" w:lineRule="exact"/>
        <w:jc w:val="left"/>
        <w:rPr>
          <w:rFonts w:ascii="宋体" w:hAnsi="宋体" w:cs="宋体"/>
          <w:b/>
          <w:bCs/>
          <w:color w:val="auto"/>
          <w:sz w:val="30"/>
          <w:highlight w:val="none"/>
        </w:rPr>
      </w:pPr>
    </w:p>
    <w:p w14:paraId="091C3E2B">
      <w:pPr>
        <w:pStyle w:val="9"/>
        <w:tabs>
          <w:tab w:val="left" w:pos="1069"/>
          <w:tab w:val="left" w:pos="2352"/>
        </w:tabs>
        <w:rPr>
          <w:color w:val="auto"/>
          <w:highlight w:val="none"/>
        </w:rPr>
      </w:pPr>
    </w:p>
    <w:p w14:paraId="2A19F612">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39C6B4CA">
      <w:pPr>
        <w:tabs>
          <w:tab w:val="left" w:pos="1069"/>
          <w:tab w:val="left" w:pos="2352"/>
        </w:tabs>
        <w:spacing w:line="360" w:lineRule="exact"/>
        <w:jc w:val="center"/>
        <w:rPr>
          <w:rFonts w:ascii="宋体" w:hAnsi="宋体" w:cs="宋体"/>
          <w:b/>
          <w:bCs/>
          <w:color w:val="auto"/>
          <w:sz w:val="30"/>
          <w:highlight w:val="none"/>
          <w:lang w:val="zh-CN"/>
        </w:rPr>
      </w:pPr>
      <w:bookmarkStart w:id="89" w:name="_Toc15399_WPSOffice_Level3"/>
      <w:r>
        <w:rPr>
          <w:rFonts w:hint="eastAsia" w:ascii="宋体" w:hAnsi="宋体" w:cs="宋体"/>
          <w:b/>
          <w:bCs/>
          <w:color w:val="auto"/>
          <w:sz w:val="30"/>
          <w:highlight w:val="none"/>
          <w:lang w:val="zh-CN"/>
        </w:rPr>
        <w:t>供应商参与政府采购活动投标资格声明函</w:t>
      </w:r>
      <w:bookmarkEnd w:id="89"/>
    </w:p>
    <w:tbl>
      <w:tblPr>
        <w:tblStyle w:val="32"/>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0A84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B2AE5C7">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45DAAC4A">
            <w:pPr>
              <w:pStyle w:val="13"/>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泰顺县人民医院（泰顺县人民医院医共体）总院医疗废物处置服务（二次）</w:t>
            </w:r>
          </w:p>
        </w:tc>
      </w:tr>
      <w:tr w14:paraId="37E5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87A8772">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1AC91569">
            <w:pPr>
              <w:pStyle w:val="13"/>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TSCG202510018</w:t>
            </w:r>
          </w:p>
        </w:tc>
      </w:tr>
      <w:tr w14:paraId="1C01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02C6CD1">
            <w:pPr>
              <w:pStyle w:val="13"/>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3B632D44">
            <w:pPr>
              <w:pStyle w:val="13"/>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4AE9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30ED5D9B">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02AB0E3E">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6674B4D4">
            <w:pPr>
              <w:pStyle w:val="13"/>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AE65E91">
            <w:pPr>
              <w:tabs>
                <w:tab w:val="left" w:pos="1069"/>
                <w:tab w:val="left" w:pos="2352"/>
                <w:tab w:val="center" w:pos="4483"/>
              </w:tabs>
              <w:adjustRightInd w:val="0"/>
              <w:spacing w:line="360" w:lineRule="auto"/>
              <w:ind w:firstLine="40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r>
              <w:rPr>
                <w:rFonts w:hint="eastAsia" w:ascii="宋体" w:hAnsi="宋体" w:cs="宋体"/>
                <w:color w:val="auto"/>
                <w:szCs w:val="21"/>
                <w:highlight w:val="none"/>
                <w:u w:val="single"/>
              </w:rPr>
              <w:t>（若无则</w:t>
            </w:r>
            <w:r>
              <w:rPr>
                <w:rFonts w:hint="eastAsia" w:ascii="宋体" w:hAnsi="宋体" w:cs="宋体"/>
                <w:color w:val="auto"/>
                <w:szCs w:val="21"/>
                <w:highlight w:val="none"/>
                <w:u w:val="single"/>
                <w:lang w:val="en-US" w:eastAsia="zh-CN"/>
              </w:rPr>
              <w:t>填写</w:t>
            </w:r>
            <w:r>
              <w:rPr>
                <w:rFonts w:hint="eastAsia" w:ascii="宋体" w:hAnsi="宋体" w:cs="宋体"/>
                <w:color w:val="auto"/>
                <w:szCs w:val="21"/>
                <w:highlight w:val="none"/>
                <w:u w:val="single"/>
              </w:rPr>
              <w:t>无）。</w:t>
            </w:r>
          </w:p>
          <w:p w14:paraId="5358AC3B">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w:t>
            </w:r>
            <w:r>
              <w:rPr>
                <w:rFonts w:hint="eastAsia" w:ascii="宋体" w:hAnsi="宋体" w:cs="宋体"/>
                <w:color w:val="auto"/>
                <w:szCs w:val="21"/>
                <w:highlight w:val="none"/>
                <w:u w:val="single"/>
                <w:lang w:val="en-US" w:eastAsia="zh-CN"/>
              </w:rPr>
              <w:t>填写</w:t>
            </w:r>
            <w:r>
              <w:rPr>
                <w:rFonts w:hint="eastAsia" w:ascii="宋体" w:hAnsi="宋体" w:cs="宋体"/>
                <w:color w:val="auto"/>
                <w:szCs w:val="21"/>
                <w:highlight w:val="none"/>
                <w:u w:val="single"/>
              </w:rPr>
              <w:t>无）。</w:t>
            </w:r>
          </w:p>
          <w:p w14:paraId="3D2B2413">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5、我单位符合本项目特定资格条件：</w:t>
            </w:r>
            <w:r>
              <w:rPr>
                <w:rFonts w:hint="eastAsia" w:ascii="宋体" w:hAnsi="宋体" w:cs="宋体"/>
                <w:color w:val="auto"/>
                <w:szCs w:val="21"/>
                <w:highlight w:val="none"/>
                <w:u w:val="single"/>
              </w:rPr>
              <w:t xml:space="preserve">具有有效的《危险废物经营许可证》 </w:t>
            </w:r>
            <w:r>
              <w:rPr>
                <w:rFonts w:hint="eastAsia" w:ascii="宋体" w:hAnsi="宋体" w:cs="宋体"/>
                <w:color w:val="auto"/>
                <w:szCs w:val="21"/>
                <w:highlight w:val="none"/>
              </w:rPr>
              <w:t>要求，并在《资格文件》中提供了相应的证明材料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5EBA4C3C">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3D1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37703F18">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631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6FCC1F1C">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79D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173D1BC6">
            <w:pPr>
              <w:pStyle w:val="13"/>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6F9493B8">
      <w:pPr>
        <w:tabs>
          <w:tab w:val="left" w:pos="1069"/>
          <w:tab w:val="left" w:pos="2352"/>
        </w:tabs>
        <w:spacing w:line="360" w:lineRule="exact"/>
        <w:jc w:val="left"/>
        <w:rPr>
          <w:rFonts w:ascii="宋体" w:hAnsi="宋体" w:cs="宋体"/>
          <w:bCs/>
          <w:color w:val="auto"/>
          <w:sz w:val="22"/>
          <w:highlight w:val="none"/>
          <w:u w:val="single"/>
        </w:rPr>
      </w:pPr>
    </w:p>
    <w:p w14:paraId="6D74B0EC">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1133FF60">
      <w:pPr>
        <w:tabs>
          <w:tab w:val="left" w:pos="1069"/>
          <w:tab w:val="left" w:pos="2352"/>
        </w:tabs>
        <w:spacing w:line="360" w:lineRule="exact"/>
        <w:jc w:val="left"/>
        <w:rPr>
          <w:rFonts w:ascii="宋体" w:hAnsi="宋体" w:cs="宋体"/>
          <w:b/>
          <w:bCs/>
          <w:color w:val="auto"/>
          <w:sz w:val="32"/>
          <w:szCs w:val="32"/>
          <w:highlight w:val="none"/>
        </w:rPr>
      </w:pPr>
    </w:p>
    <w:p w14:paraId="36F95051">
      <w:pPr>
        <w:tabs>
          <w:tab w:val="left" w:pos="1069"/>
          <w:tab w:val="left" w:pos="2352"/>
        </w:tabs>
        <w:spacing w:line="360" w:lineRule="exact"/>
        <w:jc w:val="left"/>
        <w:rPr>
          <w:rFonts w:ascii="宋体" w:hAnsi="宋体" w:cs="宋体"/>
          <w:b/>
          <w:bCs/>
          <w:color w:val="auto"/>
          <w:sz w:val="32"/>
          <w:szCs w:val="32"/>
          <w:highlight w:val="none"/>
        </w:rPr>
      </w:pPr>
    </w:p>
    <w:p w14:paraId="6A928C21">
      <w:pPr>
        <w:tabs>
          <w:tab w:val="left" w:pos="1069"/>
          <w:tab w:val="left" w:pos="2352"/>
        </w:tabs>
        <w:spacing w:line="360" w:lineRule="exact"/>
        <w:jc w:val="left"/>
        <w:rPr>
          <w:rFonts w:hint="eastAsia" w:ascii="宋体" w:hAnsi="宋体" w:cs="宋体"/>
          <w:b/>
          <w:bCs/>
          <w:color w:val="auto"/>
          <w:sz w:val="32"/>
          <w:szCs w:val="32"/>
          <w:highlight w:val="none"/>
        </w:rPr>
      </w:pPr>
    </w:p>
    <w:p w14:paraId="74EB6306">
      <w:pPr>
        <w:tabs>
          <w:tab w:val="left" w:pos="1069"/>
          <w:tab w:val="left" w:pos="2352"/>
        </w:tabs>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六</w:t>
      </w:r>
    </w:p>
    <w:p w14:paraId="0C610653">
      <w:pPr>
        <w:tabs>
          <w:tab w:val="left" w:pos="1069"/>
          <w:tab w:val="left" w:pos="2352"/>
        </w:tabs>
        <w:jc w:val="center"/>
        <w:rPr>
          <w:rFonts w:ascii="宋体" w:hAnsi="宋体" w:cs="宋体"/>
          <w:color w:val="auto"/>
          <w:sz w:val="24"/>
          <w:highlight w:val="none"/>
        </w:rPr>
      </w:pPr>
      <w:bookmarkStart w:id="90" w:name="_Toc7010_WPSOffice_Level3"/>
      <w:r>
        <w:rPr>
          <w:rFonts w:hint="eastAsia" w:ascii="宋体" w:hAnsi="宋体" w:cs="宋体"/>
          <w:b/>
          <w:bCs/>
          <w:color w:val="auto"/>
          <w:sz w:val="32"/>
          <w:szCs w:val="32"/>
          <w:highlight w:val="none"/>
        </w:rPr>
        <w:t>法定代表人诚信投标承诺书</w:t>
      </w:r>
      <w:bookmarkEnd w:id="90"/>
    </w:p>
    <w:p w14:paraId="7AB1D5E0">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C9FD31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泰顺县人民医院（泰顺县人民医院医共体）总院医疗废物处置服务（二次）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TSCG202510018</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727BBD64">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4D47C6B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7F16179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42F92BB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3C49F506">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3A10A740">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3AD26857">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230E9424">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66EAF045">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7B04D3F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665A564E">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1102E8F0">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0A851CA3">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4FD0B5E3">
      <w:pPr>
        <w:tabs>
          <w:tab w:val="left" w:pos="1069"/>
          <w:tab w:val="left" w:pos="2352"/>
        </w:tabs>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7563FA2">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6598004C">
      <w:pPr>
        <w:pStyle w:val="13"/>
        <w:tabs>
          <w:tab w:val="left" w:pos="1069"/>
          <w:tab w:val="left" w:pos="2352"/>
        </w:tabs>
        <w:spacing w:line="360" w:lineRule="exact"/>
        <w:jc w:val="center"/>
        <w:rPr>
          <w:rFonts w:hAnsi="宋体" w:cs="宋体"/>
          <w:color w:val="auto"/>
          <w:sz w:val="32"/>
          <w:highlight w:val="none"/>
        </w:rPr>
      </w:pPr>
    </w:p>
    <w:p w14:paraId="10C182E3">
      <w:pPr>
        <w:tabs>
          <w:tab w:val="left" w:pos="1069"/>
          <w:tab w:val="left" w:pos="2352"/>
        </w:tabs>
        <w:spacing w:line="360" w:lineRule="exact"/>
        <w:jc w:val="left"/>
        <w:rPr>
          <w:rFonts w:ascii="宋体" w:hAnsi="宋体" w:cs="宋体"/>
          <w:color w:val="auto"/>
          <w:sz w:val="30"/>
          <w:highlight w:val="none"/>
        </w:rPr>
      </w:pPr>
    </w:p>
    <w:p w14:paraId="5D4768B9">
      <w:pPr>
        <w:pStyle w:val="13"/>
        <w:tabs>
          <w:tab w:val="left" w:pos="1069"/>
          <w:tab w:val="left" w:pos="2352"/>
        </w:tabs>
        <w:spacing w:line="360" w:lineRule="exact"/>
        <w:jc w:val="left"/>
        <w:rPr>
          <w:rFonts w:hAnsi="宋体" w:cs="宋体"/>
          <w:b/>
          <w:bCs/>
          <w:color w:val="auto"/>
          <w:sz w:val="32"/>
          <w:highlight w:val="none"/>
          <w:lang w:val="zh-CN"/>
        </w:rPr>
      </w:pPr>
    </w:p>
    <w:p w14:paraId="7E5F0544">
      <w:pPr>
        <w:tabs>
          <w:tab w:val="left" w:pos="2352"/>
        </w:tabs>
        <w:rPr>
          <w:color w:val="auto"/>
          <w:highlight w:val="none"/>
          <w:lang w:val="zh-CN"/>
        </w:rPr>
      </w:pPr>
    </w:p>
    <w:p w14:paraId="3B0C24DE">
      <w:pPr>
        <w:pStyle w:val="13"/>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七</w:t>
      </w:r>
    </w:p>
    <w:p w14:paraId="324FD634">
      <w:pPr>
        <w:pStyle w:val="13"/>
        <w:tabs>
          <w:tab w:val="left" w:pos="1069"/>
          <w:tab w:val="left" w:pos="2352"/>
        </w:tabs>
        <w:spacing w:line="360" w:lineRule="exact"/>
        <w:jc w:val="center"/>
        <w:rPr>
          <w:rFonts w:hAnsi="宋体" w:cs="宋体"/>
          <w:b/>
          <w:bCs/>
          <w:color w:val="auto"/>
          <w:sz w:val="32"/>
          <w:highlight w:val="none"/>
          <w:lang w:val="zh-CN"/>
        </w:rPr>
      </w:pPr>
      <w:bookmarkStart w:id="91" w:name="_Toc18541_WPSOffice_Level3"/>
      <w:r>
        <w:rPr>
          <w:rFonts w:hint="eastAsia" w:hAnsi="宋体" w:cs="宋体"/>
          <w:b/>
          <w:bCs/>
          <w:color w:val="auto"/>
          <w:sz w:val="32"/>
          <w:highlight w:val="none"/>
          <w:lang w:val="zh-CN"/>
        </w:rPr>
        <w:t>（一）商务偏离表</w:t>
      </w:r>
      <w:bookmarkEnd w:id="91"/>
    </w:p>
    <w:p w14:paraId="798C808A">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32"/>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4675C319">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7EE17CC3">
            <w:pPr>
              <w:tabs>
                <w:tab w:val="left" w:pos="1069"/>
                <w:tab w:val="left" w:pos="2352"/>
              </w:tabs>
              <w:autoSpaceDE w:val="0"/>
              <w:autoSpaceDN w:val="0"/>
              <w:adjustRightIn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5E5990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D7EE6D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640C05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投标（响应）文件</w:t>
            </w:r>
          </w:p>
          <w:p w14:paraId="226C9A2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33498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r>
      <w:tr w14:paraId="007C098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71077E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90950A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9B40B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B2F91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930B6C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213F5B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EF1387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FAA3FD9">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9107B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FFE324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78AC3D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B4BF11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C23322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889A7F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BE370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42A6D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29B909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4200948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1740EA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96AAED8">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20FFD8">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66D17B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3A1230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2732B6D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E06AE3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75422A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FDE16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5D173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675D6D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35587FC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CDD9E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555A88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6F7EF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55214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F95E2D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E491CD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98B3CA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B6241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04AF39">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90D00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EA6EF4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58497FBA">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B6DA20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9CBCA8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9793A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E43DC4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4F2FB3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10693F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C946A6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D32A6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ADC5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E727CA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2E6FC5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bl>
    <w:p w14:paraId="2203200A">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67F2FD00">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7A9E71FF">
      <w:pPr>
        <w:pStyle w:val="13"/>
        <w:tabs>
          <w:tab w:val="left" w:pos="1069"/>
          <w:tab w:val="left" w:pos="2352"/>
        </w:tabs>
        <w:spacing w:line="360" w:lineRule="exact"/>
        <w:jc w:val="center"/>
        <w:rPr>
          <w:rFonts w:hAnsi="宋体" w:cs="宋体"/>
          <w:b/>
          <w:bCs/>
          <w:color w:val="auto"/>
          <w:sz w:val="32"/>
          <w:highlight w:val="none"/>
          <w:lang w:val="zh-CN"/>
        </w:rPr>
      </w:pPr>
      <w:bookmarkStart w:id="92" w:name="_Toc4031_WPSOffice_Level3"/>
      <w:r>
        <w:rPr>
          <w:rFonts w:hint="eastAsia" w:hAnsi="宋体" w:cs="宋体"/>
          <w:b/>
          <w:bCs/>
          <w:color w:val="auto"/>
          <w:sz w:val="32"/>
          <w:highlight w:val="none"/>
          <w:lang w:val="zh-CN"/>
        </w:rPr>
        <w:t>（二）技术偏离表</w:t>
      </w:r>
      <w:bookmarkEnd w:id="92"/>
    </w:p>
    <w:tbl>
      <w:tblPr>
        <w:tblStyle w:val="32"/>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23D2092D">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646C6E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9CC564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87041B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412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投标（响应）文件</w:t>
            </w:r>
          </w:p>
          <w:p w14:paraId="30F12A6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B8CA8F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备注</w:t>
            </w:r>
          </w:p>
        </w:tc>
      </w:tr>
      <w:tr w14:paraId="3D9CF4C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530387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6696C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0B909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C1F9B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2512C4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3BE4C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A8DD21E">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BA43EAA">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D83CD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71BD93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541B0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792C8AB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BBB207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A806B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26A38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52327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7AFA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55F329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28A2C0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41DC1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AE33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0D4BD0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F87AE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32091E2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9F38D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929C3E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C788C52">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2F343B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78436B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B590C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54C9AE1">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EE2E66">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0A426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FCE02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ED7484">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6A37BCF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A6D54F3">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F4C3F2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4C872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481B8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01387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10BD1A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5CB3C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2561B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15974B">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1C3801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8F1456D">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r w14:paraId="6062809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61531C5">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350D9C">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29C08F">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DD8600">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2F15D37">
            <w:pPr>
              <w:tabs>
                <w:tab w:val="left" w:pos="1069"/>
                <w:tab w:val="left" w:pos="2352"/>
              </w:tabs>
              <w:autoSpaceDE w:val="0"/>
              <w:autoSpaceDN w:val="0"/>
              <w:adjustRightInd w:val="0"/>
              <w:spacing w:line="360" w:lineRule="exact"/>
              <w:jc w:val="center"/>
              <w:rPr>
                <w:rFonts w:ascii="宋体" w:hAnsi="宋体" w:cs="宋体"/>
                <w:color w:val="auto"/>
                <w:sz w:val="24"/>
                <w:szCs w:val="24"/>
                <w:highlight w:val="none"/>
                <w:lang w:val="zh-CN"/>
              </w:rPr>
            </w:pPr>
          </w:p>
        </w:tc>
      </w:tr>
    </w:tbl>
    <w:p w14:paraId="7E7659A7">
      <w:pPr>
        <w:tabs>
          <w:tab w:val="left" w:pos="1069"/>
          <w:tab w:val="left" w:pos="2352"/>
        </w:tabs>
        <w:spacing w:line="360" w:lineRule="exact"/>
        <w:rPr>
          <w:rFonts w:ascii="宋体" w:hAnsi="宋体" w:cs="宋体"/>
          <w:color w:val="auto"/>
          <w:spacing w:val="20"/>
          <w:sz w:val="24"/>
          <w:szCs w:val="24"/>
          <w:highlight w:val="none"/>
        </w:rPr>
      </w:pPr>
      <w:r>
        <w:rPr>
          <w:rFonts w:hint="eastAsia" w:ascii="宋体" w:hAnsi="宋体" w:cs="宋体"/>
          <w:color w:val="auto"/>
          <w:sz w:val="24"/>
          <w:szCs w:val="24"/>
          <w:highlight w:val="none"/>
          <w:lang w:val="zh-CN"/>
        </w:rPr>
        <w:t>供应商盖章：</w:t>
      </w:r>
    </w:p>
    <w:p w14:paraId="3A6658A5">
      <w:pPr>
        <w:tabs>
          <w:tab w:val="left" w:pos="1069"/>
          <w:tab w:val="left" w:pos="2352"/>
        </w:tabs>
        <w:rPr>
          <w:rFonts w:hint="eastAsia" w:ascii="宋体" w:hAnsi="宋体" w:cs="宋体"/>
          <w:color w:val="auto"/>
          <w:sz w:val="24"/>
          <w:szCs w:val="24"/>
          <w:highlight w:val="none"/>
        </w:rPr>
      </w:pPr>
      <w:bookmarkStart w:id="93" w:name="_Toc30988_WPSOffice_Level2"/>
    </w:p>
    <w:p w14:paraId="7DA97112">
      <w:pPr>
        <w:tabs>
          <w:tab w:val="left" w:pos="1069"/>
          <w:tab w:val="left" w:pos="2352"/>
        </w:tabs>
        <w:rPr>
          <w:rFonts w:hint="eastAsia" w:ascii="宋体" w:hAnsi="宋体" w:cs="宋体"/>
          <w:color w:val="auto"/>
          <w:sz w:val="24"/>
          <w:szCs w:val="24"/>
          <w:highlight w:val="none"/>
        </w:rPr>
      </w:pPr>
    </w:p>
    <w:p w14:paraId="7CF084B8">
      <w:pPr>
        <w:tabs>
          <w:tab w:val="left" w:pos="1069"/>
          <w:tab w:val="left" w:pos="2352"/>
        </w:tabs>
        <w:rPr>
          <w:rFonts w:ascii="宋体" w:hAnsi="宋体" w:cs="宋体"/>
          <w:color w:val="auto"/>
          <w:sz w:val="24"/>
          <w:szCs w:val="24"/>
          <w:highlight w:val="none"/>
        </w:rPr>
      </w:pPr>
      <w:r>
        <w:rPr>
          <w:rFonts w:hint="eastAsia" w:ascii="宋体" w:hAnsi="宋体" w:cs="宋体"/>
          <w:color w:val="auto"/>
          <w:sz w:val="24"/>
          <w:szCs w:val="24"/>
          <w:highlight w:val="none"/>
        </w:rPr>
        <w:t>备注：表格可以延续</w:t>
      </w:r>
      <w:bookmarkEnd w:id="93"/>
    </w:p>
    <w:p w14:paraId="37BFAE90">
      <w:pPr>
        <w:tabs>
          <w:tab w:val="left" w:pos="1069"/>
          <w:tab w:val="left" w:pos="2352"/>
        </w:tabs>
        <w:rPr>
          <w:rFonts w:hint="eastAsia" w:ascii="宋体" w:hAnsi="宋体" w:cs="宋体"/>
          <w:b/>
          <w:bCs/>
          <w:color w:val="auto"/>
          <w:sz w:val="32"/>
          <w:szCs w:val="32"/>
          <w:highlight w:val="none"/>
        </w:rPr>
      </w:pPr>
    </w:p>
    <w:p w14:paraId="161B90A4">
      <w:pPr>
        <w:tabs>
          <w:tab w:val="left" w:pos="1069"/>
          <w:tab w:val="left" w:pos="2352"/>
        </w:tabs>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八</w:t>
      </w:r>
    </w:p>
    <w:p w14:paraId="09D8E796">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2BB7F01A">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泰顺县人民医院（泰顺县人民医院医共体）总院医疗废物处置服务（二次）</w:t>
      </w:r>
      <w:r>
        <w:rPr>
          <w:rFonts w:hint="eastAsia" w:ascii="宋体" w:hAnsi="宋体" w:cs="宋体"/>
          <w:color w:val="auto"/>
          <w:sz w:val="22"/>
          <w:highlight w:val="none"/>
          <w:u w:val="single"/>
          <w:lang w:val="zh-CN"/>
        </w:rPr>
        <w:br w:type="textWrapping"/>
      </w:r>
      <w:r>
        <w:rPr>
          <w:rFonts w:hint="eastAsia" w:ascii="宋体" w:hAnsi="宋体" w:cs="宋体"/>
          <w:color w:val="auto"/>
          <w:sz w:val="22"/>
          <w:highlight w:val="none"/>
          <w:lang w:eastAsia="zh-CN"/>
        </w:rPr>
        <w:t>采购编号</w:t>
      </w:r>
      <w:r>
        <w:rPr>
          <w:rFonts w:hint="eastAsia" w:ascii="宋体" w:hAnsi="宋体" w:cs="宋体"/>
          <w:color w:val="auto"/>
          <w:sz w:val="22"/>
          <w:highlight w:val="none"/>
        </w:rPr>
        <w:t>：</w:t>
      </w:r>
      <w:r>
        <w:rPr>
          <w:rFonts w:hint="eastAsia" w:ascii="宋体" w:hAnsi="宋体" w:cs="宋体"/>
          <w:color w:val="auto"/>
          <w:sz w:val="22"/>
          <w:highlight w:val="none"/>
          <w:u w:val="single"/>
          <w:lang w:val="zh-CN"/>
        </w:rPr>
        <w:t xml:space="preserve">TSCG202510018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1C9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5AA6C92">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508B32B0">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5814B73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6165E7A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9C9BADB">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4C4D7FAC">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51826B3E">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0EAEB36">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588AAF7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7FE7772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F3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F2DD82">
            <w:pPr>
              <w:tabs>
                <w:tab w:val="left" w:pos="1069"/>
                <w:tab w:val="left" w:pos="2352"/>
              </w:tabs>
              <w:spacing w:line="360" w:lineRule="auto"/>
              <w:rPr>
                <w:rFonts w:ascii="宋体" w:hAnsi="宋体" w:cs="宋体"/>
                <w:color w:val="auto"/>
                <w:sz w:val="22"/>
                <w:highlight w:val="none"/>
              </w:rPr>
            </w:pPr>
          </w:p>
        </w:tc>
        <w:tc>
          <w:tcPr>
            <w:tcW w:w="2520" w:type="dxa"/>
            <w:vAlign w:val="center"/>
          </w:tcPr>
          <w:p w14:paraId="4C373D62">
            <w:pPr>
              <w:tabs>
                <w:tab w:val="left" w:pos="1069"/>
                <w:tab w:val="left" w:pos="2352"/>
              </w:tabs>
              <w:spacing w:line="360" w:lineRule="auto"/>
              <w:rPr>
                <w:rFonts w:ascii="宋体" w:hAnsi="宋体" w:cs="宋体"/>
                <w:color w:val="auto"/>
                <w:sz w:val="22"/>
                <w:highlight w:val="none"/>
              </w:rPr>
            </w:pPr>
          </w:p>
        </w:tc>
        <w:tc>
          <w:tcPr>
            <w:tcW w:w="720" w:type="dxa"/>
            <w:vAlign w:val="center"/>
          </w:tcPr>
          <w:p w14:paraId="6ECFD490">
            <w:pPr>
              <w:tabs>
                <w:tab w:val="left" w:pos="1069"/>
                <w:tab w:val="left" w:pos="2352"/>
              </w:tabs>
              <w:spacing w:line="360" w:lineRule="auto"/>
              <w:rPr>
                <w:rFonts w:ascii="宋体" w:hAnsi="宋体" w:cs="宋体"/>
                <w:color w:val="auto"/>
                <w:sz w:val="22"/>
                <w:highlight w:val="none"/>
              </w:rPr>
            </w:pPr>
          </w:p>
        </w:tc>
        <w:tc>
          <w:tcPr>
            <w:tcW w:w="720" w:type="dxa"/>
            <w:vAlign w:val="center"/>
          </w:tcPr>
          <w:p w14:paraId="0E1C33F7">
            <w:pPr>
              <w:tabs>
                <w:tab w:val="left" w:pos="1069"/>
                <w:tab w:val="left" w:pos="2352"/>
              </w:tabs>
              <w:spacing w:line="360" w:lineRule="auto"/>
              <w:rPr>
                <w:rFonts w:ascii="宋体" w:hAnsi="宋体" w:cs="宋体"/>
                <w:color w:val="auto"/>
                <w:sz w:val="22"/>
                <w:highlight w:val="none"/>
              </w:rPr>
            </w:pPr>
          </w:p>
        </w:tc>
        <w:tc>
          <w:tcPr>
            <w:tcW w:w="720" w:type="dxa"/>
            <w:vAlign w:val="center"/>
          </w:tcPr>
          <w:p w14:paraId="72B819A4">
            <w:pPr>
              <w:tabs>
                <w:tab w:val="left" w:pos="1069"/>
                <w:tab w:val="left" w:pos="2352"/>
              </w:tabs>
              <w:spacing w:line="360" w:lineRule="auto"/>
              <w:rPr>
                <w:rFonts w:ascii="宋体" w:hAnsi="宋体" w:cs="宋体"/>
                <w:color w:val="auto"/>
                <w:sz w:val="22"/>
                <w:highlight w:val="none"/>
              </w:rPr>
            </w:pPr>
          </w:p>
        </w:tc>
        <w:tc>
          <w:tcPr>
            <w:tcW w:w="1080" w:type="dxa"/>
            <w:vAlign w:val="center"/>
          </w:tcPr>
          <w:p w14:paraId="685357BE">
            <w:pPr>
              <w:tabs>
                <w:tab w:val="left" w:pos="1069"/>
                <w:tab w:val="left" w:pos="2352"/>
              </w:tabs>
              <w:spacing w:line="360" w:lineRule="auto"/>
              <w:rPr>
                <w:rFonts w:ascii="宋体" w:hAnsi="宋体" w:cs="宋体"/>
                <w:color w:val="auto"/>
                <w:sz w:val="22"/>
                <w:highlight w:val="none"/>
              </w:rPr>
            </w:pPr>
          </w:p>
        </w:tc>
        <w:tc>
          <w:tcPr>
            <w:tcW w:w="1458" w:type="dxa"/>
            <w:vAlign w:val="center"/>
          </w:tcPr>
          <w:p w14:paraId="14A45A6A">
            <w:pPr>
              <w:tabs>
                <w:tab w:val="left" w:pos="1069"/>
                <w:tab w:val="left" w:pos="2352"/>
              </w:tabs>
              <w:spacing w:line="360" w:lineRule="auto"/>
              <w:ind w:left="5250"/>
              <w:rPr>
                <w:rFonts w:ascii="宋体" w:hAnsi="宋体" w:cs="宋体"/>
                <w:color w:val="auto"/>
                <w:spacing w:val="12"/>
                <w:sz w:val="22"/>
                <w:highlight w:val="none"/>
              </w:rPr>
            </w:pPr>
          </w:p>
        </w:tc>
        <w:tc>
          <w:tcPr>
            <w:tcW w:w="1560" w:type="dxa"/>
            <w:vAlign w:val="center"/>
          </w:tcPr>
          <w:p w14:paraId="68834683">
            <w:pPr>
              <w:tabs>
                <w:tab w:val="left" w:pos="1069"/>
                <w:tab w:val="left" w:pos="2352"/>
              </w:tabs>
              <w:spacing w:line="360" w:lineRule="auto"/>
              <w:rPr>
                <w:rFonts w:ascii="宋体" w:hAnsi="宋体" w:cs="宋体"/>
                <w:color w:val="auto"/>
                <w:sz w:val="22"/>
                <w:highlight w:val="none"/>
              </w:rPr>
            </w:pPr>
          </w:p>
        </w:tc>
      </w:tr>
      <w:tr w14:paraId="19A4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11A106D">
            <w:pPr>
              <w:tabs>
                <w:tab w:val="left" w:pos="1069"/>
                <w:tab w:val="left" w:pos="2352"/>
              </w:tabs>
              <w:spacing w:line="360" w:lineRule="auto"/>
              <w:rPr>
                <w:rFonts w:ascii="宋体" w:hAnsi="宋体" w:cs="宋体"/>
                <w:color w:val="auto"/>
                <w:sz w:val="22"/>
                <w:highlight w:val="none"/>
              </w:rPr>
            </w:pPr>
          </w:p>
        </w:tc>
        <w:tc>
          <w:tcPr>
            <w:tcW w:w="2520" w:type="dxa"/>
            <w:vAlign w:val="center"/>
          </w:tcPr>
          <w:p w14:paraId="3C436767">
            <w:pPr>
              <w:tabs>
                <w:tab w:val="left" w:pos="1069"/>
                <w:tab w:val="left" w:pos="2352"/>
              </w:tabs>
              <w:spacing w:line="360" w:lineRule="auto"/>
              <w:rPr>
                <w:rFonts w:ascii="宋体" w:hAnsi="宋体" w:cs="宋体"/>
                <w:color w:val="auto"/>
                <w:sz w:val="22"/>
                <w:highlight w:val="none"/>
              </w:rPr>
            </w:pPr>
          </w:p>
        </w:tc>
        <w:tc>
          <w:tcPr>
            <w:tcW w:w="720" w:type="dxa"/>
            <w:vAlign w:val="center"/>
          </w:tcPr>
          <w:p w14:paraId="3F08285A">
            <w:pPr>
              <w:tabs>
                <w:tab w:val="left" w:pos="1069"/>
                <w:tab w:val="left" w:pos="2352"/>
              </w:tabs>
              <w:spacing w:line="360" w:lineRule="auto"/>
              <w:rPr>
                <w:rFonts w:ascii="宋体" w:hAnsi="宋体" w:cs="宋体"/>
                <w:color w:val="auto"/>
                <w:sz w:val="22"/>
                <w:highlight w:val="none"/>
              </w:rPr>
            </w:pPr>
          </w:p>
        </w:tc>
        <w:tc>
          <w:tcPr>
            <w:tcW w:w="720" w:type="dxa"/>
            <w:vAlign w:val="center"/>
          </w:tcPr>
          <w:p w14:paraId="3B9FE3A1">
            <w:pPr>
              <w:tabs>
                <w:tab w:val="left" w:pos="1069"/>
                <w:tab w:val="left" w:pos="2352"/>
              </w:tabs>
              <w:spacing w:line="360" w:lineRule="auto"/>
              <w:rPr>
                <w:rFonts w:ascii="宋体" w:hAnsi="宋体" w:cs="宋体"/>
                <w:color w:val="auto"/>
                <w:sz w:val="22"/>
                <w:highlight w:val="none"/>
              </w:rPr>
            </w:pPr>
          </w:p>
        </w:tc>
        <w:tc>
          <w:tcPr>
            <w:tcW w:w="720" w:type="dxa"/>
            <w:vAlign w:val="center"/>
          </w:tcPr>
          <w:p w14:paraId="4F618B48">
            <w:pPr>
              <w:tabs>
                <w:tab w:val="left" w:pos="1069"/>
                <w:tab w:val="left" w:pos="2352"/>
              </w:tabs>
              <w:spacing w:line="360" w:lineRule="auto"/>
              <w:rPr>
                <w:rFonts w:ascii="宋体" w:hAnsi="宋体" w:cs="宋体"/>
                <w:color w:val="auto"/>
                <w:sz w:val="22"/>
                <w:highlight w:val="none"/>
              </w:rPr>
            </w:pPr>
          </w:p>
        </w:tc>
        <w:tc>
          <w:tcPr>
            <w:tcW w:w="1080" w:type="dxa"/>
            <w:vAlign w:val="center"/>
          </w:tcPr>
          <w:p w14:paraId="5AE064E7">
            <w:pPr>
              <w:tabs>
                <w:tab w:val="left" w:pos="1069"/>
                <w:tab w:val="left" w:pos="2352"/>
              </w:tabs>
              <w:spacing w:line="360" w:lineRule="auto"/>
              <w:rPr>
                <w:rFonts w:ascii="宋体" w:hAnsi="宋体" w:cs="宋体"/>
                <w:color w:val="auto"/>
                <w:sz w:val="22"/>
                <w:highlight w:val="none"/>
              </w:rPr>
            </w:pPr>
          </w:p>
        </w:tc>
        <w:tc>
          <w:tcPr>
            <w:tcW w:w="1458" w:type="dxa"/>
            <w:vAlign w:val="center"/>
          </w:tcPr>
          <w:p w14:paraId="01EA1687">
            <w:pPr>
              <w:tabs>
                <w:tab w:val="left" w:pos="1069"/>
                <w:tab w:val="left" w:pos="2352"/>
              </w:tabs>
              <w:spacing w:line="360" w:lineRule="auto"/>
              <w:rPr>
                <w:rFonts w:ascii="宋体" w:hAnsi="宋体" w:cs="宋体"/>
                <w:color w:val="auto"/>
                <w:sz w:val="22"/>
                <w:highlight w:val="none"/>
              </w:rPr>
            </w:pPr>
          </w:p>
        </w:tc>
        <w:tc>
          <w:tcPr>
            <w:tcW w:w="1560" w:type="dxa"/>
            <w:vAlign w:val="center"/>
          </w:tcPr>
          <w:p w14:paraId="006883BA">
            <w:pPr>
              <w:tabs>
                <w:tab w:val="left" w:pos="1069"/>
                <w:tab w:val="left" w:pos="2352"/>
              </w:tabs>
              <w:spacing w:line="360" w:lineRule="auto"/>
              <w:ind w:left="5250"/>
              <w:rPr>
                <w:rFonts w:ascii="宋体" w:hAnsi="宋体" w:cs="宋体"/>
                <w:color w:val="auto"/>
                <w:spacing w:val="12"/>
                <w:sz w:val="22"/>
                <w:highlight w:val="none"/>
              </w:rPr>
            </w:pPr>
          </w:p>
        </w:tc>
      </w:tr>
      <w:tr w14:paraId="41FD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D67719B">
            <w:pPr>
              <w:tabs>
                <w:tab w:val="left" w:pos="1069"/>
                <w:tab w:val="left" w:pos="2352"/>
              </w:tabs>
              <w:spacing w:line="360" w:lineRule="auto"/>
              <w:rPr>
                <w:rFonts w:ascii="宋体" w:hAnsi="宋体" w:cs="宋体"/>
                <w:color w:val="auto"/>
                <w:sz w:val="22"/>
                <w:highlight w:val="none"/>
              </w:rPr>
            </w:pPr>
          </w:p>
        </w:tc>
        <w:tc>
          <w:tcPr>
            <w:tcW w:w="2520" w:type="dxa"/>
            <w:vAlign w:val="center"/>
          </w:tcPr>
          <w:p w14:paraId="1FEDEAE6">
            <w:pPr>
              <w:tabs>
                <w:tab w:val="left" w:pos="1069"/>
                <w:tab w:val="left" w:pos="2352"/>
              </w:tabs>
              <w:spacing w:line="360" w:lineRule="auto"/>
              <w:rPr>
                <w:rFonts w:ascii="宋体" w:hAnsi="宋体" w:cs="宋体"/>
                <w:color w:val="auto"/>
                <w:sz w:val="22"/>
                <w:highlight w:val="none"/>
              </w:rPr>
            </w:pPr>
          </w:p>
        </w:tc>
        <w:tc>
          <w:tcPr>
            <w:tcW w:w="720" w:type="dxa"/>
            <w:vAlign w:val="center"/>
          </w:tcPr>
          <w:p w14:paraId="7EB721F1">
            <w:pPr>
              <w:tabs>
                <w:tab w:val="left" w:pos="1069"/>
                <w:tab w:val="left" w:pos="2352"/>
              </w:tabs>
              <w:spacing w:line="360" w:lineRule="auto"/>
              <w:rPr>
                <w:rFonts w:ascii="宋体" w:hAnsi="宋体" w:cs="宋体"/>
                <w:color w:val="auto"/>
                <w:sz w:val="22"/>
                <w:highlight w:val="none"/>
              </w:rPr>
            </w:pPr>
          </w:p>
        </w:tc>
        <w:tc>
          <w:tcPr>
            <w:tcW w:w="720" w:type="dxa"/>
            <w:vAlign w:val="center"/>
          </w:tcPr>
          <w:p w14:paraId="3E5D581C">
            <w:pPr>
              <w:tabs>
                <w:tab w:val="left" w:pos="1069"/>
                <w:tab w:val="left" w:pos="2352"/>
              </w:tabs>
              <w:spacing w:line="360" w:lineRule="auto"/>
              <w:rPr>
                <w:rFonts w:ascii="宋体" w:hAnsi="宋体" w:cs="宋体"/>
                <w:color w:val="auto"/>
                <w:sz w:val="22"/>
                <w:highlight w:val="none"/>
              </w:rPr>
            </w:pPr>
          </w:p>
        </w:tc>
        <w:tc>
          <w:tcPr>
            <w:tcW w:w="720" w:type="dxa"/>
            <w:vAlign w:val="center"/>
          </w:tcPr>
          <w:p w14:paraId="28BED85F">
            <w:pPr>
              <w:tabs>
                <w:tab w:val="left" w:pos="1069"/>
                <w:tab w:val="left" w:pos="2352"/>
              </w:tabs>
              <w:spacing w:line="360" w:lineRule="auto"/>
              <w:rPr>
                <w:rFonts w:ascii="宋体" w:hAnsi="宋体" w:cs="宋体"/>
                <w:color w:val="auto"/>
                <w:sz w:val="22"/>
                <w:highlight w:val="none"/>
              </w:rPr>
            </w:pPr>
          </w:p>
        </w:tc>
        <w:tc>
          <w:tcPr>
            <w:tcW w:w="1080" w:type="dxa"/>
            <w:vAlign w:val="center"/>
          </w:tcPr>
          <w:p w14:paraId="48691E23">
            <w:pPr>
              <w:tabs>
                <w:tab w:val="left" w:pos="1069"/>
                <w:tab w:val="left" w:pos="2352"/>
              </w:tabs>
              <w:spacing w:line="360" w:lineRule="auto"/>
              <w:rPr>
                <w:rFonts w:ascii="宋体" w:hAnsi="宋体" w:cs="宋体"/>
                <w:color w:val="auto"/>
                <w:sz w:val="22"/>
                <w:highlight w:val="none"/>
              </w:rPr>
            </w:pPr>
          </w:p>
        </w:tc>
        <w:tc>
          <w:tcPr>
            <w:tcW w:w="1458" w:type="dxa"/>
            <w:vAlign w:val="center"/>
          </w:tcPr>
          <w:p w14:paraId="59A2D54A">
            <w:pPr>
              <w:tabs>
                <w:tab w:val="left" w:pos="1069"/>
                <w:tab w:val="left" w:pos="2352"/>
              </w:tabs>
              <w:spacing w:line="360" w:lineRule="auto"/>
              <w:rPr>
                <w:rFonts w:ascii="宋体" w:hAnsi="宋体" w:cs="宋体"/>
                <w:color w:val="auto"/>
                <w:sz w:val="22"/>
                <w:highlight w:val="none"/>
              </w:rPr>
            </w:pPr>
          </w:p>
        </w:tc>
        <w:tc>
          <w:tcPr>
            <w:tcW w:w="1560" w:type="dxa"/>
            <w:vAlign w:val="center"/>
          </w:tcPr>
          <w:p w14:paraId="2E77AC87">
            <w:pPr>
              <w:tabs>
                <w:tab w:val="left" w:pos="1069"/>
                <w:tab w:val="left" w:pos="2352"/>
              </w:tabs>
              <w:spacing w:line="360" w:lineRule="auto"/>
              <w:rPr>
                <w:rFonts w:ascii="宋体" w:hAnsi="宋体" w:cs="宋体"/>
                <w:color w:val="auto"/>
                <w:sz w:val="22"/>
                <w:highlight w:val="none"/>
              </w:rPr>
            </w:pPr>
          </w:p>
        </w:tc>
      </w:tr>
      <w:tr w14:paraId="69E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65413F">
            <w:pPr>
              <w:tabs>
                <w:tab w:val="left" w:pos="1069"/>
                <w:tab w:val="left" w:pos="2352"/>
              </w:tabs>
              <w:spacing w:line="360" w:lineRule="auto"/>
              <w:rPr>
                <w:rFonts w:ascii="宋体" w:hAnsi="宋体" w:cs="宋体"/>
                <w:color w:val="auto"/>
                <w:sz w:val="22"/>
                <w:highlight w:val="none"/>
              </w:rPr>
            </w:pPr>
          </w:p>
        </w:tc>
        <w:tc>
          <w:tcPr>
            <w:tcW w:w="2520" w:type="dxa"/>
            <w:vAlign w:val="center"/>
          </w:tcPr>
          <w:p w14:paraId="2CE0062C">
            <w:pPr>
              <w:tabs>
                <w:tab w:val="left" w:pos="1069"/>
                <w:tab w:val="left" w:pos="2352"/>
              </w:tabs>
              <w:spacing w:line="360" w:lineRule="auto"/>
              <w:rPr>
                <w:rFonts w:ascii="宋体" w:hAnsi="宋体" w:cs="宋体"/>
                <w:color w:val="auto"/>
                <w:sz w:val="22"/>
                <w:highlight w:val="none"/>
              </w:rPr>
            </w:pPr>
          </w:p>
        </w:tc>
        <w:tc>
          <w:tcPr>
            <w:tcW w:w="720" w:type="dxa"/>
            <w:vAlign w:val="center"/>
          </w:tcPr>
          <w:p w14:paraId="58F3B9C5">
            <w:pPr>
              <w:tabs>
                <w:tab w:val="left" w:pos="1069"/>
                <w:tab w:val="left" w:pos="2352"/>
              </w:tabs>
              <w:spacing w:line="360" w:lineRule="auto"/>
              <w:rPr>
                <w:rFonts w:ascii="宋体" w:hAnsi="宋体" w:cs="宋体"/>
                <w:color w:val="auto"/>
                <w:sz w:val="22"/>
                <w:highlight w:val="none"/>
              </w:rPr>
            </w:pPr>
          </w:p>
        </w:tc>
        <w:tc>
          <w:tcPr>
            <w:tcW w:w="720" w:type="dxa"/>
            <w:vAlign w:val="center"/>
          </w:tcPr>
          <w:p w14:paraId="5817B53C">
            <w:pPr>
              <w:tabs>
                <w:tab w:val="left" w:pos="1069"/>
                <w:tab w:val="left" w:pos="2352"/>
              </w:tabs>
              <w:spacing w:line="360" w:lineRule="auto"/>
              <w:rPr>
                <w:rFonts w:ascii="宋体" w:hAnsi="宋体" w:cs="宋体"/>
                <w:color w:val="auto"/>
                <w:sz w:val="22"/>
                <w:highlight w:val="none"/>
              </w:rPr>
            </w:pPr>
          </w:p>
        </w:tc>
        <w:tc>
          <w:tcPr>
            <w:tcW w:w="720" w:type="dxa"/>
            <w:vAlign w:val="center"/>
          </w:tcPr>
          <w:p w14:paraId="6CA01ACA">
            <w:pPr>
              <w:tabs>
                <w:tab w:val="left" w:pos="1069"/>
                <w:tab w:val="left" w:pos="2352"/>
              </w:tabs>
              <w:spacing w:line="360" w:lineRule="auto"/>
              <w:rPr>
                <w:rFonts w:ascii="宋体" w:hAnsi="宋体" w:cs="宋体"/>
                <w:color w:val="auto"/>
                <w:sz w:val="22"/>
                <w:highlight w:val="none"/>
              </w:rPr>
            </w:pPr>
          </w:p>
        </w:tc>
        <w:tc>
          <w:tcPr>
            <w:tcW w:w="1080" w:type="dxa"/>
            <w:vAlign w:val="center"/>
          </w:tcPr>
          <w:p w14:paraId="27C1A395">
            <w:pPr>
              <w:tabs>
                <w:tab w:val="left" w:pos="1069"/>
                <w:tab w:val="left" w:pos="2352"/>
              </w:tabs>
              <w:spacing w:line="360" w:lineRule="auto"/>
              <w:rPr>
                <w:rFonts w:ascii="宋体" w:hAnsi="宋体" w:cs="宋体"/>
                <w:color w:val="auto"/>
                <w:sz w:val="22"/>
                <w:highlight w:val="none"/>
              </w:rPr>
            </w:pPr>
          </w:p>
        </w:tc>
        <w:tc>
          <w:tcPr>
            <w:tcW w:w="1458" w:type="dxa"/>
            <w:vAlign w:val="center"/>
          </w:tcPr>
          <w:p w14:paraId="34CA4115">
            <w:pPr>
              <w:tabs>
                <w:tab w:val="left" w:pos="1069"/>
                <w:tab w:val="left" w:pos="2352"/>
              </w:tabs>
              <w:spacing w:line="360" w:lineRule="auto"/>
              <w:rPr>
                <w:rFonts w:ascii="宋体" w:hAnsi="宋体" w:cs="宋体"/>
                <w:color w:val="auto"/>
                <w:sz w:val="22"/>
                <w:highlight w:val="none"/>
              </w:rPr>
            </w:pPr>
          </w:p>
        </w:tc>
        <w:tc>
          <w:tcPr>
            <w:tcW w:w="1560" w:type="dxa"/>
            <w:vAlign w:val="center"/>
          </w:tcPr>
          <w:p w14:paraId="29467DC7">
            <w:pPr>
              <w:tabs>
                <w:tab w:val="left" w:pos="1069"/>
                <w:tab w:val="left" w:pos="2352"/>
              </w:tabs>
              <w:spacing w:line="360" w:lineRule="auto"/>
              <w:rPr>
                <w:rFonts w:ascii="宋体" w:hAnsi="宋体" w:cs="宋体"/>
                <w:color w:val="auto"/>
                <w:sz w:val="22"/>
                <w:highlight w:val="none"/>
              </w:rPr>
            </w:pPr>
          </w:p>
        </w:tc>
      </w:tr>
      <w:tr w14:paraId="5058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D7EF77A">
            <w:pPr>
              <w:tabs>
                <w:tab w:val="left" w:pos="1069"/>
                <w:tab w:val="left" w:pos="2352"/>
              </w:tabs>
              <w:spacing w:line="360" w:lineRule="auto"/>
              <w:rPr>
                <w:rFonts w:ascii="宋体" w:hAnsi="宋体" w:cs="宋体"/>
                <w:color w:val="auto"/>
                <w:sz w:val="22"/>
                <w:highlight w:val="none"/>
              </w:rPr>
            </w:pPr>
          </w:p>
        </w:tc>
        <w:tc>
          <w:tcPr>
            <w:tcW w:w="2520" w:type="dxa"/>
            <w:vAlign w:val="center"/>
          </w:tcPr>
          <w:p w14:paraId="791C0092">
            <w:pPr>
              <w:tabs>
                <w:tab w:val="left" w:pos="1069"/>
                <w:tab w:val="left" w:pos="2352"/>
              </w:tabs>
              <w:spacing w:line="360" w:lineRule="auto"/>
              <w:rPr>
                <w:rFonts w:ascii="宋体" w:hAnsi="宋体" w:cs="宋体"/>
                <w:color w:val="auto"/>
                <w:sz w:val="22"/>
                <w:highlight w:val="none"/>
              </w:rPr>
            </w:pPr>
          </w:p>
        </w:tc>
        <w:tc>
          <w:tcPr>
            <w:tcW w:w="720" w:type="dxa"/>
            <w:vAlign w:val="center"/>
          </w:tcPr>
          <w:p w14:paraId="764DA8A2">
            <w:pPr>
              <w:tabs>
                <w:tab w:val="left" w:pos="1069"/>
                <w:tab w:val="left" w:pos="2352"/>
              </w:tabs>
              <w:spacing w:line="360" w:lineRule="auto"/>
              <w:rPr>
                <w:rFonts w:ascii="宋体" w:hAnsi="宋体" w:cs="宋体"/>
                <w:color w:val="auto"/>
                <w:sz w:val="22"/>
                <w:highlight w:val="none"/>
              </w:rPr>
            </w:pPr>
          </w:p>
        </w:tc>
        <w:tc>
          <w:tcPr>
            <w:tcW w:w="720" w:type="dxa"/>
            <w:vAlign w:val="center"/>
          </w:tcPr>
          <w:p w14:paraId="474D1857">
            <w:pPr>
              <w:tabs>
                <w:tab w:val="left" w:pos="1069"/>
                <w:tab w:val="left" w:pos="2352"/>
              </w:tabs>
              <w:spacing w:line="360" w:lineRule="auto"/>
              <w:rPr>
                <w:rFonts w:ascii="宋体" w:hAnsi="宋体" w:cs="宋体"/>
                <w:color w:val="auto"/>
                <w:sz w:val="22"/>
                <w:highlight w:val="none"/>
              </w:rPr>
            </w:pPr>
          </w:p>
        </w:tc>
        <w:tc>
          <w:tcPr>
            <w:tcW w:w="720" w:type="dxa"/>
            <w:vAlign w:val="center"/>
          </w:tcPr>
          <w:p w14:paraId="087C0045">
            <w:pPr>
              <w:tabs>
                <w:tab w:val="left" w:pos="1069"/>
                <w:tab w:val="left" w:pos="2352"/>
              </w:tabs>
              <w:spacing w:line="360" w:lineRule="auto"/>
              <w:rPr>
                <w:rFonts w:ascii="宋体" w:hAnsi="宋体" w:cs="宋体"/>
                <w:color w:val="auto"/>
                <w:sz w:val="22"/>
                <w:highlight w:val="none"/>
              </w:rPr>
            </w:pPr>
          </w:p>
        </w:tc>
        <w:tc>
          <w:tcPr>
            <w:tcW w:w="1080" w:type="dxa"/>
            <w:vAlign w:val="center"/>
          </w:tcPr>
          <w:p w14:paraId="09EE7F90">
            <w:pPr>
              <w:tabs>
                <w:tab w:val="left" w:pos="1069"/>
                <w:tab w:val="left" w:pos="2352"/>
              </w:tabs>
              <w:spacing w:line="360" w:lineRule="auto"/>
              <w:rPr>
                <w:rFonts w:ascii="宋体" w:hAnsi="宋体" w:cs="宋体"/>
                <w:color w:val="auto"/>
                <w:sz w:val="22"/>
                <w:highlight w:val="none"/>
              </w:rPr>
            </w:pPr>
          </w:p>
        </w:tc>
        <w:tc>
          <w:tcPr>
            <w:tcW w:w="1458" w:type="dxa"/>
            <w:vAlign w:val="center"/>
          </w:tcPr>
          <w:p w14:paraId="0C9949E2">
            <w:pPr>
              <w:tabs>
                <w:tab w:val="left" w:pos="1069"/>
                <w:tab w:val="left" w:pos="2352"/>
              </w:tabs>
              <w:spacing w:line="360" w:lineRule="auto"/>
              <w:rPr>
                <w:rFonts w:ascii="宋体" w:hAnsi="宋体" w:cs="宋体"/>
                <w:color w:val="auto"/>
                <w:sz w:val="22"/>
                <w:highlight w:val="none"/>
              </w:rPr>
            </w:pPr>
          </w:p>
        </w:tc>
        <w:tc>
          <w:tcPr>
            <w:tcW w:w="1560" w:type="dxa"/>
            <w:vAlign w:val="center"/>
          </w:tcPr>
          <w:p w14:paraId="519409E8">
            <w:pPr>
              <w:tabs>
                <w:tab w:val="left" w:pos="1069"/>
                <w:tab w:val="left" w:pos="2352"/>
              </w:tabs>
              <w:spacing w:line="360" w:lineRule="auto"/>
              <w:rPr>
                <w:rFonts w:ascii="宋体" w:hAnsi="宋体" w:cs="宋体"/>
                <w:color w:val="auto"/>
                <w:sz w:val="22"/>
                <w:highlight w:val="none"/>
              </w:rPr>
            </w:pPr>
          </w:p>
        </w:tc>
      </w:tr>
      <w:tr w14:paraId="5E11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226C5C">
            <w:pPr>
              <w:tabs>
                <w:tab w:val="left" w:pos="1069"/>
                <w:tab w:val="left" w:pos="2352"/>
              </w:tabs>
              <w:spacing w:line="360" w:lineRule="auto"/>
              <w:rPr>
                <w:rFonts w:ascii="宋体" w:hAnsi="宋体" w:cs="宋体"/>
                <w:color w:val="auto"/>
                <w:sz w:val="22"/>
                <w:highlight w:val="none"/>
              </w:rPr>
            </w:pPr>
          </w:p>
        </w:tc>
        <w:tc>
          <w:tcPr>
            <w:tcW w:w="2520" w:type="dxa"/>
            <w:vAlign w:val="center"/>
          </w:tcPr>
          <w:p w14:paraId="4561F667">
            <w:pPr>
              <w:tabs>
                <w:tab w:val="left" w:pos="1069"/>
                <w:tab w:val="left" w:pos="2352"/>
              </w:tabs>
              <w:spacing w:line="360" w:lineRule="auto"/>
              <w:rPr>
                <w:rFonts w:ascii="宋体" w:hAnsi="宋体" w:cs="宋体"/>
                <w:color w:val="auto"/>
                <w:sz w:val="22"/>
                <w:highlight w:val="none"/>
              </w:rPr>
            </w:pPr>
          </w:p>
        </w:tc>
        <w:tc>
          <w:tcPr>
            <w:tcW w:w="720" w:type="dxa"/>
            <w:vAlign w:val="center"/>
          </w:tcPr>
          <w:p w14:paraId="2900C2AD">
            <w:pPr>
              <w:tabs>
                <w:tab w:val="left" w:pos="1069"/>
                <w:tab w:val="left" w:pos="2352"/>
              </w:tabs>
              <w:spacing w:line="360" w:lineRule="auto"/>
              <w:rPr>
                <w:rFonts w:ascii="宋体" w:hAnsi="宋体" w:cs="宋体"/>
                <w:color w:val="auto"/>
                <w:sz w:val="22"/>
                <w:highlight w:val="none"/>
              </w:rPr>
            </w:pPr>
          </w:p>
        </w:tc>
        <w:tc>
          <w:tcPr>
            <w:tcW w:w="720" w:type="dxa"/>
            <w:vAlign w:val="center"/>
          </w:tcPr>
          <w:p w14:paraId="3E598D80">
            <w:pPr>
              <w:tabs>
                <w:tab w:val="left" w:pos="1069"/>
                <w:tab w:val="left" w:pos="2352"/>
              </w:tabs>
              <w:spacing w:line="360" w:lineRule="auto"/>
              <w:rPr>
                <w:rFonts w:ascii="宋体" w:hAnsi="宋体" w:cs="宋体"/>
                <w:color w:val="auto"/>
                <w:sz w:val="22"/>
                <w:highlight w:val="none"/>
              </w:rPr>
            </w:pPr>
          </w:p>
        </w:tc>
        <w:tc>
          <w:tcPr>
            <w:tcW w:w="720" w:type="dxa"/>
            <w:vAlign w:val="center"/>
          </w:tcPr>
          <w:p w14:paraId="34632ACB">
            <w:pPr>
              <w:tabs>
                <w:tab w:val="left" w:pos="1069"/>
                <w:tab w:val="left" w:pos="2352"/>
              </w:tabs>
              <w:spacing w:line="360" w:lineRule="auto"/>
              <w:rPr>
                <w:rFonts w:ascii="宋体" w:hAnsi="宋体" w:cs="宋体"/>
                <w:color w:val="auto"/>
                <w:sz w:val="22"/>
                <w:highlight w:val="none"/>
              </w:rPr>
            </w:pPr>
          </w:p>
        </w:tc>
        <w:tc>
          <w:tcPr>
            <w:tcW w:w="1080" w:type="dxa"/>
            <w:vAlign w:val="center"/>
          </w:tcPr>
          <w:p w14:paraId="6215BB30">
            <w:pPr>
              <w:tabs>
                <w:tab w:val="left" w:pos="1069"/>
                <w:tab w:val="left" w:pos="2352"/>
              </w:tabs>
              <w:spacing w:line="360" w:lineRule="auto"/>
              <w:rPr>
                <w:rFonts w:ascii="宋体" w:hAnsi="宋体" w:cs="宋体"/>
                <w:color w:val="auto"/>
                <w:sz w:val="22"/>
                <w:highlight w:val="none"/>
              </w:rPr>
            </w:pPr>
          </w:p>
        </w:tc>
        <w:tc>
          <w:tcPr>
            <w:tcW w:w="1458" w:type="dxa"/>
            <w:vAlign w:val="center"/>
          </w:tcPr>
          <w:p w14:paraId="08768D0F">
            <w:pPr>
              <w:tabs>
                <w:tab w:val="left" w:pos="1069"/>
                <w:tab w:val="left" w:pos="2352"/>
              </w:tabs>
              <w:spacing w:line="360" w:lineRule="auto"/>
              <w:rPr>
                <w:rFonts w:ascii="宋体" w:hAnsi="宋体" w:cs="宋体"/>
                <w:color w:val="auto"/>
                <w:sz w:val="22"/>
                <w:highlight w:val="none"/>
              </w:rPr>
            </w:pPr>
          </w:p>
        </w:tc>
        <w:tc>
          <w:tcPr>
            <w:tcW w:w="1560" w:type="dxa"/>
            <w:vAlign w:val="center"/>
          </w:tcPr>
          <w:p w14:paraId="1F007812">
            <w:pPr>
              <w:tabs>
                <w:tab w:val="left" w:pos="1069"/>
                <w:tab w:val="left" w:pos="2352"/>
              </w:tabs>
              <w:spacing w:line="360" w:lineRule="auto"/>
              <w:rPr>
                <w:rFonts w:ascii="宋体" w:hAnsi="宋体" w:cs="宋体"/>
                <w:color w:val="auto"/>
                <w:sz w:val="22"/>
                <w:highlight w:val="none"/>
              </w:rPr>
            </w:pPr>
          </w:p>
        </w:tc>
      </w:tr>
      <w:tr w14:paraId="39F5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DFB250C">
            <w:pPr>
              <w:tabs>
                <w:tab w:val="left" w:pos="1069"/>
                <w:tab w:val="left" w:pos="2352"/>
              </w:tabs>
              <w:spacing w:line="360" w:lineRule="auto"/>
              <w:rPr>
                <w:rFonts w:ascii="宋体" w:hAnsi="宋体" w:cs="宋体"/>
                <w:color w:val="auto"/>
                <w:sz w:val="22"/>
                <w:highlight w:val="none"/>
              </w:rPr>
            </w:pPr>
          </w:p>
        </w:tc>
        <w:tc>
          <w:tcPr>
            <w:tcW w:w="2520" w:type="dxa"/>
            <w:vAlign w:val="center"/>
          </w:tcPr>
          <w:p w14:paraId="0CD92BEA">
            <w:pPr>
              <w:tabs>
                <w:tab w:val="left" w:pos="1069"/>
                <w:tab w:val="left" w:pos="2352"/>
              </w:tabs>
              <w:spacing w:line="360" w:lineRule="auto"/>
              <w:rPr>
                <w:rFonts w:ascii="宋体" w:hAnsi="宋体" w:cs="宋体"/>
                <w:color w:val="auto"/>
                <w:sz w:val="22"/>
                <w:highlight w:val="none"/>
              </w:rPr>
            </w:pPr>
          </w:p>
        </w:tc>
        <w:tc>
          <w:tcPr>
            <w:tcW w:w="720" w:type="dxa"/>
            <w:vAlign w:val="center"/>
          </w:tcPr>
          <w:p w14:paraId="79A424D7">
            <w:pPr>
              <w:tabs>
                <w:tab w:val="left" w:pos="1069"/>
                <w:tab w:val="left" w:pos="2352"/>
              </w:tabs>
              <w:spacing w:line="360" w:lineRule="auto"/>
              <w:rPr>
                <w:rFonts w:ascii="宋体" w:hAnsi="宋体" w:cs="宋体"/>
                <w:color w:val="auto"/>
                <w:sz w:val="22"/>
                <w:highlight w:val="none"/>
              </w:rPr>
            </w:pPr>
          </w:p>
        </w:tc>
        <w:tc>
          <w:tcPr>
            <w:tcW w:w="720" w:type="dxa"/>
            <w:vAlign w:val="center"/>
          </w:tcPr>
          <w:p w14:paraId="4BC73753">
            <w:pPr>
              <w:tabs>
                <w:tab w:val="left" w:pos="1069"/>
                <w:tab w:val="left" w:pos="2352"/>
              </w:tabs>
              <w:spacing w:line="360" w:lineRule="auto"/>
              <w:rPr>
                <w:rFonts w:ascii="宋体" w:hAnsi="宋体" w:cs="宋体"/>
                <w:color w:val="auto"/>
                <w:sz w:val="22"/>
                <w:highlight w:val="none"/>
              </w:rPr>
            </w:pPr>
          </w:p>
        </w:tc>
        <w:tc>
          <w:tcPr>
            <w:tcW w:w="720" w:type="dxa"/>
            <w:vAlign w:val="center"/>
          </w:tcPr>
          <w:p w14:paraId="2BF320AB">
            <w:pPr>
              <w:tabs>
                <w:tab w:val="left" w:pos="1069"/>
                <w:tab w:val="left" w:pos="2352"/>
              </w:tabs>
              <w:spacing w:line="360" w:lineRule="auto"/>
              <w:rPr>
                <w:rFonts w:ascii="宋体" w:hAnsi="宋体" w:cs="宋体"/>
                <w:color w:val="auto"/>
                <w:sz w:val="22"/>
                <w:highlight w:val="none"/>
              </w:rPr>
            </w:pPr>
          </w:p>
        </w:tc>
        <w:tc>
          <w:tcPr>
            <w:tcW w:w="1080" w:type="dxa"/>
            <w:vAlign w:val="center"/>
          </w:tcPr>
          <w:p w14:paraId="0B8A5D53">
            <w:pPr>
              <w:tabs>
                <w:tab w:val="left" w:pos="1069"/>
                <w:tab w:val="left" w:pos="2352"/>
              </w:tabs>
              <w:spacing w:line="360" w:lineRule="auto"/>
              <w:rPr>
                <w:rFonts w:ascii="宋体" w:hAnsi="宋体" w:cs="宋体"/>
                <w:color w:val="auto"/>
                <w:sz w:val="22"/>
                <w:highlight w:val="none"/>
              </w:rPr>
            </w:pPr>
          </w:p>
        </w:tc>
        <w:tc>
          <w:tcPr>
            <w:tcW w:w="1458" w:type="dxa"/>
            <w:vAlign w:val="center"/>
          </w:tcPr>
          <w:p w14:paraId="1D612E26">
            <w:pPr>
              <w:tabs>
                <w:tab w:val="left" w:pos="1069"/>
                <w:tab w:val="left" w:pos="2352"/>
              </w:tabs>
              <w:spacing w:line="360" w:lineRule="auto"/>
              <w:rPr>
                <w:rFonts w:ascii="宋体" w:hAnsi="宋体" w:cs="宋体"/>
                <w:color w:val="auto"/>
                <w:sz w:val="22"/>
                <w:highlight w:val="none"/>
              </w:rPr>
            </w:pPr>
          </w:p>
        </w:tc>
        <w:tc>
          <w:tcPr>
            <w:tcW w:w="1560" w:type="dxa"/>
            <w:vAlign w:val="center"/>
          </w:tcPr>
          <w:p w14:paraId="4939B590">
            <w:pPr>
              <w:tabs>
                <w:tab w:val="left" w:pos="1069"/>
                <w:tab w:val="left" w:pos="2352"/>
              </w:tabs>
              <w:spacing w:line="360" w:lineRule="auto"/>
              <w:rPr>
                <w:rFonts w:ascii="宋体" w:hAnsi="宋体" w:cs="宋体"/>
                <w:color w:val="auto"/>
                <w:sz w:val="22"/>
                <w:highlight w:val="none"/>
              </w:rPr>
            </w:pPr>
          </w:p>
        </w:tc>
      </w:tr>
      <w:tr w14:paraId="433A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1355D7">
            <w:pPr>
              <w:tabs>
                <w:tab w:val="left" w:pos="1069"/>
                <w:tab w:val="left" w:pos="2352"/>
              </w:tabs>
              <w:spacing w:line="360" w:lineRule="auto"/>
              <w:rPr>
                <w:rFonts w:ascii="宋体" w:hAnsi="宋体" w:cs="宋体"/>
                <w:color w:val="auto"/>
                <w:sz w:val="22"/>
                <w:highlight w:val="none"/>
              </w:rPr>
            </w:pPr>
          </w:p>
        </w:tc>
        <w:tc>
          <w:tcPr>
            <w:tcW w:w="2520" w:type="dxa"/>
            <w:vAlign w:val="center"/>
          </w:tcPr>
          <w:p w14:paraId="581F6FD2">
            <w:pPr>
              <w:tabs>
                <w:tab w:val="left" w:pos="1069"/>
                <w:tab w:val="left" w:pos="2352"/>
              </w:tabs>
              <w:spacing w:line="360" w:lineRule="auto"/>
              <w:rPr>
                <w:rFonts w:ascii="宋体" w:hAnsi="宋体" w:cs="宋体"/>
                <w:color w:val="auto"/>
                <w:sz w:val="22"/>
                <w:highlight w:val="none"/>
              </w:rPr>
            </w:pPr>
          </w:p>
        </w:tc>
        <w:tc>
          <w:tcPr>
            <w:tcW w:w="720" w:type="dxa"/>
            <w:vAlign w:val="center"/>
          </w:tcPr>
          <w:p w14:paraId="5CA7EDAF">
            <w:pPr>
              <w:tabs>
                <w:tab w:val="left" w:pos="1069"/>
                <w:tab w:val="left" w:pos="2352"/>
              </w:tabs>
              <w:spacing w:line="360" w:lineRule="auto"/>
              <w:rPr>
                <w:rFonts w:ascii="宋体" w:hAnsi="宋体" w:cs="宋体"/>
                <w:color w:val="auto"/>
                <w:sz w:val="22"/>
                <w:highlight w:val="none"/>
              </w:rPr>
            </w:pPr>
          </w:p>
        </w:tc>
        <w:tc>
          <w:tcPr>
            <w:tcW w:w="720" w:type="dxa"/>
            <w:vAlign w:val="center"/>
          </w:tcPr>
          <w:p w14:paraId="2D6A8452">
            <w:pPr>
              <w:tabs>
                <w:tab w:val="left" w:pos="1069"/>
                <w:tab w:val="left" w:pos="2352"/>
              </w:tabs>
              <w:spacing w:line="360" w:lineRule="auto"/>
              <w:rPr>
                <w:rFonts w:ascii="宋体" w:hAnsi="宋体" w:cs="宋体"/>
                <w:color w:val="auto"/>
                <w:sz w:val="22"/>
                <w:highlight w:val="none"/>
              </w:rPr>
            </w:pPr>
          </w:p>
        </w:tc>
        <w:tc>
          <w:tcPr>
            <w:tcW w:w="720" w:type="dxa"/>
            <w:vAlign w:val="center"/>
          </w:tcPr>
          <w:p w14:paraId="0B29C94D">
            <w:pPr>
              <w:tabs>
                <w:tab w:val="left" w:pos="1069"/>
                <w:tab w:val="left" w:pos="2352"/>
              </w:tabs>
              <w:spacing w:line="360" w:lineRule="auto"/>
              <w:rPr>
                <w:rFonts w:ascii="宋体" w:hAnsi="宋体" w:cs="宋体"/>
                <w:color w:val="auto"/>
                <w:sz w:val="22"/>
                <w:highlight w:val="none"/>
              </w:rPr>
            </w:pPr>
          </w:p>
        </w:tc>
        <w:tc>
          <w:tcPr>
            <w:tcW w:w="1080" w:type="dxa"/>
            <w:vAlign w:val="center"/>
          </w:tcPr>
          <w:p w14:paraId="1E2D980B">
            <w:pPr>
              <w:tabs>
                <w:tab w:val="left" w:pos="1069"/>
                <w:tab w:val="left" w:pos="2352"/>
              </w:tabs>
              <w:spacing w:line="360" w:lineRule="auto"/>
              <w:rPr>
                <w:rFonts w:ascii="宋体" w:hAnsi="宋体" w:cs="宋体"/>
                <w:color w:val="auto"/>
                <w:sz w:val="22"/>
                <w:highlight w:val="none"/>
              </w:rPr>
            </w:pPr>
          </w:p>
        </w:tc>
        <w:tc>
          <w:tcPr>
            <w:tcW w:w="1458" w:type="dxa"/>
            <w:vAlign w:val="center"/>
          </w:tcPr>
          <w:p w14:paraId="205ACAB4">
            <w:pPr>
              <w:tabs>
                <w:tab w:val="left" w:pos="1069"/>
                <w:tab w:val="left" w:pos="2352"/>
              </w:tabs>
              <w:spacing w:line="360" w:lineRule="auto"/>
              <w:rPr>
                <w:rFonts w:ascii="宋体" w:hAnsi="宋体" w:cs="宋体"/>
                <w:color w:val="auto"/>
                <w:sz w:val="22"/>
                <w:highlight w:val="none"/>
              </w:rPr>
            </w:pPr>
          </w:p>
        </w:tc>
        <w:tc>
          <w:tcPr>
            <w:tcW w:w="1560" w:type="dxa"/>
            <w:vAlign w:val="center"/>
          </w:tcPr>
          <w:p w14:paraId="72FBE71B">
            <w:pPr>
              <w:tabs>
                <w:tab w:val="left" w:pos="1069"/>
                <w:tab w:val="left" w:pos="2352"/>
              </w:tabs>
              <w:spacing w:line="360" w:lineRule="auto"/>
              <w:rPr>
                <w:rFonts w:ascii="宋体" w:hAnsi="宋体" w:cs="宋体"/>
                <w:color w:val="auto"/>
                <w:sz w:val="22"/>
                <w:highlight w:val="none"/>
              </w:rPr>
            </w:pPr>
          </w:p>
        </w:tc>
      </w:tr>
      <w:tr w14:paraId="5198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9B3FC71">
            <w:pPr>
              <w:tabs>
                <w:tab w:val="left" w:pos="1069"/>
                <w:tab w:val="left" w:pos="2352"/>
              </w:tabs>
              <w:spacing w:line="360" w:lineRule="auto"/>
              <w:rPr>
                <w:rFonts w:ascii="宋体" w:hAnsi="宋体" w:cs="宋体"/>
                <w:color w:val="auto"/>
                <w:sz w:val="22"/>
                <w:highlight w:val="none"/>
              </w:rPr>
            </w:pPr>
          </w:p>
        </w:tc>
        <w:tc>
          <w:tcPr>
            <w:tcW w:w="2520" w:type="dxa"/>
            <w:vAlign w:val="center"/>
          </w:tcPr>
          <w:p w14:paraId="458F2FB0">
            <w:pPr>
              <w:tabs>
                <w:tab w:val="left" w:pos="1069"/>
                <w:tab w:val="left" w:pos="2352"/>
              </w:tabs>
              <w:spacing w:line="360" w:lineRule="auto"/>
              <w:rPr>
                <w:rFonts w:ascii="宋体" w:hAnsi="宋体" w:cs="宋体"/>
                <w:color w:val="auto"/>
                <w:sz w:val="22"/>
                <w:highlight w:val="none"/>
              </w:rPr>
            </w:pPr>
          </w:p>
        </w:tc>
        <w:tc>
          <w:tcPr>
            <w:tcW w:w="720" w:type="dxa"/>
            <w:vAlign w:val="center"/>
          </w:tcPr>
          <w:p w14:paraId="7F711480">
            <w:pPr>
              <w:tabs>
                <w:tab w:val="left" w:pos="1069"/>
                <w:tab w:val="left" w:pos="2352"/>
              </w:tabs>
              <w:spacing w:line="360" w:lineRule="auto"/>
              <w:rPr>
                <w:rFonts w:ascii="宋体" w:hAnsi="宋体" w:cs="宋体"/>
                <w:color w:val="auto"/>
                <w:sz w:val="22"/>
                <w:highlight w:val="none"/>
              </w:rPr>
            </w:pPr>
          </w:p>
        </w:tc>
        <w:tc>
          <w:tcPr>
            <w:tcW w:w="720" w:type="dxa"/>
            <w:vAlign w:val="center"/>
          </w:tcPr>
          <w:p w14:paraId="47BD960B">
            <w:pPr>
              <w:tabs>
                <w:tab w:val="left" w:pos="1069"/>
                <w:tab w:val="left" w:pos="2352"/>
              </w:tabs>
              <w:spacing w:line="360" w:lineRule="auto"/>
              <w:rPr>
                <w:rFonts w:ascii="宋体" w:hAnsi="宋体" w:cs="宋体"/>
                <w:color w:val="auto"/>
                <w:sz w:val="22"/>
                <w:highlight w:val="none"/>
              </w:rPr>
            </w:pPr>
          </w:p>
        </w:tc>
        <w:tc>
          <w:tcPr>
            <w:tcW w:w="720" w:type="dxa"/>
            <w:vAlign w:val="center"/>
          </w:tcPr>
          <w:p w14:paraId="4B46F057">
            <w:pPr>
              <w:tabs>
                <w:tab w:val="left" w:pos="1069"/>
                <w:tab w:val="left" w:pos="2352"/>
              </w:tabs>
              <w:spacing w:line="360" w:lineRule="auto"/>
              <w:rPr>
                <w:rFonts w:ascii="宋体" w:hAnsi="宋体" w:cs="宋体"/>
                <w:color w:val="auto"/>
                <w:sz w:val="22"/>
                <w:highlight w:val="none"/>
              </w:rPr>
            </w:pPr>
          </w:p>
        </w:tc>
        <w:tc>
          <w:tcPr>
            <w:tcW w:w="1080" w:type="dxa"/>
            <w:vAlign w:val="center"/>
          </w:tcPr>
          <w:p w14:paraId="67B4BAC0">
            <w:pPr>
              <w:tabs>
                <w:tab w:val="left" w:pos="1069"/>
                <w:tab w:val="left" w:pos="2352"/>
              </w:tabs>
              <w:spacing w:line="360" w:lineRule="auto"/>
              <w:rPr>
                <w:rFonts w:ascii="宋体" w:hAnsi="宋体" w:cs="宋体"/>
                <w:color w:val="auto"/>
                <w:sz w:val="22"/>
                <w:highlight w:val="none"/>
              </w:rPr>
            </w:pPr>
          </w:p>
        </w:tc>
        <w:tc>
          <w:tcPr>
            <w:tcW w:w="1458" w:type="dxa"/>
            <w:vAlign w:val="center"/>
          </w:tcPr>
          <w:p w14:paraId="21EF82D6">
            <w:pPr>
              <w:tabs>
                <w:tab w:val="left" w:pos="1069"/>
                <w:tab w:val="left" w:pos="2352"/>
              </w:tabs>
              <w:spacing w:line="360" w:lineRule="auto"/>
              <w:rPr>
                <w:rFonts w:ascii="宋体" w:hAnsi="宋体" w:cs="宋体"/>
                <w:color w:val="auto"/>
                <w:sz w:val="22"/>
                <w:highlight w:val="none"/>
              </w:rPr>
            </w:pPr>
          </w:p>
        </w:tc>
        <w:tc>
          <w:tcPr>
            <w:tcW w:w="1560" w:type="dxa"/>
            <w:vAlign w:val="center"/>
          </w:tcPr>
          <w:p w14:paraId="552C27DA">
            <w:pPr>
              <w:tabs>
                <w:tab w:val="left" w:pos="1069"/>
                <w:tab w:val="left" w:pos="2352"/>
              </w:tabs>
              <w:spacing w:line="360" w:lineRule="auto"/>
              <w:rPr>
                <w:rFonts w:ascii="宋体" w:hAnsi="宋体" w:cs="宋体"/>
                <w:color w:val="auto"/>
                <w:sz w:val="22"/>
                <w:highlight w:val="none"/>
              </w:rPr>
            </w:pPr>
          </w:p>
        </w:tc>
      </w:tr>
      <w:tr w14:paraId="32A7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D2FE93E">
            <w:pPr>
              <w:tabs>
                <w:tab w:val="left" w:pos="1069"/>
                <w:tab w:val="left" w:pos="2352"/>
              </w:tabs>
              <w:spacing w:line="360" w:lineRule="auto"/>
              <w:rPr>
                <w:rFonts w:ascii="宋体" w:hAnsi="宋体" w:cs="宋体"/>
                <w:color w:val="auto"/>
                <w:sz w:val="22"/>
                <w:highlight w:val="none"/>
              </w:rPr>
            </w:pPr>
          </w:p>
        </w:tc>
        <w:tc>
          <w:tcPr>
            <w:tcW w:w="2520" w:type="dxa"/>
            <w:vAlign w:val="center"/>
          </w:tcPr>
          <w:p w14:paraId="0831EA1D">
            <w:pPr>
              <w:tabs>
                <w:tab w:val="left" w:pos="1069"/>
                <w:tab w:val="left" w:pos="2352"/>
              </w:tabs>
              <w:spacing w:line="360" w:lineRule="auto"/>
              <w:rPr>
                <w:rFonts w:ascii="宋体" w:hAnsi="宋体" w:cs="宋体"/>
                <w:color w:val="auto"/>
                <w:sz w:val="22"/>
                <w:highlight w:val="none"/>
              </w:rPr>
            </w:pPr>
          </w:p>
        </w:tc>
        <w:tc>
          <w:tcPr>
            <w:tcW w:w="720" w:type="dxa"/>
            <w:vAlign w:val="center"/>
          </w:tcPr>
          <w:p w14:paraId="3FE14AE6">
            <w:pPr>
              <w:tabs>
                <w:tab w:val="left" w:pos="1069"/>
                <w:tab w:val="left" w:pos="2352"/>
              </w:tabs>
              <w:spacing w:line="360" w:lineRule="auto"/>
              <w:rPr>
                <w:rFonts w:ascii="宋体" w:hAnsi="宋体" w:cs="宋体"/>
                <w:color w:val="auto"/>
                <w:sz w:val="22"/>
                <w:highlight w:val="none"/>
              </w:rPr>
            </w:pPr>
          </w:p>
        </w:tc>
        <w:tc>
          <w:tcPr>
            <w:tcW w:w="720" w:type="dxa"/>
            <w:vAlign w:val="center"/>
          </w:tcPr>
          <w:p w14:paraId="633995CD">
            <w:pPr>
              <w:tabs>
                <w:tab w:val="left" w:pos="1069"/>
                <w:tab w:val="left" w:pos="2352"/>
              </w:tabs>
              <w:spacing w:line="360" w:lineRule="auto"/>
              <w:rPr>
                <w:rFonts w:ascii="宋体" w:hAnsi="宋体" w:cs="宋体"/>
                <w:color w:val="auto"/>
                <w:sz w:val="22"/>
                <w:highlight w:val="none"/>
              </w:rPr>
            </w:pPr>
          </w:p>
        </w:tc>
        <w:tc>
          <w:tcPr>
            <w:tcW w:w="720" w:type="dxa"/>
            <w:vAlign w:val="center"/>
          </w:tcPr>
          <w:p w14:paraId="4712D49D">
            <w:pPr>
              <w:tabs>
                <w:tab w:val="left" w:pos="1069"/>
                <w:tab w:val="left" w:pos="2352"/>
              </w:tabs>
              <w:spacing w:line="360" w:lineRule="auto"/>
              <w:rPr>
                <w:rFonts w:ascii="宋体" w:hAnsi="宋体" w:cs="宋体"/>
                <w:color w:val="auto"/>
                <w:sz w:val="22"/>
                <w:highlight w:val="none"/>
              </w:rPr>
            </w:pPr>
          </w:p>
        </w:tc>
        <w:tc>
          <w:tcPr>
            <w:tcW w:w="1080" w:type="dxa"/>
            <w:vAlign w:val="center"/>
          </w:tcPr>
          <w:p w14:paraId="04250BD9">
            <w:pPr>
              <w:tabs>
                <w:tab w:val="left" w:pos="1069"/>
                <w:tab w:val="left" w:pos="2352"/>
              </w:tabs>
              <w:spacing w:line="360" w:lineRule="auto"/>
              <w:rPr>
                <w:rFonts w:ascii="宋体" w:hAnsi="宋体" w:cs="宋体"/>
                <w:color w:val="auto"/>
                <w:sz w:val="22"/>
                <w:highlight w:val="none"/>
              </w:rPr>
            </w:pPr>
          </w:p>
        </w:tc>
        <w:tc>
          <w:tcPr>
            <w:tcW w:w="1458" w:type="dxa"/>
            <w:vAlign w:val="center"/>
          </w:tcPr>
          <w:p w14:paraId="2A7A6B03">
            <w:pPr>
              <w:tabs>
                <w:tab w:val="left" w:pos="1069"/>
                <w:tab w:val="left" w:pos="2352"/>
              </w:tabs>
              <w:spacing w:line="360" w:lineRule="auto"/>
              <w:rPr>
                <w:rFonts w:ascii="宋体" w:hAnsi="宋体" w:cs="宋体"/>
                <w:color w:val="auto"/>
                <w:sz w:val="22"/>
                <w:highlight w:val="none"/>
              </w:rPr>
            </w:pPr>
          </w:p>
        </w:tc>
        <w:tc>
          <w:tcPr>
            <w:tcW w:w="1560" w:type="dxa"/>
            <w:vAlign w:val="center"/>
          </w:tcPr>
          <w:p w14:paraId="7AAB2FBF">
            <w:pPr>
              <w:tabs>
                <w:tab w:val="left" w:pos="1069"/>
                <w:tab w:val="left" w:pos="2352"/>
              </w:tabs>
              <w:spacing w:line="360" w:lineRule="auto"/>
              <w:rPr>
                <w:rFonts w:ascii="宋体" w:hAnsi="宋体" w:cs="宋体"/>
                <w:color w:val="auto"/>
                <w:sz w:val="22"/>
                <w:highlight w:val="none"/>
              </w:rPr>
            </w:pPr>
          </w:p>
        </w:tc>
      </w:tr>
      <w:tr w14:paraId="7636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CB8B2A2">
            <w:pPr>
              <w:tabs>
                <w:tab w:val="left" w:pos="1069"/>
                <w:tab w:val="left" w:pos="2352"/>
              </w:tabs>
              <w:spacing w:line="360" w:lineRule="auto"/>
              <w:rPr>
                <w:rFonts w:ascii="宋体" w:hAnsi="宋体" w:cs="宋体"/>
                <w:color w:val="auto"/>
                <w:sz w:val="22"/>
                <w:highlight w:val="none"/>
              </w:rPr>
            </w:pPr>
          </w:p>
        </w:tc>
        <w:tc>
          <w:tcPr>
            <w:tcW w:w="2520" w:type="dxa"/>
            <w:vAlign w:val="center"/>
          </w:tcPr>
          <w:p w14:paraId="53FCA7D3">
            <w:pPr>
              <w:tabs>
                <w:tab w:val="left" w:pos="1069"/>
                <w:tab w:val="left" w:pos="2352"/>
              </w:tabs>
              <w:spacing w:line="360" w:lineRule="auto"/>
              <w:rPr>
                <w:rFonts w:ascii="宋体" w:hAnsi="宋体" w:cs="宋体"/>
                <w:color w:val="auto"/>
                <w:sz w:val="22"/>
                <w:highlight w:val="none"/>
              </w:rPr>
            </w:pPr>
          </w:p>
        </w:tc>
        <w:tc>
          <w:tcPr>
            <w:tcW w:w="720" w:type="dxa"/>
            <w:vAlign w:val="center"/>
          </w:tcPr>
          <w:p w14:paraId="0D60989F">
            <w:pPr>
              <w:tabs>
                <w:tab w:val="left" w:pos="1069"/>
                <w:tab w:val="left" w:pos="2352"/>
              </w:tabs>
              <w:spacing w:line="360" w:lineRule="auto"/>
              <w:rPr>
                <w:rFonts w:ascii="宋体" w:hAnsi="宋体" w:cs="宋体"/>
                <w:color w:val="auto"/>
                <w:sz w:val="22"/>
                <w:highlight w:val="none"/>
              </w:rPr>
            </w:pPr>
          </w:p>
        </w:tc>
        <w:tc>
          <w:tcPr>
            <w:tcW w:w="720" w:type="dxa"/>
            <w:vAlign w:val="center"/>
          </w:tcPr>
          <w:p w14:paraId="2811983B">
            <w:pPr>
              <w:tabs>
                <w:tab w:val="left" w:pos="1069"/>
                <w:tab w:val="left" w:pos="2352"/>
              </w:tabs>
              <w:spacing w:line="360" w:lineRule="auto"/>
              <w:rPr>
                <w:rFonts w:ascii="宋体" w:hAnsi="宋体" w:cs="宋体"/>
                <w:color w:val="auto"/>
                <w:sz w:val="22"/>
                <w:highlight w:val="none"/>
              </w:rPr>
            </w:pPr>
          </w:p>
        </w:tc>
        <w:tc>
          <w:tcPr>
            <w:tcW w:w="720" w:type="dxa"/>
            <w:vAlign w:val="center"/>
          </w:tcPr>
          <w:p w14:paraId="6BBC7277">
            <w:pPr>
              <w:tabs>
                <w:tab w:val="left" w:pos="1069"/>
                <w:tab w:val="left" w:pos="2352"/>
              </w:tabs>
              <w:spacing w:line="360" w:lineRule="auto"/>
              <w:rPr>
                <w:rFonts w:ascii="宋体" w:hAnsi="宋体" w:cs="宋体"/>
                <w:color w:val="auto"/>
                <w:sz w:val="22"/>
                <w:highlight w:val="none"/>
              </w:rPr>
            </w:pPr>
          </w:p>
        </w:tc>
        <w:tc>
          <w:tcPr>
            <w:tcW w:w="1080" w:type="dxa"/>
            <w:vAlign w:val="center"/>
          </w:tcPr>
          <w:p w14:paraId="017FC20D">
            <w:pPr>
              <w:tabs>
                <w:tab w:val="left" w:pos="1069"/>
                <w:tab w:val="left" w:pos="2352"/>
              </w:tabs>
              <w:spacing w:line="360" w:lineRule="auto"/>
              <w:rPr>
                <w:rFonts w:ascii="宋体" w:hAnsi="宋体" w:cs="宋体"/>
                <w:color w:val="auto"/>
                <w:sz w:val="22"/>
                <w:highlight w:val="none"/>
              </w:rPr>
            </w:pPr>
          </w:p>
        </w:tc>
        <w:tc>
          <w:tcPr>
            <w:tcW w:w="1458" w:type="dxa"/>
            <w:vAlign w:val="center"/>
          </w:tcPr>
          <w:p w14:paraId="0356BC31">
            <w:pPr>
              <w:tabs>
                <w:tab w:val="left" w:pos="1069"/>
                <w:tab w:val="left" w:pos="2352"/>
              </w:tabs>
              <w:spacing w:line="360" w:lineRule="auto"/>
              <w:rPr>
                <w:rFonts w:ascii="宋体" w:hAnsi="宋体" w:cs="宋体"/>
                <w:color w:val="auto"/>
                <w:sz w:val="22"/>
                <w:highlight w:val="none"/>
              </w:rPr>
            </w:pPr>
          </w:p>
        </w:tc>
        <w:tc>
          <w:tcPr>
            <w:tcW w:w="1560" w:type="dxa"/>
            <w:vAlign w:val="center"/>
          </w:tcPr>
          <w:p w14:paraId="22F5CE23">
            <w:pPr>
              <w:tabs>
                <w:tab w:val="left" w:pos="1069"/>
                <w:tab w:val="left" w:pos="2352"/>
              </w:tabs>
              <w:spacing w:line="360" w:lineRule="auto"/>
              <w:rPr>
                <w:rFonts w:ascii="宋体" w:hAnsi="宋体" w:cs="宋体"/>
                <w:color w:val="auto"/>
                <w:sz w:val="22"/>
                <w:highlight w:val="none"/>
              </w:rPr>
            </w:pPr>
          </w:p>
        </w:tc>
      </w:tr>
      <w:tr w14:paraId="6D84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AEBAEBC">
            <w:pPr>
              <w:tabs>
                <w:tab w:val="left" w:pos="1069"/>
                <w:tab w:val="left" w:pos="2352"/>
              </w:tabs>
              <w:spacing w:line="360" w:lineRule="auto"/>
              <w:rPr>
                <w:rFonts w:ascii="宋体" w:hAnsi="宋体" w:cs="宋体"/>
                <w:color w:val="auto"/>
                <w:sz w:val="22"/>
                <w:highlight w:val="none"/>
              </w:rPr>
            </w:pPr>
          </w:p>
        </w:tc>
        <w:tc>
          <w:tcPr>
            <w:tcW w:w="2520" w:type="dxa"/>
            <w:vAlign w:val="center"/>
          </w:tcPr>
          <w:p w14:paraId="66F82737">
            <w:pPr>
              <w:tabs>
                <w:tab w:val="left" w:pos="1069"/>
                <w:tab w:val="left" w:pos="2352"/>
              </w:tabs>
              <w:spacing w:line="360" w:lineRule="auto"/>
              <w:rPr>
                <w:rFonts w:ascii="宋体" w:hAnsi="宋体" w:cs="宋体"/>
                <w:color w:val="auto"/>
                <w:sz w:val="22"/>
                <w:highlight w:val="none"/>
              </w:rPr>
            </w:pPr>
          </w:p>
        </w:tc>
        <w:tc>
          <w:tcPr>
            <w:tcW w:w="720" w:type="dxa"/>
            <w:vAlign w:val="center"/>
          </w:tcPr>
          <w:p w14:paraId="3C36BB91">
            <w:pPr>
              <w:tabs>
                <w:tab w:val="left" w:pos="1069"/>
                <w:tab w:val="left" w:pos="2352"/>
              </w:tabs>
              <w:spacing w:line="360" w:lineRule="auto"/>
              <w:rPr>
                <w:rFonts w:ascii="宋体" w:hAnsi="宋体" w:cs="宋体"/>
                <w:color w:val="auto"/>
                <w:sz w:val="22"/>
                <w:highlight w:val="none"/>
              </w:rPr>
            </w:pPr>
          </w:p>
        </w:tc>
        <w:tc>
          <w:tcPr>
            <w:tcW w:w="720" w:type="dxa"/>
            <w:vAlign w:val="center"/>
          </w:tcPr>
          <w:p w14:paraId="3424E9D5">
            <w:pPr>
              <w:tabs>
                <w:tab w:val="left" w:pos="1069"/>
                <w:tab w:val="left" w:pos="2352"/>
              </w:tabs>
              <w:spacing w:line="360" w:lineRule="auto"/>
              <w:rPr>
                <w:rFonts w:ascii="宋体" w:hAnsi="宋体" w:cs="宋体"/>
                <w:color w:val="auto"/>
                <w:sz w:val="22"/>
                <w:highlight w:val="none"/>
              </w:rPr>
            </w:pPr>
          </w:p>
        </w:tc>
        <w:tc>
          <w:tcPr>
            <w:tcW w:w="720" w:type="dxa"/>
            <w:vAlign w:val="center"/>
          </w:tcPr>
          <w:p w14:paraId="7E1F1C86">
            <w:pPr>
              <w:tabs>
                <w:tab w:val="left" w:pos="1069"/>
                <w:tab w:val="left" w:pos="2352"/>
              </w:tabs>
              <w:spacing w:line="360" w:lineRule="auto"/>
              <w:rPr>
                <w:rFonts w:ascii="宋体" w:hAnsi="宋体" w:cs="宋体"/>
                <w:color w:val="auto"/>
                <w:sz w:val="22"/>
                <w:highlight w:val="none"/>
              </w:rPr>
            </w:pPr>
          </w:p>
        </w:tc>
        <w:tc>
          <w:tcPr>
            <w:tcW w:w="1080" w:type="dxa"/>
            <w:vAlign w:val="center"/>
          </w:tcPr>
          <w:p w14:paraId="39205FDE">
            <w:pPr>
              <w:tabs>
                <w:tab w:val="left" w:pos="1069"/>
                <w:tab w:val="left" w:pos="2352"/>
              </w:tabs>
              <w:spacing w:line="360" w:lineRule="auto"/>
              <w:rPr>
                <w:rFonts w:ascii="宋体" w:hAnsi="宋体" w:cs="宋体"/>
                <w:color w:val="auto"/>
                <w:sz w:val="22"/>
                <w:highlight w:val="none"/>
              </w:rPr>
            </w:pPr>
          </w:p>
        </w:tc>
        <w:tc>
          <w:tcPr>
            <w:tcW w:w="1458" w:type="dxa"/>
            <w:vAlign w:val="center"/>
          </w:tcPr>
          <w:p w14:paraId="3BB2FDC0">
            <w:pPr>
              <w:tabs>
                <w:tab w:val="left" w:pos="1069"/>
                <w:tab w:val="left" w:pos="2352"/>
              </w:tabs>
              <w:spacing w:line="360" w:lineRule="auto"/>
              <w:rPr>
                <w:rFonts w:ascii="宋体" w:hAnsi="宋体" w:cs="宋体"/>
                <w:color w:val="auto"/>
                <w:sz w:val="22"/>
                <w:highlight w:val="none"/>
              </w:rPr>
            </w:pPr>
          </w:p>
        </w:tc>
        <w:tc>
          <w:tcPr>
            <w:tcW w:w="1560" w:type="dxa"/>
            <w:vAlign w:val="center"/>
          </w:tcPr>
          <w:p w14:paraId="46597832">
            <w:pPr>
              <w:tabs>
                <w:tab w:val="left" w:pos="1069"/>
                <w:tab w:val="left" w:pos="2352"/>
              </w:tabs>
              <w:spacing w:line="360" w:lineRule="auto"/>
              <w:rPr>
                <w:rFonts w:ascii="宋体" w:hAnsi="宋体" w:cs="宋体"/>
                <w:color w:val="auto"/>
                <w:sz w:val="22"/>
                <w:highlight w:val="none"/>
              </w:rPr>
            </w:pPr>
          </w:p>
        </w:tc>
      </w:tr>
      <w:tr w14:paraId="71A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6D49AEB">
            <w:pPr>
              <w:tabs>
                <w:tab w:val="left" w:pos="1069"/>
                <w:tab w:val="left" w:pos="2352"/>
              </w:tabs>
              <w:spacing w:line="360" w:lineRule="auto"/>
              <w:rPr>
                <w:rFonts w:ascii="宋体" w:hAnsi="宋体" w:cs="宋体"/>
                <w:color w:val="auto"/>
                <w:sz w:val="22"/>
                <w:highlight w:val="none"/>
              </w:rPr>
            </w:pPr>
          </w:p>
        </w:tc>
        <w:tc>
          <w:tcPr>
            <w:tcW w:w="2520" w:type="dxa"/>
            <w:vAlign w:val="center"/>
          </w:tcPr>
          <w:p w14:paraId="3412A56C">
            <w:pPr>
              <w:tabs>
                <w:tab w:val="left" w:pos="1069"/>
                <w:tab w:val="left" w:pos="2352"/>
              </w:tabs>
              <w:spacing w:line="360" w:lineRule="auto"/>
              <w:rPr>
                <w:rFonts w:ascii="宋体" w:hAnsi="宋体" w:cs="宋体"/>
                <w:color w:val="auto"/>
                <w:sz w:val="22"/>
                <w:highlight w:val="none"/>
              </w:rPr>
            </w:pPr>
          </w:p>
        </w:tc>
        <w:tc>
          <w:tcPr>
            <w:tcW w:w="720" w:type="dxa"/>
            <w:vAlign w:val="center"/>
          </w:tcPr>
          <w:p w14:paraId="2C2FAE07">
            <w:pPr>
              <w:tabs>
                <w:tab w:val="left" w:pos="1069"/>
                <w:tab w:val="left" w:pos="2352"/>
              </w:tabs>
              <w:spacing w:line="360" w:lineRule="auto"/>
              <w:rPr>
                <w:rFonts w:ascii="宋体" w:hAnsi="宋体" w:cs="宋体"/>
                <w:color w:val="auto"/>
                <w:sz w:val="22"/>
                <w:highlight w:val="none"/>
              </w:rPr>
            </w:pPr>
          </w:p>
        </w:tc>
        <w:tc>
          <w:tcPr>
            <w:tcW w:w="720" w:type="dxa"/>
            <w:vAlign w:val="center"/>
          </w:tcPr>
          <w:p w14:paraId="7D7D7DF9">
            <w:pPr>
              <w:tabs>
                <w:tab w:val="left" w:pos="1069"/>
                <w:tab w:val="left" w:pos="2352"/>
              </w:tabs>
              <w:spacing w:line="360" w:lineRule="auto"/>
              <w:rPr>
                <w:rFonts w:ascii="宋体" w:hAnsi="宋体" w:cs="宋体"/>
                <w:color w:val="auto"/>
                <w:sz w:val="22"/>
                <w:highlight w:val="none"/>
              </w:rPr>
            </w:pPr>
          </w:p>
        </w:tc>
        <w:tc>
          <w:tcPr>
            <w:tcW w:w="720" w:type="dxa"/>
            <w:vAlign w:val="center"/>
          </w:tcPr>
          <w:p w14:paraId="3F9230EB">
            <w:pPr>
              <w:tabs>
                <w:tab w:val="left" w:pos="1069"/>
                <w:tab w:val="left" w:pos="2352"/>
              </w:tabs>
              <w:spacing w:line="360" w:lineRule="auto"/>
              <w:rPr>
                <w:rFonts w:ascii="宋体" w:hAnsi="宋体" w:cs="宋体"/>
                <w:color w:val="auto"/>
                <w:sz w:val="22"/>
                <w:highlight w:val="none"/>
              </w:rPr>
            </w:pPr>
          </w:p>
        </w:tc>
        <w:tc>
          <w:tcPr>
            <w:tcW w:w="1080" w:type="dxa"/>
            <w:vAlign w:val="center"/>
          </w:tcPr>
          <w:p w14:paraId="73DF4803">
            <w:pPr>
              <w:tabs>
                <w:tab w:val="left" w:pos="1069"/>
                <w:tab w:val="left" w:pos="2352"/>
              </w:tabs>
              <w:spacing w:line="360" w:lineRule="auto"/>
              <w:rPr>
                <w:rFonts w:ascii="宋体" w:hAnsi="宋体" w:cs="宋体"/>
                <w:color w:val="auto"/>
                <w:sz w:val="22"/>
                <w:highlight w:val="none"/>
              </w:rPr>
            </w:pPr>
          </w:p>
        </w:tc>
        <w:tc>
          <w:tcPr>
            <w:tcW w:w="1458" w:type="dxa"/>
            <w:vAlign w:val="center"/>
          </w:tcPr>
          <w:p w14:paraId="1281BEE4">
            <w:pPr>
              <w:tabs>
                <w:tab w:val="left" w:pos="1069"/>
                <w:tab w:val="left" w:pos="2352"/>
              </w:tabs>
              <w:spacing w:line="360" w:lineRule="auto"/>
              <w:rPr>
                <w:rFonts w:ascii="宋体" w:hAnsi="宋体" w:cs="宋体"/>
                <w:color w:val="auto"/>
                <w:sz w:val="22"/>
                <w:highlight w:val="none"/>
              </w:rPr>
            </w:pPr>
          </w:p>
        </w:tc>
        <w:tc>
          <w:tcPr>
            <w:tcW w:w="1560" w:type="dxa"/>
            <w:vAlign w:val="center"/>
          </w:tcPr>
          <w:p w14:paraId="2D65B0DC">
            <w:pPr>
              <w:tabs>
                <w:tab w:val="left" w:pos="1069"/>
                <w:tab w:val="left" w:pos="2352"/>
              </w:tabs>
              <w:spacing w:line="360" w:lineRule="auto"/>
              <w:rPr>
                <w:rFonts w:ascii="宋体" w:hAnsi="宋体" w:cs="宋体"/>
                <w:color w:val="auto"/>
                <w:sz w:val="22"/>
                <w:highlight w:val="none"/>
              </w:rPr>
            </w:pPr>
          </w:p>
        </w:tc>
      </w:tr>
      <w:tr w14:paraId="6645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66B20A0">
            <w:pPr>
              <w:tabs>
                <w:tab w:val="left" w:pos="1069"/>
                <w:tab w:val="left" w:pos="2352"/>
              </w:tabs>
              <w:spacing w:line="360" w:lineRule="auto"/>
              <w:rPr>
                <w:rFonts w:ascii="宋体" w:hAnsi="宋体" w:cs="宋体"/>
                <w:color w:val="auto"/>
                <w:sz w:val="22"/>
                <w:highlight w:val="none"/>
              </w:rPr>
            </w:pPr>
          </w:p>
        </w:tc>
        <w:tc>
          <w:tcPr>
            <w:tcW w:w="2520" w:type="dxa"/>
            <w:vAlign w:val="center"/>
          </w:tcPr>
          <w:p w14:paraId="5CCCDDDD">
            <w:pPr>
              <w:tabs>
                <w:tab w:val="left" w:pos="1069"/>
                <w:tab w:val="left" w:pos="2352"/>
              </w:tabs>
              <w:spacing w:line="360" w:lineRule="auto"/>
              <w:rPr>
                <w:rFonts w:ascii="宋体" w:hAnsi="宋体" w:cs="宋体"/>
                <w:color w:val="auto"/>
                <w:sz w:val="22"/>
                <w:highlight w:val="none"/>
              </w:rPr>
            </w:pPr>
          </w:p>
        </w:tc>
        <w:tc>
          <w:tcPr>
            <w:tcW w:w="720" w:type="dxa"/>
            <w:vAlign w:val="center"/>
          </w:tcPr>
          <w:p w14:paraId="10BFBFC5">
            <w:pPr>
              <w:tabs>
                <w:tab w:val="left" w:pos="1069"/>
                <w:tab w:val="left" w:pos="2352"/>
              </w:tabs>
              <w:spacing w:line="360" w:lineRule="auto"/>
              <w:rPr>
                <w:rFonts w:ascii="宋体" w:hAnsi="宋体" w:cs="宋体"/>
                <w:color w:val="auto"/>
                <w:sz w:val="22"/>
                <w:highlight w:val="none"/>
              </w:rPr>
            </w:pPr>
          </w:p>
        </w:tc>
        <w:tc>
          <w:tcPr>
            <w:tcW w:w="720" w:type="dxa"/>
            <w:vAlign w:val="center"/>
          </w:tcPr>
          <w:p w14:paraId="5F91EAE0">
            <w:pPr>
              <w:tabs>
                <w:tab w:val="left" w:pos="1069"/>
                <w:tab w:val="left" w:pos="2352"/>
              </w:tabs>
              <w:spacing w:line="360" w:lineRule="auto"/>
              <w:rPr>
                <w:rFonts w:ascii="宋体" w:hAnsi="宋体" w:cs="宋体"/>
                <w:color w:val="auto"/>
                <w:sz w:val="22"/>
                <w:highlight w:val="none"/>
              </w:rPr>
            </w:pPr>
          </w:p>
        </w:tc>
        <w:tc>
          <w:tcPr>
            <w:tcW w:w="720" w:type="dxa"/>
            <w:vAlign w:val="center"/>
          </w:tcPr>
          <w:p w14:paraId="3FBD46BC">
            <w:pPr>
              <w:tabs>
                <w:tab w:val="left" w:pos="1069"/>
                <w:tab w:val="left" w:pos="2352"/>
              </w:tabs>
              <w:spacing w:line="360" w:lineRule="auto"/>
              <w:rPr>
                <w:rFonts w:ascii="宋体" w:hAnsi="宋体" w:cs="宋体"/>
                <w:color w:val="auto"/>
                <w:sz w:val="22"/>
                <w:highlight w:val="none"/>
              </w:rPr>
            </w:pPr>
          </w:p>
        </w:tc>
        <w:tc>
          <w:tcPr>
            <w:tcW w:w="1080" w:type="dxa"/>
            <w:vAlign w:val="center"/>
          </w:tcPr>
          <w:p w14:paraId="5E4A420D">
            <w:pPr>
              <w:tabs>
                <w:tab w:val="left" w:pos="1069"/>
                <w:tab w:val="left" w:pos="2352"/>
              </w:tabs>
              <w:spacing w:line="360" w:lineRule="auto"/>
              <w:rPr>
                <w:rFonts w:ascii="宋体" w:hAnsi="宋体" w:cs="宋体"/>
                <w:color w:val="auto"/>
                <w:sz w:val="22"/>
                <w:highlight w:val="none"/>
              </w:rPr>
            </w:pPr>
          </w:p>
        </w:tc>
        <w:tc>
          <w:tcPr>
            <w:tcW w:w="1458" w:type="dxa"/>
            <w:vAlign w:val="center"/>
          </w:tcPr>
          <w:p w14:paraId="4D26ADF3">
            <w:pPr>
              <w:tabs>
                <w:tab w:val="left" w:pos="1069"/>
                <w:tab w:val="left" w:pos="2352"/>
              </w:tabs>
              <w:spacing w:line="360" w:lineRule="auto"/>
              <w:rPr>
                <w:rFonts w:ascii="宋体" w:hAnsi="宋体" w:cs="宋体"/>
                <w:color w:val="auto"/>
                <w:sz w:val="22"/>
                <w:highlight w:val="none"/>
              </w:rPr>
            </w:pPr>
          </w:p>
        </w:tc>
        <w:tc>
          <w:tcPr>
            <w:tcW w:w="1560" w:type="dxa"/>
            <w:vAlign w:val="center"/>
          </w:tcPr>
          <w:p w14:paraId="3421D706">
            <w:pPr>
              <w:tabs>
                <w:tab w:val="left" w:pos="1069"/>
                <w:tab w:val="left" w:pos="2352"/>
              </w:tabs>
              <w:spacing w:line="360" w:lineRule="auto"/>
              <w:rPr>
                <w:rFonts w:ascii="宋体" w:hAnsi="宋体" w:cs="宋体"/>
                <w:color w:val="auto"/>
                <w:sz w:val="22"/>
                <w:highlight w:val="none"/>
              </w:rPr>
            </w:pPr>
          </w:p>
        </w:tc>
      </w:tr>
      <w:tr w14:paraId="6A9E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3BFB19D">
            <w:pPr>
              <w:tabs>
                <w:tab w:val="left" w:pos="1069"/>
                <w:tab w:val="left" w:pos="2352"/>
              </w:tabs>
              <w:spacing w:line="360" w:lineRule="auto"/>
              <w:rPr>
                <w:rFonts w:ascii="宋体" w:hAnsi="宋体" w:cs="宋体"/>
                <w:color w:val="auto"/>
                <w:sz w:val="22"/>
                <w:highlight w:val="none"/>
              </w:rPr>
            </w:pPr>
          </w:p>
        </w:tc>
        <w:tc>
          <w:tcPr>
            <w:tcW w:w="2520" w:type="dxa"/>
            <w:vAlign w:val="center"/>
          </w:tcPr>
          <w:p w14:paraId="678DA10E">
            <w:pPr>
              <w:tabs>
                <w:tab w:val="left" w:pos="1069"/>
                <w:tab w:val="left" w:pos="2352"/>
              </w:tabs>
              <w:spacing w:line="360" w:lineRule="auto"/>
              <w:rPr>
                <w:rFonts w:ascii="宋体" w:hAnsi="宋体" w:cs="宋体"/>
                <w:color w:val="auto"/>
                <w:sz w:val="22"/>
                <w:highlight w:val="none"/>
              </w:rPr>
            </w:pPr>
          </w:p>
        </w:tc>
        <w:tc>
          <w:tcPr>
            <w:tcW w:w="720" w:type="dxa"/>
            <w:vAlign w:val="center"/>
          </w:tcPr>
          <w:p w14:paraId="60B539F7">
            <w:pPr>
              <w:tabs>
                <w:tab w:val="left" w:pos="1069"/>
                <w:tab w:val="left" w:pos="2352"/>
              </w:tabs>
              <w:spacing w:line="360" w:lineRule="auto"/>
              <w:rPr>
                <w:rFonts w:ascii="宋体" w:hAnsi="宋体" w:cs="宋体"/>
                <w:color w:val="auto"/>
                <w:sz w:val="22"/>
                <w:highlight w:val="none"/>
              </w:rPr>
            </w:pPr>
          </w:p>
        </w:tc>
        <w:tc>
          <w:tcPr>
            <w:tcW w:w="720" w:type="dxa"/>
            <w:vAlign w:val="center"/>
          </w:tcPr>
          <w:p w14:paraId="21E45425">
            <w:pPr>
              <w:tabs>
                <w:tab w:val="left" w:pos="1069"/>
                <w:tab w:val="left" w:pos="2352"/>
              </w:tabs>
              <w:spacing w:line="360" w:lineRule="auto"/>
              <w:rPr>
                <w:rFonts w:ascii="宋体" w:hAnsi="宋体" w:cs="宋体"/>
                <w:color w:val="auto"/>
                <w:sz w:val="22"/>
                <w:highlight w:val="none"/>
              </w:rPr>
            </w:pPr>
          </w:p>
        </w:tc>
        <w:tc>
          <w:tcPr>
            <w:tcW w:w="720" w:type="dxa"/>
            <w:vAlign w:val="center"/>
          </w:tcPr>
          <w:p w14:paraId="329D9435">
            <w:pPr>
              <w:tabs>
                <w:tab w:val="left" w:pos="1069"/>
                <w:tab w:val="left" w:pos="2352"/>
              </w:tabs>
              <w:spacing w:line="360" w:lineRule="auto"/>
              <w:rPr>
                <w:rFonts w:ascii="宋体" w:hAnsi="宋体" w:cs="宋体"/>
                <w:color w:val="auto"/>
                <w:sz w:val="22"/>
                <w:highlight w:val="none"/>
              </w:rPr>
            </w:pPr>
          </w:p>
        </w:tc>
        <w:tc>
          <w:tcPr>
            <w:tcW w:w="1080" w:type="dxa"/>
            <w:vAlign w:val="center"/>
          </w:tcPr>
          <w:p w14:paraId="7C4C62AD">
            <w:pPr>
              <w:tabs>
                <w:tab w:val="left" w:pos="1069"/>
                <w:tab w:val="left" w:pos="2352"/>
              </w:tabs>
              <w:spacing w:line="360" w:lineRule="auto"/>
              <w:rPr>
                <w:rFonts w:ascii="宋体" w:hAnsi="宋体" w:cs="宋体"/>
                <w:color w:val="auto"/>
                <w:sz w:val="22"/>
                <w:highlight w:val="none"/>
              </w:rPr>
            </w:pPr>
          </w:p>
        </w:tc>
        <w:tc>
          <w:tcPr>
            <w:tcW w:w="1458" w:type="dxa"/>
            <w:vAlign w:val="center"/>
          </w:tcPr>
          <w:p w14:paraId="00A443EF">
            <w:pPr>
              <w:tabs>
                <w:tab w:val="left" w:pos="1069"/>
                <w:tab w:val="left" w:pos="2352"/>
              </w:tabs>
              <w:spacing w:line="360" w:lineRule="auto"/>
              <w:rPr>
                <w:rFonts w:ascii="宋体" w:hAnsi="宋体" w:cs="宋体"/>
                <w:color w:val="auto"/>
                <w:sz w:val="22"/>
                <w:highlight w:val="none"/>
              </w:rPr>
            </w:pPr>
          </w:p>
        </w:tc>
        <w:tc>
          <w:tcPr>
            <w:tcW w:w="1560" w:type="dxa"/>
            <w:vAlign w:val="center"/>
          </w:tcPr>
          <w:p w14:paraId="681A1EC4">
            <w:pPr>
              <w:tabs>
                <w:tab w:val="left" w:pos="1069"/>
                <w:tab w:val="left" w:pos="2352"/>
              </w:tabs>
              <w:spacing w:line="360" w:lineRule="auto"/>
              <w:rPr>
                <w:rFonts w:ascii="宋体" w:hAnsi="宋体" w:cs="宋体"/>
                <w:color w:val="auto"/>
                <w:sz w:val="22"/>
                <w:highlight w:val="none"/>
              </w:rPr>
            </w:pPr>
          </w:p>
        </w:tc>
      </w:tr>
    </w:tbl>
    <w:p w14:paraId="4B097E56">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7380A84D">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33616B31">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6A253257">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4C925070">
      <w:pPr>
        <w:pStyle w:val="13"/>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5EF2E0AF">
      <w:pPr>
        <w:pStyle w:val="13"/>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1BCF0B5F">
      <w:pPr>
        <w:pStyle w:val="13"/>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718CA1BA">
      <w:pPr>
        <w:tabs>
          <w:tab w:val="left" w:pos="1069"/>
          <w:tab w:val="left" w:pos="2352"/>
        </w:tabs>
        <w:rPr>
          <w:rFonts w:ascii="宋体" w:hAnsi="宋体" w:cs="宋体"/>
          <w:b/>
          <w:bCs/>
          <w:color w:val="auto"/>
          <w:sz w:val="32"/>
          <w:szCs w:val="32"/>
          <w:highlight w:val="none"/>
        </w:rPr>
      </w:pPr>
    </w:p>
    <w:p w14:paraId="08DC2259">
      <w:pPr>
        <w:tabs>
          <w:tab w:val="left" w:pos="1069"/>
          <w:tab w:val="left" w:pos="2352"/>
        </w:tabs>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09C84542">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拟投入设备及车辆情况</w:t>
      </w:r>
    </w:p>
    <w:p w14:paraId="300D816A">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泰顺县人民医院（泰顺县人民医院医共体）总院医疗废物处置服务（二次）</w:t>
      </w:r>
    </w:p>
    <w:p w14:paraId="23C79351">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TSCG202510018</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978"/>
        <w:gridCol w:w="849"/>
        <w:gridCol w:w="849"/>
        <w:gridCol w:w="849"/>
        <w:gridCol w:w="1274"/>
        <w:gridCol w:w="1844"/>
      </w:tblGrid>
      <w:tr w14:paraId="441C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08" w:type="pct"/>
            <w:vAlign w:val="center"/>
          </w:tcPr>
          <w:p w14:paraId="7C51EE3F">
            <w:pPr>
              <w:tabs>
                <w:tab w:val="left" w:pos="1069"/>
                <w:tab w:val="left" w:pos="2352"/>
              </w:tabs>
              <w:jc w:val="center"/>
              <w:rPr>
                <w:rFonts w:hint="eastAsia" w:ascii="宋体" w:hAnsi="宋体" w:eastAsia="宋体" w:cs="宋体"/>
                <w:b/>
                <w:bCs w:val="0"/>
                <w:color w:val="auto"/>
                <w:sz w:val="22"/>
                <w:highlight w:val="none"/>
                <w:lang w:eastAsia="zh-CN"/>
              </w:rPr>
            </w:pPr>
            <w:r>
              <w:rPr>
                <w:rFonts w:hint="eastAsia" w:ascii="宋体" w:hAnsi="宋体" w:cs="宋体"/>
                <w:b/>
                <w:bCs w:val="0"/>
                <w:color w:val="auto"/>
                <w:sz w:val="22"/>
                <w:highlight w:val="none"/>
                <w:lang w:val="en-US" w:eastAsia="zh-CN"/>
              </w:rPr>
              <w:t>序号</w:t>
            </w:r>
          </w:p>
        </w:tc>
        <w:tc>
          <w:tcPr>
            <w:tcW w:w="1547" w:type="pct"/>
            <w:vAlign w:val="center"/>
          </w:tcPr>
          <w:p w14:paraId="6F2A2804">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名称</w:t>
            </w:r>
          </w:p>
        </w:tc>
        <w:tc>
          <w:tcPr>
            <w:tcW w:w="441" w:type="pct"/>
            <w:vAlign w:val="center"/>
          </w:tcPr>
          <w:p w14:paraId="02B7910B">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单位</w:t>
            </w:r>
          </w:p>
        </w:tc>
        <w:tc>
          <w:tcPr>
            <w:tcW w:w="441" w:type="pct"/>
            <w:vAlign w:val="center"/>
          </w:tcPr>
          <w:p w14:paraId="4949A3DB">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数量</w:t>
            </w:r>
          </w:p>
        </w:tc>
        <w:tc>
          <w:tcPr>
            <w:tcW w:w="441" w:type="pct"/>
            <w:vAlign w:val="center"/>
          </w:tcPr>
          <w:p w14:paraId="5F5F8EB7">
            <w:pPr>
              <w:tabs>
                <w:tab w:val="left" w:pos="1069"/>
                <w:tab w:val="left" w:pos="2352"/>
              </w:tabs>
              <w:jc w:val="center"/>
              <w:rPr>
                <w:rFonts w:hint="default"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规格</w:t>
            </w:r>
          </w:p>
        </w:tc>
        <w:tc>
          <w:tcPr>
            <w:tcW w:w="662" w:type="pct"/>
            <w:vAlign w:val="center"/>
          </w:tcPr>
          <w:p w14:paraId="155560B7">
            <w:pPr>
              <w:tabs>
                <w:tab w:val="left" w:pos="1069"/>
                <w:tab w:val="left" w:pos="2352"/>
              </w:tabs>
              <w:jc w:val="center"/>
              <w:rPr>
                <w:rFonts w:hint="eastAsia" w:ascii="宋体" w:hAnsi="宋体" w:eastAsia="宋体" w:cs="宋体"/>
                <w:b/>
                <w:bCs w:val="0"/>
                <w:color w:val="auto"/>
                <w:sz w:val="22"/>
                <w:highlight w:val="none"/>
                <w:lang w:val="en-US" w:eastAsia="zh-CN"/>
              </w:rPr>
            </w:pPr>
            <w:r>
              <w:rPr>
                <w:rFonts w:hint="eastAsia" w:ascii="宋体" w:hAnsi="宋体" w:cs="宋体"/>
                <w:b/>
                <w:bCs w:val="0"/>
                <w:color w:val="auto"/>
                <w:sz w:val="22"/>
                <w:highlight w:val="none"/>
                <w:lang w:val="en-US" w:eastAsia="zh-CN"/>
              </w:rPr>
              <w:t>用途</w:t>
            </w:r>
          </w:p>
        </w:tc>
        <w:tc>
          <w:tcPr>
            <w:tcW w:w="958" w:type="pct"/>
            <w:vAlign w:val="center"/>
          </w:tcPr>
          <w:p w14:paraId="6320BB6C">
            <w:pPr>
              <w:tabs>
                <w:tab w:val="left" w:pos="1069"/>
                <w:tab w:val="left" w:pos="2352"/>
              </w:tabs>
              <w:jc w:val="center"/>
              <w:rPr>
                <w:rFonts w:ascii="宋体" w:hAnsi="宋体" w:cs="宋体"/>
                <w:b/>
                <w:bCs w:val="0"/>
                <w:color w:val="auto"/>
                <w:sz w:val="22"/>
                <w:highlight w:val="none"/>
              </w:rPr>
            </w:pPr>
            <w:r>
              <w:rPr>
                <w:rFonts w:hint="eastAsia" w:ascii="宋体" w:hAnsi="宋体" w:cs="宋体"/>
                <w:b/>
                <w:bCs w:val="0"/>
                <w:color w:val="auto"/>
                <w:sz w:val="22"/>
                <w:highlight w:val="none"/>
              </w:rPr>
              <w:t>备注</w:t>
            </w:r>
          </w:p>
        </w:tc>
      </w:tr>
      <w:tr w14:paraId="7EB8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138079A">
            <w:pPr>
              <w:tabs>
                <w:tab w:val="left" w:pos="1069"/>
                <w:tab w:val="left" w:pos="2352"/>
              </w:tabs>
              <w:spacing w:line="360" w:lineRule="auto"/>
              <w:rPr>
                <w:rFonts w:ascii="宋体" w:hAnsi="宋体" w:cs="宋体"/>
                <w:color w:val="auto"/>
                <w:sz w:val="22"/>
                <w:highlight w:val="none"/>
              </w:rPr>
            </w:pPr>
          </w:p>
        </w:tc>
        <w:tc>
          <w:tcPr>
            <w:tcW w:w="1547" w:type="pct"/>
            <w:vAlign w:val="center"/>
          </w:tcPr>
          <w:p w14:paraId="02CA843D">
            <w:pPr>
              <w:tabs>
                <w:tab w:val="left" w:pos="1069"/>
                <w:tab w:val="left" w:pos="2352"/>
              </w:tabs>
              <w:spacing w:line="360" w:lineRule="auto"/>
              <w:rPr>
                <w:rFonts w:ascii="宋体" w:hAnsi="宋体" w:cs="宋体"/>
                <w:color w:val="auto"/>
                <w:sz w:val="22"/>
                <w:highlight w:val="none"/>
              </w:rPr>
            </w:pPr>
          </w:p>
        </w:tc>
        <w:tc>
          <w:tcPr>
            <w:tcW w:w="441" w:type="pct"/>
            <w:vAlign w:val="center"/>
          </w:tcPr>
          <w:p w14:paraId="188B1CC4">
            <w:pPr>
              <w:tabs>
                <w:tab w:val="left" w:pos="1069"/>
                <w:tab w:val="left" w:pos="2352"/>
              </w:tabs>
              <w:spacing w:line="360" w:lineRule="auto"/>
              <w:rPr>
                <w:rFonts w:ascii="宋体" w:hAnsi="宋体" w:cs="宋体"/>
                <w:color w:val="auto"/>
                <w:sz w:val="22"/>
                <w:highlight w:val="none"/>
              </w:rPr>
            </w:pPr>
          </w:p>
        </w:tc>
        <w:tc>
          <w:tcPr>
            <w:tcW w:w="441" w:type="pct"/>
            <w:vAlign w:val="center"/>
          </w:tcPr>
          <w:p w14:paraId="66AB8B0A">
            <w:pPr>
              <w:tabs>
                <w:tab w:val="left" w:pos="1069"/>
                <w:tab w:val="left" w:pos="2352"/>
              </w:tabs>
              <w:spacing w:line="360" w:lineRule="auto"/>
              <w:rPr>
                <w:rFonts w:ascii="宋体" w:hAnsi="宋体" w:cs="宋体"/>
                <w:color w:val="auto"/>
                <w:sz w:val="22"/>
                <w:highlight w:val="none"/>
              </w:rPr>
            </w:pPr>
          </w:p>
        </w:tc>
        <w:tc>
          <w:tcPr>
            <w:tcW w:w="441" w:type="pct"/>
            <w:vAlign w:val="center"/>
          </w:tcPr>
          <w:p w14:paraId="4C1AA2CD">
            <w:pPr>
              <w:tabs>
                <w:tab w:val="left" w:pos="1069"/>
                <w:tab w:val="left" w:pos="2352"/>
              </w:tabs>
              <w:spacing w:line="360" w:lineRule="auto"/>
              <w:rPr>
                <w:rFonts w:ascii="宋体" w:hAnsi="宋体" w:cs="宋体"/>
                <w:color w:val="auto"/>
                <w:sz w:val="22"/>
                <w:highlight w:val="none"/>
              </w:rPr>
            </w:pPr>
          </w:p>
        </w:tc>
        <w:tc>
          <w:tcPr>
            <w:tcW w:w="662" w:type="pct"/>
            <w:vAlign w:val="center"/>
          </w:tcPr>
          <w:p w14:paraId="052F64DE">
            <w:pPr>
              <w:tabs>
                <w:tab w:val="left" w:pos="1069"/>
                <w:tab w:val="left" w:pos="2352"/>
              </w:tabs>
              <w:spacing w:line="360" w:lineRule="auto"/>
              <w:rPr>
                <w:rFonts w:ascii="宋体" w:hAnsi="宋体" w:cs="宋体"/>
                <w:color w:val="auto"/>
                <w:sz w:val="22"/>
                <w:highlight w:val="none"/>
              </w:rPr>
            </w:pPr>
          </w:p>
        </w:tc>
        <w:tc>
          <w:tcPr>
            <w:tcW w:w="958" w:type="pct"/>
            <w:vAlign w:val="center"/>
          </w:tcPr>
          <w:p w14:paraId="096BE53B">
            <w:pPr>
              <w:tabs>
                <w:tab w:val="left" w:pos="1069"/>
                <w:tab w:val="left" w:pos="2352"/>
              </w:tabs>
              <w:spacing w:line="360" w:lineRule="auto"/>
              <w:rPr>
                <w:rFonts w:ascii="宋体" w:hAnsi="宋体" w:cs="宋体"/>
                <w:color w:val="auto"/>
                <w:sz w:val="22"/>
                <w:highlight w:val="none"/>
              </w:rPr>
            </w:pPr>
          </w:p>
        </w:tc>
      </w:tr>
      <w:tr w14:paraId="05AE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369E149">
            <w:pPr>
              <w:tabs>
                <w:tab w:val="left" w:pos="1069"/>
                <w:tab w:val="left" w:pos="2352"/>
              </w:tabs>
              <w:spacing w:line="360" w:lineRule="auto"/>
              <w:rPr>
                <w:rFonts w:ascii="宋体" w:hAnsi="宋体" w:cs="宋体"/>
                <w:color w:val="auto"/>
                <w:sz w:val="22"/>
                <w:highlight w:val="none"/>
              </w:rPr>
            </w:pPr>
          </w:p>
        </w:tc>
        <w:tc>
          <w:tcPr>
            <w:tcW w:w="1547" w:type="pct"/>
            <w:vAlign w:val="center"/>
          </w:tcPr>
          <w:p w14:paraId="4078A496">
            <w:pPr>
              <w:tabs>
                <w:tab w:val="left" w:pos="1069"/>
                <w:tab w:val="left" w:pos="2352"/>
              </w:tabs>
              <w:spacing w:line="360" w:lineRule="auto"/>
              <w:rPr>
                <w:rFonts w:ascii="宋体" w:hAnsi="宋体" w:cs="宋体"/>
                <w:color w:val="auto"/>
                <w:sz w:val="22"/>
                <w:highlight w:val="none"/>
              </w:rPr>
            </w:pPr>
          </w:p>
        </w:tc>
        <w:tc>
          <w:tcPr>
            <w:tcW w:w="441" w:type="pct"/>
            <w:vAlign w:val="center"/>
          </w:tcPr>
          <w:p w14:paraId="21FCB7DC">
            <w:pPr>
              <w:tabs>
                <w:tab w:val="left" w:pos="1069"/>
                <w:tab w:val="left" w:pos="2352"/>
              </w:tabs>
              <w:spacing w:line="360" w:lineRule="auto"/>
              <w:rPr>
                <w:rFonts w:ascii="宋体" w:hAnsi="宋体" w:cs="宋体"/>
                <w:color w:val="auto"/>
                <w:sz w:val="22"/>
                <w:highlight w:val="none"/>
              </w:rPr>
            </w:pPr>
          </w:p>
        </w:tc>
        <w:tc>
          <w:tcPr>
            <w:tcW w:w="441" w:type="pct"/>
            <w:vAlign w:val="center"/>
          </w:tcPr>
          <w:p w14:paraId="1DB81F04">
            <w:pPr>
              <w:tabs>
                <w:tab w:val="left" w:pos="1069"/>
                <w:tab w:val="left" w:pos="2352"/>
              </w:tabs>
              <w:spacing w:line="360" w:lineRule="auto"/>
              <w:rPr>
                <w:rFonts w:ascii="宋体" w:hAnsi="宋体" w:cs="宋体"/>
                <w:color w:val="auto"/>
                <w:sz w:val="22"/>
                <w:highlight w:val="none"/>
              </w:rPr>
            </w:pPr>
          </w:p>
        </w:tc>
        <w:tc>
          <w:tcPr>
            <w:tcW w:w="441" w:type="pct"/>
            <w:vAlign w:val="center"/>
          </w:tcPr>
          <w:p w14:paraId="27C378DF">
            <w:pPr>
              <w:tabs>
                <w:tab w:val="left" w:pos="1069"/>
                <w:tab w:val="left" w:pos="2352"/>
              </w:tabs>
              <w:spacing w:line="360" w:lineRule="auto"/>
              <w:rPr>
                <w:rFonts w:ascii="宋体" w:hAnsi="宋体" w:cs="宋体"/>
                <w:color w:val="auto"/>
                <w:sz w:val="22"/>
                <w:highlight w:val="none"/>
              </w:rPr>
            </w:pPr>
          </w:p>
        </w:tc>
        <w:tc>
          <w:tcPr>
            <w:tcW w:w="662" w:type="pct"/>
            <w:vAlign w:val="center"/>
          </w:tcPr>
          <w:p w14:paraId="4810B8DA">
            <w:pPr>
              <w:tabs>
                <w:tab w:val="left" w:pos="1069"/>
                <w:tab w:val="left" w:pos="2352"/>
              </w:tabs>
              <w:spacing w:line="360" w:lineRule="auto"/>
              <w:rPr>
                <w:rFonts w:ascii="宋体" w:hAnsi="宋体" w:cs="宋体"/>
                <w:color w:val="auto"/>
                <w:sz w:val="22"/>
                <w:highlight w:val="none"/>
              </w:rPr>
            </w:pPr>
          </w:p>
        </w:tc>
        <w:tc>
          <w:tcPr>
            <w:tcW w:w="958" w:type="pct"/>
            <w:vAlign w:val="center"/>
          </w:tcPr>
          <w:p w14:paraId="1F2C071E">
            <w:pPr>
              <w:tabs>
                <w:tab w:val="left" w:pos="1069"/>
                <w:tab w:val="left" w:pos="2352"/>
              </w:tabs>
              <w:spacing w:line="360" w:lineRule="auto"/>
              <w:ind w:left="5250"/>
              <w:rPr>
                <w:rFonts w:ascii="宋体" w:hAnsi="宋体" w:cs="宋体"/>
                <w:color w:val="auto"/>
                <w:spacing w:val="12"/>
                <w:sz w:val="22"/>
                <w:highlight w:val="none"/>
              </w:rPr>
            </w:pPr>
          </w:p>
        </w:tc>
      </w:tr>
      <w:tr w14:paraId="050E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034B75EA">
            <w:pPr>
              <w:tabs>
                <w:tab w:val="left" w:pos="1069"/>
                <w:tab w:val="left" w:pos="2352"/>
              </w:tabs>
              <w:spacing w:line="360" w:lineRule="auto"/>
              <w:rPr>
                <w:rFonts w:ascii="宋体" w:hAnsi="宋体" w:cs="宋体"/>
                <w:color w:val="auto"/>
                <w:sz w:val="22"/>
                <w:highlight w:val="none"/>
              </w:rPr>
            </w:pPr>
          </w:p>
        </w:tc>
        <w:tc>
          <w:tcPr>
            <w:tcW w:w="1547" w:type="pct"/>
            <w:vAlign w:val="center"/>
          </w:tcPr>
          <w:p w14:paraId="0279BB8A">
            <w:pPr>
              <w:tabs>
                <w:tab w:val="left" w:pos="1069"/>
                <w:tab w:val="left" w:pos="2352"/>
              </w:tabs>
              <w:spacing w:line="360" w:lineRule="auto"/>
              <w:rPr>
                <w:rFonts w:ascii="宋体" w:hAnsi="宋体" w:cs="宋体"/>
                <w:color w:val="auto"/>
                <w:sz w:val="22"/>
                <w:highlight w:val="none"/>
              </w:rPr>
            </w:pPr>
          </w:p>
        </w:tc>
        <w:tc>
          <w:tcPr>
            <w:tcW w:w="441" w:type="pct"/>
            <w:vAlign w:val="center"/>
          </w:tcPr>
          <w:p w14:paraId="7230F60B">
            <w:pPr>
              <w:tabs>
                <w:tab w:val="left" w:pos="1069"/>
                <w:tab w:val="left" w:pos="2352"/>
              </w:tabs>
              <w:spacing w:line="360" w:lineRule="auto"/>
              <w:rPr>
                <w:rFonts w:ascii="宋体" w:hAnsi="宋体" w:cs="宋体"/>
                <w:color w:val="auto"/>
                <w:sz w:val="22"/>
                <w:highlight w:val="none"/>
              </w:rPr>
            </w:pPr>
          </w:p>
        </w:tc>
        <w:tc>
          <w:tcPr>
            <w:tcW w:w="441" w:type="pct"/>
            <w:vAlign w:val="center"/>
          </w:tcPr>
          <w:p w14:paraId="3F28BEFE">
            <w:pPr>
              <w:tabs>
                <w:tab w:val="left" w:pos="1069"/>
                <w:tab w:val="left" w:pos="2352"/>
              </w:tabs>
              <w:spacing w:line="360" w:lineRule="auto"/>
              <w:rPr>
                <w:rFonts w:ascii="宋体" w:hAnsi="宋体" w:cs="宋体"/>
                <w:color w:val="auto"/>
                <w:sz w:val="22"/>
                <w:highlight w:val="none"/>
              </w:rPr>
            </w:pPr>
          </w:p>
        </w:tc>
        <w:tc>
          <w:tcPr>
            <w:tcW w:w="441" w:type="pct"/>
            <w:vAlign w:val="center"/>
          </w:tcPr>
          <w:p w14:paraId="52D48570">
            <w:pPr>
              <w:tabs>
                <w:tab w:val="left" w:pos="1069"/>
                <w:tab w:val="left" w:pos="2352"/>
              </w:tabs>
              <w:spacing w:line="360" w:lineRule="auto"/>
              <w:rPr>
                <w:rFonts w:ascii="宋体" w:hAnsi="宋体" w:cs="宋体"/>
                <w:color w:val="auto"/>
                <w:sz w:val="22"/>
                <w:highlight w:val="none"/>
              </w:rPr>
            </w:pPr>
          </w:p>
        </w:tc>
        <w:tc>
          <w:tcPr>
            <w:tcW w:w="662" w:type="pct"/>
            <w:vAlign w:val="center"/>
          </w:tcPr>
          <w:p w14:paraId="463A0AAE">
            <w:pPr>
              <w:tabs>
                <w:tab w:val="left" w:pos="1069"/>
                <w:tab w:val="left" w:pos="2352"/>
              </w:tabs>
              <w:spacing w:line="360" w:lineRule="auto"/>
              <w:rPr>
                <w:rFonts w:ascii="宋体" w:hAnsi="宋体" w:cs="宋体"/>
                <w:color w:val="auto"/>
                <w:sz w:val="22"/>
                <w:highlight w:val="none"/>
              </w:rPr>
            </w:pPr>
          </w:p>
        </w:tc>
        <w:tc>
          <w:tcPr>
            <w:tcW w:w="958" w:type="pct"/>
            <w:vAlign w:val="center"/>
          </w:tcPr>
          <w:p w14:paraId="14D03B6D">
            <w:pPr>
              <w:tabs>
                <w:tab w:val="left" w:pos="1069"/>
                <w:tab w:val="left" w:pos="2352"/>
              </w:tabs>
              <w:spacing w:line="360" w:lineRule="auto"/>
              <w:rPr>
                <w:rFonts w:ascii="宋体" w:hAnsi="宋体" w:cs="宋体"/>
                <w:color w:val="auto"/>
                <w:sz w:val="22"/>
                <w:highlight w:val="none"/>
              </w:rPr>
            </w:pPr>
          </w:p>
        </w:tc>
      </w:tr>
      <w:tr w14:paraId="4321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3C95A99">
            <w:pPr>
              <w:tabs>
                <w:tab w:val="left" w:pos="1069"/>
                <w:tab w:val="left" w:pos="2352"/>
              </w:tabs>
              <w:spacing w:line="360" w:lineRule="auto"/>
              <w:rPr>
                <w:rFonts w:ascii="宋体" w:hAnsi="宋体" w:cs="宋体"/>
                <w:color w:val="auto"/>
                <w:sz w:val="22"/>
                <w:highlight w:val="none"/>
              </w:rPr>
            </w:pPr>
          </w:p>
        </w:tc>
        <w:tc>
          <w:tcPr>
            <w:tcW w:w="1547" w:type="pct"/>
            <w:vAlign w:val="center"/>
          </w:tcPr>
          <w:p w14:paraId="50500A0D">
            <w:pPr>
              <w:tabs>
                <w:tab w:val="left" w:pos="1069"/>
                <w:tab w:val="left" w:pos="2352"/>
              </w:tabs>
              <w:spacing w:line="360" w:lineRule="auto"/>
              <w:rPr>
                <w:rFonts w:ascii="宋体" w:hAnsi="宋体" w:cs="宋体"/>
                <w:color w:val="auto"/>
                <w:sz w:val="22"/>
                <w:highlight w:val="none"/>
              </w:rPr>
            </w:pPr>
          </w:p>
        </w:tc>
        <w:tc>
          <w:tcPr>
            <w:tcW w:w="441" w:type="pct"/>
            <w:vAlign w:val="center"/>
          </w:tcPr>
          <w:p w14:paraId="0908D76E">
            <w:pPr>
              <w:tabs>
                <w:tab w:val="left" w:pos="1069"/>
                <w:tab w:val="left" w:pos="2352"/>
              </w:tabs>
              <w:spacing w:line="360" w:lineRule="auto"/>
              <w:rPr>
                <w:rFonts w:ascii="宋体" w:hAnsi="宋体" w:cs="宋体"/>
                <w:color w:val="auto"/>
                <w:sz w:val="22"/>
                <w:highlight w:val="none"/>
              </w:rPr>
            </w:pPr>
          </w:p>
        </w:tc>
        <w:tc>
          <w:tcPr>
            <w:tcW w:w="441" w:type="pct"/>
            <w:vAlign w:val="center"/>
          </w:tcPr>
          <w:p w14:paraId="093E9CA9">
            <w:pPr>
              <w:tabs>
                <w:tab w:val="left" w:pos="1069"/>
                <w:tab w:val="left" w:pos="2352"/>
              </w:tabs>
              <w:spacing w:line="360" w:lineRule="auto"/>
              <w:rPr>
                <w:rFonts w:ascii="宋体" w:hAnsi="宋体" w:cs="宋体"/>
                <w:color w:val="auto"/>
                <w:sz w:val="22"/>
                <w:highlight w:val="none"/>
              </w:rPr>
            </w:pPr>
          </w:p>
        </w:tc>
        <w:tc>
          <w:tcPr>
            <w:tcW w:w="441" w:type="pct"/>
            <w:vAlign w:val="center"/>
          </w:tcPr>
          <w:p w14:paraId="3777E4D8">
            <w:pPr>
              <w:tabs>
                <w:tab w:val="left" w:pos="1069"/>
                <w:tab w:val="left" w:pos="2352"/>
              </w:tabs>
              <w:spacing w:line="360" w:lineRule="auto"/>
              <w:rPr>
                <w:rFonts w:ascii="宋体" w:hAnsi="宋体" w:cs="宋体"/>
                <w:color w:val="auto"/>
                <w:sz w:val="22"/>
                <w:highlight w:val="none"/>
              </w:rPr>
            </w:pPr>
          </w:p>
        </w:tc>
        <w:tc>
          <w:tcPr>
            <w:tcW w:w="662" w:type="pct"/>
            <w:vAlign w:val="center"/>
          </w:tcPr>
          <w:p w14:paraId="0167DE92">
            <w:pPr>
              <w:tabs>
                <w:tab w:val="left" w:pos="1069"/>
                <w:tab w:val="left" w:pos="2352"/>
              </w:tabs>
              <w:spacing w:line="360" w:lineRule="auto"/>
              <w:rPr>
                <w:rFonts w:ascii="宋体" w:hAnsi="宋体" w:cs="宋体"/>
                <w:color w:val="auto"/>
                <w:sz w:val="22"/>
                <w:highlight w:val="none"/>
              </w:rPr>
            </w:pPr>
          </w:p>
        </w:tc>
        <w:tc>
          <w:tcPr>
            <w:tcW w:w="958" w:type="pct"/>
            <w:vAlign w:val="center"/>
          </w:tcPr>
          <w:p w14:paraId="40374E3F">
            <w:pPr>
              <w:tabs>
                <w:tab w:val="left" w:pos="1069"/>
                <w:tab w:val="left" w:pos="2352"/>
              </w:tabs>
              <w:spacing w:line="360" w:lineRule="auto"/>
              <w:rPr>
                <w:rFonts w:ascii="宋体" w:hAnsi="宋体" w:cs="宋体"/>
                <w:color w:val="auto"/>
                <w:sz w:val="22"/>
                <w:highlight w:val="none"/>
              </w:rPr>
            </w:pPr>
          </w:p>
        </w:tc>
      </w:tr>
      <w:tr w14:paraId="7694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6CA476C3">
            <w:pPr>
              <w:tabs>
                <w:tab w:val="left" w:pos="1069"/>
                <w:tab w:val="left" w:pos="2352"/>
              </w:tabs>
              <w:spacing w:line="360" w:lineRule="auto"/>
              <w:rPr>
                <w:rFonts w:ascii="宋体" w:hAnsi="宋体" w:cs="宋体"/>
                <w:color w:val="auto"/>
                <w:sz w:val="22"/>
                <w:highlight w:val="none"/>
              </w:rPr>
            </w:pPr>
          </w:p>
        </w:tc>
        <w:tc>
          <w:tcPr>
            <w:tcW w:w="1547" w:type="pct"/>
            <w:vAlign w:val="center"/>
          </w:tcPr>
          <w:p w14:paraId="69DBB9AA">
            <w:pPr>
              <w:tabs>
                <w:tab w:val="left" w:pos="1069"/>
                <w:tab w:val="left" w:pos="2352"/>
              </w:tabs>
              <w:spacing w:line="360" w:lineRule="auto"/>
              <w:rPr>
                <w:rFonts w:ascii="宋体" w:hAnsi="宋体" w:cs="宋体"/>
                <w:color w:val="auto"/>
                <w:sz w:val="22"/>
                <w:highlight w:val="none"/>
              </w:rPr>
            </w:pPr>
          </w:p>
        </w:tc>
        <w:tc>
          <w:tcPr>
            <w:tcW w:w="441" w:type="pct"/>
            <w:vAlign w:val="center"/>
          </w:tcPr>
          <w:p w14:paraId="449AB4F2">
            <w:pPr>
              <w:tabs>
                <w:tab w:val="left" w:pos="1069"/>
                <w:tab w:val="left" w:pos="2352"/>
              </w:tabs>
              <w:spacing w:line="360" w:lineRule="auto"/>
              <w:rPr>
                <w:rFonts w:ascii="宋体" w:hAnsi="宋体" w:cs="宋体"/>
                <w:color w:val="auto"/>
                <w:sz w:val="22"/>
                <w:highlight w:val="none"/>
              </w:rPr>
            </w:pPr>
          </w:p>
        </w:tc>
        <w:tc>
          <w:tcPr>
            <w:tcW w:w="441" w:type="pct"/>
            <w:vAlign w:val="center"/>
          </w:tcPr>
          <w:p w14:paraId="75FE15FB">
            <w:pPr>
              <w:tabs>
                <w:tab w:val="left" w:pos="1069"/>
                <w:tab w:val="left" w:pos="2352"/>
              </w:tabs>
              <w:spacing w:line="360" w:lineRule="auto"/>
              <w:rPr>
                <w:rFonts w:ascii="宋体" w:hAnsi="宋体" w:cs="宋体"/>
                <w:color w:val="auto"/>
                <w:sz w:val="22"/>
                <w:highlight w:val="none"/>
              </w:rPr>
            </w:pPr>
          </w:p>
        </w:tc>
        <w:tc>
          <w:tcPr>
            <w:tcW w:w="441" w:type="pct"/>
            <w:vAlign w:val="center"/>
          </w:tcPr>
          <w:p w14:paraId="5F995CAD">
            <w:pPr>
              <w:tabs>
                <w:tab w:val="left" w:pos="1069"/>
                <w:tab w:val="left" w:pos="2352"/>
              </w:tabs>
              <w:spacing w:line="360" w:lineRule="auto"/>
              <w:rPr>
                <w:rFonts w:ascii="宋体" w:hAnsi="宋体" w:cs="宋体"/>
                <w:color w:val="auto"/>
                <w:sz w:val="22"/>
                <w:highlight w:val="none"/>
              </w:rPr>
            </w:pPr>
          </w:p>
        </w:tc>
        <w:tc>
          <w:tcPr>
            <w:tcW w:w="662" w:type="pct"/>
            <w:vAlign w:val="center"/>
          </w:tcPr>
          <w:p w14:paraId="29D6BBEB">
            <w:pPr>
              <w:tabs>
                <w:tab w:val="left" w:pos="1069"/>
                <w:tab w:val="left" w:pos="2352"/>
              </w:tabs>
              <w:spacing w:line="360" w:lineRule="auto"/>
              <w:rPr>
                <w:rFonts w:ascii="宋体" w:hAnsi="宋体" w:cs="宋体"/>
                <w:color w:val="auto"/>
                <w:sz w:val="22"/>
                <w:highlight w:val="none"/>
              </w:rPr>
            </w:pPr>
          </w:p>
        </w:tc>
        <w:tc>
          <w:tcPr>
            <w:tcW w:w="958" w:type="pct"/>
            <w:vAlign w:val="center"/>
          </w:tcPr>
          <w:p w14:paraId="4FEB1801">
            <w:pPr>
              <w:tabs>
                <w:tab w:val="left" w:pos="1069"/>
                <w:tab w:val="left" w:pos="2352"/>
              </w:tabs>
              <w:spacing w:line="360" w:lineRule="auto"/>
              <w:rPr>
                <w:rFonts w:ascii="宋体" w:hAnsi="宋体" w:cs="宋体"/>
                <w:color w:val="auto"/>
                <w:sz w:val="22"/>
                <w:highlight w:val="none"/>
              </w:rPr>
            </w:pPr>
          </w:p>
        </w:tc>
      </w:tr>
      <w:tr w14:paraId="4797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C11C015">
            <w:pPr>
              <w:tabs>
                <w:tab w:val="left" w:pos="1069"/>
                <w:tab w:val="left" w:pos="2352"/>
              </w:tabs>
              <w:spacing w:line="360" w:lineRule="auto"/>
              <w:rPr>
                <w:rFonts w:ascii="宋体" w:hAnsi="宋体" w:cs="宋体"/>
                <w:color w:val="auto"/>
                <w:sz w:val="22"/>
                <w:highlight w:val="none"/>
              </w:rPr>
            </w:pPr>
          </w:p>
        </w:tc>
        <w:tc>
          <w:tcPr>
            <w:tcW w:w="1547" w:type="pct"/>
            <w:vAlign w:val="center"/>
          </w:tcPr>
          <w:p w14:paraId="65962E35">
            <w:pPr>
              <w:tabs>
                <w:tab w:val="left" w:pos="1069"/>
                <w:tab w:val="left" w:pos="2352"/>
              </w:tabs>
              <w:spacing w:line="360" w:lineRule="auto"/>
              <w:rPr>
                <w:rFonts w:ascii="宋体" w:hAnsi="宋体" w:cs="宋体"/>
                <w:color w:val="auto"/>
                <w:sz w:val="22"/>
                <w:highlight w:val="none"/>
              </w:rPr>
            </w:pPr>
          </w:p>
        </w:tc>
        <w:tc>
          <w:tcPr>
            <w:tcW w:w="441" w:type="pct"/>
            <w:vAlign w:val="center"/>
          </w:tcPr>
          <w:p w14:paraId="12708577">
            <w:pPr>
              <w:tabs>
                <w:tab w:val="left" w:pos="1069"/>
                <w:tab w:val="left" w:pos="2352"/>
              </w:tabs>
              <w:spacing w:line="360" w:lineRule="auto"/>
              <w:rPr>
                <w:rFonts w:ascii="宋体" w:hAnsi="宋体" w:cs="宋体"/>
                <w:color w:val="auto"/>
                <w:sz w:val="22"/>
                <w:highlight w:val="none"/>
              </w:rPr>
            </w:pPr>
          </w:p>
        </w:tc>
        <w:tc>
          <w:tcPr>
            <w:tcW w:w="441" w:type="pct"/>
            <w:vAlign w:val="center"/>
          </w:tcPr>
          <w:p w14:paraId="24C1C3B1">
            <w:pPr>
              <w:tabs>
                <w:tab w:val="left" w:pos="1069"/>
                <w:tab w:val="left" w:pos="2352"/>
              </w:tabs>
              <w:spacing w:line="360" w:lineRule="auto"/>
              <w:rPr>
                <w:rFonts w:ascii="宋体" w:hAnsi="宋体" w:cs="宋体"/>
                <w:color w:val="auto"/>
                <w:sz w:val="22"/>
                <w:highlight w:val="none"/>
              </w:rPr>
            </w:pPr>
          </w:p>
        </w:tc>
        <w:tc>
          <w:tcPr>
            <w:tcW w:w="441" w:type="pct"/>
            <w:vAlign w:val="center"/>
          </w:tcPr>
          <w:p w14:paraId="4B4A97CB">
            <w:pPr>
              <w:tabs>
                <w:tab w:val="left" w:pos="1069"/>
                <w:tab w:val="left" w:pos="2352"/>
              </w:tabs>
              <w:spacing w:line="360" w:lineRule="auto"/>
              <w:rPr>
                <w:rFonts w:ascii="宋体" w:hAnsi="宋体" w:cs="宋体"/>
                <w:color w:val="auto"/>
                <w:sz w:val="22"/>
                <w:highlight w:val="none"/>
              </w:rPr>
            </w:pPr>
          </w:p>
        </w:tc>
        <w:tc>
          <w:tcPr>
            <w:tcW w:w="662" w:type="pct"/>
            <w:vAlign w:val="center"/>
          </w:tcPr>
          <w:p w14:paraId="78E4A02B">
            <w:pPr>
              <w:tabs>
                <w:tab w:val="left" w:pos="1069"/>
                <w:tab w:val="left" w:pos="2352"/>
              </w:tabs>
              <w:spacing w:line="360" w:lineRule="auto"/>
              <w:rPr>
                <w:rFonts w:ascii="宋体" w:hAnsi="宋体" w:cs="宋体"/>
                <w:color w:val="auto"/>
                <w:sz w:val="22"/>
                <w:highlight w:val="none"/>
              </w:rPr>
            </w:pPr>
          </w:p>
        </w:tc>
        <w:tc>
          <w:tcPr>
            <w:tcW w:w="958" w:type="pct"/>
            <w:vAlign w:val="center"/>
          </w:tcPr>
          <w:p w14:paraId="31E2C28E">
            <w:pPr>
              <w:tabs>
                <w:tab w:val="left" w:pos="1069"/>
                <w:tab w:val="left" w:pos="2352"/>
              </w:tabs>
              <w:spacing w:line="360" w:lineRule="auto"/>
              <w:rPr>
                <w:rFonts w:ascii="宋体" w:hAnsi="宋体" w:cs="宋体"/>
                <w:color w:val="auto"/>
                <w:sz w:val="22"/>
                <w:highlight w:val="none"/>
              </w:rPr>
            </w:pPr>
          </w:p>
        </w:tc>
      </w:tr>
      <w:tr w14:paraId="51B4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22F20021">
            <w:pPr>
              <w:tabs>
                <w:tab w:val="left" w:pos="1069"/>
                <w:tab w:val="left" w:pos="2352"/>
              </w:tabs>
              <w:spacing w:line="360" w:lineRule="auto"/>
              <w:rPr>
                <w:rFonts w:ascii="宋体" w:hAnsi="宋体" w:cs="宋体"/>
                <w:color w:val="auto"/>
                <w:sz w:val="22"/>
                <w:highlight w:val="none"/>
              </w:rPr>
            </w:pPr>
          </w:p>
        </w:tc>
        <w:tc>
          <w:tcPr>
            <w:tcW w:w="1547" w:type="pct"/>
            <w:vAlign w:val="center"/>
          </w:tcPr>
          <w:p w14:paraId="4E7709AE">
            <w:pPr>
              <w:tabs>
                <w:tab w:val="left" w:pos="1069"/>
                <w:tab w:val="left" w:pos="2352"/>
              </w:tabs>
              <w:spacing w:line="360" w:lineRule="auto"/>
              <w:rPr>
                <w:rFonts w:ascii="宋体" w:hAnsi="宋体" w:cs="宋体"/>
                <w:color w:val="auto"/>
                <w:sz w:val="22"/>
                <w:highlight w:val="none"/>
              </w:rPr>
            </w:pPr>
          </w:p>
        </w:tc>
        <w:tc>
          <w:tcPr>
            <w:tcW w:w="441" w:type="pct"/>
            <w:vAlign w:val="center"/>
          </w:tcPr>
          <w:p w14:paraId="224B2D53">
            <w:pPr>
              <w:tabs>
                <w:tab w:val="left" w:pos="1069"/>
                <w:tab w:val="left" w:pos="2352"/>
              </w:tabs>
              <w:spacing w:line="360" w:lineRule="auto"/>
              <w:rPr>
                <w:rFonts w:ascii="宋体" w:hAnsi="宋体" w:cs="宋体"/>
                <w:color w:val="auto"/>
                <w:sz w:val="22"/>
                <w:highlight w:val="none"/>
              </w:rPr>
            </w:pPr>
          </w:p>
        </w:tc>
        <w:tc>
          <w:tcPr>
            <w:tcW w:w="441" w:type="pct"/>
            <w:vAlign w:val="center"/>
          </w:tcPr>
          <w:p w14:paraId="2277D127">
            <w:pPr>
              <w:tabs>
                <w:tab w:val="left" w:pos="1069"/>
                <w:tab w:val="left" w:pos="2352"/>
              </w:tabs>
              <w:spacing w:line="360" w:lineRule="auto"/>
              <w:rPr>
                <w:rFonts w:ascii="宋体" w:hAnsi="宋体" w:cs="宋体"/>
                <w:color w:val="auto"/>
                <w:sz w:val="22"/>
                <w:highlight w:val="none"/>
              </w:rPr>
            </w:pPr>
          </w:p>
        </w:tc>
        <w:tc>
          <w:tcPr>
            <w:tcW w:w="441" w:type="pct"/>
            <w:vAlign w:val="center"/>
          </w:tcPr>
          <w:p w14:paraId="2E394A39">
            <w:pPr>
              <w:tabs>
                <w:tab w:val="left" w:pos="1069"/>
                <w:tab w:val="left" w:pos="2352"/>
              </w:tabs>
              <w:spacing w:line="360" w:lineRule="auto"/>
              <w:rPr>
                <w:rFonts w:ascii="宋体" w:hAnsi="宋体" w:cs="宋体"/>
                <w:color w:val="auto"/>
                <w:sz w:val="22"/>
                <w:highlight w:val="none"/>
              </w:rPr>
            </w:pPr>
          </w:p>
        </w:tc>
        <w:tc>
          <w:tcPr>
            <w:tcW w:w="662" w:type="pct"/>
            <w:vAlign w:val="center"/>
          </w:tcPr>
          <w:p w14:paraId="67043CE8">
            <w:pPr>
              <w:tabs>
                <w:tab w:val="left" w:pos="1069"/>
                <w:tab w:val="left" w:pos="2352"/>
              </w:tabs>
              <w:spacing w:line="360" w:lineRule="auto"/>
              <w:rPr>
                <w:rFonts w:ascii="宋体" w:hAnsi="宋体" w:cs="宋体"/>
                <w:color w:val="auto"/>
                <w:sz w:val="22"/>
                <w:highlight w:val="none"/>
              </w:rPr>
            </w:pPr>
          </w:p>
        </w:tc>
        <w:tc>
          <w:tcPr>
            <w:tcW w:w="958" w:type="pct"/>
            <w:vAlign w:val="center"/>
          </w:tcPr>
          <w:p w14:paraId="395E2F6D">
            <w:pPr>
              <w:tabs>
                <w:tab w:val="left" w:pos="1069"/>
                <w:tab w:val="left" w:pos="2352"/>
              </w:tabs>
              <w:spacing w:line="360" w:lineRule="auto"/>
              <w:rPr>
                <w:rFonts w:ascii="宋体" w:hAnsi="宋体" w:cs="宋体"/>
                <w:color w:val="auto"/>
                <w:sz w:val="22"/>
                <w:highlight w:val="none"/>
              </w:rPr>
            </w:pPr>
          </w:p>
        </w:tc>
      </w:tr>
      <w:tr w14:paraId="0E0D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1F87A19F">
            <w:pPr>
              <w:tabs>
                <w:tab w:val="left" w:pos="1069"/>
                <w:tab w:val="left" w:pos="2352"/>
              </w:tabs>
              <w:spacing w:line="360" w:lineRule="auto"/>
              <w:rPr>
                <w:rFonts w:ascii="宋体" w:hAnsi="宋体" w:cs="宋体"/>
                <w:color w:val="auto"/>
                <w:sz w:val="22"/>
                <w:highlight w:val="none"/>
              </w:rPr>
            </w:pPr>
          </w:p>
        </w:tc>
        <w:tc>
          <w:tcPr>
            <w:tcW w:w="1547" w:type="pct"/>
            <w:vAlign w:val="center"/>
          </w:tcPr>
          <w:p w14:paraId="393051B6">
            <w:pPr>
              <w:tabs>
                <w:tab w:val="left" w:pos="1069"/>
                <w:tab w:val="left" w:pos="2352"/>
              </w:tabs>
              <w:spacing w:line="360" w:lineRule="auto"/>
              <w:rPr>
                <w:rFonts w:ascii="宋体" w:hAnsi="宋体" w:cs="宋体"/>
                <w:color w:val="auto"/>
                <w:sz w:val="22"/>
                <w:highlight w:val="none"/>
              </w:rPr>
            </w:pPr>
          </w:p>
        </w:tc>
        <w:tc>
          <w:tcPr>
            <w:tcW w:w="441" w:type="pct"/>
            <w:vAlign w:val="center"/>
          </w:tcPr>
          <w:p w14:paraId="0388804C">
            <w:pPr>
              <w:tabs>
                <w:tab w:val="left" w:pos="1069"/>
                <w:tab w:val="left" w:pos="2352"/>
              </w:tabs>
              <w:spacing w:line="360" w:lineRule="auto"/>
              <w:rPr>
                <w:rFonts w:ascii="宋体" w:hAnsi="宋体" w:cs="宋体"/>
                <w:color w:val="auto"/>
                <w:sz w:val="22"/>
                <w:highlight w:val="none"/>
              </w:rPr>
            </w:pPr>
          </w:p>
        </w:tc>
        <w:tc>
          <w:tcPr>
            <w:tcW w:w="441" w:type="pct"/>
            <w:vAlign w:val="center"/>
          </w:tcPr>
          <w:p w14:paraId="493B9FB8">
            <w:pPr>
              <w:tabs>
                <w:tab w:val="left" w:pos="1069"/>
                <w:tab w:val="left" w:pos="2352"/>
              </w:tabs>
              <w:spacing w:line="360" w:lineRule="auto"/>
              <w:rPr>
                <w:rFonts w:ascii="宋体" w:hAnsi="宋体" w:cs="宋体"/>
                <w:color w:val="auto"/>
                <w:sz w:val="22"/>
                <w:highlight w:val="none"/>
              </w:rPr>
            </w:pPr>
          </w:p>
        </w:tc>
        <w:tc>
          <w:tcPr>
            <w:tcW w:w="441" w:type="pct"/>
            <w:vAlign w:val="center"/>
          </w:tcPr>
          <w:p w14:paraId="1B5935D8">
            <w:pPr>
              <w:tabs>
                <w:tab w:val="left" w:pos="1069"/>
                <w:tab w:val="left" w:pos="2352"/>
              </w:tabs>
              <w:spacing w:line="360" w:lineRule="auto"/>
              <w:rPr>
                <w:rFonts w:ascii="宋体" w:hAnsi="宋体" w:cs="宋体"/>
                <w:color w:val="auto"/>
                <w:sz w:val="22"/>
                <w:highlight w:val="none"/>
              </w:rPr>
            </w:pPr>
          </w:p>
        </w:tc>
        <w:tc>
          <w:tcPr>
            <w:tcW w:w="662" w:type="pct"/>
            <w:vAlign w:val="center"/>
          </w:tcPr>
          <w:p w14:paraId="55DE6D96">
            <w:pPr>
              <w:tabs>
                <w:tab w:val="left" w:pos="1069"/>
                <w:tab w:val="left" w:pos="2352"/>
              </w:tabs>
              <w:spacing w:line="360" w:lineRule="auto"/>
              <w:rPr>
                <w:rFonts w:ascii="宋体" w:hAnsi="宋体" w:cs="宋体"/>
                <w:color w:val="auto"/>
                <w:sz w:val="22"/>
                <w:highlight w:val="none"/>
              </w:rPr>
            </w:pPr>
          </w:p>
        </w:tc>
        <w:tc>
          <w:tcPr>
            <w:tcW w:w="958" w:type="pct"/>
            <w:vAlign w:val="center"/>
          </w:tcPr>
          <w:p w14:paraId="3E09CDF0">
            <w:pPr>
              <w:tabs>
                <w:tab w:val="left" w:pos="1069"/>
                <w:tab w:val="left" w:pos="2352"/>
              </w:tabs>
              <w:spacing w:line="360" w:lineRule="auto"/>
              <w:rPr>
                <w:rFonts w:ascii="宋体" w:hAnsi="宋体" w:cs="宋体"/>
                <w:color w:val="auto"/>
                <w:sz w:val="22"/>
                <w:highlight w:val="none"/>
              </w:rPr>
            </w:pPr>
          </w:p>
        </w:tc>
      </w:tr>
      <w:tr w14:paraId="3C73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307685EF">
            <w:pPr>
              <w:tabs>
                <w:tab w:val="left" w:pos="1069"/>
                <w:tab w:val="left" w:pos="2352"/>
              </w:tabs>
              <w:spacing w:line="360" w:lineRule="auto"/>
              <w:rPr>
                <w:rFonts w:ascii="宋体" w:hAnsi="宋体" w:cs="宋体"/>
                <w:color w:val="auto"/>
                <w:sz w:val="22"/>
                <w:highlight w:val="none"/>
              </w:rPr>
            </w:pPr>
          </w:p>
        </w:tc>
        <w:tc>
          <w:tcPr>
            <w:tcW w:w="1547" w:type="pct"/>
            <w:vAlign w:val="center"/>
          </w:tcPr>
          <w:p w14:paraId="51A7E2A9">
            <w:pPr>
              <w:tabs>
                <w:tab w:val="left" w:pos="1069"/>
                <w:tab w:val="left" w:pos="2352"/>
              </w:tabs>
              <w:spacing w:line="360" w:lineRule="auto"/>
              <w:rPr>
                <w:rFonts w:ascii="宋体" w:hAnsi="宋体" w:cs="宋体"/>
                <w:color w:val="auto"/>
                <w:sz w:val="22"/>
                <w:highlight w:val="none"/>
              </w:rPr>
            </w:pPr>
          </w:p>
        </w:tc>
        <w:tc>
          <w:tcPr>
            <w:tcW w:w="441" w:type="pct"/>
            <w:vAlign w:val="center"/>
          </w:tcPr>
          <w:p w14:paraId="3F0A4032">
            <w:pPr>
              <w:tabs>
                <w:tab w:val="left" w:pos="1069"/>
                <w:tab w:val="left" w:pos="2352"/>
              </w:tabs>
              <w:spacing w:line="360" w:lineRule="auto"/>
              <w:rPr>
                <w:rFonts w:ascii="宋体" w:hAnsi="宋体" w:cs="宋体"/>
                <w:color w:val="auto"/>
                <w:sz w:val="22"/>
                <w:highlight w:val="none"/>
              </w:rPr>
            </w:pPr>
          </w:p>
        </w:tc>
        <w:tc>
          <w:tcPr>
            <w:tcW w:w="441" w:type="pct"/>
            <w:vAlign w:val="center"/>
          </w:tcPr>
          <w:p w14:paraId="16A5E4CC">
            <w:pPr>
              <w:tabs>
                <w:tab w:val="left" w:pos="1069"/>
                <w:tab w:val="left" w:pos="2352"/>
              </w:tabs>
              <w:spacing w:line="360" w:lineRule="auto"/>
              <w:rPr>
                <w:rFonts w:ascii="宋体" w:hAnsi="宋体" w:cs="宋体"/>
                <w:color w:val="auto"/>
                <w:sz w:val="22"/>
                <w:highlight w:val="none"/>
              </w:rPr>
            </w:pPr>
          </w:p>
        </w:tc>
        <w:tc>
          <w:tcPr>
            <w:tcW w:w="441" w:type="pct"/>
            <w:vAlign w:val="center"/>
          </w:tcPr>
          <w:p w14:paraId="644B8BF2">
            <w:pPr>
              <w:tabs>
                <w:tab w:val="left" w:pos="1069"/>
                <w:tab w:val="left" w:pos="2352"/>
              </w:tabs>
              <w:spacing w:line="360" w:lineRule="auto"/>
              <w:rPr>
                <w:rFonts w:ascii="宋体" w:hAnsi="宋体" w:cs="宋体"/>
                <w:color w:val="auto"/>
                <w:sz w:val="22"/>
                <w:highlight w:val="none"/>
              </w:rPr>
            </w:pPr>
          </w:p>
        </w:tc>
        <w:tc>
          <w:tcPr>
            <w:tcW w:w="662" w:type="pct"/>
            <w:vAlign w:val="center"/>
          </w:tcPr>
          <w:p w14:paraId="4EC1A87E">
            <w:pPr>
              <w:tabs>
                <w:tab w:val="left" w:pos="1069"/>
                <w:tab w:val="left" w:pos="2352"/>
              </w:tabs>
              <w:spacing w:line="360" w:lineRule="auto"/>
              <w:rPr>
                <w:rFonts w:ascii="宋体" w:hAnsi="宋体" w:cs="宋体"/>
                <w:color w:val="auto"/>
                <w:sz w:val="22"/>
                <w:highlight w:val="none"/>
              </w:rPr>
            </w:pPr>
          </w:p>
        </w:tc>
        <w:tc>
          <w:tcPr>
            <w:tcW w:w="958" w:type="pct"/>
            <w:vAlign w:val="center"/>
          </w:tcPr>
          <w:p w14:paraId="7EE3FD96">
            <w:pPr>
              <w:tabs>
                <w:tab w:val="left" w:pos="1069"/>
                <w:tab w:val="left" w:pos="2352"/>
              </w:tabs>
              <w:spacing w:line="360" w:lineRule="auto"/>
              <w:rPr>
                <w:rFonts w:ascii="宋体" w:hAnsi="宋体" w:cs="宋体"/>
                <w:color w:val="auto"/>
                <w:sz w:val="22"/>
                <w:highlight w:val="none"/>
              </w:rPr>
            </w:pPr>
          </w:p>
        </w:tc>
      </w:tr>
      <w:tr w14:paraId="6040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4349B061">
            <w:pPr>
              <w:tabs>
                <w:tab w:val="left" w:pos="1069"/>
                <w:tab w:val="left" w:pos="2352"/>
              </w:tabs>
              <w:spacing w:line="360" w:lineRule="auto"/>
              <w:rPr>
                <w:rFonts w:ascii="宋体" w:hAnsi="宋体" w:cs="宋体"/>
                <w:color w:val="auto"/>
                <w:sz w:val="22"/>
                <w:highlight w:val="none"/>
              </w:rPr>
            </w:pPr>
          </w:p>
        </w:tc>
        <w:tc>
          <w:tcPr>
            <w:tcW w:w="1547" w:type="pct"/>
            <w:vAlign w:val="center"/>
          </w:tcPr>
          <w:p w14:paraId="3899418A">
            <w:pPr>
              <w:tabs>
                <w:tab w:val="left" w:pos="1069"/>
                <w:tab w:val="left" w:pos="2352"/>
              </w:tabs>
              <w:spacing w:line="360" w:lineRule="auto"/>
              <w:rPr>
                <w:rFonts w:ascii="宋体" w:hAnsi="宋体" w:cs="宋体"/>
                <w:color w:val="auto"/>
                <w:sz w:val="22"/>
                <w:highlight w:val="none"/>
              </w:rPr>
            </w:pPr>
          </w:p>
        </w:tc>
        <w:tc>
          <w:tcPr>
            <w:tcW w:w="441" w:type="pct"/>
            <w:vAlign w:val="center"/>
          </w:tcPr>
          <w:p w14:paraId="4F7AE430">
            <w:pPr>
              <w:tabs>
                <w:tab w:val="left" w:pos="1069"/>
                <w:tab w:val="left" w:pos="2352"/>
              </w:tabs>
              <w:spacing w:line="360" w:lineRule="auto"/>
              <w:rPr>
                <w:rFonts w:ascii="宋体" w:hAnsi="宋体" w:cs="宋体"/>
                <w:color w:val="auto"/>
                <w:sz w:val="22"/>
                <w:highlight w:val="none"/>
              </w:rPr>
            </w:pPr>
          </w:p>
        </w:tc>
        <w:tc>
          <w:tcPr>
            <w:tcW w:w="441" w:type="pct"/>
            <w:vAlign w:val="center"/>
          </w:tcPr>
          <w:p w14:paraId="5C0DA7ED">
            <w:pPr>
              <w:tabs>
                <w:tab w:val="left" w:pos="1069"/>
                <w:tab w:val="left" w:pos="2352"/>
              </w:tabs>
              <w:spacing w:line="360" w:lineRule="auto"/>
              <w:rPr>
                <w:rFonts w:ascii="宋体" w:hAnsi="宋体" w:cs="宋体"/>
                <w:color w:val="auto"/>
                <w:sz w:val="22"/>
                <w:highlight w:val="none"/>
              </w:rPr>
            </w:pPr>
          </w:p>
        </w:tc>
        <w:tc>
          <w:tcPr>
            <w:tcW w:w="441" w:type="pct"/>
            <w:vAlign w:val="center"/>
          </w:tcPr>
          <w:p w14:paraId="7EF28A38">
            <w:pPr>
              <w:tabs>
                <w:tab w:val="left" w:pos="1069"/>
                <w:tab w:val="left" w:pos="2352"/>
              </w:tabs>
              <w:spacing w:line="360" w:lineRule="auto"/>
              <w:rPr>
                <w:rFonts w:ascii="宋体" w:hAnsi="宋体" w:cs="宋体"/>
                <w:color w:val="auto"/>
                <w:sz w:val="22"/>
                <w:highlight w:val="none"/>
              </w:rPr>
            </w:pPr>
          </w:p>
        </w:tc>
        <w:tc>
          <w:tcPr>
            <w:tcW w:w="662" w:type="pct"/>
            <w:vAlign w:val="center"/>
          </w:tcPr>
          <w:p w14:paraId="78BA55F8">
            <w:pPr>
              <w:tabs>
                <w:tab w:val="left" w:pos="1069"/>
                <w:tab w:val="left" w:pos="2352"/>
              </w:tabs>
              <w:spacing w:line="360" w:lineRule="auto"/>
              <w:rPr>
                <w:rFonts w:ascii="宋体" w:hAnsi="宋体" w:cs="宋体"/>
                <w:color w:val="auto"/>
                <w:sz w:val="22"/>
                <w:highlight w:val="none"/>
              </w:rPr>
            </w:pPr>
          </w:p>
        </w:tc>
        <w:tc>
          <w:tcPr>
            <w:tcW w:w="958" w:type="pct"/>
            <w:vAlign w:val="center"/>
          </w:tcPr>
          <w:p w14:paraId="4FB37522">
            <w:pPr>
              <w:tabs>
                <w:tab w:val="left" w:pos="1069"/>
                <w:tab w:val="left" w:pos="2352"/>
              </w:tabs>
              <w:spacing w:line="360" w:lineRule="auto"/>
              <w:rPr>
                <w:rFonts w:ascii="宋体" w:hAnsi="宋体" w:cs="宋体"/>
                <w:color w:val="auto"/>
                <w:sz w:val="22"/>
                <w:highlight w:val="none"/>
              </w:rPr>
            </w:pPr>
          </w:p>
        </w:tc>
      </w:tr>
      <w:tr w14:paraId="32B4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23E140B5">
            <w:pPr>
              <w:tabs>
                <w:tab w:val="left" w:pos="1069"/>
                <w:tab w:val="left" w:pos="2352"/>
              </w:tabs>
              <w:spacing w:line="360" w:lineRule="auto"/>
              <w:rPr>
                <w:rFonts w:ascii="宋体" w:hAnsi="宋体" w:cs="宋体"/>
                <w:color w:val="auto"/>
                <w:sz w:val="22"/>
                <w:highlight w:val="none"/>
              </w:rPr>
            </w:pPr>
          </w:p>
        </w:tc>
        <w:tc>
          <w:tcPr>
            <w:tcW w:w="1547" w:type="pct"/>
            <w:vAlign w:val="center"/>
          </w:tcPr>
          <w:p w14:paraId="359E6557">
            <w:pPr>
              <w:tabs>
                <w:tab w:val="left" w:pos="1069"/>
                <w:tab w:val="left" w:pos="2352"/>
              </w:tabs>
              <w:spacing w:line="360" w:lineRule="auto"/>
              <w:rPr>
                <w:rFonts w:ascii="宋体" w:hAnsi="宋体" w:cs="宋体"/>
                <w:color w:val="auto"/>
                <w:sz w:val="22"/>
                <w:highlight w:val="none"/>
              </w:rPr>
            </w:pPr>
          </w:p>
        </w:tc>
        <w:tc>
          <w:tcPr>
            <w:tcW w:w="441" w:type="pct"/>
            <w:vAlign w:val="center"/>
          </w:tcPr>
          <w:p w14:paraId="1D5103BE">
            <w:pPr>
              <w:tabs>
                <w:tab w:val="left" w:pos="1069"/>
                <w:tab w:val="left" w:pos="2352"/>
              </w:tabs>
              <w:spacing w:line="360" w:lineRule="auto"/>
              <w:rPr>
                <w:rFonts w:ascii="宋体" w:hAnsi="宋体" w:cs="宋体"/>
                <w:color w:val="auto"/>
                <w:sz w:val="22"/>
                <w:highlight w:val="none"/>
              </w:rPr>
            </w:pPr>
          </w:p>
        </w:tc>
        <w:tc>
          <w:tcPr>
            <w:tcW w:w="441" w:type="pct"/>
            <w:vAlign w:val="center"/>
          </w:tcPr>
          <w:p w14:paraId="0982245C">
            <w:pPr>
              <w:tabs>
                <w:tab w:val="left" w:pos="1069"/>
                <w:tab w:val="left" w:pos="2352"/>
              </w:tabs>
              <w:spacing w:line="360" w:lineRule="auto"/>
              <w:rPr>
                <w:rFonts w:ascii="宋体" w:hAnsi="宋体" w:cs="宋体"/>
                <w:color w:val="auto"/>
                <w:sz w:val="22"/>
                <w:highlight w:val="none"/>
              </w:rPr>
            </w:pPr>
          </w:p>
        </w:tc>
        <w:tc>
          <w:tcPr>
            <w:tcW w:w="441" w:type="pct"/>
            <w:vAlign w:val="center"/>
          </w:tcPr>
          <w:p w14:paraId="46B9B314">
            <w:pPr>
              <w:tabs>
                <w:tab w:val="left" w:pos="1069"/>
                <w:tab w:val="left" w:pos="2352"/>
              </w:tabs>
              <w:spacing w:line="360" w:lineRule="auto"/>
              <w:rPr>
                <w:rFonts w:ascii="宋体" w:hAnsi="宋体" w:cs="宋体"/>
                <w:color w:val="auto"/>
                <w:sz w:val="22"/>
                <w:highlight w:val="none"/>
              </w:rPr>
            </w:pPr>
          </w:p>
        </w:tc>
        <w:tc>
          <w:tcPr>
            <w:tcW w:w="662" w:type="pct"/>
            <w:vAlign w:val="center"/>
          </w:tcPr>
          <w:p w14:paraId="52B21938">
            <w:pPr>
              <w:tabs>
                <w:tab w:val="left" w:pos="1069"/>
                <w:tab w:val="left" w:pos="2352"/>
              </w:tabs>
              <w:spacing w:line="360" w:lineRule="auto"/>
              <w:rPr>
                <w:rFonts w:ascii="宋体" w:hAnsi="宋体" w:cs="宋体"/>
                <w:color w:val="auto"/>
                <w:sz w:val="22"/>
                <w:highlight w:val="none"/>
              </w:rPr>
            </w:pPr>
          </w:p>
        </w:tc>
        <w:tc>
          <w:tcPr>
            <w:tcW w:w="958" w:type="pct"/>
            <w:vAlign w:val="center"/>
          </w:tcPr>
          <w:p w14:paraId="571A38E3">
            <w:pPr>
              <w:tabs>
                <w:tab w:val="left" w:pos="1069"/>
                <w:tab w:val="left" w:pos="2352"/>
              </w:tabs>
              <w:spacing w:line="360" w:lineRule="auto"/>
              <w:rPr>
                <w:rFonts w:ascii="宋体" w:hAnsi="宋体" w:cs="宋体"/>
                <w:color w:val="auto"/>
                <w:sz w:val="22"/>
                <w:highlight w:val="none"/>
              </w:rPr>
            </w:pPr>
          </w:p>
        </w:tc>
      </w:tr>
      <w:tr w14:paraId="0EFF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002B5A01">
            <w:pPr>
              <w:tabs>
                <w:tab w:val="left" w:pos="1069"/>
                <w:tab w:val="left" w:pos="2352"/>
              </w:tabs>
              <w:spacing w:line="360" w:lineRule="auto"/>
              <w:rPr>
                <w:rFonts w:ascii="宋体" w:hAnsi="宋体" w:cs="宋体"/>
                <w:color w:val="auto"/>
                <w:sz w:val="22"/>
                <w:highlight w:val="none"/>
              </w:rPr>
            </w:pPr>
          </w:p>
        </w:tc>
        <w:tc>
          <w:tcPr>
            <w:tcW w:w="1547" w:type="pct"/>
            <w:vAlign w:val="center"/>
          </w:tcPr>
          <w:p w14:paraId="20757B72">
            <w:pPr>
              <w:tabs>
                <w:tab w:val="left" w:pos="1069"/>
                <w:tab w:val="left" w:pos="2352"/>
              </w:tabs>
              <w:spacing w:line="360" w:lineRule="auto"/>
              <w:rPr>
                <w:rFonts w:ascii="宋体" w:hAnsi="宋体" w:cs="宋体"/>
                <w:color w:val="auto"/>
                <w:sz w:val="22"/>
                <w:highlight w:val="none"/>
              </w:rPr>
            </w:pPr>
          </w:p>
        </w:tc>
        <w:tc>
          <w:tcPr>
            <w:tcW w:w="441" w:type="pct"/>
            <w:vAlign w:val="center"/>
          </w:tcPr>
          <w:p w14:paraId="15A5430F">
            <w:pPr>
              <w:tabs>
                <w:tab w:val="left" w:pos="1069"/>
                <w:tab w:val="left" w:pos="2352"/>
              </w:tabs>
              <w:spacing w:line="360" w:lineRule="auto"/>
              <w:rPr>
                <w:rFonts w:ascii="宋体" w:hAnsi="宋体" w:cs="宋体"/>
                <w:color w:val="auto"/>
                <w:sz w:val="22"/>
                <w:highlight w:val="none"/>
              </w:rPr>
            </w:pPr>
          </w:p>
        </w:tc>
        <w:tc>
          <w:tcPr>
            <w:tcW w:w="441" w:type="pct"/>
            <w:vAlign w:val="center"/>
          </w:tcPr>
          <w:p w14:paraId="526A98F4">
            <w:pPr>
              <w:tabs>
                <w:tab w:val="left" w:pos="1069"/>
                <w:tab w:val="left" w:pos="2352"/>
              </w:tabs>
              <w:spacing w:line="360" w:lineRule="auto"/>
              <w:rPr>
                <w:rFonts w:ascii="宋体" w:hAnsi="宋体" w:cs="宋体"/>
                <w:color w:val="auto"/>
                <w:sz w:val="22"/>
                <w:highlight w:val="none"/>
              </w:rPr>
            </w:pPr>
          </w:p>
        </w:tc>
        <w:tc>
          <w:tcPr>
            <w:tcW w:w="441" w:type="pct"/>
            <w:vAlign w:val="center"/>
          </w:tcPr>
          <w:p w14:paraId="4F5D79BD">
            <w:pPr>
              <w:tabs>
                <w:tab w:val="left" w:pos="1069"/>
                <w:tab w:val="left" w:pos="2352"/>
              </w:tabs>
              <w:spacing w:line="360" w:lineRule="auto"/>
              <w:rPr>
                <w:rFonts w:ascii="宋体" w:hAnsi="宋体" w:cs="宋体"/>
                <w:color w:val="auto"/>
                <w:sz w:val="22"/>
                <w:highlight w:val="none"/>
              </w:rPr>
            </w:pPr>
          </w:p>
        </w:tc>
        <w:tc>
          <w:tcPr>
            <w:tcW w:w="662" w:type="pct"/>
            <w:vAlign w:val="center"/>
          </w:tcPr>
          <w:p w14:paraId="437C5FDC">
            <w:pPr>
              <w:tabs>
                <w:tab w:val="left" w:pos="1069"/>
                <w:tab w:val="left" w:pos="2352"/>
              </w:tabs>
              <w:spacing w:line="360" w:lineRule="auto"/>
              <w:rPr>
                <w:rFonts w:ascii="宋体" w:hAnsi="宋体" w:cs="宋体"/>
                <w:color w:val="auto"/>
                <w:sz w:val="22"/>
                <w:highlight w:val="none"/>
              </w:rPr>
            </w:pPr>
          </w:p>
        </w:tc>
        <w:tc>
          <w:tcPr>
            <w:tcW w:w="958" w:type="pct"/>
            <w:vAlign w:val="center"/>
          </w:tcPr>
          <w:p w14:paraId="2EDBC6D0">
            <w:pPr>
              <w:tabs>
                <w:tab w:val="left" w:pos="1069"/>
                <w:tab w:val="left" w:pos="2352"/>
              </w:tabs>
              <w:spacing w:line="360" w:lineRule="auto"/>
              <w:rPr>
                <w:rFonts w:ascii="宋体" w:hAnsi="宋体" w:cs="宋体"/>
                <w:color w:val="auto"/>
                <w:sz w:val="22"/>
                <w:highlight w:val="none"/>
              </w:rPr>
            </w:pPr>
          </w:p>
        </w:tc>
      </w:tr>
      <w:tr w14:paraId="001D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8" w:type="pct"/>
            <w:vAlign w:val="center"/>
          </w:tcPr>
          <w:p w14:paraId="1AEAF05E">
            <w:pPr>
              <w:tabs>
                <w:tab w:val="left" w:pos="1069"/>
                <w:tab w:val="left" w:pos="2352"/>
              </w:tabs>
              <w:spacing w:line="360" w:lineRule="auto"/>
              <w:rPr>
                <w:rFonts w:ascii="宋体" w:hAnsi="宋体" w:cs="宋体"/>
                <w:color w:val="auto"/>
                <w:sz w:val="22"/>
                <w:highlight w:val="none"/>
              </w:rPr>
            </w:pPr>
          </w:p>
        </w:tc>
        <w:tc>
          <w:tcPr>
            <w:tcW w:w="1547" w:type="pct"/>
            <w:vAlign w:val="center"/>
          </w:tcPr>
          <w:p w14:paraId="70283451">
            <w:pPr>
              <w:tabs>
                <w:tab w:val="left" w:pos="1069"/>
                <w:tab w:val="left" w:pos="2352"/>
              </w:tabs>
              <w:spacing w:line="360" w:lineRule="auto"/>
              <w:rPr>
                <w:rFonts w:ascii="宋体" w:hAnsi="宋体" w:cs="宋体"/>
                <w:color w:val="auto"/>
                <w:sz w:val="22"/>
                <w:highlight w:val="none"/>
              </w:rPr>
            </w:pPr>
          </w:p>
        </w:tc>
        <w:tc>
          <w:tcPr>
            <w:tcW w:w="441" w:type="pct"/>
            <w:vAlign w:val="center"/>
          </w:tcPr>
          <w:p w14:paraId="26D94016">
            <w:pPr>
              <w:tabs>
                <w:tab w:val="left" w:pos="1069"/>
                <w:tab w:val="left" w:pos="2352"/>
              </w:tabs>
              <w:spacing w:line="360" w:lineRule="auto"/>
              <w:rPr>
                <w:rFonts w:ascii="宋体" w:hAnsi="宋体" w:cs="宋体"/>
                <w:color w:val="auto"/>
                <w:sz w:val="22"/>
                <w:highlight w:val="none"/>
              </w:rPr>
            </w:pPr>
          </w:p>
        </w:tc>
        <w:tc>
          <w:tcPr>
            <w:tcW w:w="441" w:type="pct"/>
            <w:vAlign w:val="center"/>
          </w:tcPr>
          <w:p w14:paraId="13E33486">
            <w:pPr>
              <w:tabs>
                <w:tab w:val="left" w:pos="1069"/>
                <w:tab w:val="left" w:pos="2352"/>
              </w:tabs>
              <w:spacing w:line="360" w:lineRule="auto"/>
              <w:rPr>
                <w:rFonts w:ascii="宋体" w:hAnsi="宋体" w:cs="宋体"/>
                <w:color w:val="auto"/>
                <w:sz w:val="22"/>
                <w:highlight w:val="none"/>
              </w:rPr>
            </w:pPr>
          </w:p>
        </w:tc>
        <w:tc>
          <w:tcPr>
            <w:tcW w:w="441" w:type="pct"/>
            <w:vAlign w:val="center"/>
          </w:tcPr>
          <w:p w14:paraId="08686446">
            <w:pPr>
              <w:tabs>
                <w:tab w:val="left" w:pos="1069"/>
                <w:tab w:val="left" w:pos="2352"/>
              </w:tabs>
              <w:spacing w:line="360" w:lineRule="auto"/>
              <w:rPr>
                <w:rFonts w:ascii="宋体" w:hAnsi="宋体" w:cs="宋体"/>
                <w:color w:val="auto"/>
                <w:sz w:val="22"/>
                <w:highlight w:val="none"/>
              </w:rPr>
            </w:pPr>
          </w:p>
        </w:tc>
        <w:tc>
          <w:tcPr>
            <w:tcW w:w="662" w:type="pct"/>
            <w:vAlign w:val="center"/>
          </w:tcPr>
          <w:p w14:paraId="7D510F37">
            <w:pPr>
              <w:tabs>
                <w:tab w:val="left" w:pos="1069"/>
                <w:tab w:val="left" w:pos="2352"/>
              </w:tabs>
              <w:spacing w:line="360" w:lineRule="auto"/>
              <w:rPr>
                <w:rFonts w:ascii="宋体" w:hAnsi="宋体" w:cs="宋体"/>
                <w:color w:val="auto"/>
                <w:sz w:val="22"/>
                <w:highlight w:val="none"/>
              </w:rPr>
            </w:pPr>
          </w:p>
        </w:tc>
        <w:tc>
          <w:tcPr>
            <w:tcW w:w="958" w:type="pct"/>
            <w:vAlign w:val="center"/>
          </w:tcPr>
          <w:p w14:paraId="57C143C2">
            <w:pPr>
              <w:tabs>
                <w:tab w:val="left" w:pos="1069"/>
                <w:tab w:val="left" w:pos="2352"/>
              </w:tabs>
              <w:spacing w:line="360" w:lineRule="auto"/>
              <w:rPr>
                <w:rFonts w:ascii="宋体" w:hAnsi="宋体" w:cs="宋体"/>
                <w:color w:val="auto"/>
                <w:sz w:val="22"/>
                <w:highlight w:val="none"/>
              </w:rPr>
            </w:pPr>
          </w:p>
        </w:tc>
      </w:tr>
    </w:tbl>
    <w:p w14:paraId="026DF3E7">
      <w:pPr>
        <w:tabs>
          <w:tab w:val="left" w:pos="1069"/>
          <w:tab w:val="left" w:pos="2352"/>
        </w:tabs>
        <w:spacing w:line="360" w:lineRule="exact"/>
        <w:ind w:left="985" w:hanging="981" w:hangingChars="440"/>
        <w:rPr>
          <w:rFonts w:hint="eastAsia" w:ascii="宋体" w:hAnsi="宋体" w:cs="宋体"/>
          <w:color w:val="auto"/>
          <w:sz w:val="22"/>
          <w:highlight w:val="none"/>
        </w:rPr>
      </w:pPr>
    </w:p>
    <w:p w14:paraId="101EB346">
      <w:pPr>
        <w:tabs>
          <w:tab w:val="left" w:pos="1069"/>
          <w:tab w:val="left" w:pos="2352"/>
        </w:tabs>
        <w:spacing w:line="360" w:lineRule="exact"/>
        <w:ind w:left="985" w:hanging="981" w:hangingChars="440"/>
        <w:rPr>
          <w:rFonts w:hint="eastAsia" w:ascii="宋体" w:hAnsi="宋体" w:eastAsia="宋体" w:cs="宋体"/>
          <w:color w:val="auto"/>
          <w:sz w:val="22"/>
          <w:highlight w:val="none"/>
          <w:lang w:eastAsia="zh-CN"/>
        </w:rPr>
      </w:pPr>
      <w:r>
        <w:rPr>
          <w:rFonts w:hint="eastAsia" w:ascii="宋体" w:hAnsi="宋体" w:cs="宋体"/>
          <w:color w:val="auto"/>
          <w:sz w:val="22"/>
          <w:highlight w:val="none"/>
        </w:rPr>
        <w:t>注：  1. 拟投入设备及车辆情况均应列入</w:t>
      </w:r>
      <w:r>
        <w:rPr>
          <w:rFonts w:hint="eastAsia" w:ascii="宋体" w:hAnsi="宋体" w:cs="宋体"/>
          <w:color w:val="auto"/>
          <w:sz w:val="22"/>
          <w:highlight w:val="none"/>
          <w:lang w:eastAsia="zh-CN"/>
        </w:rPr>
        <w:t>。</w:t>
      </w:r>
    </w:p>
    <w:p w14:paraId="2402BC12">
      <w:pPr>
        <w:tabs>
          <w:tab w:val="left" w:pos="1069"/>
          <w:tab w:val="left" w:pos="2352"/>
        </w:tabs>
        <w:spacing w:line="360" w:lineRule="exact"/>
        <w:ind w:left="727" w:leftChars="321" w:hanging="44" w:hangingChars="20"/>
        <w:rPr>
          <w:rFonts w:hint="eastAsia" w:ascii="宋体" w:hAnsi="宋体" w:eastAsia="宋体" w:cs="宋体"/>
          <w:color w:val="auto"/>
          <w:sz w:val="22"/>
          <w:highlight w:val="none"/>
          <w:lang w:eastAsia="zh-CN"/>
        </w:rPr>
      </w:pPr>
      <w:r>
        <w:rPr>
          <w:rFonts w:hint="eastAsia" w:ascii="宋体" w:hAnsi="宋体" w:cs="宋体"/>
          <w:color w:val="auto"/>
          <w:sz w:val="22"/>
          <w:highlight w:val="none"/>
        </w:rPr>
        <w:t xml:space="preserve">2. </w:t>
      </w:r>
      <w:r>
        <w:rPr>
          <w:rFonts w:hint="eastAsia" w:ascii="宋体" w:hAnsi="宋体" w:cs="宋体"/>
          <w:color w:val="auto"/>
          <w:sz w:val="22"/>
          <w:highlight w:val="none"/>
          <w:lang w:val="en-US" w:eastAsia="zh-CN"/>
        </w:rPr>
        <w:t>其他</w:t>
      </w:r>
      <w:r>
        <w:rPr>
          <w:rFonts w:hint="eastAsia" w:ascii="宋体" w:hAnsi="宋体" w:cs="宋体"/>
          <w:color w:val="auto"/>
          <w:sz w:val="22"/>
          <w:highlight w:val="none"/>
        </w:rPr>
        <w:t>材料</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第七部分评审细则中要求</w:t>
      </w:r>
      <w:r>
        <w:rPr>
          <w:rFonts w:hint="eastAsia" w:ascii="宋体" w:hAnsi="宋体" w:cs="宋体"/>
          <w:color w:val="auto"/>
          <w:sz w:val="22"/>
          <w:highlight w:val="none"/>
          <w:lang w:val="en-US" w:eastAsia="zh-CN"/>
        </w:rPr>
        <w:t>提供。</w:t>
      </w:r>
    </w:p>
    <w:p w14:paraId="1F4AE62F">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表格可以延续。</w:t>
      </w:r>
    </w:p>
    <w:p w14:paraId="275A2973">
      <w:pPr>
        <w:pStyle w:val="13"/>
        <w:tabs>
          <w:tab w:val="left" w:pos="1069"/>
          <w:tab w:val="left" w:pos="2352"/>
        </w:tabs>
        <w:spacing w:line="440" w:lineRule="atLeast"/>
        <w:rPr>
          <w:rFonts w:hint="eastAsia" w:hAnsi="宋体" w:cs="宋体"/>
          <w:color w:val="auto"/>
          <w:sz w:val="22"/>
          <w:szCs w:val="22"/>
          <w:highlight w:val="none"/>
        </w:rPr>
      </w:pPr>
    </w:p>
    <w:p w14:paraId="43BF7D5A">
      <w:pPr>
        <w:pStyle w:val="13"/>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3BA0DB5B">
      <w:pPr>
        <w:pStyle w:val="13"/>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363DD3BA">
      <w:pPr>
        <w:pStyle w:val="13"/>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07CAFE61">
      <w:pPr>
        <w:tabs>
          <w:tab w:val="left" w:pos="1069"/>
          <w:tab w:val="left" w:pos="2352"/>
        </w:tabs>
        <w:spacing w:line="360" w:lineRule="exact"/>
        <w:jc w:val="left"/>
        <w:rPr>
          <w:rFonts w:ascii="宋体" w:hAnsi="宋体" w:cs="宋体"/>
          <w:color w:val="auto"/>
          <w:sz w:val="30"/>
          <w:highlight w:val="none"/>
        </w:rPr>
      </w:pPr>
    </w:p>
    <w:p w14:paraId="1DBA564F">
      <w:pPr>
        <w:tabs>
          <w:tab w:val="left" w:pos="1069"/>
          <w:tab w:val="left" w:pos="2352"/>
        </w:tabs>
        <w:spacing w:line="360" w:lineRule="exact"/>
        <w:jc w:val="left"/>
        <w:rPr>
          <w:rFonts w:ascii="宋体" w:hAnsi="宋体" w:cs="宋体"/>
          <w:b/>
          <w:bCs/>
          <w:color w:val="auto"/>
          <w:sz w:val="30"/>
          <w:highlight w:val="none"/>
        </w:rPr>
      </w:pPr>
    </w:p>
    <w:p w14:paraId="3C4C0758">
      <w:pPr>
        <w:pStyle w:val="2"/>
        <w:rPr>
          <w:rFonts w:ascii="宋体" w:hAnsi="宋体" w:cs="宋体"/>
          <w:b/>
          <w:bCs/>
          <w:color w:val="auto"/>
          <w:sz w:val="30"/>
          <w:highlight w:val="none"/>
        </w:rPr>
      </w:pPr>
    </w:p>
    <w:p w14:paraId="5EEE4923">
      <w:pPr>
        <w:tabs>
          <w:tab w:val="left" w:pos="1069"/>
          <w:tab w:val="left" w:pos="2352"/>
        </w:tabs>
        <w:spacing w:line="360" w:lineRule="exact"/>
        <w:jc w:val="left"/>
        <w:rPr>
          <w:rFonts w:hint="eastAsia" w:ascii="宋体" w:hAnsi="宋体" w:cs="宋体"/>
          <w:b/>
          <w:bCs/>
          <w:color w:val="auto"/>
          <w:sz w:val="30"/>
          <w:highlight w:val="none"/>
        </w:rPr>
      </w:pPr>
    </w:p>
    <w:p w14:paraId="5CAECBD2">
      <w:pPr>
        <w:tabs>
          <w:tab w:val="left" w:pos="1069"/>
          <w:tab w:val="left" w:pos="2352"/>
        </w:tabs>
        <w:spacing w:line="360" w:lineRule="exact"/>
        <w:jc w:val="left"/>
        <w:rPr>
          <w:rFonts w:hint="eastAsia" w:ascii="宋体" w:hAnsi="宋体" w:cs="宋体"/>
          <w:b/>
          <w:bCs/>
          <w:color w:val="auto"/>
          <w:sz w:val="30"/>
          <w:highlight w:val="none"/>
        </w:rPr>
      </w:pPr>
    </w:p>
    <w:p w14:paraId="7D44500A">
      <w:pPr>
        <w:tabs>
          <w:tab w:val="left" w:pos="1069"/>
          <w:tab w:val="left" w:pos="2352"/>
        </w:tabs>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4F13A2B7">
      <w:pPr>
        <w:tabs>
          <w:tab w:val="left" w:pos="1069"/>
          <w:tab w:val="left" w:pos="2352"/>
        </w:tabs>
        <w:spacing w:line="360" w:lineRule="exact"/>
        <w:jc w:val="center"/>
        <w:rPr>
          <w:rFonts w:hint="eastAsia" w:ascii="宋体" w:hAnsi="宋体" w:cs="宋体"/>
          <w:b/>
          <w:bCs/>
          <w:color w:val="auto"/>
          <w:sz w:val="32"/>
          <w:highlight w:val="none"/>
        </w:rPr>
      </w:pPr>
      <w:r>
        <w:rPr>
          <w:rFonts w:hint="eastAsia" w:ascii="宋体" w:hAnsi="宋体" w:cs="宋体"/>
          <w:b/>
          <w:bCs/>
          <w:color w:val="auto"/>
          <w:sz w:val="32"/>
          <w:highlight w:val="none"/>
        </w:rPr>
        <w:t>供应商项目业绩清单</w:t>
      </w:r>
    </w:p>
    <w:tbl>
      <w:tblPr>
        <w:tblStyle w:val="32"/>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07485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2766AB01">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33EF3933">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59C780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559B6A96">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4DEF86D7">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21EE6D9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425FAC3E">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3164C11F">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37565ADD">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47D8A67C">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1A136464">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06E931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726A39B5">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2E076ED6">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7A5CB1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49696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EA0C3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CC8F1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D7B22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4766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71E3D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6EE3E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263FA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A4193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D0E0C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8D5F6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56D2AD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61F8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15DD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D1558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9588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16C73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8F1A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C8D0CE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478E5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7979F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3B4564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F66F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8BC9F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DD1E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28EE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1DD0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E8C2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718B2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42DD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55E036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443A08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878ED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4054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69F6B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1AD59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B7D3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E0BE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30CCB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8B485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F141C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8DF9FF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5B3D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57F39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6FB6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66C88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375F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746BE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AF205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0AC49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8C94CC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E008DC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71D69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2D79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A6B2D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DB12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A6823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C978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A853F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BA978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60C6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84DEB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8D22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0C66F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AE62B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3B1F7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2C7F2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58CC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667EBE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5601D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330F74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924A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5D503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A9B0A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0B15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E451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7F3F9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C2D0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63433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92D04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88BCA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1072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5FB6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8846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7403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81B4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57B2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A29EB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D3FE2D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34BA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6C4D08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070765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ECF9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905F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1FF9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DBE0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399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816D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4175E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647EB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A242E1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46B9A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D6D7F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248D9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F1737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C3DC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C05B6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18F8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FBD5CC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D8E60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C4DF0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6113F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4601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5028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C4368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AB662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FE4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8D3C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3E852D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387CE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4B0BE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8BE01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53BF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26D27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6FFAD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3E500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7A4B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83C95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226235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778700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CF2FC5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C96D6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D30EF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5CC63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31C1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48CE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3D2537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D6EF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55CDD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18C90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B18287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0F4CE8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49CB2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35B7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37B8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D3B1B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54D1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D5CA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BDB3F0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EC0C4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5E13F4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00F80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C54A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E3900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1421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82817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E0EF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124AA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4892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200D4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97DCFA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789F37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78D989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83849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D207E1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6A77E7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0751B1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ABEC5B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683682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152F9709">
      <w:pPr>
        <w:pStyle w:val="13"/>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45E33BEB">
      <w:pPr>
        <w:tabs>
          <w:tab w:val="left" w:pos="1069"/>
          <w:tab w:val="left" w:pos="2352"/>
        </w:tabs>
        <w:rPr>
          <w:rFonts w:ascii="宋体" w:hAnsi="宋体" w:cs="宋体"/>
          <w:color w:val="auto"/>
          <w:spacing w:val="20"/>
          <w:sz w:val="22"/>
          <w:highlight w:val="none"/>
        </w:rPr>
      </w:pPr>
    </w:p>
    <w:p w14:paraId="2ECBE0E4">
      <w:pPr>
        <w:tabs>
          <w:tab w:val="left" w:pos="1069"/>
          <w:tab w:val="left" w:pos="2352"/>
        </w:tabs>
        <w:spacing w:line="360" w:lineRule="exact"/>
        <w:jc w:val="left"/>
        <w:rPr>
          <w:rFonts w:hint="eastAsia" w:ascii="宋体" w:hAnsi="宋体" w:cs="宋体"/>
          <w:b/>
          <w:bCs/>
          <w:color w:val="auto"/>
          <w:sz w:val="30"/>
          <w:highlight w:val="none"/>
        </w:rPr>
      </w:pPr>
      <w:r>
        <w:rPr>
          <w:rFonts w:hint="eastAsia" w:ascii="宋体" w:hAnsi="宋体" w:cs="宋体"/>
          <w:color w:val="auto"/>
          <w:spacing w:val="20"/>
          <w:sz w:val="22"/>
          <w:highlight w:val="none"/>
        </w:rPr>
        <w:t>供应商盖章：</w:t>
      </w:r>
    </w:p>
    <w:p w14:paraId="418E560F">
      <w:pPr>
        <w:tabs>
          <w:tab w:val="left" w:pos="1069"/>
          <w:tab w:val="left" w:pos="2352"/>
        </w:tabs>
        <w:spacing w:line="360" w:lineRule="exact"/>
        <w:jc w:val="left"/>
        <w:rPr>
          <w:rFonts w:hint="eastAsia" w:ascii="宋体" w:hAnsi="宋体" w:cs="宋体"/>
          <w:b/>
          <w:bCs/>
          <w:color w:val="auto"/>
          <w:sz w:val="30"/>
          <w:highlight w:val="none"/>
        </w:rPr>
      </w:pPr>
    </w:p>
    <w:p w14:paraId="1064258C">
      <w:pPr>
        <w:tabs>
          <w:tab w:val="left" w:pos="1069"/>
          <w:tab w:val="left" w:pos="2352"/>
        </w:tabs>
        <w:spacing w:line="360" w:lineRule="exact"/>
        <w:jc w:val="left"/>
        <w:rPr>
          <w:rFonts w:hint="eastAsia" w:ascii="宋体" w:hAnsi="宋体" w:cs="宋体"/>
          <w:b/>
          <w:bCs/>
          <w:color w:val="auto"/>
          <w:sz w:val="30"/>
          <w:highlight w:val="none"/>
        </w:rPr>
      </w:pPr>
    </w:p>
    <w:p w14:paraId="1DCB0BF5">
      <w:pPr>
        <w:tabs>
          <w:tab w:val="left" w:pos="1069"/>
          <w:tab w:val="left" w:pos="2352"/>
        </w:tabs>
        <w:spacing w:line="360" w:lineRule="exact"/>
        <w:jc w:val="left"/>
        <w:rPr>
          <w:rFonts w:hint="eastAsia" w:ascii="宋体" w:hAnsi="宋体" w:cs="宋体"/>
          <w:b/>
          <w:bCs/>
          <w:color w:val="auto"/>
          <w:sz w:val="30"/>
          <w:highlight w:val="none"/>
        </w:rPr>
      </w:pPr>
    </w:p>
    <w:p w14:paraId="6B5B88BE">
      <w:pPr>
        <w:tabs>
          <w:tab w:val="left" w:pos="1069"/>
          <w:tab w:val="left" w:pos="2352"/>
        </w:tabs>
        <w:spacing w:line="360" w:lineRule="exact"/>
        <w:jc w:val="left"/>
        <w:rPr>
          <w:rFonts w:hint="eastAsia" w:ascii="宋体" w:hAnsi="宋体" w:cs="宋体"/>
          <w:b/>
          <w:bCs/>
          <w:color w:val="auto"/>
          <w:sz w:val="30"/>
          <w:highlight w:val="none"/>
        </w:rPr>
      </w:pPr>
    </w:p>
    <w:p w14:paraId="4A3E098E">
      <w:pPr>
        <w:tabs>
          <w:tab w:val="left" w:pos="1069"/>
          <w:tab w:val="left" w:pos="2352"/>
        </w:tabs>
        <w:spacing w:line="360" w:lineRule="exact"/>
        <w:jc w:val="left"/>
        <w:rPr>
          <w:rFonts w:hint="eastAsia" w:ascii="宋体" w:hAnsi="宋体" w:cs="宋体"/>
          <w:b/>
          <w:bCs/>
          <w:color w:val="auto"/>
          <w:sz w:val="30"/>
          <w:highlight w:val="none"/>
        </w:rPr>
      </w:pPr>
    </w:p>
    <w:p w14:paraId="58326EE1">
      <w:pPr>
        <w:tabs>
          <w:tab w:val="left" w:pos="1069"/>
          <w:tab w:val="left" w:pos="2352"/>
        </w:tabs>
        <w:spacing w:line="360" w:lineRule="exact"/>
        <w:jc w:val="left"/>
        <w:rPr>
          <w:rFonts w:hint="eastAsia" w:ascii="宋体" w:hAnsi="宋体" w:cs="宋体"/>
          <w:b/>
          <w:bCs/>
          <w:color w:val="auto"/>
          <w:sz w:val="30"/>
          <w:highlight w:val="none"/>
        </w:rPr>
      </w:pPr>
    </w:p>
    <w:p w14:paraId="0033B3EE">
      <w:pPr>
        <w:tabs>
          <w:tab w:val="left" w:pos="1069"/>
          <w:tab w:val="left" w:pos="2352"/>
        </w:tabs>
        <w:spacing w:line="400" w:lineRule="exact"/>
        <w:jc w:val="left"/>
        <w:rPr>
          <w:rFonts w:hint="eastAsia" w:ascii="宋体" w:hAnsi="宋体" w:cs="宋体"/>
          <w:b/>
          <w:bCs/>
          <w:color w:val="auto"/>
          <w:sz w:val="30"/>
          <w:highlight w:val="none"/>
        </w:rPr>
      </w:pPr>
    </w:p>
    <w:p w14:paraId="5512FED9">
      <w:pPr>
        <w:tabs>
          <w:tab w:val="left" w:pos="1069"/>
          <w:tab w:val="left" w:pos="2352"/>
        </w:tabs>
        <w:spacing w:line="400" w:lineRule="exact"/>
        <w:jc w:val="left"/>
        <w:rPr>
          <w:rFonts w:hint="eastAsia" w:ascii="宋体" w:hAnsi="宋体" w:cs="宋体"/>
          <w:b/>
          <w:bCs/>
          <w:color w:val="auto"/>
          <w:sz w:val="30"/>
          <w:highlight w:val="none"/>
        </w:rPr>
      </w:pPr>
    </w:p>
    <w:p w14:paraId="46BD7A7D">
      <w:pPr>
        <w:tabs>
          <w:tab w:val="left" w:pos="1069"/>
          <w:tab w:val="left" w:pos="2352"/>
        </w:tabs>
        <w:spacing w:line="400" w:lineRule="exact"/>
        <w:jc w:val="left"/>
        <w:rPr>
          <w:rFonts w:hint="eastAsia" w:ascii="宋体" w:hAnsi="宋体" w:cs="宋体"/>
          <w:b/>
          <w:bCs/>
          <w:color w:val="auto"/>
          <w:sz w:val="30"/>
          <w:highlight w:val="none"/>
        </w:rPr>
      </w:pPr>
    </w:p>
    <w:p w14:paraId="7DE8D0C9">
      <w:pPr>
        <w:tabs>
          <w:tab w:val="left" w:pos="1069"/>
          <w:tab w:val="left" w:pos="2352"/>
        </w:tabs>
        <w:spacing w:line="400" w:lineRule="exact"/>
        <w:jc w:val="left"/>
        <w:rPr>
          <w:rFonts w:hint="eastAsia" w:ascii="宋体" w:hAnsi="宋体" w:cs="宋体"/>
          <w:b/>
          <w:bCs/>
          <w:color w:val="auto"/>
          <w:sz w:val="30"/>
          <w:highlight w:val="none"/>
        </w:rPr>
      </w:pPr>
    </w:p>
    <w:p w14:paraId="7FDDB11F">
      <w:pPr>
        <w:tabs>
          <w:tab w:val="left" w:pos="1069"/>
          <w:tab w:val="left" w:pos="2352"/>
        </w:tabs>
        <w:spacing w:line="400" w:lineRule="exact"/>
        <w:jc w:val="left"/>
        <w:rPr>
          <w:rFonts w:hint="eastAsia" w:ascii="宋体" w:hAnsi="宋体" w:eastAsia="宋体" w:cs="宋体"/>
          <w:b/>
          <w:bCs/>
          <w:color w:val="auto"/>
          <w:sz w:val="30"/>
          <w:highlight w:val="none"/>
          <w:lang w:val="en-US" w:eastAsia="zh-CN"/>
        </w:rPr>
      </w:pPr>
      <w:r>
        <w:rPr>
          <w:rFonts w:hint="eastAsia" w:ascii="宋体" w:hAnsi="宋体" w:cs="宋体"/>
          <w:b/>
          <w:bCs/>
          <w:color w:val="auto"/>
          <w:sz w:val="30"/>
          <w:highlight w:val="none"/>
        </w:rPr>
        <w:t>附件十</w:t>
      </w:r>
      <w:r>
        <w:rPr>
          <w:rFonts w:hint="eastAsia" w:ascii="宋体" w:hAnsi="宋体" w:cs="宋体"/>
          <w:b/>
          <w:bCs/>
          <w:color w:val="auto"/>
          <w:sz w:val="30"/>
          <w:highlight w:val="none"/>
          <w:lang w:val="en-US" w:eastAsia="zh-CN"/>
        </w:rPr>
        <w:t>一</w:t>
      </w:r>
    </w:p>
    <w:p w14:paraId="0BD77CF3">
      <w:pPr>
        <w:tabs>
          <w:tab w:val="left" w:pos="1069"/>
          <w:tab w:val="left" w:pos="2352"/>
        </w:tabs>
        <w:spacing w:line="420" w:lineRule="exact"/>
        <w:jc w:val="center"/>
        <w:rPr>
          <w:rFonts w:ascii="宋体" w:hAnsi="宋体" w:cs="宋体"/>
          <w:b/>
          <w:bCs/>
          <w:color w:val="auto"/>
          <w:sz w:val="30"/>
          <w:highlight w:val="none"/>
        </w:rPr>
      </w:pPr>
      <w:bookmarkStart w:id="94" w:name="_Toc31819"/>
      <w:r>
        <w:rPr>
          <w:rFonts w:hint="eastAsia" w:ascii="宋体" w:hAnsi="宋体" w:cs="宋体"/>
          <w:b/>
          <w:bCs/>
          <w:color w:val="auto"/>
          <w:sz w:val="30"/>
          <w:highlight w:val="none"/>
        </w:rPr>
        <w:t>政府采购活动现场确认声明书</w:t>
      </w:r>
      <w:bookmarkEnd w:id="94"/>
    </w:p>
    <w:p w14:paraId="3E87CF40">
      <w:pPr>
        <w:pStyle w:val="48"/>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10B45AFA">
      <w:pPr>
        <w:pStyle w:val="48"/>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rPr>
        <w:t>杭州华旗招标代理有限公司</w:t>
      </w:r>
      <w:r>
        <w:rPr>
          <w:rFonts w:hint="eastAsia" w:hAnsi="宋体" w:cs="宋体"/>
          <w:color w:val="auto"/>
          <w:kern w:val="0"/>
          <w:sz w:val="22"/>
          <w:szCs w:val="22"/>
          <w:highlight w:val="none"/>
        </w:rPr>
        <w:t>：</w:t>
      </w:r>
    </w:p>
    <w:p w14:paraId="518E2C08">
      <w:pPr>
        <w:pStyle w:val="48"/>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泰顺县人民医院（泰顺县人民医院医共体）总院医疗废物处置服务（二次）</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TSCG202510018</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0DA55C58">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5307309A">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3ED3DE30">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78B2FACA">
      <w:pPr>
        <w:pStyle w:val="49"/>
        <w:widowControl/>
        <w:tabs>
          <w:tab w:val="left" w:pos="1069"/>
          <w:tab w:val="left" w:pos="2352"/>
        </w:tabs>
        <w:adjustRightInd w:val="0"/>
        <w:snapToGrid w:val="0"/>
        <w:spacing w:line="400" w:lineRule="exact"/>
        <w:ind w:firstLine="470" w:firstLineChars="200"/>
        <w:textAlignment w:val="baseline"/>
        <w:rPr>
          <w:rFonts w:hint="default"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7851EB78">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4EAF97FA">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4D61611B">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5F44A2F7">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6F33CF97">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41A2894E">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2A68EC9A">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5BB5CE6C">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457DEBB3">
      <w:pPr>
        <w:pStyle w:val="48"/>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3E511BA9">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3AA25550">
      <w:pPr>
        <w:pStyle w:val="49"/>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5EB866D3">
      <w:pPr>
        <w:pStyle w:val="48"/>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5D5EA867">
      <w:pPr>
        <w:pStyle w:val="48"/>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07936948">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16CF3660">
      <w:pPr>
        <w:pStyle w:val="12"/>
        <w:tabs>
          <w:tab w:val="left" w:pos="1069"/>
          <w:tab w:val="left" w:pos="2352"/>
        </w:tabs>
        <w:spacing w:line="400" w:lineRule="exact"/>
        <w:ind w:left="490" w:hanging="490"/>
        <w:rPr>
          <w:rFonts w:ascii="宋体" w:hAnsi="宋体" w:cs="宋体"/>
          <w:b/>
          <w:bCs/>
          <w:color w:val="auto"/>
          <w:szCs w:val="21"/>
          <w:highlight w:val="none"/>
        </w:rPr>
      </w:pPr>
    </w:p>
    <w:p w14:paraId="1B21156A">
      <w:pPr>
        <w:pStyle w:val="13"/>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95"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95"/>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29E35763">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根据《中华人民共和国政府采购法》等有关政府采购法规，结合本次所要采购项目的实际，按照公平、公正、科学、择优的原则选择中标（成交）单位，特制定本评审办法。</w:t>
      </w:r>
    </w:p>
    <w:p w14:paraId="54E1EB6C">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96" w:name="_Toc32552_WPSOffice_Level2"/>
      <w:r>
        <w:rPr>
          <w:rFonts w:hint="eastAsia" w:ascii="宋体" w:hAnsi="宋体" w:cs="宋体"/>
          <w:b/>
          <w:color w:val="auto"/>
          <w:sz w:val="22"/>
          <w:highlight w:val="none"/>
        </w:rPr>
        <w:t>一、总则</w:t>
      </w:r>
      <w:bookmarkEnd w:id="96"/>
    </w:p>
    <w:p w14:paraId="5C49ACBB">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成交）单位，评审小组不作任何解释。供应商不得以任何方式干扰采购工作的进行，一经发现其投标（响应）文件将被拒绝。</w:t>
      </w:r>
    </w:p>
    <w:p w14:paraId="07836541">
      <w:pPr>
        <w:tabs>
          <w:tab w:val="left" w:pos="1069"/>
          <w:tab w:val="left" w:pos="2352"/>
        </w:tabs>
        <w:snapToGrid w:val="0"/>
        <w:spacing w:line="380" w:lineRule="exact"/>
        <w:ind w:firstLine="3846" w:firstLineChars="1725"/>
        <w:rPr>
          <w:rFonts w:ascii="宋体" w:hAnsi="宋体" w:cs="宋体"/>
          <w:color w:val="auto"/>
          <w:sz w:val="22"/>
          <w:highlight w:val="none"/>
        </w:rPr>
      </w:pPr>
      <w:bookmarkStart w:id="97" w:name="_Toc15399_WPSOffice_Level2"/>
      <w:r>
        <w:rPr>
          <w:rFonts w:hint="eastAsia" w:ascii="宋体" w:hAnsi="宋体" w:cs="宋体"/>
          <w:b/>
          <w:color w:val="auto"/>
          <w:sz w:val="22"/>
          <w:highlight w:val="none"/>
        </w:rPr>
        <w:t>二、评审组织</w:t>
      </w:r>
      <w:bookmarkEnd w:id="97"/>
    </w:p>
    <w:p w14:paraId="040DA13F">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542425A2">
      <w:pPr>
        <w:tabs>
          <w:tab w:val="left" w:pos="1069"/>
          <w:tab w:val="left" w:pos="2352"/>
        </w:tabs>
        <w:snapToGrid w:val="0"/>
        <w:spacing w:line="380" w:lineRule="exact"/>
        <w:ind w:firstLine="1774" w:firstLineChars="796"/>
        <w:rPr>
          <w:rFonts w:ascii="宋体" w:hAnsi="宋体" w:cs="宋体"/>
          <w:color w:val="auto"/>
          <w:sz w:val="22"/>
          <w:highlight w:val="none"/>
        </w:rPr>
      </w:pPr>
      <w:bookmarkStart w:id="98" w:name="_Toc7010_WPSOffice_Level2"/>
      <w:r>
        <w:rPr>
          <w:rFonts w:hint="eastAsia" w:ascii="宋体" w:hAnsi="宋体" w:cs="宋体"/>
          <w:b/>
          <w:color w:val="auto"/>
          <w:sz w:val="22"/>
          <w:highlight w:val="none"/>
        </w:rPr>
        <w:t>三、投标（响应）文件递交截止、磋商程序、磋商原则和方式</w:t>
      </w:r>
      <w:bookmarkEnd w:id="98"/>
    </w:p>
    <w:p w14:paraId="4DE54983">
      <w:pPr>
        <w:pStyle w:val="13"/>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5C301BD5">
      <w:pPr>
        <w:pStyle w:val="13"/>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投标供应商须按竞争性磋商文件规定的时间递交投标（响应）文件。</w:t>
      </w:r>
    </w:p>
    <w:p w14:paraId="5A656412">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024E0F4B">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039F3470">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31B67463">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4C930390">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7A35C0F6">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68FDCAD9">
      <w:pPr>
        <w:pStyle w:val="13"/>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63D2BF91">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7F9F924E">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7BD9AB4D">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评审小组将综合分析合格供应商的各项指标，而不是以单项指标的优劣评选出成交的供应商。</w:t>
      </w:r>
    </w:p>
    <w:p w14:paraId="4E9CD5B2">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38C04BBB">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4E5BF7CC">
      <w:pPr>
        <w:pStyle w:val="13"/>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506936E5">
      <w:pPr>
        <w:pStyle w:val="13"/>
        <w:tabs>
          <w:tab w:val="left" w:pos="1069"/>
          <w:tab w:val="left" w:pos="2352"/>
        </w:tabs>
        <w:adjustRightInd w:val="0"/>
        <w:snapToGrid w:val="0"/>
        <w:spacing w:line="380" w:lineRule="exact"/>
        <w:ind w:firstLine="223" w:firstLineChars="100"/>
        <w:rPr>
          <w:rFonts w:hint="eastAsia" w:hAnsi="宋体" w:cs="宋体"/>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78361933">
      <w:pPr>
        <w:pStyle w:val="13"/>
        <w:numPr>
          <w:ilvl w:val="0"/>
          <w:numId w:val="13"/>
        </w:numPr>
        <w:tabs>
          <w:tab w:val="left" w:pos="1069"/>
          <w:tab w:val="left" w:pos="2352"/>
        </w:tabs>
        <w:adjustRightInd w:val="0"/>
        <w:snapToGrid w:val="0"/>
        <w:spacing w:line="380" w:lineRule="exact"/>
        <w:ind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Start w:id="99" w:name="_Toc20707_WPSOffice_Level3"/>
    </w:p>
    <w:bookmarkEnd w:id="99"/>
    <w:p w14:paraId="59792264">
      <w:pPr>
        <w:pStyle w:val="43"/>
        <w:tabs>
          <w:tab w:val="left" w:pos="2352"/>
        </w:tabs>
        <w:adjustRightInd w:val="0"/>
        <w:snapToGrid w:val="0"/>
        <w:spacing w:line="380" w:lineRule="exact"/>
        <w:ind w:firstLine="446" w:firstLineChars="200"/>
        <w:rPr>
          <w:rFonts w:hAnsi="宋体" w:cs="宋体"/>
          <w:b/>
          <w:bCs/>
          <w:color w:val="auto"/>
          <w:sz w:val="22"/>
          <w:highlight w:val="none"/>
        </w:rPr>
      </w:pPr>
      <w:r>
        <w:rPr>
          <w:rFonts w:hint="eastAsia" w:hAnsi="宋体" w:cs="宋体"/>
          <w:b/>
          <w:bCs/>
          <w:color w:val="auto"/>
          <w:sz w:val="22"/>
          <w:highlight w:val="none"/>
        </w:rPr>
        <w:t>（一）报价评分</w:t>
      </w:r>
      <w:r>
        <w:rPr>
          <w:rFonts w:hint="eastAsia" w:ascii="Calibri" w:hAnsi="Calibri"/>
          <w:b/>
          <w:bCs/>
          <w:color w:val="auto"/>
          <w:sz w:val="22"/>
          <w:szCs w:val="22"/>
          <w:highlight w:val="none"/>
        </w:rPr>
        <w:t>（满分</w:t>
      </w:r>
      <w:r>
        <w:rPr>
          <w:rFonts w:hint="eastAsia" w:ascii="Calibri" w:hAnsi="Calibri"/>
          <w:b/>
          <w:bCs/>
          <w:color w:val="auto"/>
          <w:sz w:val="22"/>
          <w:szCs w:val="22"/>
          <w:highlight w:val="none"/>
          <w:lang w:val="en-US" w:eastAsia="zh-CN"/>
        </w:rPr>
        <w:t>20</w:t>
      </w:r>
      <w:r>
        <w:rPr>
          <w:rFonts w:hint="eastAsia" w:ascii="Calibri" w:hAnsi="Calibri"/>
          <w:b/>
          <w:bCs/>
          <w:color w:val="auto"/>
          <w:sz w:val="22"/>
          <w:szCs w:val="22"/>
          <w:highlight w:val="none"/>
        </w:rPr>
        <w:t>分）</w:t>
      </w:r>
    </w:p>
    <w:p w14:paraId="7D0E15BF">
      <w:pPr>
        <w:pStyle w:val="13"/>
        <w:tabs>
          <w:tab w:val="left" w:pos="1069"/>
          <w:tab w:val="left" w:pos="2352"/>
        </w:tabs>
        <w:adjustRightInd w:val="0"/>
        <w:snapToGrid w:val="0"/>
        <w:spacing w:line="380" w:lineRule="exact"/>
        <w:ind w:firstLine="450"/>
        <w:rPr>
          <w:rFonts w:hAnsi="宋体" w:cs="宋体"/>
          <w:b w:val="0"/>
          <w:bCs w:val="0"/>
          <w:color w:val="auto"/>
          <w:sz w:val="22"/>
          <w:highlight w:val="none"/>
        </w:rPr>
      </w:pPr>
      <w:r>
        <w:rPr>
          <w:rFonts w:hint="eastAsia" w:hAnsi="宋体" w:cs="宋体"/>
          <w:b w:val="0"/>
          <w:bCs w:val="0"/>
          <w:color w:val="auto"/>
          <w:sz w:val="22"/>
          <w:highlight w:val="none"/>
        </w:rPr>
        <w:t>1</w:t>
      </w:r>
      <w:r>
        <w:rPr>
          <w:rFonts w:hint="eastAsia" w:hAnsi="宋体" w:cs="宋体"/>
          <w:b w:val="0"/>
          <w:bCs w:val="0"/>
          <w:color w:val="auto"/>
          <w:sz w:val="22"/>
          <w:highlight w:val="none"/>
          <w:lang w:eastAsia="zh-CN"/>
        </w:rPr>
        <w:t>.</w:t>
      </w:r>
      <w:r>
        <w:rPr>
          <w:rFonts w:hint="eastAsia" w:hAnsi="宋体" w:cs="宋体"/>
          <w:b w:val="0"/>
          <w:bCs w:val="0"/>
          <w:color w:val="auto"/>
          <w:sz w:val="22"/>
          <w:highlight w:val="none"/>
        </w:rPr>
        <w:t>以满足竞争性磋商文件要求且最终报价</w:t>
      </w:r>
      <w:r>
        <w:rPr>
          <w:rFonts w:hint="eastAsia" w:hAnsi="宋体" w:cs="宋体"/>
          <w:b w:val="0"/>
          <w:bCs w:val="0"/>
          <w:color w:val="auto"/>
          <w:sz w:val="22"/>
          <w:highlight w:val="none"/>
          <w:lang w:eastAsia="zh-CN"/>
        </w:rPr>
        <w:t>（</w:t>
      </w:r>
      <w:r>
        <w:rPr>
          <w:rFonts w:hint="eastAsia" w:hAnsi="宋体" w:cs="宋体"/>
          <w:b w:val="0"/>
          <w:bCs w:val="0"/>
          <w:color w:val="auto"/>
          <w:sz w:val="22"/>
          <w:highlight w:val="none"/>
          <w:lang w:val="en-US" w:eastAsia="zh-CN"/>
        </w:rPr>
        <w:t>投标单价</w:t>
      </w:r>
      <w:r>
        <w:rPr>
          <w:rFonts w:hint="eastAsia" w:hAnsi="宋体" w:cs="宋体"/>
          <w:b w:val="0"/>
          <w:bCs w:val="0"/>
          <w:color w:val="auto"/>
          <w:sz w:val="22"/>
          <w:highlight w:val="none"/>
          <w:lang w:eastAsia="zh-CN"/>
        </w:rPr>
        <w:t>）</w:t>
      </w:r>
      <w:r>
        <w:rPr>
          <w:rFonts w:hint="eastAsia" w:hAnsi="宋体" w:cs="宋体"/>
          <w:b w:val="0"/>
          <w:bCs w:val="0"/>
          <w:color w:val="auto"/>
          <w:sz w:val="22"/>
          <w:highlight w:val="none"/>
        </w:rPr>
        <w:t>最低的有效供应商的价格为磋商基准价，其价格分为满分。其他供应商的价格分统一按照下列公式计算：</w:t>
      </w:r>
    </w:p>
    <w:p w14:paraId="0ECE5347">
      <w:pPr>
        <w:pStyle w:val="13"/>
        <w:tabs>
          <w:tab w:val="left" w:pos="1069"/>
          <w:tab w:val="left" w:pos="2352"/>
        </w:tabs>
        <w:adjustRightInd w:val="0"/>
        <w:snapToGrid w:val="0"/>
        <w:spacing w:line="380" w:lineRule="exact"/>
        <w:ind w:left="443" w:leftChars="208" w:firstLine="28" w:firstLineChars="13"/>
        <w:rPr>
          <w:rFonts w:hAnsi="宋体" w:cs="宋体"/>
          <w:b w:val="0"/>
          <w:bCs w:val="0"/>
          <w:color w:val="auto"/>
          <w:sz w:val="22"/>
          <w:highlight w:val="none"/>
        </w:rPr>
      </w:pPr>
      <w:r>
        <w:rPr>
          <w:rFonts w:hint="eastAsia" w:hAnsi="宋体" w:cs="宋体"/>
          <w:b w:val="0"/>
          <w:bCs w:val="0"/>
          <w:color w:val="auto"/>
          <w:sz w:val="22"/>
          <w:highlight w:val="none"/>
        </w:rPr>
        <w:t>磋商报价得分=（磋商基准价/最终报价）×</w:t>
      </w:r>
      <w:r>
        <w:rPr>
          <w:rFonts w:hint="eastAsia" w:hAnsi="宋体" w:cs="宋体"/>
          <w:b w:val="0"/>
          <w:bCs w:val="0"/>
          <w:color w:val="auto"/>
          <w:sz w:val="22"/>
          <w:highlight w:val="none"/>
          <w:lang w:val="en-US" w:eastAsia="zh-CN"/>
        </w:rPr>
        <w:t>20</w:t>
      </w:r>
      <w:r>
        <w:rPr>
          <w:rFonts w:hint="eastAsia" w:hAnsi="宋体" w:cs="宋体"/>
          <w:b w:val="0"/>
          <w:bCs w:val="0"/>
          <w:color w:val="auto"/>
          <w:sz w:val="22"/>
          <w:highlight w:val="none"/>
        </w:rPr>
        <w:t>%×100</w:t>
      </w:r>
    </w:p>
    <w:p w14:paraId="2A972823">
      <w:pPr>
        <w:pStyle w:val="13"/>
        <w:tabs>
          <w:tab w:val="left" w:pos="1069"/>
          <w:tab w:val="left" w:pos="2352"/>
        </w:tabs>
        <w:adjustRightInd w:val="0"/>
        <w:snapToGrid w:val="0"/>
        <w:spacing w:line="380" w:lineRule="exact"/>
        <w:ind w:firstLine="450"/>
        <w:rPr>
          <w:rFonts w:hint="eastAsia" w:hAnsi="宋体" w:eastAsia="宋体" w:cs="宋体"/>
          <w:b w:val="0"/>
          <w:bCs w:val="0"/>
          <w:color w:val="auto"/>
          <w:sz w:val="22"/>
          <w:highlight w:val="none"/>
          <w:lang w:eastAsia="zh-CN"/>
        </w:rPr>
      </w:pPr>
      <w:r>
        <w:rPr>
          <w:rFonts w:hint="eastAsia" w:hAnsi="宋体" w:cs="黑体"/>
          <w:color w:val="auto"/>
          <w:sz w:val="22"/>
          <w:highlight w:val="none"/>
        </w:rPr>
        <w:t>2.</w:t>
      </w:r>
      <w:r>
        <w:rPr>
          <w:rFonts w:hint="eastAsia" w:cs="黑体"/>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b w:val="0"/>
          <w:bCs w:val="0"/>
          <w:color w:val="auto"/>
          <w:sz w:val="22"/>
          <w:highlight w:val="none"/>
          <w:lang w:eastAsia="zh-CN"/>
        </w:rPr>
        <w:t>。</w:t>
      </w:r>
    </w:p>
    <w:p w14:paraId="1227095E">
      <w:pPr>
        <w:pStyle w:val="13"/>
        <w:tabs>
          <w:tab w:val="left" w:pos="1069"/>
          <w:tab w:val="left" w:pos="2352"/>
        </w:tabs>
        <w:adjustRightInd w:val="0"/>
        <w:snapToGrid w:val="0"/>
        <w:spacing w:line="420" w:lineRule="exact"/>
        <w:ind w:left="335"/>
        <w:rPr>
          <w:rFonts w:hint="eastAsia"/>
          <w:color w:val="auto"/>
          <w:highlight w:val="none"/>
        </w:rPr>
      </w:pPr>
      <w:r>
        <w:rPr>
          <w:rFonts w:hint="eastAsia" w:hAnsi="宋体" w:cs="宋体"/>
          <w:b/>
          <w:bCs/>
          <w:color w:val="auto"/>
          <w:sz w:val="22"/>
          <w:highlight w:val="none"/>
        </w:rPr>
        <w:t>（二）商务技术评分（满分</w:t>
      </w:r>
      <w:r>
        <w:rPr>
          <w:rFonts w:hint="eastAsia" w:hAnsi="宋体" w:cs="宋体"/>
          <w:b/>
          <w:bCs/>
          <w:color w:val="auto"/>
          <w:sz w:val="22"/>
          <w:highlight w:val="none"/>
          <w:lang w:val="en-US" w:eastAsia="zh-CN"/>
        </w:rPr>
        <w:t>80</w:t>
      </w:r>
      <w:r>
        <w:rPr>
          <w:rFonts w:hint="eastAsia" w:hAnsi="宋体" w:cs="宋体"/>
          <w:b/>
          <w:bCs/>
          <w:color w:val="auto"/>
          <w:sz w:val="22"/>
          <w:highlight w:val="none"/>
        </w:rPr>
        <w:t>分）</w:t>
      </w:r>
    </w:p>
    <w:tbl>
      <w:tblPr>
        <w:tblStyle w:val="32"/>
        <w:tblW w:w="9921"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4"/>
        <w:gridCol w:w="1108"/>
        <w:gridCol w:w="6669"/>
      </w:tblGrid>
      <w:tr w14:paraId="6CB1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1E51F07B">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序号</w:t>
            </w:r>
          </w:p>
        </w:tc>
        <w:tc>
          <w:tcPr>
            <w:tcW w:w="1454" w:type="dxa"/>
            <w:noWrap w:val="0"/>
            <w:vAlign w:val="center"/>
          </w:tcPr>
          <w:p w14:paraId="531636F9">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评定项目</w:t>
            </w:r>
          </w:p>
        </w:tc>
        <w:tc>
          <w:tcPr>
            <w:tcW w:w="1108" w:type="dxa"/>
            <w:noWrap w:val="0"/>
            <w:vAlign w:val="center"/>
          </w:tcPr>
          <w:p w14:paraId="2D525D5B">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分值范围</w:t>
            </w:r>
          </w:p>
        </w:tc>
        <w:tc>
          <w:tcPr>
            <w:tcW w:w="6669" w:type="dxa"/>
            <w:noWrap w:val="0"/>
            <w:vAlign w:val="center"/>
          </w:tcPr>
          <w:p w14:paraId="73DC9B48">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备注</w:t>
            </w:r>
          </w:p>
        </w:tc>
      </w:tr>
      <w:tr w14:paraId="4FF2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67E1C1F3">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1</w:t>
            </w:r>
          </w:p>
        </w:tc>
        <w:tc>
          <w:tcPr>
            <w:tcW w:w="1454" w:type="dxa"/>
            <w:noWrap w:val="0"/>
            <w:vAlign w:val="center"/>
          </w:tcPr>
          <w:p w14:paraId="697E9CA6">
            <w:pPr>
              <w:widowControl w:val="0"/>
              <w:adjustRightInd w:val="0"/>
              <w:snapToGrid w:val="0"/>
              <w:jc w:val="center"/>
              <w:rPr>
                <w:rFonts w:hint="eastAsia" w:ascii="宋体" w:hAnsi="Courier New" w:eastAsia="宋体" w:cs="Times New Roman"/>
                <w:b w:val="0"/>
                <w:color w:val="auto"/>
                <w:kern w:val="0"/>
                <w:sz w:val="22"/>
                <w:szCs w:val="22"/>
                <w:lang w:val="en-US" w:eastAsia="zh-CN" w:bidi="ar-SA"/>
              </w:rPr>
            </w:pPr>
            <w:r>
              <w:rPr>
                <w:rFonts w:hint="eastAsia" w:ascii="宋体" w:hAnsi="宋体" w:eastAsia="宋体" w:cs="Times New Roman"/>
                <w:b w:val="0"/>
                <w:bCs/>
                <w:color w:val="auto"/>
                <w:kern w:val="0"/>
                <w:sz w:val="22"/>
                <w:szCs w:val="21"/>
                <w:lang w:val="en-US" w:eastAsia="zh-CN" w:bidi="ar-SA"/>
              </w:rPr>
              <w:t>投标人综合情况</w:t>
            </w:r>
          </w:p>
        </w:tc>
        <w:tc>
          <w:tcPr>
            <w:tcW w:w="1108" w:type="dxa"/>
            <w:noWrap w:val="0"/>
            <w:vAlign w:val="center"/>
          </w:tcPr>
          <w:p w14:paraId="14A9F935">
            <w:pPr>
              <w:widowControl w:val="0"/>
              <w:adjustRightInd w:val="0"/>
              <w:snapToGrid w:val="0"/>
              <w:jc w:val="center"/>
              <w:rPr>
                <w:rFonts w:hint="eastAsia" w:ascii="宋体" w:hAnsi="Courier New" w:eastAsia="宋体" w:cs="Times New Roman"/>
                <w:b w:val="0"/>
                <w:color w:val="auto"/>
                <w:kern w:val="0"/>
                <w:sz w:val="22"/>
                <w:szCs w:val="22"/>
                <w:lang w:val="en-US" w:eastAsia="zh-CN" w:bidi="ar-SA"/>
              </w:rPr>
            </w:pPr>
            <w:r>
              <w:rPr>
                <w:rFonts w:hint="eastAsia" w:ascii="宋体" w:hAnsi="宋体" w:eastAsia="宋体" w:cs="Times New Roman"/>
                <w:b w:val="0"/>
                <w:bCs w:val="0"/>
                <w:color w:val="auto"/>
                <w:kern w:val="0"/>
                <w:sz w:val="22"/>
                <w:szCs w:val="22"/>
                <w:lang w:val="en-US" w:eastAsia="zh-CN" w:bidi="ar-SA"/>
              </w:rPr>
              <w:t>0-6分</w:t>
            </w:r>
          </w:p>
        </w:tc>
        <w:tc>
          <w:tcPr>
            <w:tcW w:w="6669" w:type="dxa"/>
            <w:noWrap w:val="0"/>
            <w:vAlign w:val="center"/>
          </w:tcPr>
          <w:p w14:paraId="58F26FB5">
            <w:pPr>
              <w:rPr>
                <w:rFonts w:hint="eastAsia" w:ascii="宋体" w:hAnsi="Times New Roman" w:eastAsia="宋体" w:cs="Times New Roman"/>
                <w:b w:val="0"/>
                <w:bCs/>
                <w:color w:val="auto"/>
                <w:sz w:val="22"/>
                <w:szCs w:val="22"/>
              </w:rPr>
            </w:pPr>
            <w:r>
              <w:rPr>
                <w:rFonts w:hint="eastAsia" w:ascii="宋体" w:hAnsi="宋体" w:eastAsia="宋体" w:cs="宋体"/>
                <w:b w:val="0"/>
                <w:bCs/>
                <w:color w:val="auto"/>
                <w:sz w:val="22"/>
                <w:szCs w:val="22"/>
                <w:highlight w:val="none"/>
                <w:lang w:val="en-US" w:eastAsia="zh-CN"/>
              </w:rPr>
              <w:t>ISO认证证书：</w:t>
            </w:r>
            <w:r>
              <w:rPr>
                <w:rFonts w:hint="eastAsia" w:ascii="宋体" w:hAnsi="宋体" w:eastAsia="宋体" w:cs="宋体"/>
                <w:b w:val="0"/>
                <w:bCs/>
                <w:color w:val="auto"/>
                <w:sz w:val="22"/>
                <w:szCs w:val="22"/>
                <w:highlight w:val="none"/>
                <w:lang w:val="zh-CN" w:eastAsia="zh-CN"/>
              </w:rPr>
              <w:t>质量管理体系认证（GB/T19001/ISO9001）、环境管理体系认证(GB/T24001/ISO14001)、</w:t>
            </w:r>
            <w:r>
              <w:rPr>
                <w:rFonts w:hint="eastAsia" w:ascii="宋体" w:hAnsi="宋体" w:eastAsia="宋体" w:cs="宋体"/>
                <w:b w:val="0"/>
                <w:bCs/>
                <w:color w:val="auto"/>
                <w:sz w:val="22"/>
                <w:szCs w:val="22"/>
                <w:lang w:val="en-US" w:eastAsia="zh-CN"/>
              </w:rPr>
              <w:t>职业健康安全管理体系认证（GB/T45001/ISO45001）</w:t>
            </w:r>
            <w:r>
              <w:rPr>
                <w:rFonts w:hint="eastAsia" w:ascii="宋体" w:hAnsi="宋体" w:eastAsia="宋体" w:cs="宋体"/>
                <w:b w:val="0"/>
                <w:bCs/>
                <w:color w:val="auto"/>
                <w:sz w:val="22"/>
                <w:szCs w:val="22"/>
                <w:highlight w:val="none"/>
                <w:lang w:val="en-US" w:eastAsia="zh-CN"/>
              </w:rPr>
              <w:t>：每提供一份</w:t>
            </w:r>
            <w:r>
              <w:rPr>
                <w:rFonts w:hint="eastAsia" w:ascii="宋体" w:hAnsi="宋体" w:eastAsia="宋体" w:cs="宋体"/>
                <w:b w:val="0"/>
                <w:bCs/>
                <w:color w:val="auto"/>
                <w:sz w:val="22"/>
                <w:szCs w:val="22"/>
                <w:highlight w:val="none"/>
                <w:lang w:val="zh-CN" w:eastAsia="zh-CN"/>
              </w:rPr>
              <w:t>得</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lang w:val="zh-CN" w:eastAsia="zh-CN"/>
              </w:rPr>
              <w:t>分，</w:t>
            </w:r>
            <w:r>
              <w:rPr>
                <w:rFonts w:hint="eastAsia" w:ascii="宋体" w:hAnsi="宋体" w:eastAsia="宋体" w:cs="宋体"/>
                <w:b w:val="0"/>
                <w:bCs/>
                <w:color w:val="auto"/>
                <w:sz w:val="22"/>
                <w:szCs w:val="22"/>
                <w:highlight w:val="none"/>
                <w:lang w:val="en-US" w:eastAsia="zh-CN"/>
              </w:rPr>
              <w:t>最高</w:t>
            </w:r>
            <w:r>
              <w:rPr>
                <w:rFonts w:hint="eastAsia" w:ascii="宋体" w:hAnsi="宋体" w:eastAsia="宋体" w:cs="宋体"/>
                <w:b w:val="0"/>
                <w:bCs/>
                <w:color w:val="auto"/>
                <w:sz w:val="22"/>
                <w:szCs w:val="22"/>
                <w:highlight w:val="none"/>
                <w:lang w:val="zh-CN" w:eastAsia="zh-CN"/>
              </w:rPr>
              <w:t>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lang w:val="zh-CN" w:eastAsia="zh-CN"/>
              </w:rPr>
              <w:t>分。</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lang w:val="zh-CN" w:eastAsia="zh-CN"/>
              </w:rPr>
              <w:t>响应文件内提供以上证书复印件加盖公章，并要求可在中国国家认证认可监督管理委员会官网认证查询系统内查询到相关证书信息提供截图证明</w:t>
            </w:r>
            <w:r>
              <w:rPr>
                <w:rFonts w:hint="eastAsia" w:ascii="宋体" w:hAnsi="宋体" w:eastAsia="宋体" w:cs="宋体"/>
                <w:b w:val="0"/>
                <w:bCs/>
                <w:color w:val="auto"/>
                <w:sz w:val="22"/>
                <w:szCs w:val="22"/>
                <w:lang w:val="en-US" w:eastAsia="zh-CN"/>
              </w:rPr>
              <w:t>和</w:t>
            </w:r>
            <w:r>
              <w:rPr>
                <w:rFonts w:hint="eastAsia" w:ascii="宋体" w:hAnsi="宋体" w:eastAsia="宋体" w:cs="宋体"/>
                <w:b w:val="0"/>
                <w:bCs/>
                <w:color w:val="auto"/>
                <w:sz w:val="22"/>
                <w:szCs w:val="22"/>
                <w:lang w:val="zh-CN" w:eastAsia="zh-CN"/>
              </w:rPr>
              <w:t>ISO认证证书</w:t>
            </w:r>
            <w:r>
              <w:rPr>
                <w:rFonts w:hint="eastAsia" w:ascii="宋体" w:hAnsi="宋体" w:eastAsia="宋体" w:cs="宋体"/>
                <w:b w:val="0"/>
                <w:bCs/>
                <w:color w:val="auto"/>
                <w:sz w:val="22"/>
                <w:szCs w:val="22"/>
                <w:lang w:val="en-US" w:eastAsia="zh-CN"/>
              </w:rPr>
              <w:t>办证公司名称必须在</w:t>
            </w:r>
            <w:r>
              <w:rPr>
                <w:rFonts w:hint="eastAsia" w:ascii="宋体" w:hAnsi="宋体" w:eastAsia="宋体" w:cs="宋体"/>
                <w:b w:val="0"/>
                <w:bCs/>
                <w:color w:val="auto"/>
                <w:sz w:val="22"/>
                <w:szCs w:val="22"/>
                <w:lang w:val="zh-CN" w:eastAsia="zh-CN"/>
              </w:rPr>
              <w:t>全国认证认可信息公共服务平台查询到相关</w:t>
            </w:r>
            <w:r>
              <w:rPr>
                <w:rFonts w:hint="eastAsia" w:ascii="宋体" w:hAnsi="宋体" w:eastAsia="宋体" w:cs="宋体"/>
                <w:b w:val="0"/>
                <w:bCs/>
                <w:color w:val="auto"/>
                <w:sz w:val="22"/>
                <w:szCs w:val="22"/>
                <w:lang w:val="en-US" w:eastAsia="zh-CN"/>
              </w:rPr>
              <w:t>公司</w:t>
            </w:r>
            <w:r>
              <w:rPr>
                <w:rFonts w:hint="eastAsia" w:ascii="宋体" w:hAnsi="宋体" w:eastAsia="宋体" w:cs="宋体"/>
                <w:b w:val="0"/>
                <w:bCs/>
                <w:color w:val="auto"/>
                <w:sz w:val="22"/>
                <w:szCs w:val="22"/>
                <w:lang w:val="zh-CN" w:eastAsia="zh-CN"/>
              </w:rPr>
              <w:t>信息提供截图证明，否则不得分。</w:t>
            </w:r>
            <w:r>
              <w:rPr>
                <w:rFonts w:hint="eastAsia" w:ascii="宋体" w:hAnsi="宋体" w:eastAsia="宋体" w:cs="宋体"/>
                <w:b w:val="0"/>
                <w:bCs/>
                <w:color w:val="auto"/>
                <w:sz w:val="22"/>
                <w:szCs w:val="22"/>
                <w:lang w:val="en-US" w:eastAsia="zh-CN"/>
              </w:rPr>
              <w:t>)</w:t>
            </w:r>
          </w:p>
        </w:tc>
      </w:tr>
      <w:tr w14:paraId="4116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05C3C23F">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2</w:t>
            </w:r>
          </w:p>
        </w:tc>
        <w:tc>
          <w:tcPr>
            <w:tcW w:w="1454" w:type="dxa"/>
            <w:noWrap w:val="0"/>
            <w:vAlign w:val="center"/>
          </w:tcPr>
          <w:p w14:paraId="22806475">
            <w:pPr>
              <w:widowControl w:val="0"/>
              <w:adjustRightInd w:val="0"/>
              <w:snapToGrid w:val="0"/>
              <w:jc w:val="center"/>
              <w:rPr>
                <w:rFonts w:hint="eastAsia" w:ascii="宋体" w:hAnsi="Courier New" w:eastAsia="宋体" w:cs="Times New Roman"/>
                <w:b w:val="0"/>
                <w:color w:val="auto"/>
                <w:kern w:val="0"/>
                <w:sz w:val="22"/>
                <w:szCs w:val="22"/>
                <w:lang w:val="en-US" w:eastAsia="zh-CN" w:bidi="ar-SA"/>
              </w:rPr>
            </w:pPr>
            <w:r>
              <w:rPr>
                <w:rFonts w:hint="eastAsia" w:ascii="宋体" w:hAnsi="宋体" w:eastAsia="宋体" w:cs="Times New Roman"/>
                <w:b w:val="0"/>
                <w:bCs w:val="0"/>
                <w:color w:val="auto"/>
                <w:kern w:val="0"/>
                <w:sz w:val="22"/>
                <w:szCs w:val="22"/>
                <w:lang w:val="en-US" w:eastAsia="zh-CN" w:bidi="ar-SA"/>
              </w:rPr>
              <w:t>投标供应商</w:t>
            </w:r>
            <w:r>
              <w:rPr>
                <w:rFonts w:hint="eastAsia" w:ascii="宋体" w:hAnsi="宋体" w:eastAsia="宋体" w:cs="宋体"/>
                <w:b w:val="0"/>
                <w:bCs w:val="0"/>
                <w:color w:val="auto"/>
                <w:kern w:val="0"/>
                <w:sz w:val="22"/>
                <w:szCs w:val="22"/>
                <w:lang w:val="en-US" w:eastAsia="zh-CN" w:bidi="ar-SA"/>
              </w:rPr>
              <w:t>类似</w:t>
            </w:r>
            <w:r>
              <w:rPr>
                <w:rFonts w:hint="eastAsia" w:ascii="宋体" w:hAnsi="宋体" w:eastAsia="宋体" w:cs="Times New Roman"/>
                <w:b w:val="0"/>
                <w:bCs w:val="0"/>
                <w:color w:val="auto"/>
                <w:kern w:val="0"/>
                <w:sz w:val="22"/>
                <w:szCs w:val="22"/>
                <w:lang w:val="en-US" w:eastAsia="zh-CN" w:bidi="ar-SA"/>
              </w:rPr>
              <w:t>业绩</w:t>
            </w:r>
          </w:p>
        </w:tc>
        <w:tc>
          <w:tcPr>
            <w:tcW w:w="1108" w:type="dxa"/>
            <w:noWrap w:val="0"/>
            <w:vAlign w:val="center"/>
          </w:tcPr>
          <w:p w14:paraId="113E477B">
            <w:pPr>
              <w:widowControl w:val="0"/>
              <w:adjustRightInd w:val="0"/>
              <w:snapToGrid w:val="0"/>
              <w:jc w:val="center"/>
              <w:rPr>
                <w:rFonts w:hint="eastAsia" w:ascii="宋体" w:hAnsi="Courier New" w:eastAsia="宋体" w:cs="Times New Roman"/>
                <w:b w:val="0"/>
                <w:color w:val="auto"/>
                <w:kern w:val="0"/>
                <w:sz w:val="22"/>
                <w:szCs w:val="22"/>
                <w:lang w:val="en-US" w:eastAsia="zh-CN" w:bidi="ar-SA"/>
              </w:rPr>
            </w:pPr>
            <w:r>
              <w:rPr>
                <w:rFonts w:hint="eastAsia" w:ascii="宋体" w:hAnsi="Courier New" w:eastAsia="宋体" w:cs="Times New Roman"/>
                <w:b w:val="0"/>
                <w:bCs w:val="0"/>
                <w:color w:val="auto"/>
                <w:kern w:val="0"/>
                <w:sz w:val="22"/>
                <w:szCs w:val="22"/>
                <w:lang w:val="en-US" w:eastAsia="zh-CN" w:bidi="ar-SA"/>
              </w:rPr>
              <w:t>0-2分</w:t>
            </w:r>
          </w:p>
        </w:tc>
        <w:tc>
          <w:tcPr>
            <w:tcW w:w="6669" w:type="dxa"/>
            <w:noWrap w:val="0"/>
            <w:vAlign w:val="center"/>
          </w:tcPr>
          <w:p w14:paraId="4AF97657">
            <w:pPr>
              <w:widowControl w:val="0"/>
              <w:adjustRightInd w:val="0"/>
              <w:snapToGrid w:val="0"/>
              <w:jc w:val="left"/>
              <w:rPr>
                <w:rFonts w:hint="eastAsia" w:ascii="宋体" w:hAnsi="Courier New" w:eastAsia="宋体" w:cs="Times New Roman"/>
                <w:b w:val="0"/>
                <w:bCs/>
                <w:color w:val="auto"/>
                <w:kern w:val="0"/>
                <w:sz w:val="22"/>
                <w:szCs w:val="22"/>
                <w:lang w:val="en-US" w:eastAsia="zh-CN" w:bidi="ar-SA"/>
              </w:rPr>
            </w:pPr>
            <w:r>
              <w:rPr>
                <w:rFonts w:hint="eastAsia" w:ascii="宋体" w:hAnsi="宋体" w:eastAsia="宋体" w:cs="宋体"/>
                <w:b w:val="0"/>
                <w:bCs/>
                <w:color w:val="auto"/>
                <w:kern w:val="0"/>
                <w:sz w:val="22"/>
                <w:szCs w:val="22"/>
                <w:lang w:val="en-US" w:eastAsia="zh-CN" w:bidi="ar-SA"/>
              </w:rPr>
              <w:t>承担过类似项目业绩，每提供一个得1分，最高2分；</w:t>
            </w:r>
            <w:r>
              <w:rPr>
                <w:rFonts w:hint="eastAsia" w:ascii="宋体" w:hAnsi="宋体" w:eastAsia="宋体" w:cs="Times New Roman"/>
                <w:b w:val="0"/>
                <w:bCs/>
                <w:color w:val="auto"/>
                <w:kern w:val="0"/>
                <w:sz w:val="22"/>
                <w:szCs w:val="22"/>
                <w:lang w:val="en-US" w:eastAsia="zh-CN" w:bidi="ar-SA"/>
              </w:rPr>
              <w:t>（投标文件内提供中标（成交）通知书或合同复印件并加盖投标供应商公章，否则不得分。）</w:t>
            </w:r>
          </w:p>
        </w:tc>
      </w:tr>
      <w:tr w14:paraId="3FBE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690" w:type="dxa"/>
            <w:noWrap w:val="0"/>
            <w:vAlign w:val="center"/>
          </w:tcPr>
          <w:p w14:paraId="3D005A1F">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3</w:t>
            </w:r>
          </w:p>
        </w:tc>
        <w:tc>
          <w:tcPr>
            <w:tcW w:w="1454" w:type="dxa"/>
            <w:noWrap w:val="0"/>
            <w:vAlign w:val="center"/>
          </w:tcPr>
          <w:p w14:paraId="6B6C5AB2">
            <w:pPr>
              <w:jc w:val="cente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组织架构及人员配置</w:t>
            </w:r>
          </w:p>
        </w:tc>
        <w:tc>
          <w:tcPr>
            <w:tcW w:w="1108" w:type="dxa"/>
            <w:noWrap w:val="0"/>
            <w:vAlign w:val="center"/>
          </w:tcPr>
          <w:p w14:paraId="59803BF2">
            <w:pPr>
              <w:jc w:val="cente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0-6分</w:t>
            </w:r>
          </w:p>
        </w:tc>
        <w:tc>
          <w:tcPr>
            <w:tcW w:w="6669" w:type="dxa"/>
            <w:noWrap w:val="0"/>
            <w:vAlign w:val="center"/>
          </w:tcPr>
          <w:p w14:paraId="3AA14978">
            <w:pPr>
              <w:rPr>
                <w:rFonts w:hint="eastAsia" w:ascii="宋体" w:hAnsi="Times New Roman" w:eastAsia="宋体" w:cs="宋体"/>
                <w:b w:val="0"/>
                <w:bCs/>
                <w:color w:val="auto"/>
                <w:sz w:val="22"/>
                <w:szCs w:val="22"/>
                <w:lang w:val="en-US" w:eastAsia="zh-CN"/>
              </w:rPr>
            </w:pPr>
            <w:r>
              <w:rPr>
                <w:rFonts w:hint="eastAsia" w:ascii="宋体" w:hAnsi="Times New Roman" w:eastAsia="宋体" w:cs="宋体"/>
                <w:b w:val="0"/>
                <w:bCs/>
                <w:color w:val="auto"/>
                <w:sz w:val="22"/>
                <w:szCs w:val="22"/>
                <w:lang w:val="en-US" w:eastAsia="zh-CN"/>
              </w:rPr>
              <w:t>1、组织架构清晰，人员配备完整、专业性强的6分；</w:t>
            </w:r>
          </w:p>
          <w:p w14:paraId="0E34C435">
            <w:pPr>
              <w:rPr>
                <w:rFonts w:hint="eastAsia" w:ascii="宋体" w:hAnsi="Times New Roman" w:eastAsia="宋体" w:cs="宋体"/>
                <w:b w:val="0"/>
                <w:bCs/>
                <w:color w:val="auto"/>
                <w:sz w:val="22"/>
                <w:szCs w:val="22"/>
                <w:lang w:val="en-US" w:eastAsia="zh-CN"/>
              </w:rPr>
            </w:pPr>
            <w:r>
              <w:rPr>
                <w:rFonts w:hint="eastAsia" w:ascii="宋体" w:hAnsi="Times New Roman" w:eastAsia="宋体" w:cs="宋体"/>
                <w:b w:val="0"/>
                <w:bCs/>
                <w:color w:val="auto"/>
                <w:sz w:val="22"/>
                <w:szCs w:val="22"/>
                <w:lang w:val="en-US" w:eastAsia="zh-CN"/>
              </w:rPr>
              <w:t>2、组织架构相对清晰，配备相对完整、专业性有所欠缺的得4分；</w:t>
            </w:r>
          </w:p>
          <w:p w14:paraId="0A034F86">
            <w:pPr>
              <w:rPr>
                <w:rFonts w:hint="eastAsia" w:ascii="宋体" w:hAnsi="Times New Roman" w:eastAsia="宋体" w:cs="宋体"/>
                <w:b w:val="0"/>
                <w:bCs/>
                <w:color w:val="auto"/>
                <w:sz w:val="22"/>
                <w:szCs w:val="22"/>
                <w:lang w:val="en-US" w:eastAsia="zh-CN"/>
              </w:rPr>
            </w:pPr>
            <w:r>
              <w:rPr>
                <w:rFonts w:hint="eastAsia" w:ascii="宋体" w:hAnsi="Times New Roman" w:eastAsia="宋体" w:cs="宋体"/>
                <w:b w:val="0"/>
                <w:bCs/>
                <w:color w:val="auto"/>
                <w:sz w:val="22"/>
                <w:szCs w:val="22"/>
                <w:lang w:val="en-US" w:eastAsia="zh-CN"/>
              </w:rPr>
              <w:t>3、组织架构不清晰，配备简略、专业性及经验有所欠缺的得2分。</w:t>
            </w:r>
          </w:p>
          <w:p w14:paraId="62D67DAF">
            <w:pPr>
              <w:rPr>
                <w:rFonts w:hint="eastAsia" w:ascii="宋体" w:hAnsi="Times New Roman" w:eastAsia="宋体" w:cs="宋体"/>
                <w:b w:val="0"/>
                <w:bCs/>
                <w:color w:val="auto"/>
                <w:sz w:val="22"/>
                <w:szCs w:val="22"/>
                <w:lang w:val="en-US" w:eastAsia="zh-CN"/>
              </w:rPr>
            </w:pPr>
            <w:r>
              <w:rPr>
                <w:rFonts w:hint="eastAsia" w:ascii="宋体" w:hAnsi="Times New Roman" w:eastAsia="宋体" w:cs="宋体"/>
                <w:b w:val="0"/>
                <w:bCs/>
                <w:color w:val="auto"/>
                <w:sz w:val="22"/>
                <w:szCs w:val="22"/>
                <w:lang w:val="en-US" w:eastAsia="zh-CN"/>
              </w:rPr>
              <w:t>4、无具体内容的不得分。</w:t>
            </w:r>
          </w:p>
        </w:tc>
      </w:tr>
      <w:tr w14:paraId="6982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6F4FA138">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4</w:t>
            </w:r>
          </w:p>
        </w:tc>
        <w:tc>
          <w:tcPr>
            <w:tcW w:w="1454" w:type="dxa"/>
            <w:noWrap w:val="0"/>
            <w:vAlign w:val="center"/>
          </w:tcPr>
          <w:p w14:paraId="51ABE60E">
            <w:pPr>
              <w:jc w:val="cente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设备配置情况</w:t>
            </w:r>
          </w:p>
        </w:tc>
        <w:tc>
          <w:tcPr>
            <w:tcW w:w="1108" w:type="dxa"/>
            <w:noWrap w:val="0"/>
            <w:vAlign w:val="center"/>
          </w:tcPr>
          <w:p w14:paraId="4BE563ED">
            <w:pPr>
              <w:jc w:val="cente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0-6分</w:t>
            </w:r>
          </w:p>
        </w:tc>
        <w:tc>
          <w:tcPr>
            <w:tcW w:w="6669" w:type="dxa"/>
            <w:noWrap w:val="0"/>
            <w:vAlign w:val="center"/>
          </w:tcPr>
          <w:p w14:paraId="41AF0454">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根据供应商拟投入本项目的运输车辆、设施设备、耗材用品等是否满足本项目要求，以及设备配备的合理性、齐全性、先进性等：</w:t>
            </w:r>
          </w:p>
          <w:p w14:paraId="4725BD24">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1、设备配置完整、符合项目需求、先进可靠的得6分；</w:t>
            </w:r>
          </w:p>
          <w:p w14:paraId="03D23C24">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2、设备配置比较完整、基本符合项目需求、先进可靠的得4分；</w:t>
            </w:r>
          </w:p>
          <w:p w14:paraId="2F607639">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3、设备配置相对完整、符合项目需求、但有所欠缺的得2分。</w:t>
            </w:r>
          </w:p>
          <w:p w14:paraId="50085B27">
            <w:pPr>
              <w:rPr>
                <w:rFonts w:hint="eastAsia" w:ascii="宋体" w:hAnsi="Times New Roman" w:eastAsia="宋体" w:cs="宋体"/>
                <w:b w:val="0"/>
                <w:bCs w:val="0"/>
                <w:color w:val="auto"/>
                <w:sz w:val="22"/>
                <w:szCs w:val="22"/>
                <w:lang w:val="en-US" w:eastAsia="zh-CN"/>
              </w:rPr>
            </w:pPr>
            <w:r>
              <w:rPr>
                <w:rFonts w:hint="eastAsia" w:ascii="宋体" w:hAnsi="Times New Roman" w:eastAsia="宋体" w:cs="宋体"/>
                <w:b w:val="0"/>
                <w:bCs w:val="0"/>
                <w:color w:val="auto"/>
                <w:sz w:val="22"/>
                <w:szCs w:val="22"/>
                <w:lang w:val="en-US" w:eastAsia="zh-CN"/>
              </w:rPr>
              <w:t>4、无具体内容的不得分。</w:t>
            </w:r>
          </w:p>
        </w:tc>
      </w:tr>
      <w:tr w14:paraId="32FE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restart"/>
            <w:noWrap w:val="0"/>
            <w:vAlign w:val="center"/>
          </w:tcPr>
          <w:p w14:paraId="1F65199C">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5</w:t>
            </w:r>
          </w:p>
        </w:tc>
        <w:tc>
          <w:tcPr>
            <w:tcW w:w="1454" w:type="dxa"/>
            <w:vMerge w:val="restart"/>
            <w:noWrap w:val="0"/>
            <w:vAlign w:val="center"/>
          </w:tcPr>
          <w:p w14:paraId="3670A191">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rPr>
              <w:t>项目实施方案及计划</w:t>
            </w:r>
          </w:p>
        </w:tc>
        <w:tc>
          <w:tcPr>
            <w:tcW w:w="1108" w:type="dxa"/>
            <w:vMerge w:val="restart"/>
            <w:noWrap w:val="0"/>
            <w:vAlign w:val="center"/>
          </w:tcPr>
          <w:p w14:paraId="2A998013">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color w:val="auto"/>
                <w:sz w:val="22"/>
                <w:szCs w:val="22"/>
                <w:lang w:val="en-US" w:eastAsia="zh-CN"/>
              </w:rPr>
              <w:t>0-24分</w:t>
            </w:r>
          </w:p>
        </w:tc>
        <w:tc>
          <w:tcPr>
            <w:tcW w:w="6669" w:type="dxa"/>
            <w:noWrap w:val="0"/>
            <w:vAlign w:val="center"/>
          </w:tcPr>
          <w:p w14:paraId="4AB4B259">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对本项目需求的理解情况：0-6分；</w:t>
            </w:r>
          </w:p>
          <w:p w14:paraId="4ACB0D95">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1、对项目需求理解到位合理的，得</w:t>
            </w:r>
            <w:r>
              <w:rPr>
                <w:rFonts w:hint="eastAsia" w:ascii="宋体" w:hAnsi="Times New Roman" w:eastAsia="宋体" w:cs="宋体"/>
                <w:b w:val="0"/>
                <w:bCs w:val="0"/>
                <w:snapToGrid w:val="0"/>
                <w:color w:val="auto"/>
                <w:sz w:val="22"/>
                <w:szCs w:val="22"/>
                <w:lang w:val="en-US" w:eastAsia="zh-CN"/>
              </w:rPr>
              <w:t>6</w:t>
            </w:r>
            <w:r>
              <w:rPr>
                <w:rFonts w:hint="eastAsia" w:ascii="宋体" w:hAnsi="Times New Roman" w:eastAsia="宋体" w:cs="宋体"/>
                <w:b w:val="0"/>
                <w:bCs w:val="0"/>
                <w:snapToGrid w:val="0"/>
                <w:color w:val="auto"/>
                <w:sz w:val="22"/>
                <w:szCs w:val="22"/>
              </w:rPr>
              <w:t>分；</w:t>
            </w:r>
          </w:p>
          <w:p w14:paraId="660BA497">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2、对项目需求理解较合理的，得</w:t>
            </w:r>
            <w:r>
              <w:rPr>
                <w:rFonts w:hint="eastAsia" w:ascii="宋体" w:hAnsi="Times New Roman" w:eastAsia="宋体" w:cs="宋体"/>
                <w:b w:val="0"/>
                <w:bCs w:val="0"/>
                <w:snapToGrid w:val="0"/>
                <w:color w:val="auto"/>
                <w:sz w:val="22"/>
                <w:szCs w:val="22"/>
                <w:lang w:val="en-US" w:eastAsia="zh-CN"/>
              </w:rPr>
              <w:t>4</w:t>
            </w:r>
            <w:r>
              <w:rPr>
                <w:rFonts w:hint="eastAsia" w:ascii="宋体" w:hAnsi="Times New Roman" w:eastAsia="宋体" w:cs="宋体"/>
                <w:b w:val="0"/>
                <w:bCs w:val="0"/>
                <w:snapToGrid w:val="0"/>
                <w:color w:val="auto"/>
                <w:sz w:val="22"/>
                <w:szCs w:val="22"/>
              </w:rPr>
              <w:t>分，</w:t>
            </w:r>
          </w:p>
          <w:p w14:paraId="377E193B">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3、对项目需求理解</w:t>
            </w:r>
            <w:r>
              <w:rPr>
                <w:rFonts w:hint="eastAsia" w:ascii="宋体" w:hAnsi="Times New Roman" w:cs="宋体"/>
                <w:b w:val="0"/>
                <w:bCs w:val="0"/>
                <w:snapToGrid w:val="0"/>
                <w:color w:val="auto"/>
                <w:sz w:val="22"/>
                <w:szCs w:val="22"/>
                <w:lang w:eastAsia="zh-CN"/>
              </w:rPr>
              <w:t>有所欠缺的</w:t>
            </w:r>
            <w:r>
              <w:rPr>
                <w:rFonts w:hint="eastAsia" w:ascii="宋体" w:hAnsi="Times New Roman" w:eastAsia="宋体" w:cs="宋体"/>
                <w:b w:val="0"/>
                <w:bCs w:val="0"/>
                <w:snapToGrid w:val="0"/>
                <w:color w:val="auto"/>
                <w:sz w:val="22"/>
                <w:szCs w:val="22"/>
              </w:rPr>
              <w:t>，得</w:t>
            </w:r>
            <w:r>
              <w:rPr>
                <w:rFonts w:hint="eastAsia" w:ascii="宋体" w:hAnsi="Times New Roman" w:eastAsia="宋体" w:cs="宋体"/>
                <w:b w:val="0"/>
                <w:bCs w:val="0"/>
                <w:snapToGrid w:val="0"/>
                <w:color w:val="auto"/>
                <w:sz w:val="22"/>
                <w:szCs w:val="22"/>
                <w:lang w:val="en-US" w:eastAsia="zh-CN"/>
              </w:rPr>
              <w:t>2</w:t>
            </w:r>
            <w:r>
              <w:rPr>
                <w:rFonts w:hint="eastAsia" w:ascii="宋体" w:hAnsi="Times New Roman" w:eastAsia="宋体" w:cs="宋体"/>
                <w:b w:val="0"/>
                <w:bCs w:val="0"/>
                <w:snapToGrid w:val="0"/>
                <w:color w:val="auto"/>
                <w:sz w:val="22"/>
                <w:szCs w:val="22"/>
              </w:rPr>
              <w:t>分，</w:t>
            </w:r>
          </w:p>
          <w:p w14:paraId="46A4C850">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rPr>
              <w:t>4、对项目需求理解未了解的，不得分。</w:t>
            </w:r>
          </w:p>
        </w:tc>
      </w:tr>
      <w:tr w14:paraId="6ABC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56A864A4">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p>
        </w:tc>
        <w:tc>
          <w:tcPr>
            <w:tcW w:w="1454" w:type="dxa"/>
            <w:vMerge w:val="continue"/>
            <w:noWrap w:val="0"/>
            <w:vAlign w:val="center"/>
          </w:tcPr>
          <w:p w14:paraId="2D4FE220">
            <w:pPr>
              <w:jc w:val="center"/>
              <w:rPr>
                <w:rFonts w:hint="eastAsia" w:ascii="宋体" w:hAnsi="Times New Roman" w:eastAsia="宋体" w:cs="宋体"/>
                <w:b w:val="0"/>
                <w:bCs w:val="0"/>
                <w:snapToGrid w:val="0"/>
                <w:color w:val="auto"/>
                <w:sz w:val="22"/>
                <w:szCs w:val="22"/>
                <w:lang w:val="en-US" w:eastAsia="zh-CN"/>
              </w:rPr>
            </w:pPr>
          </w:p>
        </w:tc>
        <w:tc>
          <w:tcPr>
            <w:tcW w:w="1108" w:type="dxa"/>
            <w:vMerge w:val="continue"/>
            <w:noWrap w:val="0"/>
            <w:vAlign w:val="center"/>
          </w:tcPr>
          <w:p w14:paraId="23FA8698">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598638CF">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对本项目各项工作服务实施方案：0-6分；</w:t>
            </w:r>
          </w:p>
          <w:p w14:paraId="6A0DA896">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1、方案全面、合理，具有针对性的，得</w:t>
            </w:r>
            <w:r>
              <w:rPr>
                <w:rFonts w:hint="eastAsia" w:ascii="宋体" w:hAnsi="Times New Roman" w:eastAsia="宋体" w:cs="宋体"/>
                <w:b w:val="0"/>
                <w:bCs w:val="0"/>
                <w:snapToGrid w:val="0"/>
                <w:color w:val="auto"/>
                <w:sz w:val="22"/>
                <w:szCs w:val="22"/>
                <w:lang w:val="en-US" w:eastAsia="zh-CN"/>
              </w:rPr>
              <w:t>6</w:t>
            </w:r>
            <w:r>
              <w:rPr>
                <w:rFonts w:hint="eastAsia" w:ascii="宋体" w:hAnsi="Times New Roman" w:eastAsia="宋体" w:cs="宋体"/>
                <w:b w:val="0"/>
                <w:bCs w:val="0"/>
                <w:snapToGrid w:val="0"/>
                <w:color w:val="auto"/>
                <w:sz w:val="22"/>
                <w:szCs w:val="22"/>
              </w:rPr>
              <w:t>分；</w:t>
            </w:r>
          </w:p>
          <w:p w14:paraId="38226600">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2、方案一般，针对性一般的，得</w:t>
            </w:r>
            <w:r>
              <w:rPr>
                <w:rFonts w:hint="eastAsia" w:ascii="宋体" w:hAnsi="Times New Roman" w:eastAsia="宋体" w:cs="宋体"/>
                <w:b w:val="0"/>
                <w:bCs w:val="0"/>
                <w:snapToGrid w:val="0"/>
                <w:color w:val="auto"/>
                <w:sz w:val="22"/>
                <w:szCs w:val="22"/>
                <w:lang w:val="en-US" w:eastAsia="zh-CN"/>
              </w:rPr>
              <w:t>4</w:t>
            </w:r>
            <w:r>
              <w:rPr>
                <w:rFonts w:hint="eastAsia" w:ascii="宋体" w:hAnsi="Times New Roman" w:eastAsia="宋体" w:cs="宋体"/>
                <w:b w:val="0"/>
                <w:bCs w:val="0"/>
                <w:snapToGrid w:val="0"/>
                <w:color w:val="auto"/>
                <w:sz w:val="22"/>
                <w:szCs w:val="22"/>
              </w:rPr>
              <w:t>分；</w:t>
            </w:r>
          </w:p>
          <w:p w14:paraId="19E6AE65">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3、方案简单，针对性</w:t>
            </w:r>
            <w:r>
              <w:rPr>
                <w:rFonts w:hint="eastAsia" w:ascii="宋体" w:hAnsi="Times New Roman" w:cs="宋体"/>
                <w:b w:val="0"/>
                <w:bCs w:val="0"/>
                <w:snapToGrid w:val="0"/>
                <w:color w:val="auto"/>
                <w:sz w:val="22"/>
                <w:szCs w:val="22"/>
                <w:lang w:eastAsia="zh-CN"/>
              </w:rPr>
              <w:t>有所欠缺的</w:t>
            </w:r>
            <w:r>
              <w:rPr>
                <w:rFonts w:hint="eastAsia" w:ascii="宋体" w:hAnsi="Times New Roman" w:eastAsia="宋体" w:cs="宋体"/>
                <w:b w:val="0"/>
                <w:bCs w:val="0"/>
                <w:snapToGrid w:val="0"/>
                <w:color w:val="auto"/>
                <w:sz w:val="22"/>
                <w:szCs w:val="22"/>
              </w:rPr>
              <w:t>，得</w:t>
            </w:r>
            <w:r>
              <w:rPr>
                <w:rFonts w:hint="eastAsia" w:ascii="宋体" w:hAnsi="Times New Roman" w:eastAsia="宋体" w:cs="宋体"/>
                <w:b w:val="0"/>
                <w:bCs w:val="0"/>
                <w:snapToGrid w:val="0"/>
                <w:color w:val="auto"/>
                <w:sz w:val="22"/>
                <w:szCs w:val="22"/>
                <w:lang w:val="en-US" w:eastAsia="zh-CN"/>
              </w:rPr>
              <w:t>2</w:t>
            </w:r>
            <w:r>
              <w:rPr>
                <w:rFonts w:hint="eastAsia" w:ascii="宋体" w:hAnsi="Times New Roman" w:eastAsia="宋体" w:cs="宋体"/>
                <w:b w:val="0"/>
                <w:bCs w:val="0"/>
                <w:snapToGrid w:val="0"/>
                <w:color w:val="auto"/>
                <w:sz w:val="22"/>
                <w:szCs w:val="22"/>
              </w:rPr>
              <w:t>分；</w:t>
            </w:r>
          </w:p>
          <w:p w14:paraId="6570799E">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rPr>
              <w:t>4、无具体方案的或无针对性的，不得分。</w:t>
            </w:r>
          </w:p>
        </w:tc>
      </w:tr>
      <w:tr w14:paraId="7DCA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1EE52F8A">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p>
        </w:tc>
        <w:tc>
          <w:tcPr>
            <w:tcW w:w="1454" w:type="dxa"/>
            <w:vMerge w:val="continue"/>
            <w:noWrap w:val="0"/>
            <w:vAlign w:val="center"/>
          </w:tcPr>
          <w:p w14:paraId="4E292EB7">
            <w:pPr>
              <w:jc w:val="center"/>
              <w:rPr>
                <w:rFonts w:hint="eastAsia" w:ascii="宋体" w:hAnsi="Times New Roman" w:eastAsia="宋体" w:cs="宋体"/>
                <w:b w:val="0"/>
                <w:bCs w:val="0"/>
                <w:snapToGrid w:val="0"/>
                <w:color w:val="auto"/>
                <w:sz w:val="22"/>
                <w:szCs w:val="22"/>
                <w:lang w:val="en-US" w:eastAsia="zh-CN"/>
              </w:rPr>
            </w:pPr>
          </w:p>
        </w:tc>
        <w:tc>
          <w:tcPr>
            <w:tcW w:w="1108" w:type="dxa"/>
            <w:vMerge w:val="continue"/>
            <w:noWrap w:val="0"/>
            <w:vAlign w:val="center"/>
          </w:tcPr>
          <w:p w14:paraId="5314B7A6">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7CF1D66A">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根据供应商的废弃物处理和处置工艺：0-6分；</w:t>
            </w:r>
          </w:p>
          <w:p w14:paraId="0263FBAA">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1、处理和处置工艺先进的，得6分；</w:t>
            </w:r>
          </w:p>
          <w:p w14:paraId="697A0A58">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2、处理和处置工艺较先进的，得4分；</w:t>
            </w:r>
          </w:p>
          <w:p w14:paraId="2BE70C38">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3、处理和处置工艺</w:t>
            </w:r>
            <w:r>
              <w:rPr>
                <w:rFonts w:hint="eastAsia" w:ascii="宋体" w:hAnsi="Times New Roman" w:cs="宋体"/>
                <w:b w:val="0"/>
                <w:bCs w:val="0"/>
                <w:snapToGrid w:val="0"/>
                <w:color w:val="auto"/>
                <w:sz w:val="22"/>
                <w:szCs w:val="22"/>
                <w:lang w:val="en-US" w:eastAsia="zh-CN"/>
              </w:rPr>
              <w:t>有所欠缺的</w:t>
            </w:r>
            <w:r>
              <w:rPr>
                <w:rFonts w:hint="eastAsia" w:ascii="宋体" w:hAnsi="Times New Roman" w:eastAsia="宋体" w:cs="宋体"/>
                <w:b w:val="0"/>
                <w:bCs w:val="0"/>
                <w:snapToGrid w:val="0"/>
                <w:color w:val="auto"/>
                <w:sz w:val="22"/>
                <w:szCs w:val="22"/>
                <w:lang w:val="en-US" w:eastAsia="zh-CN"/>
              </w:rPr>
              <w:t>，得2分；</w:t>
            </w:r>
          </w:p>
          <w:p w14:paraId="6D09AE42">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4、无具体内容的或工艺不符合的，不得分。</w:t>
            </w:r>
          </w:p>
        </w:tc>
      </w:tr>
      <w:tr w14:paraId="7F5E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43382808">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p>
        </w:tc>
        <w:tc>
          <w:tcPr>
            <w:tcW w:w="1454" w:type="dxa"/>
            <w:vMerge w:val="continue"/>
            <w:noWrap w:val="0"/>
            <w:vAlign w:val="center"/>
          </w:tcPr>
          <w:p w14:paraId="1D0535C8">
            <w:pPr>
              <w:jc w:val="center"/>
              <w:rPr>
                <w:rFonts w:hint="eastAsia" w:ascii="宋体" w:hAnsi="Times New Roman" w:eastAsia="宋体" w:cs="宋体"/>
                <w:b w:val="0"/>
                <w:bCs w:val="0"/>
                <w:snapToGrid w:val="0"/>
                <w:color w:val="auto"/>
                <w:sz w:val="22"/>
                <w:szCs w:val="22"/>
                <w:lang w:val="en-US" w:eastAsia="zh-CN"/>
              </w:rPr>
            </w:pPr>
          </w:p>
        </w:tc>
        <w:tc>
          <w:tcPr>
            <w:tcW w:w="1108" w:type="dxa"/>
            <w:vMerge w:val="continue"/>
            <w:noWrap w:val="0"/>
            <w:vAlign w:val="center"/>
          </w:tcPr>
          <w:p w14:paraId="2E0086B9">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25D7AADF">
            <w:pPr>
              <w:rPr>
                <w:rFonts w:hint="eastAsia" w:ascii="宋体" w:hAnsi="Times New Roman" w:eastAsia="宋体" w:cs="宋体"/>
                <w:b w:val="0"/>
                <w:bCs w:val="0"/>
                <w:snapToGrid w:val="0"/>
                <w:color w:val="auto"/>
                <w:sz w:val="22"/>
                <w:szCs w:val="22"/>
              </w:rPr>
            </w:pPr>
            <w:r>
              <w:rPr>
                <w:rFonts w:hint="eastAsia" w:ascii="宋体" w:hAnsi="Times New Roman" w:eastAsia="宋体" w:cs="宋体"/>
                <w:b w:val="0"/>
                <w:bCs w:val="0"/>
                <w:snapToGrid w:val="0"/>
                <w:color w:val="auto"/>
                <w:sz w:val="22"/>
                <w:szCs w:val="22"/>
              </w:rPr>
              <w:t>针对防止交叉感染和消毒隔离制度和措施：0-6分。</w:t>
            </w:r>
          </w:p>
          <w:p w14:paraId="57552241">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1、制度和措施符合项目要求、完整、可操作性强的，得6分；</w:t>
            </w:r>
          </w:p>
          <w:p w14:paraId="0A2C5F2F">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2、制度和措施较符合项目要求，完整性、可操作性较强的，得4分；</w:t>
            </w:r>
          </w:p>
          <w:p w14:paraId="1E8EE49F">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3、制度和措施符合性、完整性、具有一定可操作性的，得2分；</w:t>
            </w:r>
          </w:p>
          <w:p w14:paraId="76CE7873">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4、无具体内容的或不符合要求的，不得分。</w:t>
            </w:r>
          </w:p>
        </w:tc>
      </w:tr>
      <w:tr w14:paraId="4D9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7C7F9EBA">
            <w:pPr>
              <w:widowControl w:val="0"/>
              <w:snapToGrid w:val="0"/>
              <w:ind w:firstLine="0" w:firstLineChars="0"/>
              <w:jc w:val="center"/>
              <w:rPr>
                <w:rFonts w:hint="eastAsia" w:ascii="宋体" w:hAnsi="Times New Roman" w:eastAsia="宋体" w:cs="宋体"/>
                <w:b w:val="0"/>
                <w:bCs/>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6</w:t>
            </w:r>
          </w:p>
        </w:tc>
        <w:tc>
          <w:tcPr>
            <w:tcW w:w="1454" w:type="dxa"/>
            <w:noWrap w:val="0"/>
            <w:vAlign w:val="center"/>
          </w:tcPr>
          <w:p w14:paraId="4AF56281">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内部组织管理制度</w:t>
            </w:r>
          </w:p>
        </w:tc>
        <w:tc>
          <w:tcPr>
            <w:tcW w:w="1108" w:type="dxa"/>
            <w:noWrap w:val="0"/>
            <w:vAlign w:val="center"/>
          </w:tcPr>
          <w:p w14:paraId="7DB67DD1">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0-5分</w:t>
            </w:r>
          </w:p>
        </w:tc>
        <w:tc>
          <w:tcPr>
            <w:tcW w:w="6669" w:type="dxa"/>
            <w:noWrap w:val="0"/>
            <w:vAlign w:val="center"/>
          </w:tcPr>
          <w:p w14:paraId="4C9E54B7">
            <w:pPr>
              <w:rPr>
                <w:rFonts w:hint="eastAsia" w:ascii="宋体" w:hAnsi="Times New Roman" w:eastAsia="宋体" w:cs="宋体"/>
                <w:b w:val="0"/>
                <w:bCs w:val="0"/>
                <w:snapToGrid w:val="0"/>
                <w:color w:val="auto"/>
                <w:sz w:val="22"/>
                <w:szCs w:val="22"/>
                <w:lang w:val="zh-CN" w:eastAsia="zh-CN"/>
              </w:rPr>
            </w:pPr>
            <w:r>
              <w:rPr>
                <w:rFonts w:hint="eastAsia" w:ascii="宋体" w:hAnsi="Times New Roman" w:eastAsia="宋体" w:cs="宋体"/>
                <w:b w:val="0"/>
                <w:bCs w:val="0"/>
                <w:snapToGrid w:val="0"/>
                <w:color w:val="auto"/>
                <w:sz w:val="22"/>
                <w:szCs w:val="22"/>
                <w:lang w:val="en-US" w:eastAsia="zh-CN"/>
              </w:rPr>
              <w:t>针对本项目的内部组织管理制度（安全管理制度、质量控制体系、设施设备管理制度、工作考勤制度、监督管理机制及奖罚管理制度等）：</w:t>
            </w:r>
            <w:r>
              <w:rPr>
                <w:rFonts w:hint="eastAsia" w:ascii="宋体" w:hAnsi="Times New Roman" w:eastAsia="宋体" w:cs="宋体"/>
                <w:b w:val="0"/>
                <w:bCs w:val="0"/>
                <w:snapToGrid w:val="0"/>
                <w:color w:val="auto"/>
                <w:sz w:val="22"/>
                <w:szCs w:val="22"/>
                <w:lang w:val="zh-CN" w:eastAsia="zh-CN"/>
              </w:rPr>
              <w:t>0-</w:t>
            </w:r>
            <w:r>
              <w:rPr>
                <w:rFonts w:hint="eastAsia" w:ascii="宋体" w:hAnsi="Times New Roman" w:cs="宋体"/>
                <w:b w:val="0"/>
                <w:bCs w:val="0"/>
                <w:snapToGrid w:val="0"/>
                <w:color w:val="auto"/>
                <w:sz w:val="22"/>
                <w:szCs w:val="22"/>
                <w:lang w:val="en-US" w:eastAsia="zh-CN"/>
              </w:rPr>
              <w:t>5</w:t>
            </w:r>
            <w:r>
              <w:rPr>
                <w:rFonts w:hint="eastAsia" w:ascii="宋体" w:hAnsi="Times New Roman" w:eastAsia="宋体" w:cs="宋体"/>
                <w:b w:val="0"/>
                <w:bCs w:val="0"/>
                <w:snapToGrid w:val="0"/>
                <w:color w:val="auto"/>
                <w:sz w:val="22"/>
                <w:szCs w:val="22"/>
                <w:lang w:val="zh-CN" w:eastAsia="zh-CN"/>
              </w:rPr>
              <w:t>分。</w:t>
            </w:r>
          </w:p>
          <w:p w14:paraId="187096C2">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1、制度全面，可操作性强的，得5分；</w:t>
            </w:r>
          </w:p>
          <w:p w14:paraId="7D7DAE1E">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2、制度较全面，可操作性较强的，得4分；</w:t>
            </w:r>
          </w:p>
          <w:p w14:paraId="6A5C792E">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3、制度</w:t>
            </w:r>
            <w:r>
              <w:rPr>
                <w:rFonts w:hint="eastAsia" w:ascii="宋体" w:hAnsi="Times New Roman" w:cs="宋体"/>
                <w:b w:val="0"/>
                <w:bCs w:val="0"/>
                <w:snapToGrid w:val="0"/>
                <w:color w:val="auto"/>
                <w:sz w:val="22"/>
                <w:szCs w:val="22"/>
                <w:lang w:val="en-US" w:eastAsia="zh-CN"/>
              </w:rPr>
              <w:t>有所欠缺的</w:t>
            </w:r>
            <w:r>
              <w:rPr>
                <w:rFonts w:hint="eastAsia" w:ascii="宋体" w:hAnsi="Times New Roman" w:eastAsia="宋体" w:cs="宋体"/>
                <w:b w:val="0"/>
                <w:bCs w:val="0"/>
                <w:snapToGrid w:val="0"/>
                <w:color w:val="auto"/>
                <w:sz w:val="22"/>
                <w:szCs w:val="22"/>
                <w:lang w:val="en-US" w:eastAsia="zh-CN"/>
              </w:rPr>
              <w:t>，具有一定可操作性的，得2分；</w:t>
            </w:r>
          </w:p>
          <w:p w14:paraId="63B3A3A2">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4、无具体内容的，不得分。</w:t>
            </w:r>
          </w:p>
        </w:tc>
      </w:tr>
      <w:tr w14:paraId="1048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restart"/>
            <w:noWrap w:val="0"/>
            <w:vAlign w:val="center"/>
          </w:tcPr>
          <w:p w14:paraId="3F2259AE">
            <w:pPr>
              <w:widowControl w:val="0"/>
              <w:snapToGrid w:val="0"/>
              <w:ind w:firstLine="0" w:firstLineChars="0"/>
              <w:jc w:val="center"/>
              <w:rPr>
                <w:rFonts w:hint="default"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7</w:t>
            </w:r>
          </w:p>
        </w:tc>
        <w:tc>
          <w:tcPr>
            <w:tcW w:w="1454" w:type="dxa"/>
            <w:vMerge w:val="restart"/>
            <w:noWrap w:val="0"/>
            <w:vAlign w:val="center"/>
          </w:tcPr>
          <w:p w14:paraId="7C364541">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zh-CN"/>
              </w:rPr>
              <w:t>突发状况分析及处置预案</w:t>
            </w:r>
          </w:p>
        </w:tc>
        <w:tc>
          <w:tcPr>
            <w:tcW w:w="1108" w:type="dxa"/>
            <w:vMerge w:val="restart"/>
            <w:noWrap w:val="0"/>
            <w:vAlign w:val="center"/>
          </w:tcPr>
          <w:p w14:paraId="5901158B">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0-18分</w:t>
            </w:r>
          </w:p>
        </w:tc>
        <w:tc>
          <w:tcPr>
            <w:tcW w:w="6669" w:type="dxa"/>
            <w:noWrap w:val="0"/>
            <w:vAlign w:val="center"/>
          </w:tcPr>
          <w:p w14:paraId="7BED364D">
            <w:pPr>
              <w:rPr>
                <w:rFonts w:hint="eastAsia" w:ascii="宋体" w:hAnsi="Times New Roman" w:eastAsia="宋体" w:cs="宋体"/>
                <w:b w:val="0"/>
                <w:bCs w:val="0"/>
                <w:snapToGrid w:val="0"/>
                <w:color w:val="auto"/>
                <w:sz w:val="22"/>
                <w:szCs w:val="22"/>
                <w:lang w:val="zh-CN"/>
              </w:rPr>
            </w:pPr>
            <w:r>
              <w:rPr>
                <w:rFonts w:hint="eastAsia" w:ascii="宋体" w:hAnsi="Times New Roman" w:eastAsia="宋体" w:cs="宋体"/>
                <w:b w:val="0"/>
                <w:bCs w:val="0"/>
                <w:snapToGrid w:val="0"/>
                <w:color w:val="auto"/>
                <w:sz w:val="22"/>
                <w:szCs w:val="22"/>
                <w:lang w:val="zh-CN"/>
              </w:rPr>
              <w:t>对本项目实施过程可能发生突发状况的分析：0-</w:t>
            </w:r>
            <w:r>
              <w:rPr>
                <w:rFonts w:hint="eastAsia" w:ascii="宋体" w:hAnsi="Times New Roman" w:eastAsia="宋体" w:cs="宋体"/>
                <w:b w:val="0"/>
                <w:bCs w:val="0"/>
                <w:snapToGrid w:val="0"/>
                <w:color w:val="auto"/>
                <w:sz w:val="22"/>
                <w:szCs w:val="22"/>
              </w:rPr>
              <w:t>6</w:t>
            </w:r>
            <w:r>
              <w:rPr>
                <w:rFonts w:hint="eastAsia" w:ascii="宋体" w:hAnsi="Times New Roman" w:eastAsia="宋体" w:cs="宋体"/>
                <w:b w:val="0"/>
                <w:bCs w:val="0"/>
                <w:snapToGrid w:val="0"/>
                <w:color w:val="auto"/>
                <w:sz w:val="22"/>
                <w:szCs w:val="22"/>
                <w:lang w:val="zh-CN"/>
              </w:rPr>
              <w:t>分；</w:t>
            </w:r>
          </w:p>
          <w:p w14:paraId="46E75AAA">
            <w:pPr>
              <w:numPr>
                <w:ilvl w:val="0"/>
                <w:numId w:val="14"/>
              </w:num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zh-CN" w:eastAsia="zh-CN"/>
              </w:rPr>
              <w:t>描述详细，符合的，</w:t>
            </w:r>
            <w:r>
              <w:rPr>
                <w:rFonts w:hint="eastAsia" w:ascii="宋体" w:hAnsi="Times New Roman" w:eastAsia="宋体" w:cs="宋体"/>
                <w:b w:val="0"/>
                <w:bCs w:val="0"/>
                <w:snapToGrid w:val="0"/>
                <w:color w:val="auto"/>
                <w:sz w:val="22"/>
                <w:szCs w:val="22"/>
                <w:lang w:val="en-US" w:eastAsia="zh-CN"/>
              </w:rPr>
              <w:t>得6分；</w:t>
            </w:r>
          </w:p>
          <w:p w14:paraId="40C9DCB2">
            <w:pPr>
              <w:numPr>
                <w:ilvl w:val="0"/>
                <w:numId w:val="0"/>
              </w:numPr>
              <w:rPr>
                <w:rFonts w:hint="eastAsia" w:ascii="宋体" w:hAnsi="Times New Roman" w:eastAsia="宋体" w:cs="宋体"/>
                <w:b w:val="0"/>
                <w:bCs w:val="0"/>
                <w:snapToGrid w:val="0"/>
                <w:color w:val="auto"/>
                <w:sz w:val="22"/>
                <w:szCs w:val="22"/>
                <w:lang w:val="zh-CN" w:eastAsia="zh-CN"/>
              </w:rPr>
            </w:pPr>
            <w:r>
              <w:rPr>
                <w:rFonts w:hint="eastAsia" w:ascii="宋体" w:hAnsi="Times New Roman" w:eastAsia="宋体" w:cs="宋体"/>
                <w:b w:val="0"/>
                <w:bCs w:val="0"/>
                <w:snapToGrid w:val="0"/>
                <w:color w:val="auto"/>
                <w:sz w:val="22"/>
                <w:szCs w:val="22"/>
                <w:lang w:val="en-US" w:eastAsia="zh-CN"/>
              </w:rPr>
              <w:t>2、</w:t>
            </w:r>
            <w:r>
              <w:rPr>
                <w:rFonts w:hint="eastAsia" w:ascii="宋体" w:hAnsi="Times New Roman" w:eastAsia="宋体" w:cs="宋体"/>
                <w:b w:val="0"/>
                <w:bCs w:val="0"/>
                <w:snapToGrid w:val="0"/>
                <w:color w:val="auto"/>
                <w:sz w:val="22"/>
                <w:szCs w:val="22"/>
                <w:lang w:val="zh-CN" w:eastAsia="zh-CN"/>
              </w:rPr>
              <w:t>描述较详细，符合性一般的，</w:t>
            </w:r>
            <w:r>
              <w:rPr>
                <w:rFonts w:hint="eastAsia" w:ascii="宋体" w:hAnsi="Times New Roman" w:eastAsia="宋体" w:cs="宋体"/>
                <w:b w:val="0"/>
                <w:bCs w:val="0"/>
                <w:snapToGrid w:val="0"/>
                <w:color w:val="auto"/>
                <w:sz w:val="22"/>
                <w:szCs w:val="22"/>
                <w:lang w:val="en-US" w:eastAsia="zh-CN"/>
              </w:rPr>
              <w:t>得4分；</w:t>
            </w:r>
          </w:p>
          <w:p w14:paraId="5C591070">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w:t>
            </w:r>
            <w:r>
              <w:rPr>
                <w:rFonts w:hint="eastAsia" w:ascii="宋体" w:hAnsi="Times New Roman" w:eastAsia="宋体" w:cs="宋体"/>
                <w:b w:val="0"/>
                <w:bCs w:val="0"/>
                <w:snapToGrid w:val="0"/>
                <w:color w:val="auto"/>
                <w:sz w:val="22"/>
                <w:szCs w:val="22"/>
                <w:lang w:val="zh-CN" w:eastAsia="zh-CN"/>
              </w:rPr>
              <w:t>描述简略，符合性欠缺的，</w:t>
            </w:r>
            <w:r>
              <w:rPr>
                <w:rFonts w:hint="eastAsia" w:ascii="宋体" w:hAnsi="Times New Roman" w:eastAsia="宋体" w:cs="宋体"/>
                <w:b w:val="0"/>
                <w:bCs w:val="0"/>
                <w:snapToGrid w:val="0"/>
                <w:color w:val="auto"/>
                <w:sz w:val="22"/>
                <w:szCs w:val="22"/>
                <w:lang w:val="en-US" w:eastAsia="zh-CN"/>
              </w:rPr>
              <w:t>2；</w:t>
            </w:r>
          </w:p>
          <w:p w14:paraId="57657DB6">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79AB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4D29CBCC">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p>
        </w:tc>
        <w:tc>
          <w:tcPr>
            <w:tcW w:w="1454" w:type="dxa"/>
            <w:vMerge w:val="continue"/>
            <w:noWrap w:val="0"/>
            <w:vAlign w:val="center"/>
          </w:tcPr>
          <w:p w14:paraId="638B109B">
            <w:pPr>
              <w:rPr>
                <w:rFonts w:hint="eastAsia" w:ascii="宋体" w:hAnsi="Times New Roman" w:eastAsia="宋体" w:cs="宋体"/>
                <w:b w:val="0"/>
                <w:bCs w:val="0"/>
                <w:snapToGrid w:val="0"/>
                <w:color w:val="auto"/>
                <w:sz w:val="22"/>
                <w:szCs w:val="22"/>
                <w:lang w:val="zh-CN"/>
              </w:rPr>
            </w:pPr>
          </w:p>
        </w:tc>
        <w:tc>
          <w:tcPr>
            <w:tcW w:w="1108" w:type="dxa"/>
            <w:vMerge w:val="continue"/>
            <w:noWrap w:val="0"/>
            <w:vAlign w:val="center"/>
          </w:tcPr>
          <w:p w14:paraId="6053AF82">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5562A8A0">
            <w:pPr>
              <w:rPr>
                <w:rFonts w:hint="eastAsia" w:ascii="宋体" w:hAnsi="Times New Roman" w:eastAsia="宋体" w:cs="宋体"/>
                <w:b w:val="0"/>
                <w:bCs w:val="0"/>
                <w:snapToGrid w:val="0"/>
                <w:color w:val="auto"/>
                <w:sz w:val="22"/>
                <w:szCs w:val="22"/>
                <w:lang w:val="zh-CN"/>
              </w:rPr>
            </w:pPr>
            <w:r>
              <w:rPr>
                <w:rFonts w:hint="eastAsia" w:ascii="宋体" w:hAnsi="Times New Roman" w:eastAsia="宋体" w:cs="宋体"/>
                <w:b w:val="0"/>
                <w:bCs w:val="0"/>
                <w:snapToGrid w:val="0"/>
                <w:color w:val="auto"/>
                <w:sz w:val="22"/>
                <w:szCs w:val="22"/>
                <w:lang w:val="zh-CN"/>
              </w:rPr>
              <w:t>对本项目实施过程可能发生突发状况相对应的处置预案：0-</w:t>
            </w:r>
            <w:r>
              <w:rPr>
                <w:rFonts w:hint="eastAsia" w:ascii="宋体" w:hAnsi="Times New Roman" w:eastAsia="宋体" w:cs="宋体"/>
                <w:b w:val="0"/>
                <w:bCs w:val="0"/>
                <w:snapToGrid w:val="0"/>
                <w:color w:val="auto"/>
                <w:sz w:val="22"/>
                <w:szCs w:val="22"/>
              </w:rPr>
              <w:t>6</w:t>
            </w:r>
            <w:r>
              <w:rPr>
                <w:rFonts w:hint="eastAsia" w:ascii="宋体" w:hAnsi="Times New Roman" w:eastAsia="宋体" w:cs="宋体"/>
                <w:b w:val="0"/>
                <w:bCs w:val="0"/>
                <w:snapToGrid w:val="0"/>
                <w:color w:val="auto"/>
                <w:sz w:val="22"/>
                <w:szCs w:val="22"/>
                <w:lang w:val="zh-CN"/>
              </w:rPr>
              <w:t>分。</w:t>
            </w:r>
          </w:p>
          <w:p w14:paraId="160C2A7D">
            <w:pPr>
              <w:numPr>
                <w:ilvl w:val="0"/>
                <w:numId w:val="15"/>
              </w:num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描述详细，可操作性强的，得6分；</w:t>
            </w:r>
          </w:p>
          <w:p w14:paraId="74DF6C34">
            <w:pPr>
              <w:numPr>
                <w:ilvl w:val="0"/>
                <w:numId w:val="0"/>
              </w:num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2、描述较详细，具有一定可操作性的，得4分；</w:t>
            </w:r>
          </w:p>
          <w:p w14:paraId="5792871B">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3、描述简略，可操作性差的，得2分；</w:t>
            </w:r>
          </w:p>
          <w:p w14:paraId="5067134F">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2174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vMerge w:val="continue"/>
            <w:noWrap w:val="0"/>
            <w:vAlign w:val="center"/>
          </w:tcPr>
          <w:p w14:paraId="2AA656BF">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p>
        </w:tc>
        <w:tc>
          <w:tcPr>
            <w:tcW w:w="1454" w:type="dxa"/>
            <w:vMerge w:val="continue"/>
            <w:noWrap w:val="0"/>
            <w:vAlign w:val="center"/>
          </w:tcPr>
          <w:p w14:paraId="3934E6A8">
            <w:pPr>
              <w:rPr>
                <w:rFonts w:hint="eastAsia" w:ascii="宋体" w:hAnsi="Times New Roman" w:eastAsia="宋体" w:cs="宋体"/>
                <w:b w:val="0"/>
                <w:bCs w:val="0"/>
                <w:snapToGrid w:val="0"/>
                <w:color w:val="auto"/>
                <w:sz w:val="22"/>
                <w:szCs w:val="22"/>
                <w:lang w:val="zh-CN"/>
              </w:rPr>
            </w:pPr>
          </w:p>
        </w:tc>
        <w:tc>
          <w:tcPr>
            <w:tcW w:w="1108" w:type="dxa"/>
            <w:vMerge w:val="continue"/>
            <w:noWrap w:val="0"/>
            <w:vAlign w:val="center"/>
          </w:tcPr>
          <w:p w14:paraId="2AA7454E">
            <w:pPr>
              <w:rPr>
                <w:rFonts w:hint="eastAsia" w:ascii="宋体" w:hAnsi="Times New Roman" w:eastAsia="宋体" w:cs="宋体"/>
                <w:b w:val="0"/>
                <w:bCs w:val="0"/>
                <w:snapToGrid w:val="0"/>
                <w:color w:val="auto"/>
                <w:sz w:val="22"/>
                <w:szCs w:val="22"/>
                <w:lang w:val="en-US" w:eastAsia="zh-CN"/>
              </w:rPr>
            </w:pPr>
          </w:p>
        </w:tc>
        <w:tc>
          <w:tcPr>
            <w:tcW w:w="6669" w:type="dxa"/>
            <w:noWrap w:val="0"/>
            <w:vAlign w:val="center"/>
          </w:tcPr>
          <w:p w14:paraId="00D78DCE">
            <w:pPr>
              <w:rPr>
                <w:rFonts w:hint="eastAsia" w:ascii="宋体" w:hAnsi="Times New Roman" w:eastAsia="宋体" w:cs="宋体"/>
                <w:b w:val="0"/>
                <w:bCs w:val="0"/>
                <w:snapToGrid w:val="0"/>
                <w:color w:val="auto"/>
                <w:sz w:val="22"/>
                <w:szCs w:val="22"/>
                <w:lang w:val="zh-CN"/>
              </w:rPr>
            </w:pPr>
            <w:r>
              <w:rPr>
                <w:rFonts w:hint="eastAsia" w:ascii="宋体" w:hAnsi="Times New Roman" w:eastAsia="宋体" w:cs="宋体"/>
                <w:b w:val="0"/>
                <w:bCs w:val="0"/>
                <w:snapToGrid w:val="0"/>
                <w:color w:val="auto"/>
                <w:sz w:val="22"/>
                <w:szCs w:val="22"/>
                <w:lang w:val="zh-CN"/>
              </w:rPr>
              <w:t>在24小时内应对突发事件及时处理的能力。0-</w:t>
            </w:r>
            <w:r>
              <w:rPr>
                <w:rFonts w:hint="eastAsia" w:ascii="宋体" w:hAnsi="Times New Roman" w:eastAsia="宋体" w:cs="宋体"/>
                <w:b w:val="0"/>
                <w:bCs w:val="0"/>
                <w:snapToGrid w:val="0"/>
                <w:color w:val="auto"/>
                <w:sz w:val="22"/>
                <w:szCs w:val="22"/>
              </w:rPr>
              <w:t>6</w:t>
            </w:r>
            <w:r>
              <w:rPr>
                <w:rFonts w:hint="eastAsia" w:ascii="宋体" w:hAnsi="Times New Roman" w:eastAsia="宋体" w:cs="宋体"/>
                <w:b w:val="0"/>
                <w:bCs w:val="0"/>
                <w:snapToGrid w:val="0"/>
                <w:color w:val="auto"/>
                <w:sz w:val="22"/>
                <w:szCs w:val="22"/>
                <w:lang w:val="zh-CN"/>
              </w:rPr>
              <w:t>分</w:t>
            </w:r>
          </w:p>
          <w:p w14:paraId="6B63D374">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1、描述详细，可操作性强的，得6分；</w:t>
            </w:r>
          </w:p>
          <w:p w14:paraId="262FA637">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2、描述较详细，具有一定可操作性的，得4分；</w:t>
            </w:r>
          </w:p>
          <w:p w14:paraId="7DEC21EE">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3、描述简略，可操作性差的，得2分；</w:t>
            </w:r>
          </w:p>
          <w:p w14:paraId="69564D2D">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6608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15BDCCD1">
            <w:pPr>
              <w:widowControl w:val="0"/>
              <w:snapToGrid w:val="0"/>
              <w:ind w:firstLine="0" w:firstLineChars="0"/>
              <w:jc w:val="center"/>
              <w:rPr>
                <w:rFonts w:hint="eastAsia"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8</w:t>
            </w:r>
          </w:p>
        </w:tc>
        <w:tc>
          <w:tcPr>
            <w:tcW w:w="1454" w:type="dxa"/>
            <w:noWrap w:val="0"/>
            <w:vAlign w:val="center"/>
          </w:tcPr>
          <w:p w14:paraId="35C6CAEC">
            <w:pPr>
              <w:rPr>
                <w:rFonts w:hint="eastAsia" w:ascii="宋体" w:hAnsi="Times New Roman" w:eastAsia="宋体" w:cs="宋体"/>
                <w:b w:val="0"/>
                <w:bCs w:val="0"/>
                <w:snapToGrid w:val="0"/>
                <w:color w:val="auto"/>
                <w:sz w:val="22"/>
                <w:szCs w:val="22"/>
                <w:lang w:val="zh-CN"/>
              </w:rPr>
            </w:pPr>
            <w:r>
              <w:rPr>
                <w:rFonts w:hint="eastAsia" w:ascii="宋体" w:hAnsi="宋体" w:eastAsia="宋体" w:cs="宋体"/>
                <w:b w:val="0"/>
                <w:bCs w:val="0"/>
                <w:color w:val="auto"/>
                <w:sz w:val="22"/>
                <w:szCs w:val="22"/>
                <w:highlight w:val="none"/>
              </w:rPr>
              <w:t>售后服务方案</w:t>
            </w:r>
          </w:p>
        </w:tc>
        <w:tc>
          <w:tcPr>
            <w:tcW w:w="1108" w:type="dxa"/>
            <w:noWrap w:val="0"/>
            <w:vAlign w:val="center"/>
          </w:tcPr>
          <w:p w14:paraId="4D4197DE">
            <w:pPr>
              <w:jc w:val="cente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Times New Roman"/>
                <w:b w:val="0"/>
                <w:bCs w:val="0"/>
                <w:snapToGrid w:val="0"/>
                <w:color w:val="auto"/>
                <w:sz w:val="22"/>
                <w:szCs w:val="22"/>
              </w:rPr>
              <w:t>0-</w:t>
            </w:r>
            <w:r>
              <w:rPr>
                <w:rFonts w:hint="eastAsia" w:ascii="宋体" w:hAnsi="Times New Roman" w:eastAsia="宋体" w:cs="Times New Roman"/>
                <w:b w:val="0"/>
                <w:bCs w:val="0"/>
                <w:snapToGrid w:val="0"/>
                <w:color w:val="auto"/>
                <w:sz w:val="22"/>
                <w:szCs w:val="22"/>
                <w:lang w:val="en-US" w:eastAsia="zh-CN"/>
              </w:rPr>
              <w:t>5</w:t>
            </w:r>
            <w:r>
              <w:rPr>
                <w:rFonts w:hint="eastAsia" w:ascii="宋体" w:hAnsi="Times New Roman" w:eastAsia="宋体" w:cs="Times New Roman"/>
                <w:b w:val="0"/>
                <w:bCs w:val="0"/>
                <w:snapToGrid w:val="0"/>
                <w:color w:val="auto"/>
                <w:sz w:val="22"/>
                <w:szCs w:val="22"/>
              </w:rPr>
              <w:t>分</w:t>
            </w:r>
          </w:p>
        </w:tc>
        <w:tc>
          <w:tcPr>
            <w:tcW w:w="6669" w:type="dxa"/>
            <w:noWrap w:val="0"/>
            <w:vAlign w:val="center"/>
          </w:tcPr>
          <w:p w14:paraId="7815A106">
            <w:pPr>
              <w:numPr>
                <w:ilvl w:val="0"/>
                <w:numId w:val="0"/>
              </w:numPr>
              <w:rPr>
                <w:rFonts w:hint="eastAsia" w:ascii="宋体" w:hAnsi="Times New Roman" w:eastAsia="宋体" w:cs="宋体"/>
                <w:b w:val="0"/>
                <w:bCs w:val="0"/>
                <w:snapToGrid w:val="0"/>
                <w:color w:val="auto"/>
                <w:sz w:val="22"/>
                <w:szCs w:val="22"/>
                <w:lang w:val="en-US" w:eastAsia="zh-CN"/>
              </w:rPr>
            </w:pPr>
            <w:r>
              <w:rPr>
                <w:rFonts w:hint="eastAsia" w:ascii="宋体" w:hAnsi="宋体" w:eastAsia="宋体" w:cs="宋体"/>
                <w:b w:val="0"/>
                <w:bCs w:val="0"/>
                <w:color w:val="auto"/>
                <w:sz w:val="22"/>
                <w:szCs w:val="22"/>
                <w:highlight w:val="none"/>
              </w:rPr>
              <w:t>售后服务方案，包括但不限于服务响应时间、故障解决方案，</w:t>
            </w:r>
            <w:r>
              <w:rPr>
                <w:rFonts w:hint="eastAsia" w:ascii="宋体" w:hAnsi="宋体" w:eastAsia="宋体" w:cs="宋体"/>
                <w:b w:val="0"/>
                <w:bCs w:val="0"/>
                <w:color w:val="auto"/>
                <w:sz w:val="22"/>
                <w:szCs w:val="22"/>
                <w:highlight w:val="none"/>
                <w:lang w:val="en-US" w:eastAsia="zh-CN"/>
              </w:rPr>
              <w:t>根据</w:t>
            </w:r>
            <w:r>
              <w:rPr>
                <w:rFonts w:hint="eastAsia" w:ascii="宋体" w:hAnsi="宋体" w:eastAsia="宋体" w:cs="宋体"/>
                <w:b w:val="0"/>
                <w:bCs w:val="0"/>
                <w:color w:val="auto"/>
                <w:sz w:val="22"/>
                <w:szCs w:val="22"/>
                <w:highlight w:val="none"/>
              </w:rPr>
              <w:t>响应时间</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解决方案充分</w:t>
            </w:r>
            <w:r>
              <w:rPr>
                <w:rFonts w:hint="eastAsia" w:ascii="宋体" w:hAnsi="宋体" w:eastAsia="宋体" w:cs="宋体"/>
                <w:b w:val="0"/>
                <w:bCs w:val="0"/>
                <w:color w:val="auto"/>
                <w:sz w:val="22"/>
                <w:szCs w:val="22"/>
                <w:highlight w:val="none"/>
                <w:lang w:val="en-US" w:eastAsia="zh-CN"/>
              </w:rPr>
              <w:t>情况打分。|</w:t>
            </w:r>
            <w:r>
              <w:rPr>
                <w:rFonts w:hint="eastAsia" w:ascii="宋体" w:hAnsi="宋体" w:eastAsia="宋体" w:cs="宋体"/>
                <w:b w:val="0"/>
                <w:bCs w:val="0"/>
                <w:color w:val="auto"/>
                <w:sz w:val="22"/>
                <w:szCs w:val="22"/>
                <w:highlight w:val="none"/>
                <w:lang w:val="en-US" w:eastAsia="zh-CN"/>
              </w:rPr>
              <w:br w:type="textWrapping"/>
            </w:r>
            <w:r>
              <w:rPr>
                <w:rFonts w:hint="eastAsia" w:ascii="宋体" w:hAnsi="宋体" w:eastAsia="宋体" w:cs="宋体"/>
                <w:b w:val="0"/>
                <w:bCs w:val="0"/>
                <w:color w:val="auto"/>
                <w:sz w:val="22"/>
                <w:szCs w:val="22"/>
                <w:highlight w:val="none"/>
                <w:lang w:val="en-US" w:eastAsia="zh-CN"/>
              </w:rPr>
              <w:t>1、</w:t>
            </w:r>
            <w:r>
              <w:rPr>
                <w:rFonts w:hint="eastAsia" w:ascii="宋体" w:hAnsi="Times New Roman" w:eastAsia="宋体" w:cs="宋体"/>
                <w:b w:val="0"/>
                <w:bCs w:val="0"/>
                <w:snapToGrid w:val="0"/>
                <w:color w:val="auto"/>
                <w:sz w:val="22"/>
                <w:szCs w:val="22"/>
                <w:lang w:val="en-US" w:eastAsia="zh-CN"/>
              </w:rPr>
              <w:t>描述详细，可操作性强的，得5分；</w:t>
            </w:r>
          </w:p>
          <w:p w14:paraId="5F731005">
            <w:pPr>
              <w:numPr>
                <w:ilvl w:val="0"/>
                <w:numId w:val="0"/>
              </w:num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2、描述较详细，具有一定可操作性的，得4分；</w:t>
            </w:r>
          </w:p>
          <w:p w14:paraId="19EAD27F">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3、描述简略，可操作性差的，得2分；</w:t>
            </w:r>
          </w:p>
          <w:p w14:paraId="371C716B">
            <w:pPr>
              <w:numPr>
                <w:ilvl w:val="0"/>
                <w:numId w:val="0"/>
              </w:numPr>
              <w:jc w:val="both"/>
              <w:rPr>
                <w:rFonts w:hint="default"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48DE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90" w:type="dxa"/>
            <w:noWrap w:val="0"/>
            <w:vAlign w:val="center"/>
          </w:tcPr>
          <w:p w14:paraId="28B43AEF">
            <w:pPr>
              <w:widowControl w:val="0"/>
              <w:snapToGrid w:val="0"/>
              <w:ind w:firstLine="0" w:firstLineChars="0"/>
              <w:jc w:val="center"/>
              <w:rPr>
                <w:rFonts w:hint="default" w:ascii="宋体" w:hAnsi="Times New Roman" w:eastAsia="宋体" w:cs="Times New Roman"/>
                <w:b w:val="0"/>
                <w:color w:val="auto"/>
                <w:kern w:val="2"/>
                <w:sz w:val="22"/>
                <w:szCs w:val="22"/>
                <w:lang w:val="en-US" w:eastAsia="zh-CN" w:bidi="ar-SA"/>
              </w:rPr>
            </w:pPr>
            <w:r>
              <w:rPr>
                <w:rFonts w:hint="eastAsia" w:ascii="宋体" w:hAnsi="Times New Roman" w:eastAsia="宋体" w:cs="Times New Roman"/>
                <w:b w:val="0"/>
                <w:color w:val="auto"/>
                <w:kern w:val="2"/>
                <w:sz w:val="22"/>
                <w:szCs w:val="22"/>
                <w:lang w:val="en-US" w:eastAsia="zh-CN" w:bidi="ar-SA"/>
              </w:rPr>
              <w:t>9</w:t>
            </w:r>
          </w:p>
        </w:tc>
        <w:tc>
          <w:tcPr>
            <w:tcW w:w="1454" w:type="dxa"/>
            <w:noWrap w:val="0"/>
            <w:vAlign w:val="center"/>
          </w:tcPr>
          <w:p w14:paraId="630E5C4A">
            <w:pPr>
              <w:jc w:val="left"/>
              <w:rPr>
                <w:rFonts w:hint="eastAsia" w:ascii="宋体" w:hAnsi="Times New Roman" w:eastAsia="宋体" w:cs="Times New Roman"/>
                <w:b w:val="0"/>
                <w:color w:val="auto"/>
                <w:sz w:val="22"/>
                <w:szCs w:val="22"/>
              </w:rPr>
            </w:pPr>
            <w:r>
              <w:rPr>
                <w:rFonts w:hint="eastAsia" w:ascii="宋体" w:hAnsi="宋体" w:eastAsia="宋体" w:cs="宋体"/>
                <w:b w:val="0"/>
                <w:bCs w:val="0"/>
                <w:color w:val="auto"/>
                <w:sz w:val="22"/>
                <w:szCs w:val="22"/>
                <w:highlight w:val="none"/>
              </w:rPr>
              <w:t>培训方案</w:t>
            </w:r>
          </w:p>
        </w:tc>
        <w:tc>
          <w:tcPr>
            <w:tcW w:w="1108" w:type="dxa"/>
            <w:noWrap w:val="0"/>
            <w:vAlign w:val="center"/>
          </w:tcPr>
          <w:p w14:paraId="680D5A39">
            <w:pPr>
              <w:jc w:val="center"/>
              <w:rPr>
                <w:rFonts w:hint="eastAsia" w:ascii="宋体" w:hAnsi="Times New Roman" w:eastAsia="宋体" w:cs="Times New Roman"/>
                <w:b w:val="0"/>
                <w:color w:val="auto"/>
                <w:sz w:val="22"/>
                <w:szCs w:val="22"/>
              </w:rPr>
            </w:pPr>
            <w:r>
              <w:rPr>
                <w:rFonts w:hint="eastAsia" w:ascii="宋体" w:hAnsi="宋体" w:eastAsia="宋体" w:cs="宋体"/>
                <w:b w:val="0"/>
                <w:bCs w:val="0"/>
                <w:color w:val="auto"/>
                <w:sz w:val="22"/>
                <w:szCs w:val="22"/>
                <w:lang w:val="en-US" w:eastAsia="zh-CN"/>
              </w:rPr>
              <w:t>0-4分</w:t>
            </w:r>
          </w:p>
        </w:tc>
        <w:tc>
          <w:tcPr>
            <w:tcW w:w="6669" w:type="dxa"/>
            <w:noWrap w:val="0"/>
            <w:vAlign w:val="center"/>
          </w:tcPr>
          <w:p w14:paraId="264115AF">
            <w:pPr>
              <w:rPr>
                <w:rFonts w:hint="eastAsia" w:ascii="宋体" w:hAnsi="Times New Roman" w:eastAsia="宋体" w:cs="宋体"/>
                <w:b w:val="0"/>
                <w:bCs w:val="0"/>
                <w:snapToGrid w:val="0"/>
                <w:color w:val="auto"/>
                <w:sz w:val="22"/>
                <w:szCs w:val="22"/>
                <w:lang w:val="en-US" w:eastAsia="zh-CN"/>
              </w:rPr>
            </w:pPr>
            <w:r>
              <w:rPr>
                <w:rFonts w:hint="eastAsia" w:ascii="宋体" w:hAnsi="宋体" w:eastAsia="宋体" w:cs="宋体"/>
                <w:b w:val="0"/>
                <w:bCs w:val="0"/>
                <w:color w:val="auto"/>
                <w:sz w:val="22"/>
                <w:szCs w:val="22"/>
                <w:highlight w:val="none"/>
              </w:rPr>
              <w:t>培训方案，包括但不限于培训对象、课时安排、师资力量安排等，</w:t>
            </w:r>
            <w:r>
              <w:rPr>
                <w:rFonts w:hint="eastAsia" w:ascii="宋体" w:hAnsi="宋体" w:eastAsia="宋体" w:cs="宋体"/>
                <w:b w:val="0"/>
                <w:bCs w:val="0"/>
                <w:color w:val="auto"/>
                <w:sz w:val="22"/>
                <w:szCs w:val="22"/>
                <w:highlight w:val="none"/>
                <w:lang w:val="en-US" w:eastAsia="zh-CN"/>
              </w:rPr>
              <w:t>1、</w:t>
            </w:r>
            <w:r>
              <w:rPr>
                <w:rFonts w:hint="eastAsia" w:ascii="宋体" w:hAnsi="Times New Roman" w:eastAsia="宋体" w:cs="宋体"/>
                <w:b w:val="0"/>
                <w:bCs w:val="0"/>
                <w:snapToGrid w:val="0"/>
                <w:color w:val="auto"/>
                <w:sz w:val="22"/>
                <w:szCs w:val="22"/>
                <w:lang w:val="en-US" w:eastAsia="zh-CN"/>
              </w:rPr>
              <w:t>描述详细，可操作性强的，得4分；</w:t>
            </w:r>
          </w:p>
          <w:p w14:paraId="33F33E7A">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2、描述较详细，具有一定可操作性的，得3分；</w:t>
            </w:r>
          </w:p>
          <w:p w14:paraId="573F5D12">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3、描述简略，可操作性差的，得1分；</w:t>
            </w:r>
          </w:p>
          <w:p w14:paraId="261BDD19">
            <w:pPr>
              <w:jc w:val="both"/>
              <w:rPr>
                <w:rFonts w:hint="eastAsia" w:ascii="宋体" w:hAnsi="Times New Roman" w:eastAsia="宋体" w:cs="Times New Roman"/>
                <w:b w:val="0"/>
                <w:color w:val="auto"/>
                <w:sz w:val="22"/>
                <w:szCs w:val="22"/>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r w14:paraId="2EF9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90" w:type="dxa"/>
            <w:noWrap w:val="0"/>
            <w:vAlign w:val="center"/>
          </w:tcPr>
          <w:p w14:paraId="1D1F94DC">
            <w:pPr>
              <w:widowControl w:val="0"/>
              <w:snapToGrid w:val="0"/>
              <w:ind w:firstLine="0" w:firstLineChars="0"/>
              <w:jc w:val="center"/>
              <w:rPr>
                <w:rFonts w:hint="default" w:ascii="宋体" w:hAnsi="Times New Roman" w:eastAsia="宋体" w:cs="Times New Roman"/>
                <w:b w:val="0"/>
                <w:bCs/>
                <w:color w:val="auto"/>
                <w:kern w:val="2"/>
                <w:sz w:val="22"/>
                <w:szCs w:val="22"/>
                <w:lang w:val="en-US" w:eastAsia="zh-CN" w:bidi="ar-SA"/>
              </w:rPr>
            </w:pPr>
            <w:r>
              <w:rPr>
                <w:rFonts w:hint="eastAsia" w:ascii="宋体" w:hAnsi="Times New Roman" w:eastAsia="宋体" w:cs="Times New Roman"/>
                <w:b w:val="0"/>
                <w:bCs/>
                <w:color w:val="auto"/>
                <w:kern w:val="2"/>
                <w:sz w:val="22"/>
                <w:szCs w:val="22"/>
                <w:lang w:val="en-US" w:eastAsia="zh-CN" w:bidi="ar-SA"/>
              </w:rPr>
              <w:t>10</w:t>
            </w:r>
          </w:p>
        </w:tc>
        <w:tc>
          <w:tcPr>
            <w:tcW w:w="1454" w:type="dxa"/>
            <w:noWrap w:val="0"/>
            <w:vAlign w:val="center"/>
          </w:tcPr>
          <w:p w14:paraId="0F1B278A">
            <w:pPr>
              <w:rPr>
                <w:rFonts w:hint="eastAsia" w:ascii="宋体" w:hAnsi="Times New Roman" w:eastAsia="宋体" w:cs="Times New Roman"/>
                <w:b w:val="0"/>
                <w:bCs/>
                <w:color w:val="auto"/>
                <w:sz w:val="22"/>
                <w:szCs w:val="22"/>
              </w:rPr>
            </w:pPr>
            <w:r>
              <w:rPr>
                <w:rFonts w:hint="eastAsia" w:ascii="宋体" w:hAnsi="宋体" w:eastAsia="宋体" w:cs="宋体"/>
                <w:b w:val="0"/>
                <w:bCs/>
                <w:color w:val="auto"/>
                <w:sz w:val="22"/>
                <w:szCs w:val="22"/>
                <w:lang w:val="en-US" w:eastAsia="zh-CN" w:bidi="ar-SA"/>
              </w:rPr>
              <w:t>耗材配备情况</w:t>
            </w:r>
          </w:p>
        </w:tc>
        <w:tc>
          <w:tcPr>
            <w:tcW w:w="1108" w:type="dxa"/>
            <w:noWrap w:val="0"/>
            <w:vAlign w:val="center"/>
          </w:tcPr>
          <w:p w14:paraId="623C0558">
            <w:pPr>
              <w:jc w:val="center"/>
              <w:rPr>
                <w:rFonts w:hint="eastAsia" w:ascii="宋体" w:hAnsi="Times New Roman" w:eastAsia="宋体" w:cs="Times New Roman"/>
                <w:b w:val="0"/>
                <w:bCs w:val="0"/>
                <w:color w:val="auto"/>
                <w:sz w:val="22"/>
                <w:szCs w:val="22"/>
              </w:rPr>
            </w:pPr>
            <w:r>
              <w:rPr>
                <w:rFonts w:hint="eastAsia" w:ascii="宋体" w:hAnsi="宋体" w:eastAsia="宋体" w:cs="宋体"/>
                <w:b w:val="0"/>
                <w:bCs w:val="0"/>
                <w:color w:val="auto"/>
                <w:sz w:val="22"/>
                <w:szCs w:val="22"/>
                <w:lang w:val="en-US" w:eastAsia="zh-CN"/>
              </w:rPr>
              <w:t>0-4分</w:t>
            </w:r>
          </w:p>
        </w:tc>
        <w:tc>
          <w:tcPr>
            <w:tcW w:w="6669" w:type="dxa"/>
            <w:noWrap w:val="0"/>
            <w:vAlign w:val="center"/>
          </w:tcPr>
          <w:p w14:paraId="677AEC91">
            <w:pPr>
              <w:rPr>
                <w:rFonts w:hint="eastAsia" w:ascii="宋体" w:hAnsi="Times New Roman" w:eastAsia="宋体" w:cs="宋体"/>
                <w:b w:val="0"/>
                <w:bCs w:val="0"/>
                <w:snapToGrid w:val="0"/>
                <w:color w:val="auto"/>
                <w:sz w:val="22"/>
                <w:szCs w:val="22"/>
                <w:lang w:val="en-US" w:eastAsia="zh-CN"/>
              </w:rPr>
            </w:pPr>
            <w:r>
              <w:rPr>
                <w:rFonts w:hint="eastAsia" w:ascii="Times New Roman" w:hAnsi="Times New Roman" w:eastAsia="宋体" w:cs="Times New Roman"/>
                <w:b w:val="0"/>
                <w:color w:val="auto"/>
                <w:sz w:val="22"/>
                <w:szCs w:val="22"/>
              </w:rPr>
              <w:t>投入本项目的耗材配备情况</w:t>
            </w:r>
            <w:r>
              <w:rPr>
                <w:rFonts w:hint="eastAsia" w:ascii="宋体" w:hAnsi="Times New Roman" w:eastAsia="宋体" w:cs="Times New Roman"/>
                <w:b w:val="0"/>
                <w:bCs w:val="0"/>
                <w:snapToGrid w:val="0"/>
                <w:color w:val="auto"/>
                <w:sz w:val="22"/>
                <w:szCs w:val="22"/>
              </w:rPr>
              <w:t>进行</w:t>
            </w:r>
            <w:r>
              <w:rPr>
                <w:rFonts w:hint="eastAsia" w:ascii="宋体" w:hAnsi="Times New Roman" w:eastAsia="宋体" w:cs="Times New Roman"/>
                <w:b w:val="0"/>
                <w:color w:val="auto"/>
                <w:sz w:val="22"/>
                <w:lang w:val="en-US" w:eastAsia="zh-CN"/>
              </w:rPr>
              <w:t>评审，0-4分</w:t>
            </w:r>
            <w:r>
              <w:rPr>
                <w:rFonts w:hint="eastAsia" w:ascii="宋体" w:hAnsi="Times New Roman" w:eastAsia="宋体" w:cs="Times New Roman"/>
                <w:b w:val="0"/>
                <w:color w:val="auto"/>
                <w:sz w:val="22"/>
              </w:rPr>
              <w:t>。</w:t>
            </w:r>
            <w:r>
              <w:rPr>
                <w:rFonts w:hint="eastAsia" w:ascii="宋体" w:hAnsi="Times New Roman" w:eastAsia="宋体" w:cs="Times New Roman"/>
                <w:b w:val="0"/>
                <w:color w:val="auto"/>
                <w:sz w:val="22"/>
              </w:rPr>
              <w:br w:type="textWrapping"/>
            </w:r>
            <w:r>
              <w:rPr>
                <w:rFonts w:hint="eastAsia" w:ascii="宋体" w:hAnsi="Times New Roman" w:eastAsia="宋体" w:cs="Times New Roman"/>
                <w:b w:val="0"/>
                <w:color w:val="auto"/>
                <w:sz w:val="22"/>
                <w:lang w:val="en-US" w:eastAsia="zh-CN"/>
              </w:rPr>
              <w:t>1、</w:t>
            </w:r>
            <w:r>
              <w:rPr>
                <w:rFonts w:hint="eastAsia" w:ascii="宋体" w:hAnsi="Times New Roman" w:eastAsia="宋体" w:cs="宋体"/>
                <w:b w:val="0"/>
                <w:bCs w:val="0"/>
                <w:snapToGrid w:val="0"/>
                <w:color w:val="auto"/>
                <w:sz w:val="22"/>
                <w:szCs w:val="22"/>
                <w:lang w:val="en-US" w:eastAsia="zh-CN"/>
              </w:rPr>
              <w:t>描述详细，可操作性强的，得4分；</w:t>
            </w:r>
          </w:p>
          <w:p w14:paraId="1A6CC6A6">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2、描述较详细，具有一定可操作性的，得3分；</w:t>
            </w:r>
          </w:p>
          <w:p w14:paraId="6C1728B8">
            <w:pPr>
              <w:rPr>
                <w:rFonts w:hint="eastAsia" w:ascii="宋体" w:hAnsi="Times New Roman" w:eastAsia="宋体" w:cs="宋体"/>
                <w:b w:val="0"/>
                <w:bCs w:val="0"/>
                <w:snapToGrid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3、描述简略，可操作性差的，得1分；</w:t>
            </w:r>
          </w:p>
          <w:p w14:paraId="28550245">
            <w:pPr>
              <w:rPr>
                <w:rFonts w:hint="eastAsia" w:ascii="宋体" w:hAnsi="Times New Roman" w:eastAsia="宋体" w:cs="Times New Roman"/>
                <w:b w:val="0"/>
                <w:bCs w:val="0"/>
                <w:color w:val="auto"/>
                <w:sz w:val="22"/>
                <w:szCs w:val="22"/>
                <w:lang w:val="en-US" w:eastAsia="zh-CN"/>
              </w:rPr>
            </w:pPr>
            <w:r>
              <w:rPr>
                <w:rFonts w:hint="eastAsia" w:ascii="宋体" w:hAnsi="Times New Roman" w:eastAsia="宋体" w:cs="宋体"/>
                <w:b w:val="0"/>
                <w:bCs w:val="0"/>
                <w:snapToGrid w:val="0"/>
                <w:color w:val="auto"/>
                <w:sz w:val="22"/>
                <w:szCs w:val="22"/>
                <w:lang w:val="en-US" w:eastAsia="zh-CN"/>
              </w:rPr>
              <w:t>4、无具体内容的或描述不符合实际的，不得分。</w:t>
            </w:r>
          </w:p>
        </w:tc>
      </w:tr>
    </w:tbl>
    <w:p w14:paraId="07C1AD57">
      <w:pPr>
        <w:pStyle w:val="13"/>
        <w:tabs>
          <w:tab w:val="left" w:pos="1069"/>
          <w:tab w:val="left" w:pos="2352"/>
        </w:tabs>
        <w:adjustRightInd w:val="0"/>
        <w:snapToGrid w:val="0"/>
        <w:spacing w:line="420" w:lineRule="exact"/>
        <w:ind w:left="335"/>
        <w:rPr>
          <w:rFonts w:hint="eastAsia" w:hAnsi="宋体" w:cs="宋体"/>
          <w:bCs/>
          <w:color w:val="auto"/>
          <w:sz w:val="22"/>
          <w:highlight w:val="none"/>
        </w:rPr>
      </w:pPr>
    </w:p>
    <w:p w14:paraId="7B453A0A">
      <w:pPr>
        <w:pStyle w:val="13"/>
        <w:tabs>
          <w:tab w:val="left" w:pos="1069"/>
          <w:tab w:val="left" w:pos="2352"/>
        </w:tabs>
        <w:adjustRightInd w:val="0"/>
        <w:snapToGrid w:val="0"/>
        <w:spacing w:line="420" w:lineRule="exact"/>
        <w:jc w:val="center"/>
        <w:rPr>
          <w:rFonts w:hAnsi="宋体" w:cs="宋体"/>
          <w:b/>
          <w:bCs/>
          <w:color w:val="auto"/>
          <w:sz w:val="22"/>
          <w:szCs w:val="22"/>
          <w:highlight w:val="none"/>
        </w:rPr>
      </w:pPr>
      <w:bookmarkStart w:id="100" w:name="_Toc18541_WPSOffice_Level2"/>
      <w:r>
        <w:rPr>
          <w:rFonts w:hint="eastAsia" w:hAnsi="宋体" w:cs="宋体"/>
          <w:b/>
          <w:bCs/>
          <w:color w:val="auto"/>
          <w:sz w:val="22"/>
          <w:szCs w:val="22"/>
          <w:highlight w:val="none"/>
        </w:rPr>
        <w:t>五、说明</w:t>
      </w:r>
      <w:bookmarkEnd w:id="100"/>
    </w:p>
    <w:p w14:paraId="366AC94C">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1、每个供应商最终得分=商务技术分值（所有评审小组成员打分的算术平均值）＋报价分值。</w:t>
      </w:r>
    </w:p>
    <w:p w14:paraId="5B5AB23B">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2、评审小组推荐综合得分第一名的供应商为中标（成交）供应商，如果得分相同的，按投标报价由低到高顺序排列，得分且报价均相同的，按商务技术得分由高到低排列。</w:t>
      </w:r>
    </w:p>
    <w:p w14:paraId="00357ACC">
      <w:pPr>
        <w:pStyle w:val="13"/>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3、所有分值计算保留小数点后二位，小数点后三位四舍五入。</w:t>
      </w:r>
    </w:p>
    <w:p w14:paraId="4781BAE5">
      <w:pPr>
        <w:pStyle w:val="13"/>
        <w:tabs>
          <w:tab w:val="left" w:pos="1069"/>
          <w:tab w:val="left" w:pos="2352"/>
        </w:tabs>
        <w:adjustRightInd w:val="0"/>
        <w:snapToGrid w:val="0"/>
        <w:spacing w:line="440" w:lineRule="atLeast"/>
        <w:ind w:firstLine="446" w:firstLineChars="200"/>
        <w:rPr>
          <w:color w:val="auto"/>
          <w:highlight w:val="none"/>
        </w:rPr>
      </w:pPr>
      <w:r>
        <w:rPr>
          <w:rFonts w:hint="eastAsia" w:hAnsi="宋体" w:cs="宋体"/>
          <w:color w:val="auto"/>
          <w:sz w:val="22"/>
          <w:highlight w:val="none"/>
        </w:rPr>
        <w:t>参见本竞争性磋商文件第三部分：“供应商须知”中的相关内容，未尽事宜按有关法律规定处理。</w:t>
      </w:r>
    </w:p>
    <w:p w14:paraId="090A70C7">
      <w:pPr>
        <w:pStyle w:val="25"/>
        <w:rPr>
          <w:rFonts w:hint="eastAsia" w:eastAsia="宋体"/>
          <w:lang w:eastAsia="zh-CN"/>
        </w:rPr>
      </w:pPr>
    </w:p>
    <w:p w14:paraId="11F61C7C">
      <w:pPr>
        <w:pStyle w:val="25"/>
        <w:rPr>
          <w:rFonts w:hint="eastAsia" w:hAnsi="宋体" w:cs="宋体"/>
          <w:color w:val="auto"/>
          <w:sz w:val="22"/>
          <w:highlight w:val="none"/>
        </w:rPr>
      </w:pPr>
    </w:p>
    <w:p w14:paraId="7168F1A3">
      <w:pPr>
        <w:rPr>
          <w:rFonts w:hint="eastAsia" w:hAnsi="宋体" w:cs="宋体"/>
          <w:color w:val="auto"/>
          <w:sz w:val="22"/>
          <w:highlight w:val="none"/>
        </w:rPr>
      </w:pPr>
    </w:p>
    <w:p w14:paraId="028E3980">
      <w:pPr>
        <w:pStyle w:val="2"/>
        <w:rPr>
          <w:rFonts w:hint="eastAsia" w:hAnsi="宋体" w:cs="宋体"/>
          <w:color w:val="auto"/>
          <w:sz w:val="22"/>
          <w:highlight w:val="none"/>
        </w:rPr>
      </w:pPr>
    </w:p>
    <w:p w14:paraId="1681A4F5">
      <w:pPr>
        <w:pStyle w:val="2"/>
        <w:rPr>
          <w:rFonts w:hint="eastAsia" w:hAnsi="宋体" w:cs="宋体"/>
          <w:color w:val="auto"/>
          <w:sz w:val="22"/>
          <w:highlight w:val="none"/>
        </w:rPr>
      </w:pPr>
    </w:p>
    <w:p w14:paraId="0D4E2F4D">
      <w:pPr>
        <w:pStyle w:val="2"/>
        <w:rPr>
          <w:rFonts w:hint="eastAsia" w:hAnsi="宋体" w:cs="宋体"/>
          <w:color w:val="auto"/>
          <w:sz w:val="22"/>
          <w:highlight w:val="none"/>
        </w:rPr>
      </w:pPr>
    </w:p>
    <w:p w14:paraId="0FAB29F9">
      <w:pPr>
        <w:pStyle w:val="13"/>
        <w:tabs>
          <w:tab w:val="left" w:pos="1069"/>
          <w:tab w:val="left" w:pos="2352"/>
        </w:tabs>
        <w:adjustRightInd w:val="0"/>
        <w:snapToGrid w:val="0"/>
        <w:spacing w:line="440" w:lineRule="atLeast"/>
        <w:rPr>
          <w:color w:val="auto"/>
          <w:highlight w:val="none"/>
        </w:rPr>
      </w:pPr>
    </w:p>
    <w:sectPr>
      <w:headerReference r:id="rId9" w:type="first"/>
      <w:footerReference r:id="rId11" w:type="first"/>
      <w:headerReference r:id="rId8" w:type="default"/>
      <w:footerReference r:id="rId10"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微软雅黑 Light">
    <w:panose1 w:val="020B0502040204020203"/>
    <w:charset w:val="86"/>
    <w:family w:val="swiss"/>
    <w:pitch w:val="default"/>
    <w:sig w:usb0="80000287" w:usb1="2ACF0010" w:usb2="00000016" w:usb3="00000000" w:csb0="0004001F"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990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5A3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BA797">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6BA797">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7B74">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98978">
                          <w:pPr>
                            <w:pStyle w:val="1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298978">
                    <w:pPr>
                      <w:pStyle w:val="1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18AC2">
    <w:pPr>
      <w:pStyle w:val="16"/>
      <w:tabs>
        <w:tab w:val="left" w:pos="4620"/>
        <w:tab w:val="clear" w:pos="4153"/>
      </w:tabs>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7E691">
                          <w:pPr>
                            <w:pStyle w:val="16"/>
                          </w:pPr>
                          <w:r>
                            <w:fldChar w:fldCharType="begin"/>
                          </w:r>
                          <w:r>
                            <w:instrText xml:space="preserve"> PAGE  \* MERGEFORMAT </w:instrText>
                          </w:r>
                          <w:r>
                            <w:fldChar w:fldCharType="separate"/>
                          </w:r>
                          <w:r>
                            <w:t>- 27 -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37E691">
                    <w:pPr>
                      <w:pStyle w:val="16"/>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9A51">
    <w:pPr>
      <w:pStyle w:val="18"/>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7620" b="3175"/>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5"/>
        <w:szCs w:val="15"/>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941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3603">
    <w:pPr>
      <w:pStyle w:val="18"/>
    </w:pPr>
    <w:r>
      <w:rPr>
        <w:sz w:val="16"/>
        <w:szCs w:val="16"/>
        <w:u w:val="single"/>
      </w:rPr>
      <w:drawing>
        <wp:inline distT="0" distB="0" distL="114300" distR="114300">
          <wp:extent cx="325755" cy="273050"/>
          <wp:effectExtent l="0" t="0" r="7620" b="3175"/>
          <wp:docPr id="5"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6"/>
        <w:szCs w:val="16"/>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A041">
    <w:pPr>
      <w:pStyle w:val="18"/>
      <w:rPr>
        <w:u w:val="single"/>
      </w:rPr>
    </w:pPr>
    <w:r>
      <w:rPr>
        <w:u w:val="single"/>
      </w:rPr>
      <w:drawing>
        <wp:inline distT="0" distB="0" distL="114300" distR="114300">
          <wp:extent cx="325755" cy="273050"/>
          <wp:effectExtent l="0" t="0" r="7620" b="3175"/>
          <wp:docPr id="7"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u w:val="single"/>
      </w:rPr>
      <w:t>杭州华旗招标代理有限公司</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1E80">
    <w:pPr>
      <w:pStyle w:val="18"/>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45440" cy="288925"/>
          <wp:effectExtent l="0" t="0" r="6985" b="6350"/>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45440" cy="288925"/>
                  </a:xfrm>
                  <a:prstGeom prst="rect">
                    <a:avLst/>
                  </a:prstGeom>
                  <a:noFill/>
                  <a:ln>
                    <a:noFill/>
                  </a:ln>
                </pic:spPr>
              </pic:pic>
            </a:graphicData>
          </a:graphic>
        </wp:inline>
      </w:drawing>
    </w:r>
    <w:r>
      <w:rPr>
        <w:rFonts w:hint="eastAsia"/>
        <w:b/>
        <w:sz w:val="15"/>
        <w:szCs w:val="15"/>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8A825"/>
    <w:multiLevelType w:val="singleLevel"/>
    <w:tmpl w:val="AC38A825"/>
    <w:lvl w:ilvl="0" w:tentative="0">
      <w:start w:val="1"/>
      <w:numFmt w:val="decimal"/>
      <w:suff w:val="nothing"/>
      <w:lvlText w:val="%1、"/>
      <w:lvlJc w:val="left"/>
    </w:lvl>
  </w:abstractNum>
  <w:abstractNum w:abstractNumId="1">
    <w:nsid w:val="B99FBFB5"/>
    <w:multiLevelType w:val="singleLevel"/>
    <w:tmpl w:val="B99FBFB5"/>
    <w:lvl w:ilvl="0" w:tentative="0">
      <w:start w:val="1"/>
      <w:numFmt w:val="decimal"/>
      <w:pStyle w:val="8"/>
      <w:lvlText w:val="%1."/>
      <w:lvlJc w:val="left"/>
      <w:pPr>
        <w:tabs>
          <w:tab w:val="left" w:pos="360"/>
        </w:tabs>
        <w:ind w:left="360" w:hanging="360"/>
      </w:pPr>
    </w:lvl>
  </w:abstractNum>
  <w:abstractNum w:abstractNumId="2">
    <w:nsid w:val="DC6AF66C"/>
    <w:multiLevelType w:val="singleLevel"/>
    <w:tmpl w:val="DC6AF66C"/>
    <w:lvl w:ilvl="0" w:tentative="0">
      <w:start w:val="1"/>
      <w:numFmt w:val="decimal"/>
      <w:lvlText w:val="%1)"/>
      <w:lvlJc w:val="left"/>
      <w:pPr>
        <w:ind w:left="425" w:hanging="425"/>
      </w:pPr>
      <w:rPr>
        <w:rFonts w:hint="default"/>
      </w:r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F5E88C4A"/>
    <w:multiLevelType w:val="singleLevel"/>
    <w:tmpl w:val="F5E88C4A"/>
    <w:lvl w:ilvl="0" w:tentative="0">
      <w:start w:val="1"/>
      <w:numFmt w:val="decimal"/>
      <w:suff w:val="nothing"/>
      <w:lvlText w:val="%1、"/>
      <w:lvlJc w:val="left"/>
    </w:lvl>
  </w:abstractNum>
  <w:abstractNum w:abstractNumId="5">
    <w:nsid w:val="FBB0A722"/>
    <w:multiLevelType w:val="singleLevel"/>
    <w:tmpl w:val="FBB0A722"/>
    <w:lvl w:ilvl="0" w:tentative="0">
      <w:start w:val="4"/>
      <w:numFmt w:val="chineseCounting"/>
      <w:suff w:val="nothing"/>
      <w:lvlText w:val="%1、"/>
      <w:lvlJc w:val="left"/>
      <w:rPr>
        <w:rFonts w:hint="eastAsia"/>
      </w:rPr>
    </w:lvl>
  </w:abstractNum>
  <w:abstractNum w:abstractNumId="6">
    <w:nsid w:val="00000002"/>
    <w:multiLevelType w:val="multilevel"/>
    <w:tmpl w:val="00000002"/>
    <w:lvl w:ilvl="0" w:tentative="0">
      <w:start w:val="1"/>
      <w:numFmt w:val="decimal"/>
      <w:suff w:val="space"/>
      <w:lvlText w:val="%1."/>
      <w:lvlJc w:val="left"/>
    </w:lvl>
    <w:lvl w:ilvl="1" w:tentative="0">
      <w:start w:val="1"/>
      <w:numFmt w:val="bullet"/>
      <w:lvlRestart w:val="0"/>
      <w:pStyle w:val="62"/>
      <w:lvlText w:val="o"/>
      <w:lvlJc w:val="left"/>
      <w:pPr>
        <w:ind w:left="1723" w:hanging="360"/>
      </w:pPr>
      <w:rPr>
        <w:rFonts w:hint="default" w:ascii="Courier New" w:hAnsi="Courier New" w:cs="Courier New"/>
      </w:rPr>
    </w:lvl>
    <w:lvl w:ilvl="2" w:tentative="0">
      <w:start w:val="1"/>
      <w:numFmt w:val="bullet"/>
      <w:lvlRestart w:val="0"/>
      <w:lvlText w:val=""/>
      <w:lvlJc w:val="left"/>
      <w:pPr>
        <w:ind w:left="2443" w:hanging="360"/>
      </w:pPr>
      <w:rPr>
        <w:rFonts w:hint="default" w:ascii="Wingdings" w:hAnsi="Wingdings"/>
      </w:rPr>
    </w:lvl>
    <w:lvl w:ilvl="3" w:tentative="0">
      <w:start w:val="1"/>
      <w:numFmt w:val="bullet"/>
      <w:lvlRestart w:val="0"/>
      <w:lvlText w:val=""/>
      <w:lvlJc w:val="left"/>
      <w:pPr>
        <w:ind w:left="3163" w:hanging="360"/>
      </w:pPr>
      <w:rPr>
        <w:rFonts w:hint="default" w:ascii="Symbol" w:hAnsi="Symbol"/>
      </w:rPr>
    </w:lvl>
    <w:lvl w:ilvl="4" w:tentative="0">
      <w:start w:val="1"/>
      <w:numFmt w:val="bullet"/>
      <w:lvlRestart w:val="0"/>
      <w:lvlText w:val="o"/>
      <w:lvlJc w:val="left"/>
      <w:pPr>
        <w:ind w:left="3883" w:hanging="360"/>
      </w:pPr>
      <w:rPr>
        <w:rFonts w:hint="default" w:ascii="Courier New" w:hAnsi="Courier New" w:cs="Courier New"/>
      </w:rPr>
    </w:lvl>
    <w:lvl w:ilvl="5" w:tentative="0">
      <w:start w:val="1"/>
      <w:numFmt w:val="bullet"/>
      <w:lvlRestart w:val="0"/>
      <w:lvlText w:val=""/>
      <w:lvlJc w:val="left"/>
      <w:pPr>
        <w:ind w:left="4603" w:hanging="360"/>
      </w:pPr>
      <w:rPr>
        <w:rFonts w:hint="default" w:ascii="Wingdings" w:hAnsi="Wingdings"/>
      </w:rPr>
    </w:lvl>
    <w:lvl w:ilvl="6" w:tentative="0">
      <w:start w:val="1"/>
      <w:numFmt w:val="bullet"/>
      <w:lvlRestart w:val="0"/>
      <w:lvlText w:val=""/>
      <w:lvlJc w:val="left"/>
      <w:pPr>
        <w:ind w:left="5323" w:hanging="360"/>
      </w:pPr>
      <w:rPr>
        <w:rFonts w:hint="default" w:ascii="Symbol" w:hAnsi="Symbol"/>
      </w:rPr>
    </w:lvl>
    <w:lvl w:ilvl="7" w:tentative="0">
      <w:start w:val="1"/>
      <w:numFmt w:val="bullet"/>
      <w:lvlRestart w:val="0"/>
      <w:lvlText w:val="o"/>
      <w:lvlJc w:val="left"/>
      <w:pPr>
        <w:ind w:left="6043" w:hanging="360"/>
      </w:pPr>
      <w:rPr>
        <w:rFonts w:hint="default" w:ascii="Courier New" w:hAnsi="Courier New" w:cs="Courier New"/>
      </w:rPr>
    </w:lvl>
    <w:lvl w:ilvl="8" w:tentative="0">
      <w:start w:val="1"/>
      <w:numFmt w:val="bullet"/>
      <w:lvlRestart w:val="0"/>
      <w:lvlText w:val=""/>
      <w:lvlJc w:val="left"/>
      <w:pPr>
        <w:ind w:left="6763" w:hanging="360"/>
      </w:pPr>
      <w:rPr>
        <w:rFonts w:hint="default" w:ascii="Wingdings" w:hAnsi="Wingdings"/>
      </w:rPr>
    </w:lvl>
  </w:abstractNum>
  <w:abstractNum w:abstractNumId="7">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8">
    <w:nsid w:val="1FA66123"/>
    <w:multiLevelType w:val="singleLevel"/>
    <w:tmpl w:val="1FA66123"/>
    <w:lvl w:ilvl="0" w:tentative="0">
      <w:start w:val="1"/>
      <w:numFmt w:val="chineseCounting"/>
      <w:suff w:val="nothing"/>
      <w:lvlText w:val="（%1）"/>
      <w:lvlJc w:val="left"/>
      <w:pPr>
        <w:ind w:left="0" w:firstLine="420"/>
      </w:pPr>
      <w:rPr>
        <w:rFonts w:hint="eastAsia"/>
      </w:rPr>
    </w:lvl>
  </w:abstractNum>
  <w:abstractNum w:abstractNumId="9">
    <w:nsid w:val="5296F6C2"/>
    <w:multiLevelType w:val="singleLevel"/>
    <w:tmpl w:val="5296F6C2"/>
    <w:lvl w:ilvl="0" w:tentative="0">
      <w:start w:val="2"/>
      <w:numFmt w:val="chineseCounting"/>
      <w:suff w:val="nothing"/>
      <w:lvlText w:val="%1、"/>
      <w:lvlJc w:val="left"/>
      <w:rPr>
        <w:rFonts w:hint="eastAsia"/>
      </w:rPr>
    </w:lvl>
  </w:abstractNum>
  <w:abstractNum w:abstractNumId="10">
    <w:nsid w:val="54992DCC"/>
    <w:multiLevelType w:val="singleLevel"/>
    <w:tmpl w:val="54992DCC"/>
    <w:lvl w:ilvl="0" w:tentative="0">
      <w:start w:val="1"/>
      <w:numFmt w:val="chineseCounting"/>
      <w:suff w:val="nothing"/>
      <w:lvlText w:val="（%1）"/>
      <w:lvlJc w:val="left"/>
      <w:pPr>
        <w:ind w:left="0" w:firstLine="420"/>
      </w:pPr>
      <w:rPr>
        <w:rFonts w:hint="eastAsia"/>
      </w:rPr>
    </w:lvl>
  </w:abstractNum>
  <w:abstractNum w:abstractNumId="11">
    <w:nsid w:val="599289D4"/>
    <w:multiLevelType w:val="singleLevel"/>
    <w:tmpl w:val="599289D4"/>
    <w:lvl w:ilvl="0" w:tentative="0">
      <w:start w:val="1"/>
      <w:numFmt w:val="decimal"/>
      <w:lvlText w:val="%1."/>
      <w:lvlJc w:val="left"/>
      <w:pPr>
        <w:ind w:left="425" w:hanging="425"/>
      </w:pPr>
      <w:rPr>
        <w:rFonts w:hint="default"/>
      </w:r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5ABC46CB"/>
    <w:multiLevelType w:val="singleLevel"/>
    <w:tmpl w:val="5ABC46CB"/>
    <w:lvl w:ilvl="0" w:tentative="0">
      <w:start w:val="1"/>
      <w:numFmt w:val="decimal"/>
      <w:suff w:val="nothing"/>
      <w:lvlText w:val="（%1）"/>
      <w:lvlJc w:val="left"/>
    </w:lvl>
  </w:abstractNum>
  <w:abstractNum w:abstractNumId="14">
    <w:nsid w:val="7CC614D4"/>
    <w:multiLevelType w:val="multilevel"/>
    <w:tmpl w:val="7CC614D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6"/>
  </w:num>
  <w:num w:numId="3">
    <w:abstractNumId w:val="7"/>
  </w:num>
  <w:num w:numId="4">
    <w:abstractNumId w:val="13"/>
  </w:num>
  <w:num w:numId="5">
    <w:abstractNumId w:val="10"/>
  </w:num>
  <w:num w:numId="6">
    <w:abstractNumId w:val="14"/>
  </w:num>
  <w:num w:numId="7">
    <w:abstractNumId w:val="8"/>
  </w:num>
  <w:num w:numId="8">
    <w:abstractNumId w:val="11"/>
  </w:num>
  <w:num w:numId="9">
    <w:abstractNumId w:val="12"/>
  </w:num>
  <w:num w:numId="10">
    <w:abstractNumId w:val="3"/>
  </w:num>
  <w:num w:numId="11">
    <w:abstractNumId w:val="9"/>
  </w:num>
  <w:num w:numId="12">
    <w:abstractNumId w:val="2"/>
  </w:num>
  <w:num w:numId="13">
    <w:abstractNumId w:val="5"/>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4F60FC"/>
    <w:rsid w:val="00023435"/>
    <w:rsid w:val="00091417"/>
    <w:rsid w:val="000C043C"/>
    <w:rsid w:val="00106D69"/>
    <w:rsid w:val="001473FB"/>
    <w:rsid w:val="00160D18"/>
    <w:rsid w:val="001D49DD"/>
    <w:rsid w:val="00297DC5"/>
    <w:rsid w:val="002A5492"/>
    <w:rsid w:val="002D48AB"/>
    <w:rsid w:val="00372055"/>
    <w:rsid w:val="00391E34"/>
    <w:rsid w:val="0045081A"/>
    <w:rsid w:val="004619BD"/>
    <w:rsid w:val="004674B6"/>
    <w:rsid w:val="00497A01"/>
    <w:rsid w:val="004F60FC"/>
    <w:rsid w:val="00570F07"/>
    <w:rsid w:val="005D37D9"/>
    <w:rsid w:val="005E4E2E"/>
    <w:rsid w:val="00607FC1"/>
    <w:rsid w:val="006609EF"/>
    <w:rsid w:val="0066330D"/>
    <w:rsid w:val="006A39CC"/>
    <w:rsid w:val="006F7683"/>
    <w:rsid w:val="00751F34"/>
    <w:rsid w:val="00880BD5"/>
    <w:rsid w:val="008E57EA"/>
    <w:rsid w:val="009513F3"/>
    <w:rsid w:val="00A54CAA"/>
    <w:rsid w:val="00A56D88"/>
    <w:rsid w:val="00B22860"/>
    <w:rsid w:val="00B459C4"/>
    <w:rsid w:val="00B932F4"/>
    <w:rsid w:val="00BA57B7"/>
    <w:rsid w:val="00BF2E34"/>
    <w:rsid w:val="00C053D9"/>
    <w:rsid w:val="00C257AC"/>
    <w:rsid w:val="00C5319B"/>
    <w:rsid w:val="00D408FA"/>
    <w:rsid w:val="00D7119F"/>
    <w:rsid w:val="00E2309A"/>
    <w:rsid w:val="00F1629E"/>
    <w:rsid w:val="00FA6280"/>
    <w:rsid w:val="00FD7DD1"/>
    <w:rsid w:val="00FE5CAC"/>
    <w:rsid w:val="01501794"/>
    <w:rsid w:val="015D636C"/>
    <w:rsid w:val="01603061"/>
    <w:rsid w:val="0172701F"/>
    <w:rsid w:val="017D59D9"/>
    <w:rsid w:val="0191344F"/>
    <w:rsid w:val="01A050EF"/>
    <w:rsid w:val="01A47789"/>
    <w:rsid w:val="01B17394"/>
    <w:rsid w:val="0284372F"/>
    <w:rsid w:val="03147BC1"/>
    <w:rsid w:val="03177EA1"/>
    <w:rsid w:val="03552EF7"/>
    <w:rsid w:val="03CD1A9F"/>
    <w:rsid w:val="03D35307"/>
    <w:rsid w:val="03EA7172"/>
    <w:rsid w:val="04041B26"/>
    <w:rsid w:val="04296BE6"/>
    <w:rsid w:val="04761A9E"/>
    <w:rsid w:val="04BC6FCE"/>
    <w:rsid w:val="04BF20AB"/>
    <w:rsid w:val="04C034F3"/>
    <w:rsid w:val="04E2157A"/>
    <w:rsid w:val="04E46D57"/>
    <w:rsid w:val="04F53C1B"/>
    <w:rsid w:val="051C746F"/>
    <w:rsid w:val="05A25C1A"/>
    <w:rsid w:val="05CD39D7"/>
    <w:rsid w:val="05D9472B"/>
    <w:rsid w:val="0612468B"/>
    <w:rsid w:val="061C75AE"/>
    <w:rsid w:val="064A7DA1"/>
    <w:rsid w:val="069D7E4F"/>
    <w:rsid w:val="06BF5644"/>
    <w:rsid w:val="06E24909"/>
    <w:rsid w:val="07213569"/>
    <w:rsid w:val="07264835"/>
    <w:rsid w:val="07603356"/>
    <w:rsid w:val="077174E4"/>
    <w:rsid w:val="07A23F20"/>
    <w:rsid w:val="07DB2D71"/>
    <w:rsid w:val="07E55732"/>
    <w:rsid w:val="0854720E"/>
    <w:rsid w:val="096E430B"/>
    <w:rsid w:val="097C674F"/>
    <w:rsid w:val="098D5F59"/>
    <w:rsid w:val="09A17DBA"/>
    <w:rsid w:val="09BC2D71"/>
    <w:rsid w:val="09C5110F"/>
    <w:rsid w:val="09D12835"/>
    <w:rsid w:val="09E35CE4"/>
    <w:rsid w:val="0A0472E9"/>
    <w:rsid w:val="0A132873"/>
    <w:rsid w:val="0A2C39C3"/>
    <w:rsid w:val="0A405A8E"/>
    <w:rsid w:val="0AC6281A"/>
    <w:rsid w:val="0B8C09BB"/>
    <w:rsid w:val="0B8E5FB8"/>
    <w:rsid w:val="0B976B42"/>
    <w:rsid w:val="0BB611FD"/>
    <w:rsid w:val="0BE12DDB"/>
    <w:rsid w:val="0C033BE7"/>
    <w:rsid w:val="0C1267C6"/>
    <w:rsid w:val="0C225961"/>
    <w:rsid w:val="0D500D26"/>
    <w:rsid w:val="0DC7392E"/>
    <w:rsid w:val="0E234421"/>
    <w:rsid w:val="0E336A63"/>
    <w:rsid w:val="0E3A5799"/>
    <w:rsid w:val="0EF4695B"/>
    <w:rsid w:val="0F1A5440"/>
    <w:rsid w:val="0FBE7A18"/>
    <w:rsid w:val="111A3546"/>
    <w:rsid w:val="11567578"/>
    <w:rsid w:val="11B471AE"/>
    <w:rsid w:val="1286080A"/>
    <w:rsid w:val="12DB3C9D"/>
    <w:rsid w:val="136A29F0"/>
    <w:rsid w:val="13A90D64"/>
    <w:rsid w:val="13B013CC"/>
    <w:rsid w:val="13E45553"/>
    <w:rsid w:val="141D16F7"/>
    <w:rsid w:val="142360B8"/>
    <w:rsid w:val="14B4083D"/>
    <w:rsid w:val="15251B41"/>
    <w:rsid w:val="156C2EC6"/>
    <w:rsid w:val="15851759"/>
    <w:rsid w:val="15A9507C"/>
    <w:rsid w:val="161C6052"/>
    <w:rsid w:val="163A4125"/>
    <w:rsid w:val="165E3157"/>
    <w:rsid w:val="16E1530E"/>
    <w:rsid w:val="171F2164"/>
    <w:rsid w:val="177978A3"/>
    <w:rsid w:val="17B472A4"/>
    <w:rsid w:val="17C10B62"/>
    <w:rsid w:val="17F124E3"/>
    <w:rsid w:val="184D1E45"/>
    <w:rsid w:val="18E44C66"/>
    <w:rsid w:val="194F1722"/>
    <w:rsid w:val="19876E60"/>
    <w:rsid w:val="1A400DC5"/>
    <w:rsid w:val="1B084740"/>
    <w:rsid w:val="1B3306B6"/>
    <w:rsid w:val="1B8847D2"/>
    <w:rsid w:val="1B927AE6"/>
    <w:rsid w:val="1C15318E"/>
    <w:rsid w:val="1C2F1342"/>
    <w:rsid w:val="1C33621A"/>
    <w:rsid w:val="1C36331D"/>
    <w:rsid w:val="1C4138C9"/>
    <w:rsid w:val="1C4E0CFD"/>
    <w:rsid w:val="1C9378D2"/>
    <w:rsid w:val="1CDB3C3A"/>
    <w:rsid w:val="1D1D1605"/>
    <w:rsid w:val="1D540875"/>
    <w:rsid w:val="1D543C24"/>
    <w:rsid w:val="1D6403E3"/>
    <w:rsid w:val="1D707EA3"/>
    <w:rsid w:val="1D8D4321"/>
    <w:rsid w:val="1E195356"/>
    <w:rsid w:val="1E975C04"/>
    <w:rsid w:val="1EF57228"/>
    <w:rsid w:val="1F014AEF"/>
    <w:rsid w:val="1F1E3555"/>
    <w:rsid w:val="1F7D23EA"/>
    <w:rsid w:val="203B617F"/>
    <w:rsid w:val="2068045B"/>
    <w:rsid w:val="206967F2"/>
    <w:rsid w:val="20FB29C9"/>
    <w:rsid w:val="21051829"/>
    <w:rsid w:val="2107515C"/>
    <w:rsid w:val="21315848"/>
    <w:rsid w:val="21B707B2"/>
    <w:rsid w:val="21BB69EF"/>
    <w:rsid w:val="21D91EF7"/>
    <w:rsid w:val="22097D0C"/>
    <w:rsid w:val="225B7F85"/>
    <w:rsid w:val="227B5C0F"/>
    <w:rsid w:val="22800419"/>
    <w:rsid w:val="22AB46D5"/>
    <w:rsid w:val="22B531D2"/>
    <w:rsid w:val="22C36646"/>
    <w:rsid w:val="244D0E6E"/>
    <w:rsid w:val="247500F5"/>
    <w:rsid w:val="251E5786"/>
    <w:rsid w:val="25277F29"/>
    <w:rsid w:val="252C0DDF"/>
    <w:rsid w:val="25572ADF"/>
    <w:rsid w:val="25C556B6"/>
    <w:rsid w:val="261A5207"/>
    <w:rsid w:val="26234BC5"/>
    <w:rsid w:val="26492DAF"/>
    <w:rsid w:val="26CD1C32"/>
    <w:rsid w:val="26DD6FDE"/>
    <w:rsid w:val="273121C1"/>
    <w:rsid w:val="273A327C"/>
    <w:rsid w:val="275C6F5E"/>
    <w:rsid w:val="27A3338F"/>
    <w:rsid w:val="27BB06D2"/>
    <w:rsid w:val="27D35027"/>
    <w:rsid w:val="28137B19"/>
    <w:rsid w:val="28666CF2"/>
    <w:rsid w:val="28757E8C"/>
    <w:rsid w:val="28CF57EE"/>
    <w:rsid w:val="29172C79"/>
    <w:rsid w:val="29346500"/>
    <w:rsid w:val="29F556C0"/>
    <w:rsid w:val="2A2D2A30"/>
    <w:rsid w:val="2A9B2FB4"/>
    <w:rsid w:val="2AA824EB"/>
    <w:rsid w:val="2ABC757A"/>
    <w:rsid w:val="2AC375D4"/>
    <w:rsid w:val="2B0F0E58"/>
    <w:rsid w:val="2B102DA4"/>
    <w:rsid w:val="2B4C2F63"/>
    <w:rsid w:val="2BFB4597"/>
    <w:rsid w:val="2C8D5567"/>
    <w:rsid w:val="2CB9652E"/>
    <w:rsid w:val="2D03015C"/>
    <w:rsid w:val="2D393B7E"/>
    <w:rsid w:val="2EE4719A"/>
    <w:rsid w:val="2F051B36"/>
    <w:rsid w:val="2F766742"/>
    <w:rsid w:val="30913CD1"/>
    <w:rsid w:val="30B75796"/>
    <w:rsid w:val="311E58BA"/>
    <w:rsid w:val="313E73BD"/>
    <w:rsid w:val="318B49A0"/>
    <w:rsid w:val="31B50CA5"/>
    <w:rsid w:val="32A54FDF"/>
    <w:rsid w:val="335635C0"/>
    <w:rsid w:val="339F4F3C"/>
    <w:rsid w:val="33AA0346"/>
    <w:rsid w:val="340F2862"/>
    <w:rsid w:val="344D7F0F"/>
    <w:rsid w:val="348026E7"/>
    <w:rsid w:val="349027AE"/>
    <w:rsid w:val="349E4639"/>
    <w:rsid w:val="34CF157B"/>
    <w:rsid w:val="353E6CD0"/>
    <w:rsid w:val="357F21C9"/>
    <w:rsid w:val="357F23AC"/>
    <w:rsid w:val="35A95619"/>
    <w:rsid w:val="35E00751"/>
    <w:rsid w:val="35E8584B"/>
    <w:rsid w:val="364C4FDC"/>
    <w:rsid w:val="366E415C"/>
    <w:rsid w:val="37016D67"/>
    <w:rsid w:val="371D7C1F"/>
    <w:rsid w:val="37272639"/>
    <w:rsid w:val="375546D0"/>
    <w:rsid w:val="379A346B"/>
    <w:rsid w:val="379F6F0D"/>
    <w:rsid w:val="37A91900"/>
    <w:rsid w:val="37C143C5"/>
    <w:rsid w:val="37D14649"/>
    <w:rsid w:val="37EB595D"/>
    <w:rsid w:val="37F54B45"/>
    <w:rsid w:val="38CD349A"/>
    <w:rsid w:val="39111E53"/>
    <w:rsid w:val="39382F3B"/>
    <w:rsid w:val="39730751"/>
    <w:rsid w:val="3976376D"/>
    <w:rsid w:val="397B7E11"/>
    <w:rsid w:val="398845E4"/>
    <w:rsid w:val="398B3835"/>
    <w:rsid w:val="399D36E6"/>
    <w:rsid w:val="39B747A8"/>
    <w:rsid w:val="39DB63D0"/>
    <w:rsid w:val="3A2C0D8D"/>
    <w:rsid w:val="3A3633B4"/>
    <w:rsid w:val="3A4B7A64"/>
    <w:rsid w:val="3A960861"/>
    <w:rsid w:val="3AE34E80"/>
    <w:rsid w:val="3AFC3044"/>
    <w:rsid w:val="3B0C350F"/>
    <w:rsid w:val="3B840CF0"/>
    <w:rsid w:val="3BC24658"/>
    <w:rsid w:val="3BE227C7"/>
    <w:rsid w:val="3BF1095B"/>
    <w:rsid w:val="3D2B1331"/>
    <w:rsid w:val="3D5C3DFE"/>
    <w:rsid w:val="3D813F9B"/>
    <w:rsid w:val="3E2D7CCF"/>
    <w:rsid w:val="3EF573A8"/>
    <w:rsid w:val="3F6674CF"/>
    <w:rsid w:val="3F7E6670"/>
    <w:rsid w:val="3FA22F1E"/>
    <w:rsid w:val="3FD67B1B"/>
    <w:rsid w:val="401A15ED"/>
    <w:rsid w:val="40762582"/>
    <w:rsid w:val="408160EC"/>
    <w:rsid w:val="412A7199"/>
    <w:rsid w:val="41765DD5"/>
    <w:rsid w:val="41790595"/>
    <w:rsid w:val="41D85E01"/>
    <w:rsid w:val="42080D22"/>
    <w:rsid w:val="423673C6"/>
    <w:rsid w:val="428B7F60"/>
    <w:rsid w:val="435D13AE"/>
    <w:rsid w:val="43BF79F5"/>
    <w:rsid w:val="43CD3B5E"/>
    <w:rsid w:val="43D040EF"/>
    <w:rsid w:val="444B3AB1"/>
    <w:rsid w:val="44896D41"/>
    <w:rsid w:val="44904AEE"/>
    <w:rsid w:val="449776B0"/>
    <w:rsid w:val="44F01788"/>
    <w:rsid w:val="455E18C3"/>
    <w:rsid w:val="456606D9"/>
    <w:rsid w:val="45860F7B"/>
    <w:rsid w:val="45CC3389"/>
    <w:rsid w:val="45F5336E"/>
    <w:rsid w:val="46014823"/>
    <w:rsid w:val="46152F39"/>
    <w:rsid w:val="4679722E"/>
    <w:rsid w:val="46A833C0"/>
    <w:rsid w:val="46C6427C"/>
    <w:rsid w:val="47170634"/>
    <w:rsid w:val="472C05E5"/>
    <w:rsid w:val="475A2213"/>
    <w:rsid w:val="47BC2F72"/>
    <w:rsid w:val="47C94FE0"/>
    <w:rsid w:val="485E32BA"/>
    <w:rsid w:val="488A4131"/>
    <w:rsid w:val="48A30A78"/>
    <w:rsid w:val="491C28C1"/>
    <w:rsid w:val="49225ED0"/>
    <w:rsid w:val="493A685C"/>
    <w:rsid w:val="499C16AC"/>
    <w:rsid w:val="49D373CD"/>
    <w:rsid w:val="49F106F9"/>
    <w:rsid w:val="49F11A42"/>
    <w:rsid w:val="4A474A71"/>
    <w:rsid w:val="4A617951"/>
    <w:rsid w:val="4AC00FE3"/>
    <w:rsid w:val="4B0A52C1"/>
    <w:rsid w:val="4B486E73"/>
    <w:rsid w:val="4B9C55AC"/>
    <w:rsid w:val="4C1F4717"/>
    <w:rsid w:val="4C2C0527"/>
    <w:rsid w:val="4C8E6AD8"/>
    <w:rsid w:val="4C967B61"/>
    <w:rsid w:val="4CC64CDE"/>
    <w:rsid w:val="4CCF4B95"/>
    <w:rsid w:val="4CE500FB"/>
    <w:rsid w:val="4D065F7A"/>
    <w:rsid w:val="4D666E75"/>
    <w:rsid w:val="4DBF37C5"/>
    <w:rsid w:val="4EA2615B"/>
    <w:rsid w:val="4EA70518"/>
    <w:rsid w:val="4EB41737"/>
    <w:rsid w:val="4EBB56AA"/>
    <w:rsid w:val="4ED03E2A"/>
    <w:rsid w:val="4F4C553B"/>
    <w:rsid w:val="4F5675D7"/>
    <w:rsid w:val="4FB503C8"/>
    <w:rsid w:val="4FEA67E9"/>
    <w:rsid w:val="501244F0"/>
    <w:rsid w:val="503F708F"/>
    <w:rsid w:val="50777615"/>
    <w:rsid w:val="517B53A5"/>
    <w:rsid w:val="519235A2"/>
    <w:rsid w:val="52470AB7"/>
    <w:rsid w:val="525526E1"/>
    <w:rsid w:val="527305F3"/>
    <w:rsid w:val="5293435A"/>
    <w:rsid w:val="536D4938"/>
    <w:rsid w:val="53C95D85"/>
    <w:rsid w:val="53E867BD"/>
    <w:rsid w:val="540B32CF"/>
    <w:rsid w:val="541427D0"/>
    <w:rsid w:val="541E5346"/>
    <w:rsid w:val="54E87AB4"/>
    <w:rsid w:val="54F24051"/>
    <w:rsid w:val="55054415"/>
    <w:rsid w:val="557768A6"/>
    <w:rsid w:val="55DE0103"/>
    <w:rsid w:val="565E3CEB"/>
    <w:rsid w:val="567970CB"/>
    <w:rsid w:val="56981361"/>
    <w:rsid w:val="56AC1CAB"/>
    <w:rsid w:val="56E22808"/>
    <w:rsid w:val="57415546"/>
    <w:rsid w:val="5747701F"/>
    <w:rsid w:val="57A203EE"/>
    <w:rsid w:val="57A56AFA"/>
    <w:rsid w:val="58086B27"/>
    <w:rsid w:val="581642B8"/>
    <w:rsid w:val="58543536"/>
    <w:rsid w:val="58AF20B4"/>
    <w:rsid w:val="58B2640F"/>
    <w:rsid w:val="58DF32F7"/>
    <w:rsid w:val="58EA204C"/>
    <w:rsid w:val="591D33F7"/>
    <w:rsid w:val="5999312B"/>
    <w:rsid w:val="59C65D64"/>
    <w:rsid w:val="59CB1279"/>
    <w:rsid w:val="59CF47E5"/>
    <w:rsid w:val="59F14D15"/>
    <w:rsid w:val="5A186745"/>
    <w:rsid w:val="5A4B3692"/>
    <w:rsid w:val="5A774440"/>
    <w:rsid w:val="5B3351F8"/>
    <w:rsid w:val="5B4C6BD0"/>
    <w:rsid w:val="5B5211E4"/>
    <w:rsid w:val="5B771124"/>
    <w:rsid w:val="5B9C6123"/>
    <w:rsid w:val="5BC254C5"/>
    <w:rsid w:val="5C0A1FAF"/>
    <w:rsid w:val="5C0B427E"/>
    <w:rsid w:val="5C14118E"/>
    <w:rsid w:val="5C415E64"/>
    <w:rsid w:val="5CC52615"/>
    <w:rsid w:val="5CCB282F"/>
    <w:rsid w:val="5CD13DCB"/>
    <w:rsid w:val="5CF87471"/>
    <w:rsid w:val="5D030065"/>
    <w:rsid w:val="5D04165A"/>
    <w:rsid w:val="5DBE2F85"/>
    <w:rsid w:val="5E056FE1"/>
    <w:rsid w:val="5EDB55D1"/>
    <w:rsid w:val="5F1E1345"/>
    <w:rsid w:val="5F3D3E70"/>
    <w:rsid w:val="5F5801E1"/>
    <w:rsid w:val="6092669C"/>
    <w:rsid w:val="60ED35FB"/>
    <w:rsid w:val="61044DE8"/>
    <w:rsid w:val="61056E3D"/>
    <w:rsid w:val="612E1D3E"/>
    <w:rsid w:val="61965765"/>
    <w:rsid w:val="61AF49EB"/>
    <w:rsid w:val="61C10272"/>
    <w:rsid w:val="61E65824"/>
    <w:rsid w:val="61E744FB"/>
    <w:rsid w:val="62093E87"/>
    <w:rsid w:val="621F4BCC"/>
    <w:rsid w:val="627666FF"/>
    <w:rsid w:val="628B1E00"/>
    <w:rsid w:val="629E17B2"/>
    <w:rsid w:val="632E1990"/>
    <w:rsid w:val="632E24D2"/>
    <w:rsid w:val="632E6FDA"/>
    <w:rsid w:val="63371FFB"/>
    <w:rsid w:val="63901A42"/>
    <w:rsid w:val="642C601E"/>
    <w:rsid w:val="643402DA"/>
    <w:rsid w:val="6450297C"/>
    <w:rsid w:val="64BF04BC"/>
    <w:rsid w:val="64F0086B"/>
    <w:rsid w:val="65100493"/>
    <w:rsid w:val="654A5C21"/>
    <w:rsid w:val="6646256E"/>
    <w:rsid w:val="66D07097"/>
    <w:rsid w:val="66FA459A"/>
    <w:rsid w:val="67746091"/>
    <w:rsid w:val="678751FC"/>
    <w:rsid w:val="679B185E"/>
    <w:rsid w:val="67C779FD"/>
    <w:rsid w:val="67E83F23"/>
    <w:rsid w:val="68006F7E"/>
    <w:rsid w:val="68B61BDB"/>
    <w:rsid w:val="68C10F6E"/>
    <w:rsid w:val="68DF2431"/>
    <w:rsid w:val="69072F07"/>
    <w:rsid w:val="69EC27BC"/>
    <w:rsid w:val="69F91590"/>
    <w:rsid w:val="6A204DBF"/>
    <w:rsid w:val="6A271F9E"/>
    <w:rsid w:val="6A274783"/>
    <w:rsid w:val="6A6575BD"/>
    <w:rsid w:val="6A6C6668"/>
    <w:rsid w:val="6A8103F8"/>
    <w:rsid w:val="6ABD5225"/>
    <w:rsid w:val="6AFD2718"/>
    <w:rsid w:val="6B2E56FA"/>
    <w:rsid w:val="6B846F4B"/>
    <w:rsid w:val="6B8E5BA2"/>
    <w:rsid w:val="6BAC3D4E"/>
    <w:rsid w:val="6BC403A9"/>
    <w:rsid w:val="6C087B96"/>
    <w:rsid w:val="6C1B03F3"/>
    <w:rsid w:val="6C9F6913"/>
    <w:rsid w:val="6CDA0FBF"/>
    <w:rsid w:val="6D21296A"/>
    <w:rsid w:val="6D5017F5"/>
    <w:rsid w:val="6D82064E"/>
    <w:rsid w:val="6FA40449"/>
    <w:rsid w:val="6FFF3D8F"/>
    <w:rsid w:val="706B3D8C"/>
    <w:rsid w:val="70CA75FC"/>
    <w:rsid w:val="70DA4E8F"/>
    <w:rsid w:val="70DF1913"/>
    <w:rsid w:val="70FB2DB2"/>
    <w:rsid w:val="715E0A8A"/>
    <w:rsid w:val="715E7C7F"/>
    <w:rsid w:val="7182425A"/>
    <w:rsid w:val="71AB1412"/>
    <w:rsid w:val="728242B9"/>
    <w:rsid w:val="72EF49C6"/>
    <w:rsid w:val="7357515C"/>
    <w:rsid w:val="738B06D8"/>
    <w:rsid w:val="73E57241"/>
    <w:rsid w:val="73F6757F"/>
    <w:rsid w:val="7459689C"/>
    <w:rsid w:val="74702755"/>
    <w:rsid w:val="74C90551"/>
    <w:rsid w:val="74D72C53"/>
    <w:rsid w:val="751B3604"/>
    <w:rsid w:val="752547F0"/>
    <w:rsid w:val="758437FF"/>
    <w:rsid w:val="75A629FF"/>
    <w:rsid w:val="75B25E4D"/>
    <w:rsid w:val="75EB1033"/>
    <w:rsid w:val="76321DFF"/>
    <w:rsid w:val="76E45CE3"/>
    <w:rsid w:val="76EA6C22"/>
    <w:rsid w:val="76EF2560"/>
    <w:rsid w:val="76FF3160"/>
    <w:rsid w:val="782E6561"/>
    <w:rsid w:val="788B5B08"/>
    <w:rsid w:val="78B100F5"/>
    <w:rsid w:val="78F11143"/>
    <w:rsid w:val="79E37743"/>
    <w:rsid w:val="79F11174"/>
    <w:rsid w:val="79F74C03"/>
    <w:rsid w:val="7A07271E"/>
    <w:rsid w:val="7A627536"/>
    <w:rsid w:val="7ACA1666"/>
    <w:rsid w:val="7AD80D2C"/>
    <w:rsid w:val="7B0D3A46"/>
    <w:rsid w:val="7B4B52C9"/>
    <w:rsid w:val="7B5555AF"/>
    <w:rsid w:val="7B560A24"/>
    <w:rsid w:val="7B6320B7"/>
    <w:rsid w:val="7B9265CA"/>
    <w:rsid w:val="7BD26F5F"/>
    <w:rsid w:val="7BFA7AD7"/>
    <w:rsid w:val="7C2E22ED"/>
    <w:rsid w:val="7C781F8D"/>
    <w:rsid w:val="7C815F74"/>
    <w:rsid w:val="7C914409"/>
    <w:rsid w:val="7CA13F21"/>
    <w:rsid w:val="7CBE4BE1"/>
    <w:rsid w:val="7CBF66A9"/>
    <w:rsid w:val="7CCD2F68"/>
    <w:rsid w:val="7CD67B7C"/>
    <w:rsid w:val="7CDD3EDD"/>
    <w:rsid w:val="7D2F72CC"/>
    <w:rsid w:val="7D897AFB"/>
    <w:rsid w:val="7DBE2DD8"/>
    <w:rsid w:val="7DDF73F6"/>
    <w:rsid w:val="7DF62D61"/>
    <w:rsid w:val="7E0635C9"/>
    <w:rsid w:val="7E5526A6"/>
    <w:rsid w:val="7E8565A7"/>
    <w:rsid w:val="7E912EDE"/>
    <w:rsid w:val="7F313C82"/>
    <w:rsid w:val="7F4B40EF"/>
    <w:rsid w:val="7F6A60A9"/>
    <w:rsid w:val="7F767868"/>
    <w:rsid w:val="7F904EA3"/>
    <w:rsid w:val="7FCA040F"/>
    <w:rsid w:val="7FCD619B"/>
    <w:rsid w:val="7FE50AE2"/>
    <w:rsid w:val="7FF06AC3"/>
    <w:rsid w:val="7FFD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qFormat="1" w:unhideWhenUsed="0" w:uiPriority="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Lines="50" w:afterLines="50" w:line="360" w:lineRule="auto"/>
      <w:outlineLvl w:val="0"/>
    </w:pPr>
    <w:rPr>
      <w:rFonts w:ascii="仿宋_GB2312" w:eastAsia="仿宋_GB2312"/>
      <w:b/>
      <w:bCs/>
      <w:sz w:val="32"/>
      <w:szCs w:val="32"/>
    </w:rPr>
  </w:style>
  <w:style w:type="paragraph" w:styleId="4">
    <w:name w:val="heading 2"/>
    <w:basedOn w:val="1"/>
    <w:next w:val="1"/>
    <w:qFormat/>
    <w:uiPriority w:val="0"/>
    <w:pPr>
      <w:widowControl/>
      <w:spacing w:before="100" w:beforeAutospacing="1" w:after="100" w:afterAutospacing="1"/>
      <w:jc w:val="left"/>
      <w:outlineLvl w:val="1"/>
    </w:pPr>
    <w:rPr>
      <w:rFonts w:eastAsia="等线"/>
      <w:kern w:val="0"/>
      <w:sz w:val="36"/>
      <w:szCs w:val="36"/>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qFormat/>
    <w:uiPriority w:val="0"/>
    <w:pPr>
      <w:keepNext/>
      <w:widowControl w:val="0"/>
      <w:autoSpaceDE w:val="0"/>
      <w:autoSpaceDN w:val="0"/>
      <w:adjustRightInd w:val="0"/>
      <w:snapToGrid w:val="0"/>
      <w:spacing w:before="280" w:after="290" w:line="376" w:lineRule="auto"/>
      <w:jc w:val="both"/>
      <w:outlineLvl w:val="4"/>
    </w:pPr>
    <w:rPr>
      <w:rFonts w:ascii="宋体"/>
      <w:b/>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120" w:rightChars="-120"/>
      <w:jc w:val="left"/>
    </w:pPr>
    <w:rPr>
      <w:rFonts w:ascii="宋体" w:hAnsi="宋体"/>
      <w:sz w:val="28"/>
    </w:rPr>
  </w:style>
  <w:style w:type="paragraph" w:styleId="7">
    <w:name w:val="table of authorities"/>
    <w:basedOn w:val="1"/>
    <w:next w:val="1"/>
    <w:semiHidden/>
    <w:unhideWhenUsed/>
    <w:qFormat/>
    <w:uiPriority w:val="99"/>
    <w:pPr>
      <w:ind w:left="420" w:leftChars="200"/>
    </w:pPr>
  </w:style>
  <w:style w:type="paragraph" w:styleId="8">
    <w:name w:val="List Number"/>
    <w:basedOn w:val="1"/>
    <w:qFormat/>
    <w:uiPriority w:val="0"/>
    <w:pPr>
      <w:numPr>
        <w:ilvl w:val="0"/>
        <w:numId w:val="1"/>
      </w:numPr>
    </w:pPr>
  </w:style>
  <w:style w:type="paragraph" w:styleId="9">
    <w:name w:val="Normal Indent"/>
    <w:basedOn w:val="1"/>
    <w:next w:val="1"/>
    <w:qFormat/>
    <w:uiPriority w:val="99"/>
    <w:pPr>
      <w:ind w:firstLine="420"/>
    </w:pPr>
    <w:rPr>
      <w:szCs w:val="20"/>
    </w:rPr>
  </w:style>
  <w:style w:type="paragraph" w:styleId="10">
    <w:name w:val="annotation text"/>
    <w:basedOn w:val="1"/>
    <w:link w:val="54"/>
    <w:qFormat/>
    <w:uiPriority w:val="0"/>
    <w:pPr>
      <w:jc w:val="left"/>
    </w:pPr>
  </w:style>
  <w:style w:type="paragraph" w:styleId="11">
    <w:name w:val="Body Text"/>
    <w:basedOn w:val="1"/>
    <w:next w:val="1"/>
    <w:qFormat/>
    <w:uiPriority w:val="99"/>
    <w:rPr>
      <w:kern w:val="0"/>
      <w:sz w:val="20"/>
      <w:szCs w:val="20"/>
    </w:rPr>
  </w:style>
  <w:style w:type="paragraph" w:styleId="12">
    <w:name w:val="Body Text Indent"/>
    <w:basedOn w:val="1"/>
    <w:next w:val="1"/>
    <w:qFormat/>
    <w:uiPriority w:val="0"/>
    <w:pPr>
      <w:ind w:left="480" w:hanging="480" w:hangingChars="200"/>
    </w:pPr>
    <w:rPr>
      <w:sz w:val="24"/>
    </w:rPr>
  </w:style>
  <w:style w:type="paragraph" w:styleId="13">
    <w:name w:val="Plain Text"/>
    <w:basedOn w:val="1"/>
    <w:next w:val="1"/>
    <w:qFormat/>
    <w:uiPriority w:val="0"/>
    <w:rPr>
      <w:rFonts w:ascii="宋体" w:hAnsi="Courier New"/>
      <w:kern w:val="0"/>
      <w:szCs w:val="21"/>
    </w:rPr>
  </w:style>
  <w:style w:type="paragraph" w:styleId="14">
    <w:name w:val="Body Text Indent 2"/>
    <w:basedOn w:val="1"/>
    <w:qFormat/>
    <w:uiPriority w:val="99"/>
    <w:pPr>
      <w:widowControl/>
      <w:spacing w:line="480" w:lineRule="atLeast"/>
      <w:ind w:firstLine="480"/>
    </w:pPr>
    <w:rPr>
      <w:kern w:val="0"/>
      <w:sz w:val="20"/>
      <w:szCs w:val="20"/>
    </w:rPr>
  </w:style>
  <w:style w:type="paragraph" w:styleId="15">
    <w:name w:val="Balloon Text"/>
    <w:basedOn w:val="1"/>
    <w:link w:val="53"/>
    <w:qFormat/>
    <w:uiPriority w:val="0"/>
    <w:rPr>
      <w:sz w:val="18"/>
      <w:szCs w:val="18"/>
    </w:rPr>
  </w:style>
  <w:style w:type="paragraph" w:styleId="16">
    <w:name w:val="footer"/>
    <w:basedOn w:val="1"/>
    <w:qFormat/>
    <w:uiPriority w:val="99"/>
    <w:pPr>
      <w:tabs>
        <w:tab w:val="center" w:pos="4153"/>
        <w:tab w:val="right" w:pos="8306"/>
      </w:tabs>
      <w:snapToGrid w:val="0"/>
      <w:jc w:val="left"/>
    </w:pPr>
    <w:rPr>
      <w:kern w:val="0"/>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9">
    <w:name w:val="toc 1"/>
    <w:basedOn w:val="20"/>
    <w:next w:val="1"/>
    <w:semiHidden/>
    <w:unhideWhenUsed/>
    <w:qFormat/>
    <w:uiPriority w:val="39"/>
  </w:style>
  <w:style w:type="paragraph" w:styleId="20">
    <w:name w:val="index 1"/>
    <w:basedOn w:val="1"/>
    <w:next w:val="1"/>
    <w:qFormat/>
    <w:uiPriority w:val="0"/>
    <w:pPr>
      <w:spacing w:line="220" w:lineRule="exact"/>
      <w:jc w:val="center"/>
    </w:pPr>
    <w:rPr>
      <w:rFonts w:ascii="仿宋_GB2312" w:eastAsia="仿宋_GB2312"/>
      <w:szCs w:val="21"/>
    </w:rPr>
  </w:style>
  <w:style w:type="paragraph" w:styleId="21">
    <w:name w:val="toc 4"/>
    <w:basedOn w:val="1"/>
    <w:next w:val="1"/>
    <w:semiHidden/>
    <w:qFormat/>
    <w:uiPriority w:val="0"/>
    <w:pPr>
      <w:ind w:left="1260" w:leftChars="600"/>
    </w:pPr>
  </w:style>
  <w:style w:type="paragraph" w:styleId="22">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23">
    <w:name w:val="toc 6"/>
    <w:basedOn w:val="1"/>
    <w:next w:val="1"/>
    <w:qFormat/>
    <w:uiPriority w:val="0"/>
    <w:pPr>
      <w:ind w:left="1050"/>
      <w:jc w:val="left"/>
    </w:pPr>
    <w:rPr>
      <w:rFonts w:ascii="Century Gothic" w:hAnsi="Century Gothic"/>
      <w:sz w:val="18"/>
      <w:szCs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0"/>
    <w:pPr>
      <w:ind w:left="420" w:leftChars="200"/>
    </w:pPr>
    <w:rPr>
      <w:szCs w:val="24"/>
    </w:rPr>
  </w:style>
  <w:style w:type="paragraph" w:styleId="26">
    <w:name w:val="Body Text 2"/>
    <w:basedOn w:val="1"/>
    <w:qFormat/>
    <w:uiPriority w:val="0"/>
    <w:pPr>
      <w:ind w:right="-512" w:rightChars="-244"/>
    </w:pPr>
    <w:rPr>
      <w:rFonts w:ascii="宋体"/>
      <w:sz w:val="24"/>
    </w:rPr>
  </w:style>
  <w:style w:type="paragraph" w:styleId="27">
    <w:name w:val="Normal (Web)"/>
    <w:basedOn w:val="1"/>
    <w:qFormat/>
    <w:uiPriority w:val="0"/>
    <w:pPr>
      <w:widowControl/>
      <w:spacing w:afterLines="50"/>
      <w:jc w:val="left"/>
    </w:pPr>
    <w:rPr>
      <w:rFonts w:ascii="长城仿宋" w:hAnsi="长城仿宋" w:eastAsia="Arial Unicode MS"/>
      <w:sz w:val="24"/>
    </w:rPr>
  </w:style>
  <w:style w:type="paragraph" w:styleId="28">
    <w:name w:val="Title"/>
    <w:basedOn w:val="1"/>
    <w:next w:val="1"/>
    <w:qFormat/>
    <w:uiPriority w:val="0"/>
    <w:pPr>
      <w:spacing w:before="240" w:after="60"/>
      <w:jc w:val="center"/>
      <w:outlineLvl w:val="0"/>
    </w:pPr>
    <w:rPr>
      <w:rFonts w:ascii="Arial" w:hAnsi="Arial"/>
      <w:sz w:val="32"/>
      <w:szCs w:val="32"/>
    </w:rPr>
  </w:style>
  <w:style w:type="paragraph" w:styleId="29">
    <w:name w:val="annotation subject"/>
    <w:basedOn w:val="10"/>
    <w:next w:val="10"/>
    <w:link w:val="55"/>
    <w:qFormat/>
    <w:uiPriority w:val="0"/>
    <w:rPr>
      <w:b/>
      <w:bCs/>
    </w:rPr>
  </w:style>
  <w:style w:type="paragraph" w:styleId="30">
    <w:name w:val="Body Text First Indent"/>
    <w:basedOn w:val="11"/>
    <w:qFormat/>
    <w:uiPriority w:val="0"/>
    <w:pPr>
      <w:spacing w:line="312" w:lineRule="auto"/>
      <w:ind w:firstLine="420"/>
    </w:pPr>
    <w:rPr>
      <w:szCs w:val="24"/>
    </w:rPr>
  </w:style>
  <w:style w:type="paragraph" w:styleId="31">
    <w:name w:val="Body Text First Indent 2"/>
    <w:basedOn w:val="12"/>
    <w:next w:val="1"/>
    <w:qFormat/>
    <w:uiPriority w:val="0"/>
    <w:pPr>
      <w:spacing w:after="120"/>
      <w:ind w:left="420" w:leftChars="200" w:firstLine="420"/>
    </w:pPr>
    <w:rPr>
      <w:rFonts w:cs="宋体"/>
      <w:sz w:val="21"/>
      <w:szCs w:val="21"/>
    </w:rPr>
  </w:style>
  <w:style w:type="table" w:styleId="33">
    <w:name w:val="Table Grid"/>
    <w:basedOn w:val="3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22"/>
    <w:rPr>
      <w:b/>
      <w:bCs/>
    </w:rPr>
  </w:style>
  <w:style w:type="character" w:styleId="36">
    <w:name w:val="page number"/>
    <w:basedOn w:val="34"/>
    <w:qFormat/>
    <w:uiPriority w:val="0"/>
  </w:style>
  <w:style w:type="character" w:styleId="37">
    <w:name w:val="Hyperlink"/>
    <w:qFormat/>
    <w:uiPriority w:val="0"/>
    <w:rPr>
      <w:color w:val="0000FF"/>
      <w:u w:val="single"/>
    </w:rPr>
  </w:style>
  <w:style w:type="character" w:styleId="38">
    <w:name w:val="annotation reference"/>
    <w:basedOn w:val="34"/>
    <w:qFormat/>
    <w:uiPriority w:val="0"/>
    <w:rPr>
      <w:sz w:val="21"/>
      <w:szCs w:val="21"/>
    </w:rPr>
  </w:style>
  <w:style w:type="character" w:styleId="39">
    <w:name w:val="HTML Sample"/>
    <w:basedOn w:val="34"/>
    <w:qFormat/>
    <w:uiPriority w:val="0"/>
    <w:rPr>
      <w:rFonts w:ascii="Courier New" w:hAnsi="Courier New"/>
    </w:rPr>
  </w:style>
  <w:style w:type="paragraph" w:customStyle="1" w:styleId="40">
    <w:name w:val="表格文字"/>
    <w:basedOn w:val="41"/>
    <w:next w:val="11"/>
    <w:qFormat/>
    <w:uiPriority w:val="99"/>
    <w:pPr>
      <w:adjustRightInd w:val="0"/>
      <w:spacing w:line="420" w:lineRule="atLeast"/>
      <w:jc w:val="left"/>
      <w:textAlignment w:val="baseline"/>
    </w:pPr>
    <w:rPr>
      <w:szCs w:val="24"/>
    </w:rPr>
  </w:style>
  <w:style w:type="paragraph" w:customStyle="1" w:styleId="41">
    <w:name w:val="表格文字（两侧对齐）"/>
    <w:basedOn w:val="1"/>
    <w:qFormat/>
    <w:uiPriority w:val="0"/>
    <w:pPr>
      <w:snapToGrid w:val="0"/>
    </w:pPr>
    <w:rPr>
      <w:sz w:val="20"/>
    </w:rPr>
  </w:style>
  <w:style w:type="paragraph" w:customStyle="1" w:styleId="42">
    <w:name w:val="Normal Indent1"/>
    <w:basedOn w:val="1"/>
    <w:qFormat/>
    <w:uiPriority w:val="0"/>
    <w:pPr>
      <w:ind w:firstLine="420" w:firstLineChars="200"/>
    </w:pPr>
  </w:style>
  <w:style w:type="paragraph" w:customStyle="1" w:styleId="43">
    <w:name w:val="Plain Text1"/>
    <w:basedOn w:val="1"/>
    <w:qFormat/>
    <w:uiPriority w:val="0"/>
    <w:rPr>
      <w:rFonts w:ascii="宋体" w:hAnsi="Courier New"/>
      <w:szCs w:val="20"/>
    </w:rPr>
  </w:style>
  <w:style w:type="paragraph" w:customStyle="1" w:styleId="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5">
    <w:name w:val="正文2"/>
    <w:basedOn w:val="1"/>
    <w:next w:val="19"/>
    <w:qFormat/>
    <w:uiPriority w:val="0"/>
    <w:pPr>
      <w:spacing w:before="156" w:line="360" w:lineRule="auto"/>
      <w:ind w:firstLine="510" w:firstLineChars="200"/>
    </w:pPr>
    <w:rPr>
      <w:sz w:val="24"/>
      <w:szCs w:val="20"/>
    </w:rPr>
  </w:style>
  <w:style w:type="paragraph" w:customStyle="1" w:styleId="46">
    <w:name w:val="列出段落1"/>
    <w:basedOn w:val="1"/>
    <w:qFormat/>
    <w:uiPriority w:val="34"/>
    <w:pPr>
      <w:ind w:firstLine="420" w:firstLineChars="200"/>
    </w:pPr>
  </w:style>
  <w:style w:type="paragraph" w:customStyle="1" w:styleId="4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8">
    <w:name w:val="纯文本1"/>
    <w:basedOn w:val="49"/>
    <w:qFormat/>
    <w:uiPriority w:val="0"/>
    <w:pPr>
      <w:widowControl/>
      <w:jc w:val="left"/>
    </w:pPr>
    <w:rPr>
      <w:rFonts w:hint="default" w:ascii="宋体" w:hAnsi="Courier New"/>
    </w:rPr>
  </w:style>
  <w:style w:type="paragraph" w:customStyle="1" w:styleId="4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0">
    <w:name w:val="章正文"/>
    <w:basedOn w:val="1"/>
    <w:qFormat/>
    <w:locked/>
    <w:uiPriority w:val="99"/>
    <w:pPr>
      <w:spacing w:beforeLines="50" w:after="120" w:line="300" w:lineRule="auto"/>
      <w:ind w:firstLine="480"/>
    </w:pPr>
    <w:rPr>
      <w:rFonts w:ascii="Helvetica" w:hAnsi="Helvetica"/>
      <w:kern w:val="0"/>
    </w:rPr>
  </w:style>
  <w:style w:type="character" w:customStyle="1" w:styleId="51">
    <w:name w:val="font21"/>
    <w:basedOn w:val="34"/>
    <w:qFormat/>
    <w:uiPriority w:val="0"/>
    <w:rPr>
      <w:rFonts w:hint="eastAsia" w:ascii="宋体" w:hAnsi="宋体" w:eastAsia="宋体" w:cs="宋体"/>
      <w:color w:val="000000"/>
      <w:sz w:val="21"/>
      <w:szCs w:val="21"/>
      <w:u w:val="none"/>
    </w:rPr>
  </w:style>
  <w:style w:type="character" w:customStyle="1" w:styleId="52">
    <w:name w:val="font31"/>
    <w:basedOn w:val="34"/>
    <w:qFormat/>
    <w:uiPriority w:val="0"/>
    <w:rPr>
      <w:rFonts w:hint="eastAsia" w:ascii="宋体" w:hAnsi="宋体" w:eastAsia="宋体" w:cs="宋体"/>
      <w:color w:val="000000"/>
      <w:sz w:val="24"/>
      <w:szCs w:val="24"/>
      <w:u w:val="none"/>
    </w:rPr>
  </w:style>
  <w:style w:type="character" w:customStyle="1" w:styleId="53">
    <w:name w:val="批注框文本 Char"/>
    <w:basedOn w:val="34"/>
    <w:link w:val="15"/>
    <w:qFormat/>
    <w:uiPriority w:val="0"/>
    <w:rPr>
      <w:rFonts w:ascii="Times New Roman" w:hAnsi="Times New Roman" w:eastAsia="宋体" w:cs="Times New Roman"/>
      <w:kern w:val="2"/>
      <w:sz w:val="18"/>
      <w:szCs w:val="18"/>
    </w:rPr>
  </w:style>
  <w:style w:type="character" w:customStyle="1" w:styleId="54">
    <w:name w:val="批注文字 Char"/>
    <w:basedOn w:val="34"/>
    <w:link w:val="10"/>
    <w:qFormat/>
    <w:uiPriority w:val="0"/>
    <w:rPr>
      <w:rFonts w:ascii="Times New Roman" w:hAnsi="Times New Roman" w:eastAsia="宋体" w:cs="Times New Roman"/>
      <w:kern w:val="2"/>
      <w:sz w:val="21"/>
      <w:szCs w:val="22"/>
    </w:rPr>
  </w:style>
  <w:style w:type="character" w:customStyle="1" w:styleId="55">
    <w:name w:val="批注主题 Char"/>
    <w:basedOn w:val="54"/>
    <w:link w:val="29"/>
    <w:qFormat/>
    <w:uiPriority w:val="0"/>
    <w:rPr>
      <w:rFonts w:ascii="Times New Roman" w:hAnsi="Times New Roman" w:eastAsia="宋体" w:cs="Times New Roman"/>
      <w:b/>
      <w:bCs/>
      <w:kern w:val="2"/>
      <w:sz w:val="21"/>
      <w:szCs w:val="22"/>
    </w:rPr>
  </w:style>
  <w:style w:type="paragraph" w:styleId="56">
    <w:name w:val="List Paragraph"/>
    <w:basedOn w:val="1"/>
    <w:qFormat/>
    <w:uiPriority w:val="34"/>
    <w:pPr>
      <w:ind w:firstLine="420" w:firstLineChars="200"/>
    </w:pPr>
  </w:style>
  <w:style w:type="paragraph" w:customStyle="1" w:styleId="57">
    <w:name w:val="正文C"/>
    <w:basedOn w:val="1"/>
    <w:qFormat/>
    <w:uiPriority w:val="0"/>
    <w:pPr>
      <w:spacing w:line="360" w:lineRule="auto"/>
      <w:ind w:firstLine="480" w:firstLineChars="200"/>
    </w:pPr>
    <w:rPr>
      <w:sz w:val="24"/>
      <w:szCs w:val="24"/>
    </w:rPr>
  </w:style>
  <w:style w:type="paragraph" w:customStyle="1" w:styleId="58">
    <w:name w:val="段"/>
    <w:qFormat/>
    <w:uiPriority w:val="0"/>
    <w:pPr>
      <w:autoSpaceDE w:val="0"/>
      <w:autoSpaceDN w:val="0"/>
      <w:spacing w:after="200" w:line="252" w:lineRule="auto"/>
      <w:ind w:firstLine="200" w:firstLineChars="200"/>
      <w:jc w:val="both"/>
    </w:pPr>
    <w:rPr>
      <w:rFonts w:ascii="宋体" w:hAnsi="Calibri" w:eastAsia="宋体" w:cs="Times New Roman"/>
      <w:sz w:val="22"/>
      <w:szCs w:val="22"/>
      <w:lang w:val="en-US" w:eastAsia="zh-CN" w:bidi="ar-SA"/>
    </w:rPr>
  </w:style>
  <w:style w:type="paragraph" w:customStyle="1" w:styleId="59">
    <w:name w:val="无间隔1"/>
    <w:qFormat/>
    <w:uiPriority w:val="0"/>
    <w:rPr>
      <w:rFonts w:ascii="Times New Roman" w:hAnsi="Times New Roman" w:eastAsia="宋体" w:cs="Times New Roman"/>
      <w:sz w:val="22"/>
      <w:szCs w:val="22"/>
      <w:lang w:val="en-US" w:eastAsia="en-US" w:bidi="ar-SA"/>
    </w:rPr>
  </w:style>
  <w:style w:type="character" w:customStyle="1" w:styleId="60">
    <w:name w:val="font41"/>
    <w:basedOn w:val="34"/>
    <w:qFormat/>
    <w:uiPriority w:val="0"/>
    <w:rPr>
      <w:rFonts w:hint="default" w:ascii="Times New Roman" w:hAnsi="Times New Roman" w:cs="Times New Roman"/>
      <w:color w:val="000000"/>
      <w:sz w:val="21"/>
      <w:szCs w:val="21"/>
      <w:u w:val="none"/>
    </w:rPr>
  </w:style>
  <w:style w:type="character" w:customStyle="1" w:styleId="61">
    <w:name w:val="font01"/>
    <w:basedOn w:val="34"/>
    <w:qFormat/>
    <w:uiPriority w:val="0"/>
    <w:rPr>
      <w:rFonts w:hint="eastAsia" w:ascii="宋体" w:hAnsi="宋体" w:eastAsia="宋体" w:cs="宋体"/>
      <w:color w:val="000000"/>
      <w:sz w:val="21"/>
      <w:szCs w:val="21"/>
      <w:u w:val="none"/>
    </w:rPr>
  </w:style>
  <w:style w:type="paragraph" w:customStyle="1" w:styleId="62">
    <w:name w:val="章标题"/>
    <w:next w:val="1"/>
    <w:qFormat/>
    <w:uiPriority w:val="0"/>
    <w:pPr>
      <w:numPr>
        <w:ilvl w:val="1"/>
        <w:numId w:val="2"/>
      </w:numPr>
      <w:spacing w:beforeLines="50" w:afterLines="50"/>
      <w:jc w:val="both"/>
      <w:outlineLvl w:val="1"/>
    </w:pPr>
    <w:rPr>
      <w:rFonts w:ascii="黑体" w:hAnsi="Times New Roman" w:eastAsia="黑体" w:cs="Times New Roman"/>
      <w:sz w:val="21"/>
      <w:szCs w:val="22"/>
      <w:lang w:val="en-US" w:eastAsia="zh-CN" w:bidi="ar-SA"/>
    </w:rPr>
  </w:style>
  <w:style w:type="paragraph" w:customStyle="1" w:styleId="63">
    <w:name w:val="无间距1"/>
    <w:qFormat/>
    <w:uiPriority w:val="0"/>
    <w:pPr>
      <w:widowControl w:val="0"/>
      <w:jc w:val="both"/>
    </w:pPr>
    <w:rPr>
      <w:rFonts w:ascii="Calibri" w:hAnsi="Calibri" w:eastAsia="微软雅黑 Light"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14143</Words>
  <Characters>15310</Characters>
  <Lines>262</Lines>
  <Paragraphs>73</Paragraphs>
  <TotalTime>15</TotalTime>
  <ScaleCrop>false</ScaleCrop>
  <LinksUpToDate>false</LinksUpToDate>
  <CharactersWithSpaces>15644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2022-06-09T03:54:00Z</dcterms:created>
  <dc:creator>huawei</dc:creator>
  <cp:lastModifiedBy>I don't care</cp:lastModifiedBy>
  <cp:lastPrinted>2023-08-07T01:00:00Z</cp:lastPrinted>
  <dcterms:modified xsi:type="dcterms:W3CDTF">2025-10-23T08:22:01Z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84AABC0CA5AA4CDF9F37DA7CD7B653F7_13</vt:lpwstr>
  </property>
  <property fmtid="{D5CDD505-2E9C-101B-9397-08002B2CF9AE}" pid="4" name="KSOTemplateDocerSaveRecord">
    <vt:lpwstr>eyJoZGlkIjoiMGIyZmY3NWEzMmY4ODM2ZmNlZDdjOTY1YjdmNzljYjUiLCJ1c2VySWQiOiIyODA1OTIyMjIifQ==</vt:lpwstr>
  </property>
</Properties>
</file>