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5A229">
      <w:pPr>
        <w:jc w:val="center"/>
        <w:rPr>
          <w:rFonts w:ascii="宋体" w:cs="宋体"/>
          <w:b/>
          <w:bCs/>
          <w:color w:val="auto"/>
          <w:spacing w:val="100"/>
          <w:sz w:val="72"/>
          <w:szCs w:val="72"/>
          <w:highlight w:val="none"/>
        </w:rPr>
      </w:pPr>
    </w:p>
    <w:p w14:paraId="4AC29D38">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67DDE04C">
      <w:pPr>
        <w:jc w:val="center"/>
        <w:rPr>
          <w:rFonts w:ascii="宋体" w:cs="宋体"/>
          <w:b/>
          <w:bCs/>
          <w:color w:val="auto"/>
          <w:kern w:val="0"/>
          <w:szCs w:val="24"/>
          <w:highlight w:val="none"/>
        </w:rPr>
      </w:pPr>
    </w:p>
    <w:p w14:paraId="305A3DB9">
      <w:pPr>
        <w:pStyle w:val="84"/>
        <w:rPr>
          <w:rFonts w:ascii="宋体" w:cs="宋体"/>
          <w:color w:val="auto"/>
          <w:highlight w:val="none"/>
        </w:rPr>
      </w:pPr>
    </w:p>
    <w:p w14:paraId="2459EFE1">
      <w:pPr>
        <w:jc w:val="center"/>
        <w:rPr>
          <w:rFonts w:ascii="宋体" w:cs="宋体"/>
          <w:b/>
          <w:bCs/>
          <w:color w:val="auto"/>
          <w:kern w:val="0"/>
          <w:szCs w:val="24"/>
          <w:highlight w:val="none"/>
        </w:rPr>
      </w:pPr>
    </w:p>
    <w:p w14:paraId="6B8186ED">
      <w:pPr>
        <w:jc w:val="center"/>
        <w:rPr>
          <w:rFonts w:ascii="宋体" w:cs="宋体"/>
          <w:b/>
          <w:bCs/>
          <w:color w:val="auto"/>
          <w:kern w:val="0"/>
          <w:szCs w:val="24"/>
          <w:highlight w:val="none"/>
        </w:rPr>
      </w:pPr>
    </w:p>
    <w:p w14:paraId="4E5E39A6">
      <w:pPr>
        <w:pStyle w:val="84"/>
        <w:rPr>
          <w:rFonts w:ascii="宋体" w:cs="宋体"/>
          <w:color w:val="auto"/>
          <w:highlight w:val="none"/>
        </w:rPr>
      </w:pPr>
    </w:p>
    <w:p w14:paraId="740D783F">
      <w:pPr>
        <w:pStyle w:val="15"/>
        <w:rPr>
          <w:color w:val="auto"/>
          <w:highlight w:val="none"/>
        </w:rPr>
      </w:pPr>
    </w:p>
    <w:p w14:paraId="5C7E93A0">
      <w:pPr>
        <w:pStyle w:val="46"/>
        <w:rPr>
          <w:rFonts w:ascii="宋体" w:cs="宋体"/>
          <w:b/>
          <w:color w:val="auto"/>
          <w:highlight w:val="none"/>
        </w:rPr>
      </w:pPr>
    </w:p>
    <w:p w14:paraId="3922B2F2">
      <w:pPr>
        <w:pStyle w:val="46"/>
        <w:rPr>
          <w:rFonts w:ascii="宋体" w:cs="宋体"/>
          <w:b/>
          <w:color w:val="auto"/>
          <w:highlight w:val="none"/>
        </w:rPr>
      </w:pPr>
    </w:p>
    <w:p w14:paraId="28B41DB9">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2FD8107C">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436809EC">
      <w:pPr>
        <w:pStyle w:val="18"/>
        <w:ind w:left="840" w:hanging="420"/>
        <w:rPr>
          <w:rFonts w:ascii="宋体"/>
          <w:color w:val="auto"/>
          <w:highlight w:val="none"/>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40DE3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05E5033A">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E4EE1E3">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TSCG202510020</w:t>
            </w:r>
          </w:p>
        </w:tc>
      </w:tr>
      <w:tr w14:paraId="6AF768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CC8657D">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DA0743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泰顺县”慢病智管“数智化服务（三年）</w:t>
            </w:r>
          </w:p>
        </w:tc>
      </w:tr>
      <w:tr w14:paraId="00546B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28827DC">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533B322E">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03FA3D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CCB04C5">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42578168">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泰顺县卫生健康局</w:t>
            </w:r>
          </w:p>
        </w:tc>
      </w:tr>
      <w:tr w14:paraId="75C1A3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FEA0F48">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2C726448">
            <w:pPr>
              <w:rPr>
                <w:rFonts w:ascii="宋体" w:cs="宋体"/>
                <w:b/>
                <w:color w:val="auto"/>
                <w:sz w:val="30"/>
                <w:szCs w:val="30"/>
                <w:highlight w:val="none"/>
              </w:rPr>
            </w:pPr>
            <w:r>
              <w:rPr>
                <w:rFonts w:hint="eastAsia" w:ascii="宋体" w:cs="宋体"/>
                <w:b/>
                <w:color w:val="auto"/>
                <w:sz w:val="30"/>
                <w:szCs w:val="30"/>
                <w:highlight w:val="none"/>
              </w:rPr>
              <w:t>泰顺县公共资源交易中心</w:t>
            </w:r>
          </w:p>
        </w:tc>
      </w:tr>
      <w:tr w14:paraId="07E9EC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23F8E9F">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41B5EC0D">
            <w:pPr>
              <w:rPr>
                <w:rFonts w:ascii="宋体" w:cs="宋体"/>
                <w:b/>
                <w:bCs/>
                <w:color w:val="auto"/>
                <w:sz w:val="28"/>
                <w:szCs w:val="28"/>
                <w:highlight w:val="none"/>
              </w:rPr>
            </w:pPr>
            <w:r>
              <w:rPr>
                <w:rFonts w:hint="eastAsia" w:ascii="宋体" w:hAnsi="宋体"/>
                <w:b/>
                <w:color w:val="auto"/>
                <w:sz w:val="30"/>
                <w:szCs w:val="30"/>
                <w:highlight w:val="none"/>
              </w:rPr>
              <w:t>泰顺县财政局（浙江省政府采购行政裁决服务中心（温州）</w:t>
            </w:r>
          </w:p>
        </w:tc>
      </w:tr>
    </w:tbl>
    <w:p w14:paraId="640F6B3C">
      <w:pPr>
        <w:autoSpaceDE w:val="0"/>
        <w:autoSpaceDN w:val="0"/>
        <w:adjustRightInd w:val="0"/>
        <w:spacing w:line="440" w:lineRule="atLeast"/>
        <w:rPr>
          <w:rFonts w:ascii="宋体" w:cs="宋体"/>
          <w:b/>
          <w:color w:val="auto"/>
          <w:sz w:val="30"/>
          <w:szCs w:val="30"/>
          <w:highlight w:val="none"/>
        </w:rPr>
      </w:pPr>
    </w:p>
    <w:p w14:paraId="3F500DEB">
      <w:pPr>
        <w:autoSpaceDE w:val="0"/>
        <w:autoSpaceDN w:val="0"/>
        <w:adjustRightInd w:val="0"/>
        <w:spacing w:line="440" w:lineRule="atLeast"/>
        <w:rPr>
          <w:rFonts w:ascii="宋体" w:cs="宋体"/>
          <w:b/>
          <w:color w:val="auto"/>
          <w:sz w:val="30"/>
          <w:szCs w:val="30"/>
          <w:highlight w:val="none"/>
        </w:rPr>
      </w:pPr>
    </w:p>
    <w:p w14:paraId="694F17BF">
      <w:pPr>
        <w:autoSpaceDE w:val="0"/>
        <w:autoSpaceDN w:val="0"/>
        <w:adjustRightInd w:val="0"/>
        <w:spacing w:line="440" w:lineRule="atLeast"/>
        <w:jc w:val="center"/>
        <w:rPr>
          <w:rFonts w:hint="eastAsia" w:ascii="宋体" w:eastAsia="宋体" w:cs="宋体"/>
          <w:b/>
          <w:color w:val="auto"/>
          <w:sz w:val="30"/>
          <w:szCs w:val="30"/>
          <w:highlight w:val="none"/>
          <w:lang w:eastAsia="zh-CN"/>
        </w:rPr>
      </w:pPr>
      <w:r>
        <w:rPr>
          <w:rFonts w:hint="eastAsia" w:ascii="宋体" w:cs="宋体"/>
          <w:b/>
          <w:color w:val="auto"/>
          <w:sz w:val="30"/>
          <w:szCs w:val="30"/>
          <w:highlight w:val="none"/>
        </w:rPr>
        <w:t>二○二五年</w:t>
      </w:r>
      <w:r>
        <w:rPr>
          <w:rFonts w:hint="eastAsia" w:ascii="宋体" w:cs="宋体"/>
          <w:b/>
          <w:color w:val="auto"/>
          <w:sz w:val="30"/>
          <w:szCs w:val="30"/>
          <w:highlight w:val="none"/>
          <w:lang w:eastAsia="zh-CN"/>
        </w:rPr>
        <w:t>十月</w:t>
      </w:r>
    </w:p>
    <w:p w14:paraId="461793F0">
      <w:pPr>
        <w:autoSpaceDE w:val="0"/>
        <w:autoSpaceDN w:val="0"/>
        <w:adjustRightInd w:val="0"/>
        <w:spacing w:line="1180" w:lineRule="exact"/>
        <w:rPr>
          <w:rFonts w:ascii="宋体" w:cs="宋体"/>
          <w:color w:val="auto"/>
          <w:highlight w:val="none"/>
        </w:rPr>
        <w:sectPr>
          <w:headerReference r:id="rId4" w:type="first"/>
          <w:headerReference r:id="rId3" w:type="default"/>
          <w:footerReference r:id="rId5" w:type="default"/>
          <w:pgSz w:w="11906" w:h="16838"/>
          <w:pgMar w:top="1440" w:right="1800" w:bottom="1440" w:left="1800" w:header="851" w:footer="992" w:gutter="0"/>
          <w:cols w:space="720" w:num="1"/>
          <w:formProt w:val="0"/>
          <w:docGrid w:type="lines" w:linePitch="312" w:charSpace="0"/>
        </w:sectPr>
      </w:pPr>
    </w:p>
    <w:p w14:paraId="6478FFD3">
      <w:pPr>
        <w:jc w:val="center"/>
        <w:rPr>
          <w:rFonts w:ascii="宋体" w:cs="宋体"/>
          <w:b/>
          <w:bCs/>
          <w:color w:val="auto"/>
          <w:sz w:val="32"/>
          <w:szCs w:val="32"/>
          <w:highlight w:val="none"/>
        </w:rPr>
      </w:pPr>
      <w:bookmarkStart w:id="0" w:name="_Toc14929_WPSOffice_Type3"/>
    </w:p>
    <w:p w14:paraId="051C043E">
      <w:pPr>
        <w:pStyle w:val="15"/>
        <w:rPr>
          <w:rFonts w:ascii="宋体" w:cs="宋体"/>
          <w:color w:val="auto"/>
          <w:highlight w:val="none"/>
        </w:rPr>
      </w:pPr>
    </w:p>
    <w:p w14:paraId="1A3FFC6D">
      <w:pPr>
        <w:spacing w:line="440" w:lineRule="exact"/>
        <w:jc w:val="center"/>
        <w:rPr>
          <w:rFonts w:ascii="宋体" w:cs="宋体"/>
          <w:b/>
          <w:bCs/>
          <w:color w:val="auto"/>
          <w:sz w:val="36"/>
          <w:szCs w:val="36"/>
          <w:highlight w:val="none"/>
        </w:rPr>
      </w:pPr>
    </w:p>
    <w:p w14:paraId="13436656">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16427991">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5BA51F0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第二部分、招标内容及技术要求</w:t>
      </w:r>
    </w:p>
    <w:p w14:paraId="1FA59D2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第三部分、供应商须知</w:t>
      </w:r>
    </w:p>
    <w:p w14:paraId="2D45C4D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一、说明</w:t>
      </w:r>
    </w:p>
    <w:p w14:paraId="5227765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二、招标文件</w:t>
      </w:r>
    </w:p>
    <w:p w14:paraId="28E66AE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三、投标文件</w:t>
      </w:r>
    </w:p>
    <w:p w14:paraId="33B84D1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四、投标文件的密封与递交</w:t>
      </w:r>
    </w:p>
    <w:p w14:paraId="745CDEA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五、开标和评标</w:t>
      </w:r>
    </w:p>
    <w:p w14:paraId="6E76A5C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六、授予合同</w:t>
      </w:r>
    </w:p>
    <w:p w14:paraId="77E9116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第四部分、政府采购政策功能相关说明</w:t>
      </w:r>
    </w:p>
    <w:p w14:paraId="6F7EC54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第五部分、合同格式</w:t>
      </w:r>
    </w:p>
    <w:p w14:paraId="2025DE2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第六部分、附件：投标文件格式</w:t>
      </w:r>
    </w:p>
    <w:p w14:paraId="7E42B87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第七部分、评标办法</w:t>
      </w:r>
    </w:p>
    <w:p w14:paraId="3236BE37">
      <w:pPr>
        <w:snapToGrid w:val="0"/>
        <w:spacing w:line="440" w:lineRule="exact"/>
        <w:rPr>
          <w:rFonts w:ascii="宋体" w:hAnsi="宋体" w:cs="新宋体"/>
          <w:b/>
          <w:bCs/>
          <w:color w:val="auto"/>
          <w:sz w:val="22"/>
          <w:highlight w:val="none"/>
          <w:u w:val="single"/>
        </w:rPr>
      </w:pPr>
    </w:p>
    <w:p w14:paraId="76526221">
      <w:pPr>
        <w:snapToGrid w:val="0"/>
        <w:spacing w:line="440" w:lineRule="exact"/>
        <w:ind w:firstLine="446" w:firstLineChars="200"/>
        <w:rPr>
          <w:rFonts w:ascii="楷体" w:hAnsi="楷体" w:eastAsia="楷体"/>
          <w:b/>
          <w:bCs/>
          <w:color w:val="auto"/>
          <w:sz w:val="22"/>
          <w:highlight w:val="none"/>
        </w:rPr>
      </w:pPr>
      <w:r>
        <w:rPr>
          <w:rFonts w:hint="eastAsia" w:ascii="宋体" w:hAnsi="宋体" w:cs="新宋体"/>
          <w:b/>
          <w:bCs/>
          <w:color w:val="auto"/>
          <w:sz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0752E8EC">
      <w:pPr>
        <w:pStyle w:val="8"/>
        <w:ind w:firstLine="0"/>
        <w:rPr>
          <w:rFonts w:ascii="宋体" w:cs="宋体"/>
          <w:b/>
          <w:bCs/>
          <w:color w:val="auto"/>
          <w:sz w:val="30"/>
          <w:szCs w:val="30"/>
          <w:highlight w:val="none"/>
        </w:rPr>
      </w:pPr>
      <w:bookmarkStart w:id="1" w:name="_Toc19097_WPSOffice_Level1"/>
    </w:p>
    <w:p w14:paraId="2409F8DE">
      <w:pPr>
        <w:pStyle w:val="8"/>
        <w:ind w:firstLine="0"/>
        <w:rPr>
          <w:rFonts w:ascii="宋体" w:cs="宋体"/>
          <w:b/>
          <w:bCs/>
          <w:color w:val="auto"/>
          <w:sz w:val="30"/>
          <w:szCs w:val="30"/>
          <w:highlight w:val="none"/>
        </w:rPr>
      </w:pPr>
    </w:p>
    <w:bookmarkEnd w:id="1"/>
    <w:p w14:paraId="254FA983">
      <w:pPr>
        <w:pStyle w:val="3"/>
        <w:keepNext w:val="0"/>
        <w:numPr>
          <w:ilvl w:val="0"/>
          <w:numId w:val="0"/>
        </w:numPr>
        <w:spacing w:before="0" w:after="0" w:line="225" w:lineRule="atLeast"/>
        <w:jc w:val="center"/>
        <w:rPr>
          <w:rFonts w:ascii="宋体" w:cs="宋体"/>
          <w:color w:val="auto"/>
          <w:sz w:val="28"/>
          <w:szCs w:val="28"/>
          <w:highlight w:val="none"/>
        </w:rPr>
      </w:pPr>
      <w:bookmarkStart w:id="2"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泰顺县”慢病智管“数智化服务（三年）</w:t>
      </w:r>
      <w:r>
        <w:rPr>
          <w:rFonts w:hint="eastAsia" w:ascii="宋体" w:cs="宋体"/>
          <w:color w:val="auto"/>
          <w:sz w:val="28"/>
          <w:szCs w:val="28"/>
          <w:highlight w:val="none"/>
        </w:rPr>
        <w:t>竞争性磋商公告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462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30741D9A">
            <w:pPr>
              <w:pStyle w:val="33"/>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0B2ED13F">
            <w:pPr>
              <w:pStyle w:val="33"/>
              <w:widowControl/>
              <w:spacing w:beforeAutospacing="0" w:afterAutospacing="0" w:line="400" w:lineRule="exact"/>
              <w:ind w:firstLine="446" w:firstLineChars="200"/>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泰顺县”慢病智管“数智化服务（三年）</w:t>
            </w:r>
            <w:r>
              <w:rPr>
                <w:rFonts w:hint="eastAsia" w:ascii="仿宋" w:hAnsi="仿宋" w:eastAsia="仿宋" w:cs="仿宋"/>
                <w:color w:val="auto"/>
                <w:sz w:val="22"/>
                <w:highlight w:val="none"/>
              </w:rPr>
              <w:t>公告平台为泰顺县公共资源交易平台（</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15:00（北京时间）前提交（上传）响应文件</w:t>
            </w:r>
            <w:r>
              <w:rPr>
                <w:rFonts w:hint="eastAsia" w:ascii="宋体" w:cs="宋体"/>
                <w:color w:val="auto"/>
                <w:sz w:val="22"/>
                <w:highlight w:val="none"/>
                <w:shd w:val="clear" w:color="auto" w:fill="FFFFFF"/>
              </w:rPr>
              <w:t xml:space="preserve">。    </w:t>
            </w:r>
          </w:p>
        </w:tc>
      </w:tr>
    </w:tbl>
    <w:p w14:paraId="5F5490EF">
      <w:pPr>
        <w:pStyle w:val="33"/>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83C8D8E">
      <w:pPr>
        <w:pStyle w:val="33"/>
        <w:widowControl/>
        <w:spacing w:before="38" w:beforeAutospacing="0" w:after="38" w:afterAutospacing="0" w:line="150" w:lineRule="atLeast"/>
        <w:ind w:left="0" w:leftChars="0"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TSCG202510020</w:t>
      </w:r>
      <w:r>
        <w:rPr>
          <w:rFonts w:hint="eastAsia" w:ascii="仿宋" w:hAnsi="仿宋" w:eastAsia="仿宋" w:cs="仿宋"/>
          <w:color w:val="auto"/>
          <w:sz w:val="22"/>
          <w:highlight w:val="none"/>
        </w:rPr>
        <w:t> </w:t>
      </w:r>
    </w:p>
    <w:p w14:paraId="5EFFF468">
      <w:pPr>
        <w:pStyle w:val="33"/>
        <w:widowControl/>
        <w:spacing w:before="38" w:beforeAutospacing="0" w:after="38" w:afterAutospacing="0" w:line="150" w:lineRule="atLeast"/>
        <w:ind w:left="0" w:leftChars="0"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泰顺县”慢病智管“数智化服务（三年）</w:t>
      </w:r>
    </w:p>
    <w:p w14:paraId="79866045">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采购方式：竞争性磋商 </w:t>
      </w:r>
    </w:p>
    <w:p w14:paraId="7FB7282F">
      <w:pPr>
        <w:pStyle w:val="33"/>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930000</w:t>
      </w:r>
    </w:p>
    <w:p w14:paraId="06EBB6DB">
      <w:pPr>
        <w:pStyle w:val="33"/>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eastAsia="zh-CN"/>
        </w:rPr>
        <w:t>930000</w:t>
      </w:r>
    </w:p>
    <w:p w14:paraId="32168C3D">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7FA94454">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21897BB8">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3A2E7515">
      <w:pPr>
        <w:pStyle w:val="33"/>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930000</w:t>
      </w:r>
    </w:p>
    <w:p w14:paraId="0CB284AF">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单位：项 </w:t>
      </w:r>
    </w:p>
    <w:p w14:paraId="366DCC52">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简要规格描述：</w:t>
      </w:r>
      <w:r>
        <w:rPr>
          <w:rFonts w:hint="eastAsia" w:ascii="仿宋" w:hAnsi="仿宋" w:eastAsia="仿宋" w:cs="仿宋"/>
          <w:color w:val="auto"/>
          <w:sz w:val="22"/>
          <w:highlight w:val="none"/>
          <w:lang w:eastAsia="zh-CN"/>
        </w:rPr>
        <w:t>泰顺县”慢病智管“数智化服务（三年）</w:t>
      </w:r>
      <w:r>
        <w:rPr>
          <w:rFonts w:hint="eastAsia" w:ascii="仿宋" w:hAnsi="仿宋" w:eastAsia="仿宋" w:cs="仿宋"/>
          <w:color w:val="auto"/>
          <w:sz w:val="22"/>
          <w:highlight w:val="none"/>
        </w:rPr>
        <w:t xml:space="preserve"> 。 </w:t>
      </w:r>
    </w:p>
    <w:p w14:paraId="302CCBA7">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备注： </w:t>
      </w:r>
    </w:p>
    <w:p w14:paraId="67E2EB69">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合同履约期限：标项 1，自合同签订之日起至质保期结束。  </w:t>
      </w:r>
    </w:p>
    <w:p w14:paraId="7130408D">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本项目不接受联合体投标。  </w:t>
      </w:r>
    </w:p>
    <w:p w14:paraId="25F69F4E">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二、申请人的资格要求：</w:t>
      </w:r>
    </w:p>
    <w:p w14:paraId="2BA099F9">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0AC13115">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w:t>
      </w:r>
      <w:r>
        <w:rPr>
          <w:rFonts w:hint="eastAsia" w:ascii="仿宋" w:hAnsi="仿宋" w:eastAsia="仿宋" w:cs="仿宋"/>
          <w:color w:val="auto"/>
          <w:sz w:val="22"/>
          <w:highlight w:val="none"/>
          <w:lang w:val="en-US" w:eastAsia="zh-CN"/>
        </w:rPr>
        <w:t>本项目专门面向中小企业</w:t>
      </w:r>
      <w:r>
        <w:rPr>
          <w:rFonts w:hint="eastAsia" w:ascii="仿宋" w:hAnsi="仿宋" w:eastAsia="仿宋" w:cs="仿宋"/>
          <w:color w:val="auto"/>
          <w:sz w:val="22"/>
          <w:highlight w:val="none"/>
        </w:rPr>
        <w:t>。 </w:t>
      </w:r>
    </w:p>
    <w:p w14:paraId="2F6E56FD">
      <w:pPr>
        <w:pStyle w:val="33"/>
        <w:widowControl/>
        <w:spacing w:before="38" w:beforeAutospacing="0" w:after="38" w:afterAutospacing="0" w:line="150" w:lineRule="atLeast"/>
        <w:rPr>
          <w:rFonts w:eastAsia="仿宋"/>
          <w:color w:val="auto"/>
          <w:sz w:val="22"/>
          <w:highlight w:val="none"/>
        </w:rPr>
      </w:pPr>
      <w:r>
        <w:rPr>
          <w:rFonts w:hint="eastAsia" w:ascii="仿宋" w:hAnsi="仿宋" w:eastAsia="仿宋" w:cs="仿宋"/>
          <w:color w:val="auto"/>
          <w:sz w:val="22"/>
          <w:highlight w:val="none"/>
        </w:rPr>
        <w:t>    3.本项目的特定资格要求：无。</w:t>
      </w:r>
    </w:p>
    <w:p w14:paraId="585F3B6C">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三、获取（下载）采购文件</w:t>
      </w:r>
    </w:p>
    <w:p w14:paraId="281D4F5E">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3DC08205">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43F1B949">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3B468AF4">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727672F5">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4F3839FB">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15:00（北京时间）</w:t>
      </w:r>
    </w:p>
    <w:p w14:paraId="4421F9BC">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11D8909C">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48028C76">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 15:00（北京时间）</w:t>
      </w:r>
    </w:p>
    <w:p w14:paraId="75DB07F8">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4C03FAD4">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六、公告期限</w:t>
      </w:r>
    </w:p>
    <w:p w14:paraId="17B89A5B">
      <w:pPr>
        <w:pStyle w:val="33"/>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1E0978DE">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0267C074">
      <w:pPr>
        <w:pStyle w:val="33"/>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3ED459C">
      <w:pPr>
        <w:pStyle w:val="33"/>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F5954DE">
      <w:pPr>
        <w:pStyle w:val="33"/>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41B64B1E">
      <w:pPr>
        <w:pStyle w:val="33"/>
        <w:widowControl/>
        <w:spacing w:before="128" w:beforeAutospacing="0" w:after="128" w:afterAutospacing="0" w:line="240"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八、凡对本次招标提出询问、质疑、投诉，请按以下方式联系</w:t>
      </w:r>
    </w:p>
    <w:p w14:paraId="55D9904C">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79666CDD">
      <w:pPr>
        <w:pStyle w:val="33"/>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名    称：</w:t>
      </w:r>
      <w:r>
        <w:rPr>
          <w:rFonts w:hint="eastAsia" w:ascii="仿宋" w:hAnsi="仿宋" w:eastAsia="仿宋" w:cs="仿宋"/>
          <w:color w:val="auto"/>
          <w:sz w:val="22"/>
          <w:highlight w:val="none"/>
          <w:lang w:eastAsia="zh-CN"/>
        </w:rPr>
        <w:t>泰顺县卫生健康局</w:t>
      </w:r>
    </w:p>
    <w:p w14:paraId="0F278FB0">
      <w:pPr>
        <w:pStyle w:val="33"/>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地    址：浙江省温州市泰顺县罗阳镇新城大道191号</w:t>
      </w:r>
    </w:p>
    <w:p w14:paraId="1898380A">
      <w:pPr>
        <w:pStyle w:val="33"/>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传    真：</w:t>
      </w:r>
    </w:p>
    <w:p w14:paraId="74082770">
      <w:pPr>
        <w:pStyle w:val="33"/>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eastAsia="zh-CN"/>
        </w:rPr>
        <w:t>夏</w:t>
      </w:r>
      <w:r>
        <w:rPr>
          <w:rFonts w:hint="eastAsia" w:ascii="仿宋" w:hAnsi="仿宋" w:eastAsia="仿宋" w:cs="仿宋"/>
          <w:color w:val="auto"/>
          <w:sz w:val="22"/>
          <w:highlight w:val="none"/>
          <w:lang w:val="en-US" w:eastAsia="zh-CN"/>
        </w:rPr>
        <w:t>女士</w:t>
      </w:r>
    </w:p>
    <w:p w14:paraId="6F88F92D">
      <w:pPr>
        <w:pStyle w:val="33"/>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0577-67695612</w:t>
      </w:r>
    </w:p>
    <w:p w14:paraId="34C0CD8A">
      <w:pPr>
        <w:pStyle w:val="33"/>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eastAsia="zh-CN"/>
        </w:rPr>
        <w:t>徐</w:t>
      </w:r>
      <w:r>
        <w:rPr>
          <w:rFonts w:hint="eastAsia" w:ascii="仿宋" w:hAnsi="仿宋" w:eastAsia="仿宋" w:cs="仿宋"/>
          <w:color w:val="auto"/>
          <w:sz w:val="22"/>
          <w:highlight w:val="none"/>
          <w:lang w:val="en-US" w:eastAsia="zh-CN"/>
        </w:rPr>
        <w:t>先生</w:t>
      </w:r>
      <w:r>
        <w:rPr>
          <w:rFonts w:hint="eastAsia" w:ascii="仿宋" w:hAnsi="仿宋" w:eastAsia="仿宋" w:cs="仿宋"/>
          <w:color w:val="auto"/>
          <w:sz w:val="22"/>
          <w:highlight w:val="none"/>
        </w:rPr>
        <w:t xml:space="preserve">  </w:t>
      </w:r>
    </w:p>
    <w:p w14:paraId="2555BDBC">
      <w:pPr>
        <w:pStyle w:val="33"/>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0577-67695612</w:t>
      </w:r>
    </w:p>
    <w:p w14:paraId="5650FFB7">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B46F152">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0965515B">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名    称：泰顺县公共资源交易中心</w:t>
      </w:r>
    </w:p>
    <w:p w14:paraId="0BCB0370">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址：温州市泰顺县罗阳镇新城大道123号 </w:t>
      </w:r>
    </w:p>
    <w:p w14:paraId="4DEEC9AA">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w:t>
      </w:r>
    </w:p>
    <w:p w14:paraId="55D10E2F">
      <w:pPr>
        <w:pStyle w:val="33"/>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项目联系人（询问）：吴先生</w:t>
      </w:r>
    </w:p>
    <w:p w14:paraId="53E47EBD">
      <w:pPr>
        <w:pStyle w:val="33"/>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项目联系方式（询问）：0577-67592508</w:t>
      </w:r>
    </w:p>
    <w:p w14:paraId="6909C261">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质疑联系人：陶先生</w:t>
      </w:r>
    </w:p>
    <w:p w14:paraId="3146FF49">
      <w:pPr>
        <w:pStyle w:val="33"/>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质疑联系方式：0577-67592508</w:t>
      </w:r>
    </w:p>
    <w:p w14:paraId="7E124358">
      <w:pPr>
        <w:pStyle w:val="33"/>
        <w:widowControl/>
        <w:spacing w:before="38" w:beforeAutospacing="0" w:after="38" w:afterAutospacing="0"/>
        <w:ind w:firstLine="223" w:firstLineChars="100"/>
        <w:rPr>
          <w:rFonts w:ascii="仿宋" w:hAnsi="仿宋" w:eastAsia="仿宋" w:cs="仿宋"/>
          <w:color w:val="auto"/>
          <w:sz w:val="22"/>
          <w:highlight w:val="none"/>
        </w:rPr>
      </w:pPr>
    </w:p>
    <w:p w14:paraId="2D319E77">
      <w:pPr>
        <w:pStyle w:val="33"/>
        <w:widowControl/>
        <w:spacing w:before="38" w:beforeAutospacing="0" w:after="38" w:afterAutospacing="0"/>
        <w:ind w:firstLine="223" w:firstLineChars="100"/>
        <w:rPr>
          <w:rFonts w:ascii="仿宋" w:hAnsi="仿宋" w:eastAsia="仿宋" w:cs="仿宋"/>
          <w:color w:val="auto"/>
          <w:sz w:val="22"/>
          <w:highlight w:val="none"/>
        </w:rPr>
      </w:pPr>
    </w:p>
    <w:p w14:paraId="618C438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3.同级政府采购监督管理部门</w:t>
      </w:r>
    </w:p>
    <w:p w14:paraId="3AE230BB">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名    称：泰顺县财政局（浙江省政府采购行政裁决服务中心（温州））</w:t>
      </w:r>
    </w:p>
    <w:p w14:paraId="7B85351E">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地    址：温州市鹿城区滨江街道瓯江路展银大厦1606室</w:t>
      </w:r>
    </w:p>
    <w:p w14:paraId="25E5AB4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传    真：/</w:t>
      </w:r>
    </w:p>
    <w:p w14:paraId="4CF5069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联 系 人：李老师、王老师</w:t>
      </w:r>
    </w:p>
    <w:p w14:paraId="1609B88D">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监督投诉电话：0577-85501561，0577-85501562</w:t>
      </w:r>
    </w:p>
    <w:p w14:paraId="06578B3F">
      <w:pPr>
        <w:widowControl/>
        <w:spacing w:line="225" w:lineRule="atLeast"/>
        <w:jc w:val="left"/>
        <w:rPr>
          <w:rFonts w:ascii="仿宋" w:hAnsi="仿宋" w:eastAsia="仿宋" w:cs="仿宋"/>
          <w:color w:val="auto"/>
          <w:highlight w:val="none"/>
        </w:rPr>
      </w:pPr>
    </w:p>
    <w:p w14:paraId="64CE309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E79F9D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29122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88EB78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162752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090CAB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C0CD1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2E5C0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7CF6E2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7535F1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C388B7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A01B3A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0C00BB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A1528E1">
      <w:pPr>
        <w:pStyle w:val="22"/>
        <w:rPr>
          <w:rFonts w:ascii="宋体" w:cs="宋体"/>
          <w:b/>
          <w:bCs/>
          <w:color w:val="auto"/>
          <w:sz w:val="32"/>
          <w:szCs w:val="32"/>
          <w:highlight w:val="none"/>
          <w:lang w:val="zh-CN"/>
        </w:rPr>
      </w:pPr>
    </w:p>
    <w:p w14:paraId="31E99F5A">
      <w:pPr>
        <w:pStyle w:val="22"/>
        <w:rPr>
          <w:rFonts w:ascii="宋体" w:cs="宋体"/>
          <w:b/>
          <w:bCs/>
          <w:color w:val="auto"/>
          <w:sz w:val="32"/>
          <w:szCs w:val="32"/>
          <w:highlight w:val="none"/>
          <w:lang w:val="zh-CN"/>
        </w:rPr>
      </w:pPr>
    </w:p>
    <w:p w14:paraId="4B34602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D28106">
      <w:pPr>
        <w:pStyle w:val="2"/>
        <w:rPr>
          <w:color w:val="auto"/>
          <w:lang w:val="zh-CN"/>
        </w:rPr>
      </w:pPr>
    </w:p>
    <w:p w14:paraId="458BB497">
      <w:pPr>
        <w:tabs>
          <w:tab w:val="left" w:pos="1080"/>
        </w:tabs>
        <w:autoSpaceDE w:val="0"/>
        <w:autoSpaceDN w:val="0"/>
        <w:adjustRightInd w:val="0"/>
        <w:spacing w:line="500" w:lineRule="atLeast"/>
        <w:textAlignment w:val="baseline"/>
        <w:rPr>
          <w:rFonts w:ascii="宋体" w:cs="宋体"/>
          <w:b/>
          <w:bCs/>
          <w:color w:val="auto"/>
          <w:sz w:val="32"/>
          <w:szCs w:val="32"/>
          <w:highlight w:val="none"/>
          <w:lang w:val="zh-CN"/>
        </w:rPr>
      </w:pPr>
    </w:p>
    <w:p w14:paraId="31028778">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2"/>
    </w:p>
    <w:tbl>
      <w:tblPr>
        <w:tblStyle w:val="36"/>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92"/>
        <w:gridCol w:w="1650"/>
        <w:gridCol w:w="6998"/>
      </w:tblGrid>
      <w:tr w14:paraId="3AEB9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92" w:type="dxa"/>
            <w:tcBorders>
              <w:top w:val="single" w:color="auto" w:sz="12" w:space="0"/>
            </w:tcBorders>
            <w:vAlign w:val="center"/>
          </w:tcPr>
          <w:p w14:paraId="3D2735B9">
            <w:pPr>
              <w:spacing w:line="400" w:lineRule="atLeast"/>
              <w:jc w:val="right"/>
              <w:rPr>
                <w:rFonts w:ascii="宋体" w:cs="宋体"/>
                <w:color w:val="auto"/>
                <w:sz w:val="22"/>
                <w:highlight w:val="none"/>
              </w:rPr>
            </w:pPr>
            <w:r>
              <w:rPr>
                <w:rFonts w:hint="eastAsia" w:ascii="宋体" w:cs="宋体"/>
                <w:color w:val="auto"/>
                <w:sz w:val="22"/>
                <w:highlight w:val="none"/>
              </w:rPr>
              <w:t>项号</w:t>
            </w:r>
          </w:p>
        </w:tc>
        <w:tc>
          <w:tcPr>
            <w:tcW w:w="1650" w:type="dxa"/>
            <w:tcBorders>
              <w:top w:val="single" w:color="auto" w:sz="12" w:space="0"/>
            </w:tcBorders>
            <w:vAlign w:val="center"/>
          </w:tcPr>
          <w:p w14:paraId="0A087784">
            <w:pPr>
              <w:spacing w:line="400" w:lineRule="atLeast"/>
              <w:jc w:val="center"/>
              <w:rPr>
                <w:rFonts w:ascii="宋体" w:cs="宋体"/>
                <w:color w:val="auto"/>
                <w:sz w:val="22"/>
                <w:highlight w:val="none"/>
              </w:rPr>
            </w:pPr>
            <w:r>
              <w:rPr>
                <w:rFonts w:hint="eastAsia" w:ascii="宋体" w:cs="宋体"/>
                <w:color w:val="auto"/>
                <w:sz w:val="22"/>
                <w:highlight w:val="none"/>
              </w:rPr>
              <w:t>内容</w:t>
            </w:r>
          </w:p>
        </w:tc>
        <w:tc>
          <w:tcPr>
            <w:tcW w:w="6998" w:type="dxa"/>
            <w:tcBorders>
              <w:top w:val="single" w:color="auto" w:sz="12" w:space="0"/>
            </w:tcBorders>
            <w:vAlign w:val="center"/>
          </w:tcPr>
          <w:p w14:paraId="755704D2">
            <w:pPr>
              <w:spacing w:line="400" w:lineRule="atLeast"/>
              <w:jc w:val="center"/>
              <w:rPr>
                <w:rFonts w:ascii="宋体" w:cs="宋体"/>
                <w:color w:val="auto"/>
                <w:sz w:val="22"/>
                <w:highlight w:val="none"/>
              </w:rPr>
            </w:pPr>
            <w:r>
              <w:rPr>
                <w:rFonts w:hint="eastAsia" w:ascii="宋体" w:cs="宋体"/>
                <w:color w:val="auto"/>
                <w:sz w:val="22"/>
                <w:highlight w:val="none"/>
              </w:rPr>
              <w:t>说明与要求</w:t>
            </w:r>
          </w:p>
        </w:tc>
      </w:tr>
      <w:tr w14:paraId="2CD30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F3CBF1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43DA55E">
            <w:pPr>
              <w:jc w:val="left"/>
              <w:rPr>
                <w:rFonts w:ascii="宋体" w:cs="宋体"/>
                <w:color w:val="auto"/>
                <w:sz w:val="22"/>
                <w:highlight w:val="none"/>
              </w:rPr>
            </w:pPr>
            <w:r>
              <w:rPr>
                <w:rFonts w:hint="eastAsia" w:ascii="宋体" w:cs="宋体"/>
                <w:color w:val="auto"/>
                <w:sz w:val="22"/>
                <w:highlight w:val="none"/>
              </w:rPr>
              <w:t>项目名称</w:t>
            </w:r>
          </w:p>
        </w:tc>
        <w:tc>
          <w:tcPr>
            <w:tcW w:w="6998" w:type="dxa"/>
            <w:tcBorders>
              <w:top w:val="single" w:color="auto" w:sz="4" w:space="0"/>
              <w:left w:val="single" w:color="auto" w:sz="4" w:space="0"/>
              <w:right w:val="single" w:color="auto" w:sz="12" w:space="0"/>
            </w:tcBorders>
            <w:vAlign w:val="center"/>
          </w:tcPr>
          <w:p w14:paraId="5066172C">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泰顺县”慢病智管“数智化服务（三年）</w:t>
            </w:r>
          </w:p>
        </w:tc>
      </w:tr>
      <w:tr w14:paraId="1BEAA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EE18CB7">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11DF43C5">
            <w:pPr>
              <w:jc w:val="left"/>
              <w:rPr>
                <w:rFonts w:ascii="宋体" w:cs="宋体"/>
                <w:color w:val="auto"/>
                <w:sz w:val="22"/>
                <w:highlight w:val="none"/>
              </w:rPr>
            </w:pPr>
            <w:r>
              <w:rPr>
                <w:rFonts w:hint="eastAsia" w:ascii="宋体" w:cs="宋体"/>
                <w:color w:val="auto"/>
                <w:sz w:val="22"/>
                <w:highlight w:val="none"/>
              </w:rPr>
              <w:t>项目编号</w:t>
            </w:r>
          </w:p>
        </w:tc>
        <w:tc>
          <w:tcPr>
            <w:tcW w:w="6998" w:type="dxa"/>
            <w:tcBorders>
              <w:top w:val="single" w:color="auto" w:sz="4" w:space="0"/>
              <w:left w:val="single" w:color="auto" w:sz="4" w:space="0"/>
              <w:right w:val="single" w:color="auto" w:sz="12" w:space="0"/>
            </w:tcBorders>
            <w:vAlign w:val="center"/>
          </w:tcPr>
          <w:p w14:paraId="5D3CFF9A">
            <w:pPr>
              <w:rPr>
                <w:rFonts w:hint="eastAsia" w:ascii="宋体" w:eastAsia="宋体" w:cs="宋体"/>
                <w:color w:val="auto"/>
                <w:sz w:val="22"/>
                <w:highlight w:val="none"/>
                <w:lang w:eastAsia="zh-CN"/>
              </w:rPr>
            </w:pPr>
            <w:r>
              <w:rPr>
                <w:rFonts w:hint="eastAsia" w:ascii="宋体" w:cs="宋体"/>
                <w:color w:val="auto"/>
                <w:sz w:val="22"/>
                <w:highlight w:val="none"/>
                <w:lang w:eastAsia="zh-CN"/>
              </w:rPr>
              <w:t>TSCG202510020</w:t>
            </w:r>
          </w:p>
        </w:tc>
      </w:tr>
      <w:tr w14:paraId="40CD9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0A73AE2">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29D0225">
            <w:pPr>
              <w:jc w:val="left"/>
              <w:rPr>
                <w:rFonts w:ascii="宋体" w:cs="宋体"/>
                <w:color w:val="auto"/>
                <w:sz w:val="22"/>
                <w:highlight w:val="none"/>
              </w:rPr>
            </w:pPr>
            <w:r>
              <w:rPr>
                <w:rFonts w:hint="eastAsia" w:ascii="宋体" w:cs="宋体"/>
                <w:color w:val="auto"/>
                <w:sz w:val="22"/>
                <w:highlight w:val="none"/>
              </w:rPr>
              <w:t>资金来源</w:t>
            </w:r>
          </w:p>
        </w:tc>
        <w:tc>
          <w:tcPr>
            <w:tcW w:w="6998" w:type="dxa"/>
            <w:tcBorders>
              <w:top w:val="single" w:color="auto" w:sz="4" w:space="0"/>
              <w:left w:val="single" w:color="auto" w:sz="4" w:space="0"/>
              <w:right w:val="single" w:color="auto" w:sz="12" w:space="0"/>
            </w:tcBorders>
            <w:vAlign w:val="center"/>
          </w:tcPr>
          <w:p w14:paraId="58A146A4">
            <w:pPr>
              <w:rPr>
                <w:rFonts w:ascii="宋体" w:cs="宋体"/>
                <w:color w:val="auto"/>
                <w:sz w:val="22"/>
                <w:highlight w:val="none"/>
              </w:rPr>
            </w:pPr>
            <w:r>
              <w:rPr>
                <w:rFonts w:hint="eastAsia" w:ascii="宋体" w:cs="宋体"/>
                <w:color w:val="auto"/>
                <w:sz w:val="22"/>
                <w:highlight w:val="none"/>
              </w:rPr>
              <w:t>财政性资金</w:t>
            </w:r>
          </w:p>
        </w:tc>
      </w:tr>
      <w:tr w14:paraId="3F8E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764EDDD">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4EE541F7">
            <w:pPr>
              <w:jc w:val="left"/>
              <w:rPr>
                <w:rFonts w:ascii="宋体" w:cs="宋体"/>
                <w:color w:val="auto"/>
                <w:sz w:val="22"/>
                <w:highlight w:val="none"/>
              </w:rPr>
            </w:pPr>
            <w:r>
              <w:rPr>
                <w:rFonts w:hint="eastAsia" w:ascii="宋体" w:cs="宋体"/>
                <w:color w:val="auto"/>
                <w:sz w:val="22"/>
                <w:highlight w:val="none"/>
              </w:rPr>
              <w:t>采购方式</w:t>
            </w:r>
          </w:p>
        </w:tc>
        <w:tc>
          <w:tcPr>
            <w:tcW w:w="6998" w:type="dxa"/>
            <w:tcBorders>
              <w:top w:val="single" w:color="auto" w:sz="4" w:space="0"/>
              <w:left w:val="single" w:color="auto" w:sz="4" w:space="0"/>
              <w:right w:val="single" w:color="auto" w:sz="12" w:space="0"/>
            </w:tcBorders>
            <w:vAlign w:val="center"/>
          </w:tcPr>
          <w:p w14:paraId="3E1FD0A4">
            <w:pPr>
              <w:rPr>
                <w:rFonts w:ascii="宋体" w:cs="宋体"/>
                <w:color w:val="auto"/>
                <w:sz w:val="22"/>
                <w:highlight w:val="none"/>
              </w:rPr>
            </w:pPr>
            <w:r>
              <w:rPr>
                <w:rFonts w:hint="eastAsia" w:ascii="宋体" w:cs="宋体"/>
                <w:color w:val="auto"/>
                <w:sz w:val="22"/>
                <w:highlight w:val="none"/>
              </w:rPr>
              <w:t>竞争性磋商</w:t>
            </w:r>
          </w:p>
        </w:tc>
      </w:tr>
      <w:tr w14:paraId="0BB77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71B53896">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C3E5787">
            <w:pPr>
              <w:jc w:val="left"/>
              <w:rPr>
                <w:rFonts w:ascii="宋体" w:cs="宋体"/>
                <w:color w:val="auto"/>
                <w:sz w:val="22"/>
                <w:highlight w:val="none"/>
              </w:rPr>
            </w:pPr>
            <w:r>
              <w:rPr>
                <w:rFonts w:hint="eastAsia" w:ascii="宋体" w:cs="宋体"/>
                <w:color w:val="auto"/>
                <w:sz w:val="22"/>
                <w:highlight w:val="none"/>
              </w:rPr>
              <w:t>采购预算</w:t>
            </w:r>
          </w:p>
          <w:p w14:paraId="6018158B">
            <w:pPr>
              <w:jc w:val="left"/>
              <w:rPr>
                <w:rFonts w:ascii="宋体" w:cs="宋体"/>
                <w:color w:val="auto"/>
                <w:sz w:val="22"/>
                <w:highlight w:val="none"/>
              </w:rPr>
            </w:pPr>
            <w:r>
              <w:rPr>
                <w:rFonts w:hint="eastAsia" w:ascii="宋体" w:cs="宋体"/>
                <w:color w:val="auto"/>
                <w:sz w:val="22"/>
                <w:highlight w:val="none"/>
              </w:rPr>
              <w:t>（最高限价）</w:t>
            </w:r>
          </w:p>
        </w:tc>
        <w:tc>
          <w:tcPr>
            <w:tcW w:w="6998" w:type="dxa"/>
            <w:tcBorders>
              <w:top w:val="single" w:color="auto" w:sz="4" w:space="0"/>
              <w:left w:val="single" w:color="auto" w:sz="4" w:space="0"/>
              <w:right w:val="single" w:color="auto" w:sz="12" w:space="0"/>
            </w:tcBorders>
            <w:vAlign w:val="center"/>
          </w:tcPr>
          <w:p w14:paraId="73DAE4AB">
            <w:pPr>
              <w:rPr>
                <w:rFonts w:ascii="宋体" w:cs="宋体"/>
                <w:color w:val="auto"/>
                <w:sz w:val="22"/>
                <w:highlight w:val="none"/>
              </w:rPr>
            </w:pPr>
            <w:r>
              <w:rPr>
                <w:rFonts w:hint="eastAsia" w:ascii="宋体" w:cs="宋体"/>
                <w:color w:val="auto"/>
                <w:sz w:val="22"/>
                <w:highlight w:val="none"/>
                <w:lang w:eastAsia="zh-CN"/>
              </w:rPr>
              <w:t>930000</w:t>
            </w:r>
            <w:r>
              <w:rPr>
                <w:rFonts w:hint="eastAsia" w:ascii="宋体" w:cs="宋体"/>
                <w:color w:val="auto"/>
                <w:sz w:val="22"/>
                <w:highlight w:val="none"/>
              </w:rPr>
              <w:t>元</w:t>
            </w:r>
          </w:p>
        </w:tc>
      </w:tr>
      <w:tr w14:paraId="3A34E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4161E0BA">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1611A52">
            <w:pPr>
              <w:adjustRightInd w:val="0"/>
              <w:jc w:val="left"/>
              <w:rPr>
                <w:rFonts w:ascii="宋体" w:cs="宋体"/>
                <w:color w:val="auto"/>
                <w:sz w:val="22"/>
                <w:highlight w:val="none"/>
              </w:rPr>
            </w:pPr>
            <w:r>
              <w:rPr>
                <w:rFonts w:hint="eastAsia" w:ascii="宋体" w:cs="宋体"/>
                <w:color w:val="auto"/>
                <w:sz w:val="22"/>
                <w:highlight w:val="none"/>
              </w:rPr>
              <w:t>采购人</w:t>
            </w:r>
          </w:p>
        </w:tc>
        <w:tc>
          <w:tcPr>
            <w:tcW w:w="6998" w:type="dxa"/>
            <w:tcBorders>
              <w:top w:val="single" w:color="auto" w:sz="4" w:space="0"/>
              <w:left w:val="single" w:color="auto" w:sz="4" w:space="0"/>
              <w:right w:val="single" w:color="auto" w:sz="12" w:space="0"/>
            </w:tcBorders>
            <w:vAlign w:val="center"/>
          </w:tcPr>
          <w:p w14:paraId="615C5954">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泰顺县卫生健康局</w:t>
            </w:r>
          </w:p>
        </w:tc>
      </w:tr>
      <w:tr w14:paraId="52AB6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2BE1CF8">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5275C40">
            <w:pPr>
              <w:jc w:val="left"/>
              <w:rPr>
                <w:rFonts w:ascii="宋体" w:cs="宋体"/>
                <w:color w:val="auto"/>
                <w:sz w:val="22"/>
                <w:highlight w:val="none"/>
              </w:rPr>
            </w:pPr>
            <w:r>
              <w:rPr>
                <w:rFonts w:hint="eastAsia" w:ascii="宋体" w:cs="宋体"/>
                <w:color w:val="auto"/>
                <w:sz w:val="22"/>
                <w:highlight w:val="none"/>
              </w:rPr>
              <w:t>招标代理机构</w:t>
            </w:r>
          </w:p>
        </w:tc>
        <w:tc>
          <w:tcPr>
            <w:tcW w:w="6998" w:type="dxa"/>
            <w:tcBorders>
              <w:top w:val="single" w:color="auto" w:sz="4" w:space="0"/>
              <w:left w:val="single" w:color="auto" w:sz="4" w:space="0"/>
              <w:right w:val="single" w:color="auto" w:sz="12" w:space="0"/>
            </w:tcBorders>
            <w:vAlign w:val="center"/>
          </w:tcPr>
          <w:p w14:paraId="283931BF">
            <w:pPr>
              <w:rPr>
                <w:rFonts w:ascii="宋体" w:cs="宋体"/>
                <w:color w:val="auto"/>
                <w:sz w:val="22"/>
                <w:highlight w:val="none"/>
              </w:rPr>
            </w:pPr>
            <w:r>
              <w:rPr>
                <w:rFonts w:hint="eastAsia" w:ascii="宋体" w:cs="宋体"/>
                <w:color w:val="auto"/>
                <w:sz w:val="22"/>
                <w:highlight w:val="none"/>
              </w:rPr>
              <w:t>泰顺县公共资源交易中心</w:t>
            </w:r>
          </w:p>
        </w:tc>
      </w:tr>
      <w:tr w14:paraId="6CD0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4D43AE1D">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B76801B">
            <w:pPr>
              <w:jc w:val="left"/>
              <w:rPr>
                <w:rFonts w:ascii="宋体" w:cs="宋体"/>
                <w:color w:val="auto"/>
                <w:sz w:val="22"/>
                <w:highlight w:val="none"/>
              </w:rPr>
            </w:pPr>
            <w:r>
              <w:rPr>
                <w:rFonts w:hint="eastAsia" w:ascii="宋体" w:cs="宋体"/>
                <w:color w:val="auto"/>
                <w:sz w:val="22"/>
                <w:highlight w:val="none"/>
              </w:rPr>
              <w:t>评标办法</w:t>
            </w:r>
          </w:p>
        </w:tc>
        <w:tc>
          <w:tcPr>
            <w:tcW w:w="6998" w:type="dxa"/>
            <w:tcBorders>
              <w:top w:val="single" w:color="auto" w:sz="4" w:space="0"/>
              <w:left w:val="single" w:color="auto" w:sz="4" w:space="0"/>
              <w:right w:val="single" w:color="auto" w:sz="12" w:space="0"/>
            </w:tcBorders>
            <w:vAlign w:val="center"/>
          </w:tcPr>
          <w:p w14:paraId="0FDC5939">
            <w:pPr>
              <w:adjustRightInd w:val="0"/>
              <w:rPr>
                <w:rFonts w:ascii="宋体" w:cs="宋体"/>
                <w:color w:val="auto"/>
                <w:sz w:val="22"/>
                <w:highlight w:val="none"/>
              </w:rPr>
            </w:pPr>
            <w:r>
              <w:rPr>
                <w:rFonts w:hint="eastAsia" w:ascii="宋体" w:cs="宋体"/>
                <w:color w:val="auto"/>
                <w:sz w:val="22"/>
                <w:highlight w:val="none"/>
              </w:rPr>
              <w:t>综合评分法</w:t>
            </w:r>
          </w:p>
        </w:tc>
      </w:tr>
      <w:tr w14:paraId="5AD7A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92" w:type="dxa"/>
            <w:tcBorders>
              <w:top w:val="single" w:color="auto" w:sz="4" w:space="0"/>
              <w:left w:val="single" w:color="auto" w:sz="12" w:space="0"/>
              <w:right w:val="single" w:color="auto" w:sz="4" w:space="0"/>
            </w:tcBorders>
            <w:vAlign w:val="center"/>
          </w:tcPr>
          <w:p w14:paraId="0B1332E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38E7F30">
            <w:pPr>
              <w:jc w:val="left"/>
              <w:rPr>
                <w:rFonts w:ascii="宋体" w:cs="宋体"/>
                <w:color w:val="auto"/>
                <w:sz w:val="22"/>
                <w:highlight w:val="none"/>
              </w:rPr>
            </w:pPr>
            <w:r>
              <w:rPr>
                <w:rFonts w:hint="eastAsia" w:ascii="宋体" w:cs="宋体"/>
                <w:color w:val="auto"/>
                <w:sz w:val="22"/>
                <w:highlight w:val="none"/>
              </w:rPr>
              <w:t>招标内容</w:t>
            </w:r>
          </w:p>
        </w:tc>
        <w:tc>
          <w:tcPr>
            <w:tcW w:w="6998" w:type="dxa"/>
            <w:tcBorders>
              <w:top w:val="single" w:color="auto" w:sz="4" w:space="0"/>
              <w:left w:val="single" w:color="auto" w:sz="4" w:space="0"/>
              <w:right w:val="single" w:color="auto" w:sz="12" w:space="0"/>
            </w:tcBorders>
            <w:vAlign w:val="center"/>
          </w:tcPr>
          <w:p w14:paraId="47BFD863">
            <w:pPr>
              <w:adjustRightInd w:val="0"/>
              <w:rPr>
                <w:rFonts w:ascii="宋体" w:cs="宋体"/>
                <w:color w:val="auto"/>
                <w:sz w:val="22"/>
                <w:highlight w:val="none"/>
              </w:rPr>
            </w:pPr>
            <w:r>
              <w:rPr>
                <w:rFonts w:hint="eastAsia" w:ascii="宋体" w:cs="宋体"/>
                <w:color w:val="auto"/>
                <w:sz w:val="22"/>
                <w:highlight w:val="none"/>
              </w:rPr>
              <w:t>具体内容见竞争性磋商文件。</w:t>
            </w:r>
          </w:p>
        </w:tc>
      </w:tr>
      <w:tr w14:paraId="128B2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92" w:type="dxa"/>
            <w:tcBorders>
              <w:top w:val="single" w:color="auto" w:sz="4" w:space="0"/>
              <w:left w:val="single" w:color="auto" w:sz="12" w:space="0"/>
              <w:right w:val="single" w:color="auto" w:sz="4" w:space="0"/>
            </w:tcBorders>
            <w:vAlign w:val="center"/>
          </w:tcPr>
          <w:p w14:paraId="25F5ABB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BFF3822">
            <w:pPr>
              <w:jc w:val="left"/>
              <w:rPr>
                <w:rFonts w:ascii="宋体" w:cs="宋体"/>
                <w:color w:val="auto"/>
                <w:sz w:val="22"/>
                <w:highlight w:val="none"/>
              </w:rPr>
            </w:pPr>
            <w:r>
              <w:rPr>
                <w:rFonts w:hint="eastAsia" w:ascii="宋体" w:cs="宋体"/>
                <w:color w:val="auto"/>
                <w:sz w:val="22"/>
                <w:highlight w:val="none"/>
              </w:rPr>
              <w:t>投标供应商</w:t>
            </w:r>
          </w:p>
          <w:p w14:paraId="205B058F">
            <w:pPr>
              <w:jc w:val="left"/>
              <w:rPr>
                <w:rFonts w:ascii="宋体" w:cs="宋体"/>
                <w:color w:val="auto"/>
                <w:sz w:val="22"/>
                <w:highlight w:val="none"/>
              </w:rPr>
            </w:pPr>
            <w:r>
              <w:rPr>
                <w:rFonts w:hint="eastAsia" w:ascii="宋体" w:cs="宋体"/>
                <w:color w:val="auto"/>
                <w:sz w:val="22"/>
                <w:highlight w:val="none"/>
              </w:rPr>
              <w:t>资格要求</w:t>
            </w:r>
          </w:p>
        </w:tc>
        <w:tc>
          <w:tcPr>
            <w:tcW w:w="6998" w:type="dxa"/>
            <w:tcBorders>
              <w:top w:val="single" w:color="auto" w:sz="4" w:space="0"/>
              <w:left w:val="single" w:color="auto" w:sz="4" w:space="0"/>
              <w:right w:val="single" w:color="auto" w:sz="12" w:space="0"/>
            </w:tcBorders>
            <w:vAlign w:val="center"/>
          </w:tcPr>
          <w:p w14:paraId="349A7C3E">
            <w:pPr>
              <w:rPr>
                <w:rFonts w:ascii="宋体" w:cs="宋体"/>
                <w:color w:val="auto"/>
                <w:sz w:val="22"/>
                <w:highlight w:val="none"/>
              </w:rPr>
            </w:pPr>
            <w:r>
              <w:rPr>
                <w:rFonts w:hint="eastAsia" w:ascii="宋体" w:cs="宋体"/>
                <w:color w:val="auto"/>
                <w:sz w:val="22"/>
                <w:highlight w:val="none"/>
              </w:rPr>
              <w:t>详见采购公告</w:t>
            </w:r>
          </w:p>
        </w:tc>
      </w:tr>
      <w:tr w14:paraId="740A4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69DE132D">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835BCE0">
            <w:pPr>
              <w:adjustRightInd w:val="0"/>
              <w:jc w:val="left"/>
              <w:rPr>
                <w:rFonts w:ascii="宋体" w:cs="宋体"/>
                <w:color w:val="auto"/>
                <w:sz w:val="22"/>
                <w:highlight w:val="none"/>
              </w:rPr>
            </w:pPr>
            <w:r>
              <w:rPr>
                <w:rFonts w:hint="eastAsia" w:ascii="宋体" w:cs="宋体"/>
                <w:color w:val="auto"/>
                <w:sz w:val="22"/>
                <w:highlight w:val="none"/>
              </w:rPr>
              <w:t>踏勘现场</w:t>
            </w:r>
          </w:p>
        </w:tc>
        <w:tc>
          <w:tcPr>
            <w:tcW w:w="6998" w:type="dxa"/>
            <w:tcBorders>
              <w:top w:val="single" w:color="auto" w:sz="4" w:space="0"/>
              <w:left w:val="single" w:color="auto" w:sz="4" w:space="0"/>
              <w:right w:val="single" w:color="auto" w:sz="12" w:space="0"/>
            </w:tcBorders>
            <w:vAlign w:val="center"/>
          </w:tcPr>
          <w:p w14:paraId="2A62F8D0">
            <w:pPr>
              <w:rPr>
                <w:rFonts w:ascii="宋体" w:cs="宋体"/>
                <w:color w:val="auto"/>
                <w:sz w:val="22"/>
                <w:highlight w:val="none"/>
              </w:rPr>
            </w:pPr>
            <w:r>
              <w:rPr>
                <w:rFonts w:hint="eastAsia" w:ascii="宋体" w:cs="宋体"/>
                <w:color w:val="auto"/>
                <w:sz w:val="22"/>
                <w:highlight w:val="none"/>
              </w:rPr>
              <w:t>☑不组织  □组织</w:t>
            </w:r>
          </w:p>
        </w:tc>
      </w:tr>
      <w:tr w14:paraId="6877F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24F3E8B">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4D3A1293">
            <w:pPr>
              <w:adjustRightInd w:val="0"/>
              <w:jc w:val="left"/>
              <w:rPr>
                <w:rFonts w:ascii="宋体" w:cs="宋体"/>
                <w:color w:val="auto"/>
                <w:sz w:val="22"/>
                <w:highlight w:val="none"/>
              </w:rPr>
            </w:pPr>
            <w:r>
              <w:rPr>
                <w:rFonts w:hint="eastAsia" w:ascii="宋体" w:cs="宋体"/>
                <w:color w:val="auto"/>
                <w:sz w:val="22"/>
                <w:highlight w:val="none"/>
              </w:rPr>
              <w:t>是否允许递交备选投标方案</w:t>
            </w:r>
          </w:p>
        </w:tc>
        <w:tc>
          <w:tcPr>
            <w:tcW w:w="6998" w:type="dxa"/>
            <w:tcBorders>
              <w:top w:val="single" w:color="auto" w:sz="4" w:space="0"/>
              <w:left w:val="single" w:color="auto" w:sz="4" w:space="0"/>
              <w:right w:val="single" w:color="auto" w:sz="12" w:space="0"/>
            </w:tcBorders>
            <w:vAlign w:val="center"/>
          </w:tcPr>
          <w:p w14:paraId="40F675DB">
            <w:pPr>
              <w:rPr>
                <w:rFonts w:ascii="宋体" w:cs="宋体"/>
                <w:color w:val="auto"/>
                <w:sz w:val="22"/>
                <w:highlight w:val="none"/>
              </w:rPr>
            </w:pPr>
            <w:r>
              <w:rPr>
                <w:rFonts w:hint="eastAsia" w:ascii="宋体" w:cs="宋体"/>
                <w:color w:val="auto"/>
                <w:sz w:val="22"/>
                <w:highlight w:val="none"/>
              </w:rPr>
              <w:t>☑不允许  □允许</w:t>
            </w:r>
          </w:p>
        </w:tc>
      </w:tr>
      <w:tr w14:paraId="4DCE1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92" w:type="dxa"/>
            <w:tcBorders>
              <w:top w:val="single" w:color="auto" w:sz="4" w:space="0"/>
              <w:left w:val="single" w:color="auto" w:sz="12" w:space="0"/>
              <w:right w:val="single" w:color="auto" w:sz="4" w:space="0"/>
            </w:tcBorders>
            <w:vAlign w:val="center"/>
          </w:tcPr>
          <w:p w14:paraId="589164B7">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A2FFC4A">
            <w:pPr>
              <w:adjustRightInd w:val="0"/>
              <w:jc w:val="left"/>
              <w:rPr>
                <w:rFonts w:ascii="宋体" w:cs="宋体"/>
                <w:color w:val="auto"/>
                <w:sz w:val="22"/>
                <w:highlight w:val="none"/>
              </w:rPr>
            </w:pPr>
            <w:r>
              <w:rPr>
                <w:rFonts w:hint="eastAsia" w:ascii="宋体" w:cs="宋体"/>
                <w:color w:val="auto"/>
                <w:sz w:val="22"/>
                <w:highlight w:val="none"/>
              </w:rPr>
              <w:t>是否接收联体</w:t>
            </w:r>
          </w:p>
        </w:tc>
        <w:tc>
          <w:tcPr>
            <w:tcW w:w="6998" w:type="dxa"/>
            <w:tcBorders>
              <w:top w:val="single" w:color="auto" w:sz="4" w:space="0"/>
              <w:left w:val="single" w:color="auto" w:sz="4" w:space="0"/>
              <w:right w:val="single" w:color="auto" w:sz="12" w:space="0"/>
            </w:tcBorders>
            <w:vAlign w:val="center"/>
          </w:tcPr>
          <w:p w14:paraId="5114DF89">
            <w:pPr>
              <w:rPr>
                <w:rFonts w:ascii="宋体" w:cs="宋体"/>
                <w:color w:val="auto"/>
                <w:sz w:val="22"/>
                <w:highlight w:val="none"/>
              </w:rPr>
            </w:pPr>
            <w:r>
              <w:rPr>
                <w:rFonts w:hint="eastAsia" w:ascii="宋体" w:cs="宋体"/>
                <w:color w:val="auto"/>
                <w:sz w:val="22"/>
                <w:highlight w:val="none"/>
              </w:rPr>
              <w:t>□是   ☑否</w:t>
            </w:r>
          </w:p>
        </w:tc>
      </w:tr>
      <w:tr w14:paraId="673A6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4C14720E">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16067C1">
            <w:pPr>
              <w:adjustRightInd w:val="0"/>
              <w:jc w:val="left"/>
              <w:rPr>
                <w:rFonts w:ascii="宋体" w:cs="宋体"/>
                <w:color w:val="auto"/>
                <w:sz w:val="22"/>
                <w:highlight w:val="none"/>
              </w:rPr>
            </w:pPr>
            <w:r>
              <w:rPr>
                <w:rFonts w:hint="eastAsia" w:ascii="宋体" w:cs="宋体"/>
                <w:color w:val="auto"/>
                <w:sz w:val="22"/>
                <w:highlight w:val="none"/>
              </w:rPr>
              <w:t>投标货币</w:t>
            </w:r>
          </w:p>
        </w:tc>
        <w:tc>
          <w:tcPr>
            <w:tcW w:w="6998" w:type="dxa"/>
            <w:tcBorders>
              <w:top w:val="single" w:color="auto" w:sz="4" w:space="0"/>
              <w:left w:val="single" w:color="auto" w:sz="4" w:space="0"/>
              <w:right w:val="single" w:color="auto" w:sz="12" w:space="0"/>
            </w:tcBorders>
            <w:vAlign w:val="center"/>
          </w:tcPr>
          <w:p w14:paraId="3C3EC18C">
            <w:pPr>
              <w:adjustRightInd w:val="0"/>
              <w:rPr>
                <w:rFonts w:ascii="宋体" w:cs="宋体"/>
                <w:color w:val="auto"/>
                <w:sz w:val="22"/>
                <w:highlight w:val="none"/>
              </w:rPr>
            </w:pPr>
            <w:r>
              <w:rPr>
                <w:rFonts w:hint="eastAsia" w:ascii="宋体" w:cs="宋体"/>
                <w:color w:val="auto"/>
                <w:sz w:val="22"/>
                <w:highlight w:val="none"/>
              </w:rPr>
              <w:t>人民币</w:t>
            </w:r>
          </w:p>
        </w:tc>
      </w:tr>
      <w:tr w14:paraId="4AE00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C88961A">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10F909A1">
            <w:pPr>
              <w:adjustRightInd w:val="0"/>
              <w:jc w:val="left"/>
              <w:rPr>
                <w:rFonts w:ascii="宋体" w:cs="宋体"/>
                <w:color w:val="auto"/>
                <w:sz w:val="22"/>
                <w:highlight w:val="none"/>
              </w:rPr>
            </w:pPr>
            <w:r>
              <w:rPr>
                <w:rFonts w:hint="eastAsia" w:ascii="宋体" w:cs="宋体"/>
                <w:color w:val="auto"/>
                <w:sz w:val="22"/>
                <w:highlight w:val="none"/>
              </w:rPr>
              <w:t>投标语言</w:t>
            </w:r>
          </w:p>
        </w:tc>
        <w:tc>
          <w:tcPr>
            <w:tcW w:w="6998" w:type="dxa"/>
            <w:tcBorders>
              <w:top w:val="single" w:color="auto" w:sz="4" w:space="0"/>
              <w:left w:val="single" w:color="auto" w:sz="4" w:space="0"/>
              <w:right w:val="single" w:color="auto" w:sz="12" w:space="0"/>
            </w:tcBorders>
            <w:vAlign w:val="center"/>
          </w:tcPr>
          <w:p w14:paraId="00A1AB31">
            <w:pPr>
              <w:adjustRightInd w:val="0"/>
              <w:rPr>
                <w:rFonts w:ascii="宋体" w:cs="宋体"/>
                <w:color w:val="auto"/>
                <w:sz w:val="22"/>
                <w:highlight w:val="none"/>
              </w:rPr>
            </w:pPr>
            <w:r>
              <w:rPr>
                <w:rFonts w:hint="eastAsia" w:ascii="宋体" w:cs="宋体"/>
                <w:color w:val="auto"/>
                <w:sz w:val="22"/>
                <w:highlight w:val="none"/>
              </w:rPr>
              <w:t>中文</w:t>
            </w:r>
          </w:p>
        </w:tc>
      </w:tr>
      <w:tr w14:paraId="6AC4A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A3C9ED5">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74F1C7EC">
            <w:pPr>
              <w:rPr>
                <w:rFonts w:ascii="宋体" w:cs="宋体"/>
                <w:color w:val="auto"/>
                <w:sz w:val="22"/>
                <w:highlight w:val="none"/>
              </w:rPr>
            </w:pPr>
            <w:r>
              <w:rPr>
                <w:rFonts w:hint="eastAsia" w:ascii="宋体" w:cs="宋体"/>
                <w:color w:val="auto"/>
                <w:sz w:val="22"/>
                <w:highlight w:val="none"/>
                <w:lang w:val="zh-CN"/>
              </w:rPr>
              <w:t>投标文件</w:t>
            </w:r>
            <w:r>
              <w:rPr>
                <w:rFonts w:hint="eastAsia" w:ascii="宋体" w:cs="宋体"/>
                <w:color w:val="auto"/>
                <w:sz w:val="22"/>
                <w:highlight w:val="none"/>
              </w:rPr>
              <w:t>说明</w:t>
            </w:r>
          </w:p>
        </w:tc>
        <w:tc>
          <w:tcPr>
            <w:tcW w:w="6998" w:type="dxa"/>
            <w:tcBorders>
              <w:top w:val="single" w:color="auto" w:sz="4" w:space="0"/>
              <w:left w:val="single" w:color="auto" w:sz="4" w:space="0"/>
              <w:right w:val="single" w:color="auto" w:sz="12" w:space="0"/>
            </w:tcBorders>
            <w:vAlign w:val="center"/>
          </w:tcPr>
          <w:p w14:paraId="6CE4ACF4">
            <w:pPr>
              <w:autoSpaceDE w:val="0"/>
              <w:autoSpaceDN w:val="0"/>
              <w:adjustRightInd w:val="0"/>
              <w:jc w:val="left"/>
              <w:rPr>
                <w:rFonts w:ascii="宋体" w:cs="宋体"/>
                <w:color w:val="auto"/>
                <w:sz w:val="22"/>
                <w:highlight w:val="none"/>
                <w:lang w:val="zh-CN"/>
              </w:rPr>
            </w:pPr>
            <w:r>
              <w:rPr>
                <w:rFonts w:hint="eastAsia" w:ascii="宋体" w:cs="宋体"/>
                <w:color w:val="auto"/>
                <w:sz w:val="22"/>
                <w:highlight w:val="none"/>
                <w:lang w:val="zh-CN"/>
              </w:rPr>
              <w:t>1、</w:t>
            </w:r>
            <w:r>
              <w:rPr>
                <w:rFonts w:hint="eastAsia" w:ascii="宋体" w:cs="宋体"/>
                <w:b/>
                <w:bCs/>
                <w:color w:val="auto"/>
                <w:sz w:val="22"/>
                <w:highlight w:val="none"/>
                <w:lang w:val="zh-CN"/>
              </w:rPr>
              <w:t>投标文件组成：</w:t>
            </w:r>
            <w:r>
              <w:rPr>
                <w:rFonts w:hint="eastAsia" w:ascii="宋体" w:cs="宋体"/>
                <w:color w:val="auto"/>
                <w:sz w:val="22"/>
                <w:highlight w:val="none"/>
                <w:lang w:val="zh-CN"/>
              </w:rPr>
              <w:t>《资格文件》《商务技术文件》《报价文件》。</w:t>
            </w:r>
          </w:p>
          <w:p w14:paraId="184FE0F4">
            <w:pPr>
              <w:rPr>
                <w:rFonts w:ascii="宋体" w:cs="宋体"/>
                <w:color w:val="auto"/>
                <w:sz w:val="22"/>
                <w:highlight w:val="none"/>
              </w:rPr>
            </w:pPr>
            <w:r>
              <w:rPr>
                <w:rFonts w:hint="eastAsia" w:ascii="宋体" w:cs="宋体"/>
                <w:color w:val="auto"/>
                <w:sz w:val="22"/>
                <w:highlight w:val="none"/>
              </w:rPr>
              <w:t>2、</w:t>
            </w:r>
            <w:r>
              <w:rPr>
                <w:rFonts w:hint="eastAsia" w:ascii="宋体" w:cs="宋体"/>
                <w:b/>
                <w:bCs/>
                <w:color w:val="auto"/>
                <w:sz w:val="22"/>
                <w:highlight w:val="none"/>
              </w:rPr>
              <w:t>投标文件编制：</w:t>
            </w:r>
            <w:r>
              <w:rPr>
                <w:rFonts w:hint="eastAsia" w:ascii="宋体" w:cs="宋体"/>
                <w:color w:val="auto"/>
                <w:sz w:val="22"/>
                <w:highlight w:val="none"/>
              </w:rPr>
              <w:t>供应商应先安装“政采云电子交易客户端”，并按照本采购文件和“政府采购云平台”的要求，通过“政采云电子交易客户端”编制并加密投标文件。</w:t>
            </w:r>
          </w:p>
          <w:p w14:paraId="7B848F64">
            <w:pPr>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投标文件的签章：</w:t>
            </w:r>
            <w:r>
              <w:rPr>
                <w:rFonts w:hint="eastAsia" w:ascii="宋体" w:cs="宋体"/>
                <w:color w:val="auto"/>
                <w:sz w:val="22"/>
                <w:highlight w:val="none"/>
              </w:rPr>
              <w:t>电子签章。</w:t>
            </w:r>
          </w:p>
          <w:p w14:paraId="2AA9BE91">
            <w:pPr>
              <w:rPr>
                <w:rFonts w:ascii="宋体" w:cs="宋体"/>
                <w:color w:val="auto"/>
                <w:sz w:val="22"/>
                <w:highlight w:val="none"/>
              </w:rPr>
            </w:pPr>
            <w:r>
              <w:rPr>
                <w:rFonts w:hint="eastAsia" w:ascii="宋体" w:cs="宋体"/>
                <w:color w:val="auto"/>
                <w:sz w:val="22"/>
                <w:highlight w:val="none"/>
              </w:rPr>
              <w:t>4、</w:t>
            </w:r>
            <w:r>
              <w:rPr>
                <w:rFonts w:hint="eastAsia" w:ascii="宋体" w:cs="宋体"/>
                <w:b/>
                <w:bCs/>
                <w:color w:val="auto"/>
                <w:sz w:val="22"/>
                <w:highlight w:val="none"/>
              </w:rPr>
              <w:t>投标文件的形式：</w:t>
            </w:r>
            <w:r>
              <w:rPr>
                <w:rFonts w:hint="eastAsia" w:ascii="宋体" w:cs="宋体"/>
                <w:color w:val="auto"/>
                <w:sz w:val="22"/>
                <w:highlight w:val="none"/>
              </w:rPr>
              <w:t>☑电子投标文件（“电子加密投标文件”）；</w:t>
            </w:r>
          </w:p>
          <w:p w14:paraId="6167C19E">
            <w:pPr>
              <w:rPr>
                <w:rFonts w:ascii="宋体" w:cs="宋体"/>
                <w:color w:val="auto"/>
                <w:sz w:val="22"/>
                <w:highlight w:val="none"/>
              </w:rPr>
            </w:pPr>
            <w:r>
              <w:rPr>
                <w:rFonts w:hint="eastAsia" w:ascii="宋体" w:cs="宋体"/>
                <w:color w:val="auto"/>
                <w:sz w:val="22"/>
                <w:highlight w:val="none"/>
              </w:rPr>
              <w:t>“电子加密投标文件”是指通过“政采云电子交易客户端”完成投标文件编制后生成并加密的数据电文形式的投标文件。</w:t>
            </w:r>
          </w:p>
          <w:p w14:paraId="08689382">
            <w:pPr>
              <w:autoSpaceDE w:val="0"/>
              <w:autoSpaceDN w:val="0"/>
              <w:adjustRightInd w:val="0"/>
              <w:jc w:val="left"/>
              <w:rPr>
                <w:rFonts w:ascii="宋体" w:cs="宋体"/>
                <w:color w:val="auto"/>
                <w:sz w:val="22"/>
                <w:highlight w:val="none"/>
              </w:rPr>
            </w:pPr>
            <w:r>
              <w:rPr>
                <w:rFonts w:hint="eastAsia" w:ascii="宋体" w:cs="宋体"/>
                <w:b/>
                <w:bCs/>
                <w:color w:val="auto"/>
                <w:sz w:val="22"/>
                <w:highlight w:val="none"/>
              </w:rPr>
              <w:t>5、投标文件份数：</w:t>
            </w:r>
            <w:r>
              <w:rPr>
                <w:rFonts w:hint="eastAsia" w:ascii="宋体" w:cs="宋体"/>
                <w:color w:val="auto"/>
                <w:sz w:val="22"/>
                <w:highlight w:val="none"/>
              </w:rPr>
              <w:t>“电子加密投标文件”：在线上传递交。</w:t>
            </w:r>
          </w:p>
          <w:p w14:paraId="18277F21">
            <w:pPr>
              <w:rPr>
                <w:rFonts w:ascii="宋体" w:cs="宋体"/>
                <w:b/>
                <w:bCs/>
                <w:color w:val="auto"/>
                <w:sz w:val="22"/>
                <w:highlight w:val="none"/>
              </w:rPr>
            </w:pPr>
            <w:r>
              <w:rPr>
                <w:rFonts w:hint="eastAsia" w:ascii="宋体" w:cs="宋体"/>
                <w:color w:val="auto"/>
                <w:sz w:val="22"/>
                <w:highlight w:val="none"/>
              </w:rPr>
              <w:t>6、</w:t>
            </w:r>
            <w:r>
              <w:rPr>
                <w:rFonts w:hint="eastAsia" w:ascii="宋体" w:cs="宋体"/>
                <w:b/>
                <w:bCs/>
                <w:color w:val="auto"/>
                <w:sz w:val="22"/>
                <w:highlight w:val="none"/>
              </w:rPr>
              <w:t>投标文件的上传和递交：</w:t>
            </w:r>
          </w:p>
          <w:p w14:paraId="2F5706EC">
            <w:pPr>
              <w:rPr>
                <w:rFonts w:ascii="宋体" w:cs="宋体"/>
                <w:color w:val="auto"/>
                <w:sz w:val="22"/>
                <w:highlight w:val="none"/>
              </w:rPr>
            </w:pPr>
            <w:r>
              <w:rPr>
                <w:rFonts w:hint="eastAsia" w:ascii="宋体" w:cs="宋体"/>
                <w:color w:val="auto"/>
                <w:sz w:val="22"/>
                <w:highlight w:val="none"/>
              </w:rPr>
              <w:t>“电子加密投标文件”的上传、递交：</w:t>
            </w:r>
          </w:p>
          <w:p w14:paraId="4DA9AA32">
            <w:pPr>
              <w:rPr>
                <w:rFonts w:ascii="宋体" w:cs="宋体"/>
                <w:color w:val="auto"/>
                <w:sz w:val="22"/>
                <w:highlight w:val="none"/>
              </w:rPr>
            </w:pPr>
            <w:r>
              <w:rPr>
                <w:rFonts w:hint="eastAsia" w:ascii="宋体" w:cs="宋体"/>
                <w:color w:val="auto"/>
                <w:sz w:val="22"/>
                <w:highlight w:val="none"/>
              </w:rPr>
              <w:t>a.供应商应在投标截止时间前将“电子加密投标文件”成功上传递交至“政府采购云平台”，否则投标无效。</w:t>
            </w:r>
          </w:p>
          <w:p w14:paraId="6129A9FC">
            <w:pPr>
              <w:rPr>
                <w:rFonts w:ascii="宋体" w:cs="宋体"/>
                <w:color w:val="auto"/>
                <w:sz w:val="22"/>
                <w:highlight w:val="none"/>
              </w:rPr>
            </w:pPr>
            <w:r>
              <w:rPr>
                <w:rFonts w:hint="eastAsia" w:ascii="宋体" w:cs="宋体"/>
                <w:color w:val="auto"/>
                <w:sz w:val="22"/>
                <w:highlight w:val="none"/>
              </w:rPr>
              <w:t>b.“电子加密投标文件”成功上传递交后，供应商可自行打印投标文件接收回执。</w:t>
            </w:r>
          </w:p>
          <w:p w14:paraId="6A4B8FB5">
            <w:pPr>
              <w:rPr>
                <w:rFonts w:ascii="宋体" w:cs="宋体"/>
                <w:b/>
                <w:bCs/>
                <w:color w:val="auto"/>
                <w:sz w:val="22"/>
                <w:highlight w:val="none"/>
              </w:rPr>
            </w:pPr>
            <w:r>
              <w:rPr>
                <w:rFonts w:hint="eastAsia" w:ascii="宋体" w:cs="宋体"/>
                <w:b/>
                <w:bCs/>
                <w:color w:val="auto"/>
                <w:sz w:val="22"/>
                <w:highlight w:val="none"/>
              </w:rPr>
              <w:t>7、电子加密投标文件的解密：</w:t>
            </w:r>
          </w:p>
          <w:p w14:paraId="6E8BE8F3">
            <w:pPr>
              <w:autoSpaceDE w:val="0"/>
              <w:autoSpaceDN w:val="0"/>
              <w:adjustRightInd w:val="0"/>
              <w:jc w:val="left"/>
              <w:rPr>
                <w:rFonts w:ascii="宋体" w:cs="宋体"/>
                <w:color w:val="auto"/>
                <w:sz w:val="22"/>
                <w:highlight w:val="none"/>
              </w:rPr>
            </w:pPr>
            <w:r>
              <w:rPr>
                <w:rFonts w:hint="eastAsia" w:asci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6EE8CE80">
            <w:pPr>
              <w:snapToGrid w:val="0"/>
              <w:rPr>
                <w:rFonts w:ascii="宋体" w:cs="宋体"/>
                <w:color w:val="auto"/>
                <w:sz w:val="22"/>
                <w:highlight w:val="none"/>
              </w:rPr>
            </w:pPr>
            <w:r>
              <w:rPr>
                <w:rFonts w:hint="eastAsia" w:ascii="宋体" w:cs="宋体"/>
                <w:color w:val="auto"/>
                <w:sz w:val="22"/>
                <w:highlight w:val="none"/>
              </w:rPr>
              <w:t>（2）通过“政府采购云平台”成功上传递交的“电子加密投标文件”无法按时解密的，其投标无效。</w:t>
            </w:r>
          </w:p>
          <w:p w14:paraId="7BE8AE23">
            <w:pPr>
              <w:snapToGrid w:val="0"/>
              <w:rPr>
                <w:rFonts w:ascii="宋体" w:cs="宋体"/>
                <w:color w:val="auto"/>
                <w:sz w:val="22"/>
                <w:highlight w:val="none"/>
              </w:rPr>
            </w:pPr>
            <w:r>
              <w:rPr>
                <w:rFonts w:hint="eastAsia" w:ascii="宋体" w:cs="宋体"/>
                <w:color w:val="auto"/>
                <w:sz w:val="22"/>
                <w:highlight w:val="none"/>
              </w:rPr>
              <w:t>8、投标截止后，在投标有效期内，供应商不能撤销投标文件。</w:t>
            </w:r>
          </w:p>
          <w:p w14:paraId="62E2A6C2">
            <w:pPr>
              <w:snapToGrid w:val="0"/>
              <w:rPr>
                <w:rFonts w:ascii="宋体" w:cs="宋体"/>
                <w:color w:val="auto"/>
                <w:sz w:val="22"/>
                <w:highlight w:val="none"/>
              </w:rPr>
            </w:pPr>
            <w:r>
              <w:rPr>
                <w:rFonts w:hint="eastAsia" w:ascii="宋体" w:cs="宋体"/>
                <w:color w:val="auto"/>
                <w:sz w:val="22"/>
                <w:highlight w:val="none"/>
              </w:rPr>
              <w:t>9、存在下列行为的，招标代理机构将其失信行为上报政府采购主管部门，由主管部门按有关规定对其违法失信行为记录进行公开：</w:t>
            </w:r>
          </w:p>
          <w:p w14:paraId="4BA652D5">
            <w:pPr>
              <w:snapToGrid w:val="0"/>
              <w:rPr>
                <w:rFonts w:ascii="宋体" w:cs="宋体"/>
                <w:color w:val="auto"/>
                <w:sz w:val="22"/>
                <w:highlight w:val="none"/>
              </w:rPr>
            </w:pPr>
            <w:r>
              <w:rPr>
                <w:rFonts w:hint="eastAsia" w:ascii="宋体" w:cs="宋体"/>
                <w:color w:val="auto"/>
                <w:sz w:val="22"/>
                <w:highlight w:val="none"/>
              </w:rPr>
              <w:t>（1）中标或者成交后，拒绝签订政府采购合同的；</w:t>
            </w:r>
          </w:p>
          <w:p w14:paraId="52A21456">
            <w:pPr>
              <w:rPr>
                <w:rFonts w:ascii="宋体" w:cs="宋体"/>
                <w:color w:val="auto"/>
                <w:sz w:val="22"/>
                <w:highlight w:val="none"/>
              </w:rPr>
            </w:pPr>
            <w:r>
              <w:rPr>
                <w:rFonts w:hint="eastAsia" w:ascii="宋体" w:cs="宋体"/>
                <w:color w:val="auto"/>
                <w:sz w:val="22"/>
                <w:highlight w:val="none"/>
              </w:rPr>
              <w:t>（2）投标有效期内撤销投标文件的。</w:t>
            </w:r>
          </w:p>
          <w:p w14:paraId="7D204FB5">
            <w:pPr>
              <w:rPr>
                <w:rFonts w:ascii="宋体" w:cs="宋体"/>
                <w:color w:val="auto"/>
                <w:sz w:val="22"/>
                <w:highlight w:val="none"/>
              </w:rPr>
            </w:pPr>
            <w:r>
              <w:rPr>
                <w:rFonts w:hint="eastAsia" w:ascii="宋体" w:cs="宋体"/>
                <w:color w:val="auto"/>
                <w:sz w:val="22"/>
                <w:highlight w:val="none"/>
              </w:rPr>
              <w:t>10、</w:t>
            </w:r>
            <w:r>
              <w:rPr>
                <w:rFonts w:hint="eastAsia" w:ascii="宋体" w:cs="宋体"/>
                <w:b/>
                <w:bCs/>
                <w:color w:val="auto"/>
                <w:sz w:val="22"/>
                <w:highlight w:val="none"/>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F07E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6BC2C671">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715E2D16">
            <w:pPr>
              <w:adjustRightInd w:val="0"/>
              <w:jc w:val="center"/>
              <w:rPr>
                <w:rFonts w:ascii="宋体" w:cs="宋体"/>
                <w:color w:val="auto"/>
                <w:sz w:val="22"/>
                <w:highlight w:val="none"/>
              </w:rPr>
            </w:pPr>
            <w:r>
              <w:rPr>
                <w:rFonts w:hint="eastAsia" w:ascii="宋体" w:cs="宋体"/>
                <w:color w:val="auto"/>
                <w:sz w:val="22"/>
                <w:highlight w:val="none"/>
              </w:rPr>
              <w:t>投标样品</w:t>
            </w:r>
          </w:p>
        </w:tc>
        <w:tc>
          <w:tcPr>
            <w:tcW w:w="6998" w:type="dxa"/>
            <w:tcBorders>
              <w:top w:val="single" w:color="auto" w:sz="4" w:space="0"/>
              <w:left w:val="single" w:color="auto" w:sz="4" w:space="0"/>
              <w:right w:val="single" w:color="auto" w:sz="12" w:space="0"/>
            </w:tcBorders>
            <w:vAlign w:val="center"/>
          </w:tcPr>
          <w:p w14:paraId="06620F56">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4A2FD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1E6A46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51B9374">
            <w:pPr>
              <w:jc w:val="center"/>
              <w:rPr>
                <w:rFonts w:ascii="宋体" w:cs="宋体"/>
                <w:color w:val="auto"/>
                <w:sz w:val="22"/>
                <w:highlight w:val="none"/>
              </w:rPr>
            </w:pPr>
            <w:r>
              <w:rPr>
                <w:rFonts w:hint="eastAsia" w:ascii="宋体" w:cs="宋体"/>
                <w:color w:val="auto"/>
                <w:sz w:val="22"/>
                <w:highlight w:val="none"/>
              </w:rPr>
              <w:t>投标保证金</w:t>
            </w:r>
          </w:p>
        </w:tc>
        <w:tc>
          <w:tcPr>
            <w:tcW w:w="6998" w:type="dxa"/>
            <w:tcBorders>
              <w:top w:val="single" w:color="auto" w:sz="4" w:space="0"/>
              <w:left w:val="single" w:color="auto" w:sz="4" w:space="0"/>
              <w:right w:val="single" w:color="auto" w:sz="12" w:space="0"/>
            </w:tcBorders>
            <w:vAlign w:val="center"/>
          </w:tcPr>
          <w:p w14:paraId="6ACBE460">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bookmarkStart w:id="3" w:name="OLE_LINK7"/>
            <w:r>
              <w:rPr>
                <w:rFonts w:hint="eastAsia" w:ascii="宋体" w:cs="宋体"/>
                <w:color w:val="auto"/>
                <w:sz w:val="22"/>
                <w:highlight w:val="none"/>
              </w:rPr>
              <w:t>□</w:t>
            </w:r>
            <w:bookmarkEnd w:id="3"/>
            <w:r>
              <w:rPr>
                <w:rFonts w:hint="eastAsia" w:ascii="宋体" w:cs="宋体"/>
                <w:color w:val="auto"/>
                <w:kern w:val="0"/>
                <w:sz w:val="22"/>
                <w:highlight w:val="none"/>
              </w:rPr>
              <w:t>需要</w:t>
            </w:r>
          </w:p>
        </w:tc>
      </w:tr>
      <w:tr w14:paraId="0F076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C85F4CC">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343EEB3">
            <w:pPr>
              <w:adjustRightInd w:val="0"/>
              <w:jc w:val="center"/>
              <w:rPr>
                <w:rFonts w:ascii="宋体" w:cs="宋体"/>
                <w:color w:val="auto"/>
                <w:sz w:val="22"/>
                <w:highlight w:val="none"/>
              </w:rPr>
            </w:pPr>
            <w:r>
              <w:rPr>
                <w:rFonts w:hint="eastAsia" w:ascii="宋体" w:cs="宋体"/>
                <w:color w:val="auto"/>
                <w:sz w:val="22"/>
                <w:highlight w:val="none"/>
              </w:rPr>
              <w:t>履约担保</w:t>
            </w:r>
          </w:p>
        </w:tc>
        <w:tc>
          <w:tcPr>
            <w:tcW w:w="6998" w:type="dxa"/>
            <w:tcBorders>
              <w:top w:val="single" w:color="auto" w:sz="4" w:space="0"/>
              <w:left w:val="single" w:color="auto" w:sz="4" w:space="0"/>
              <w:right w:val="single" w:color="auto" w:sz="12" w:space="0"/>
            </w:tcBorders>
            <w:vAlign w:val="center"/>
          </w:tcPr>
          <w:p w14:paraId="4F065C59">
            <w:pPr>
              <w:rPr>
                <w:rFonts w:ascii="宋体" w:cs="宋体"/>
                <w:color w:val="auto"/>
                <w:sz w:val="22"/>
                <w:highlight w:val="none"/>
              </w:rPr>
            </w:pPr>
            <w:r>
              <w:rPr>
                <w:rFonts w:hint="eastAsia" w:ascii="宋体" w:cs="宋体"/>
                <w:color w:val="auto"/>
                <w:sz w:val="22"/>
                <w:highlight w:val="none"/>
              </w:rPr>
              <w:t>□不需要</w:t>
            </w:r>
          </w:p>
          <w:p w14:paraId="78BE958B">
            <w:pPr>
              <w:rPr>
                <w:rFonts w:ascii="宋体" w:cs="宋体"/>
                <w:color w:val="auto"/>
                <w:sz w:val="22"/>
                <w:highlight w:val="none"/>
              </w:rPr>
            </w:pPr>
            <w:r>
              <w:rPr>
                <w:rFonts w:hint="eastAsia" w:ascii="宋体" w:cs="宋体"/>
                <w:color w:val="auto"/>
                <w:sz w:val="22"/>
                <w:highlight w:val="none"/>
              </w:rPr>
              <w:t>☑需要</w:t>
            </w:r>
            <w:r>
              <w:rPr>
                <w:rFonts w:hint="eastAsia" w:ascii="宋体" w:cs="宋体"/>
                <w:color w:val="auto"/>
                <w:kern w:val="0"/>
                <w:sz w:val="22"/>
                <w:highlight w:val="none"/>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kern w:val="0"/>
                <w:sz w:val="22"/>
                <w:highlight w:val="none"/>
                <w:lang w:val="zh-CN"/>
              </w:rPr>
              <w:t>。</w:t>
            </w:r>
          </w:p>
        </w:tc>
      </w:tr>
      <w:tr w14:paraId="07A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EA908DC">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D80AED5">
            <w:pPr>
              <w:jc w:val="center"/>
              <w:rPr>
                <w:rFonts w:ascii="宋体" w:cs="宋体"/>
                <w:color w:val="auto"/>
                <w:sz w:val="22"/>
                <w:highlight w:val="none"/>
              </w:rPr>
            </w:pPr>
            <w:r>
              <w:rPr>
                <w:rFonts w:hint="eastAsia" w:ascii="宋体" w:cs="宋体"/>
                <w:color w:val="auto"/>
                <w:sz w:val="22"/>
                <w:highlight w:val="none"/>
              </w:rPr>
              <w:t>竞争性磋商文件发售时间及获取方式</w:t>
            </w:r>
          </w:p>
        </w:tc>
        <w:tc>
          <w:tcPr>
            <w:tcW w:w="6998" w:type="dxa"/>
            <w:tcBorders>
              <w:top w:val="single" w:color="auto" w:sz="4" w:space="0"/>
              <w:left w:val="single" w:color="auto" w:sz="4" w:space="0"/>
              <w:right w:val="single" w:color="auto" w:sz="12" w:space="0"/>
            </w:tcBorders>
            <w:vAlign w:val="center"/>
          </w:tcPr>
          <w:p w14:paraId="668AB6F3">
            <w:pPr>
              <w:jc w:val="left"/>
              <w:rPr>
                <w:rFonts w:ascii="宋体" w:cs="宋体"/>
                <w:color w:val="auto"/>
                <w:sz w:val="22"/>
                <w:highlight w:val="none"/>
              </w:rPr>
            </w:pPr>
            <w:r>
              <w:rPr>
                <w:rFonts w:hint="eastAsia" w:ascii="宋体" w:cs="宋体"/>
                <w:color w:val="auto"/>
                <w:sz w:val="22"/>
                <w:highlight w:val="none"/>
              </w:rPr>
              <w:t>登录浙江省政府采购网（网址：</w:t>
            </w:r>
            <w:r>
              <w:rPr>
                <w:rFonts w:hint="eastAsia" w:asci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cs="宋体"/>
                <w:color w:val="auto"/>
                <w:sz w:val="22"/>
                <w:highlight w:val="none"/>
              </w:rPr>
              <w:fldChar w:fldCharType="separate"/>
            </w:r>
            <w:r>
              <w:rPr>
                <w:rFonts w:hint="eastAsia" w:ascii="宋体" w:cs="宋体"/>
                <w:color w:val="auto"/>
                <w:sz w:val="22"/>
                <w:highlight w:val="none"/>
              </w:rPr>
              <w:t>http://zfcg.czt.zj.gov.cn/）查找本项目并获取采购文件，获取采购文件时应填写正确的电子邮箱（开标时文件传输均发至此邮箱）。</w:t>
            </w:r>
          </w:p>
          <w:p w14:paraId="31D7737D">
            <w:pPr>
              <w:jc w:val="left"/>
              <w:rPr>
                <w:rFonts w:ascii="宋体" w:cs="宋体"/>
                <w:color w:val="auto"/>
                <w:sz w:val="22"/>
                <w:highlight w:val="none"/>
              </w:rPr>
            </w:pPr>
            <w:r>
              <w:rPr>
                <w:rFonts w:hint="eastAsia" w:ascii="宋体" w:cs="宋体"/>
                <w:color w:val="auto"/>
                <w:sz w:val="22"/>
                <w:highlight w:val="none"/>
              </w:rPr>
              <w:fldChar w:fldCharType="end"/>
            </w:r>
            <w:r>
              <w:rPr>
                <w:rFonts w:hint="eastAsia" w:ascii="宋体" w:cs="宋体"/>
                <w:color w:val="auto"/>
                <w:sz w:val="22"/>
                <w:highlight w:val="none"/>
              </w:rPr>
              <w:t>采购文件获取截止时间：本项目开标时间。</w:t>
            </w:r>
          </w:p>
        </w:tc>
      </w:tr>
      <w:tr w14:paraId="4B743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BF746C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BE18FFC">
            <w:pPr>
              <w:jc w:val="center"/>
              <w:rPr>
                <w:rFonts w:ascii="宋体" w:cs="宋体"/>
                <w:color w:val="auto"/>
                <w:sz w:val="22"/>
                <w:highlight w:val="none"/>
              </w:rPr>
            </w:pPr>
            <w:r>
              <w:rPr>
                <w:rFonts w:hint="eastAsia" w:ascii="宋体" w:cs="宋体"/>
                <w:color w:val="auto"/>
                <w:sz w:val="22"/>
                <w:highlight w:val="none"/>
              </w:rPr>
              <w:t>投标文件递交截止时间及地点</w:t>
            </w:r>
          </w:p>
        </w:tc>
        <w:tc>
          <w:tcPr>
            <w:tcW w:w="6998" w:type="dxa"/>
            <w:tcBorders>
              <w:top w:val="single" w:color="auto" w:sz="4" w:space="0"/>
              <w:left w:val="single" w:color="auto" w:sz="4" w:space="0"/>
              <w:right w:val="single" w:color="auto" w:sz="12" w:space="0"/>
            </w:tcBorders>
            <w:vAlign w:val="center"/>
          </w:tcPr>
          <w:p w14:paraId="46AE368A">
            <w:pPr>
              <w:jc w:val="left"/>
              <w:rPr>
                <w:rFonts w:ascii="宋体" w:cs="宋体"/>
                <w:color w:val="auto"/>
                <w:sz w:val="22"/>
                <w:highlight w:val="none"/>
              </w:rPr>
            </w:pPr>
            <w:r>
              <w:rPr>
                <w:rFonts w:hint="eastAsia" w:ascii="宋体" w:cs="宋体"/>
                <w:color w:val="auto"/>
                <w:sz w:val="22"/>
                <w:highlight w:val="none"/>
              </w:rPr>
              <w:t>2025年</w:t>
            </w:r>
            <w:r>
              <w:rPr>
                <w:rFonts w:hint="eastAsia" w:ascii="宋体" w:cs="宋体"/>
                <w:color w:val="auto"/>
                <w:sz w:val="22"/>
                <w:highlight w:val="none"/>
                <w:lang w:eastAsia="zh-CN"/>
              </w:rPr>
              <w:t>11月10日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2CC070FF">
            <w:pPr>
              <w:jc w:val="left"/>
              <w:rPr>
                <w:rFonts w:ascii="宋体" w:cs="宋体"/>
                <w:color w:val="auto"/>
                <w:sz w:val="22"/>
                <w:highlight w:val="none"/>
              </w:rPr>
            </w:pPr>
            <w:r>
              <w:rPr>
                <w:rFonts w:hint="eastAsia" w:ascii="宋体" w:cs="宋体"/>
                <w:color w:val="auto"/>
                <w:sz w:val="22"/>
                <w:highlight w:val="none"/>
              </w:rPr>
              <w:t>投标文件递交地点：“政府采购云平台（http://zfcg.czt.zj.gov.cn/）”在线递交</w:t>
            </w:r>
          </w:p>
        </w:tc>
      </w:tr>
      <w:tr w14:paraId="49B53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11DE41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7424748C">
            <w:pPr>
              <w:jc w:val="center"/>
              <w:rPr>
                <w:rFonts w:ascii="宋体" w:cs="宋体"/>
                <w:color w:val="auto"/>
                <w:sz w:val="22"/>
                <w:highlight w:val="none"/>
              </w:rPr>
            </w:pPr>
            <w:r>
              <w:rPr>
                <w:rFonts w:hint="eastAsia" w:ascii="宋体" w:cs="宋体"/>
                <w:color w:val="auto"/>
                <w:sz w:val="22"/>
                <w:highlight w:val="none"/>
              </w:rPr>
              <w:t>开标时间</w:t>
            </w:r>
          </w:p>
          <w:p w14:paraId="3F8AA065">
            <w:pPr>
              <w:jc w:val="center"/>
              <w:rPr>
                <w:rFonts w:ascii="宋体" w:cs="宋体"/>
                <w:color w:val="auto"/>
                <w:sz w:val="22"/>
                <w:highlight w:val="none"/>
              </w:rPr>
            </w:pPr>
            <w:r>
              <w:rPr>
                <w:rFonts w:hint="eastAsia" w:ascii="宋体" w:cs="宋体"/>
                <w:color w:val="auto"/>
                <w:sz w:val="22"/>
                <w:highlight w:val="none"/>
              </w:rPr>
              <w:t>开标地点</w:t>
            </w:r>
          </w:p>
        </w:tc>
        <w:tc>
          <w:tcPr>
            <w:tcW w:w="6998" w:type="dxa"/>
            <w:tcBorders>
              <w:top w:val="single" w:color="auto" w:sz="4" w:space="0"/>
              <w:left w:val="single" w:color="auto" w:sz="4" w:space="0"/>
              <w:right w:val="single" w:color="auto" w:sz="12" w:space="0"/>
            </w:tcBorders>
            <w:vAlign w:val="center"/>
          </w:tcPr>
          <w:p w14:paraId="1F264D9E">
            <w:pPr>
              <w:jc w:val="left"/>
              <w:rPr>
                <w:rFonts w:ascii="宋体" w:cs="宋体"/>
                <w:color w:val="auto"/>
                <w:sz w:val="22"/>
                <w:highlight w:val="none"/>
              </w:rPr>
            </w:pPr>
            <w:r>
              <w:rPr>
                <w:rFonts w:hint="eastAsia" w:ascii="宋体" w:cs="宋体"/>
                <w:color w:val="auto"/>
                <w:sz w:val="22"/>
                <w:highlight w:val="none"/>
              </w:rPr>
              <w:t>开标时间：2025年</w:t>
            </w:r>
            <w:r>
              <w:rPr>
                <w:rFonts w:hint="eastAsia" w:ascii="宋体" w:cs="宋体"/>
                <w:color w:val="auto"/>
                <w:sz w:val="22"/>
                <w:highlight w:val="none"/>
                <w:lang w:eastAsia="zh-CN"/>
              </w:rPr>
              <w:t>11月10日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0E0F3374">
            <w:pPr>
              <w:jc w:val="left"/>
              <w:rPr>
                <w:rFonts w:ascii="宋体" w:cs="宋体"/>
                <w:color w:val="auto"/>
                <w:sz w:val="22"/>
                <w:highlight w:val="none"/>
              </w:rPr>
            </w:pPr>
            <w:r>
              <w:rPr>
                <w:rFonts w:hint="eastAsia" w:ascii="宋体" w:cs="宋体"/>
                <w:color w:val="auto"/>
                <w:sz w:val="22"/>
                <w:highlight w:val="none"/>
              </w:rPr>
              <w:t>开标地点：“政府采购云平台（http://zfcg.czt.zj.gov.cn/）”在线开标</w:t>
            </w:r>
          </w:p>
        </w:tc>
      </w:tr>
      <w:tr w14:paraId="6F2F3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2C47EDC">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E81E797">
            <w:pPr>
              <w:jc w:val="center"/>
              <w:rPr>
                <w:rFonts w:ascii="宋体" w:cs="宋体"/>
                <w:color w:val="auto"/>
                <w:sz w:val="22"/>
                <w:highlight w:val="none"/>
              </w:rPr>
            </w:pPr>
            <w:r>
              <w:rPr>
                <w:rFonts w:hint="eastAsia" w:ascii="宋体" w:cs="宋体"/>
                <w:color w:val="auto"/>
                <w:sz w:val="22"/>
                <w:highlight w:val="none"/>
              </w:rPr>
              <w:t>评审地点</w:t>
            </w:r>
          </w:p>
        </w:tc>
        <w:tc>
          <w:tcPr>
            <w:tcW w:w="6998" w:type="dxa"/>
            <w:tcBorders>
              <w:top w:val="single" w:color="auto" w:sz="4" w:space="0"/>
              <w:left w:val="single" w:color="auto" w:sz="4" w:space="0"/>
              <w:right w:val="single" w:color="auto" w:sz="12" w:space="0"/>
            </w:tcBorders>
            <w:vAlign w:val="center"/>
          </w:tcPr>
          <w:p w14:paraId="04BCB08F">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rPr>
              <w:t>泰顺县公共资源交易中心五楼评标室（温州市泰顺县罗阳镇新城大道123号）</w:t>
            </w:r>
          </w:p>
        </w:tc>
      </w:tr>
      <w:tr w14:paraId="55CD9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1C5C616">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7F6C575">
            <w:pPr>
              <w:jc w:val="center"/>
              <w:rPr>
                <w:rFonts w:ascii="宋体" w:cs="宋体"/>
                <w:color w:val="auto"/>
                <w:sz w:val="22"/>
                <w:highlight w:val="none"/>
              </w:rPr>
            </w:pPr>
            <w:r>
              <w:rPr>
                <w:rFonts w:hint="eastAsia" w:ascii="宋体" w:cs="宋体"/>
                <w:color w:val="auto"/>
                <w:sz w:val="22"/>
                <w:highlight w:val="none"/>
              </w:rPr>
              <w:t>开标程序</w:t>
            </w:r>
          </w:p>
        </w:tc>
        <w:tc>
          <w:tcPr>
            <w:tcW w:w="6998" w:type="dxa"/>
            <w:tcBorders>
              <w:top w:val="single" w:color="auto" w:sz="4" w:space="0"/>
              <w:left w:val="single" w:color="auto" w:sz="4" w:space="0"/>
              <w:right w:val="single" w:color="auto" w:sz="12" w:space="0"/>
            </w:tcBorders>
            <w:vAlign w:val="center"/>
          </w:tcPr>
          <w:p w14:paraId="720B3128">
            <w:pPr>
              <w:rPr>
                <w:rFonts w:ascii="宋体" w:cs="宋体"/>
                <w:color w:val="auto"/>
                <w:sz w:val="22"/>
                <w:highlight w:val="none"/>
              </w:rPr>
            </w:pPr>
            <w:r>
              <w:rPr>
                <w:rFonts w:hint="eastAsia" w:ascii="宋体" w:cs="宋体"/>
                <w:color w:val="auto"/>
                <w:sz w:val="22"/>
                <w:highlight w:val="none"/>
              </w:rPr>
              <w:t>（一）开标准备</w:t>
            </w:r>
          </w:p>
          <w:p w14:paraId="279711ED">
            <w:pPr>
              <w:rPr>
                <w:rFonts w:ascii="宋体" w:cs="宋体"/>
                <w:color w:val="auto"/>
                <w:sz w:val="22"/>
                <w:highlight w:val="none"/>
              </w:rPr>
            </w:pPr>
            <w:r>
              <w:rPr>
                <w:rFonts w:hint="eastAsia" w:ascii="宋体" w:cs="宋体"/>
                <w:color w:val="auto"/>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3102CBAB">
            <w:pPr>
              <w:rPr>
                <w:rFonts w:ascii="宋体" w:cs="宋体"/>
                <w:color w:val="auto"/>
                <w:sz w:val="22"/>
                <w:highlight w:val="none"/>
              </w:rPr>
            </w:pPr>
            <w:r>
              <w:rPr>
                <w:rFonts w:hint="eastAsia" w:ascii="宋体" w:cs="宋体"/>
                <w:color w:val="auto"/>
                <w:sz w:val="22"/>
                <w:highlight w:val="none"/>
              </w:rPr>
              <w:t>2.若磋商供应商在规定时间内无法解密或解密失败的，其投标无效。</w:t>
            </w:r>
          </w:p>
          <w:p w14:paraId="3D6383DC">
            <w:pPr>
              <w:rPr>
                <w:rFonts w:ascii="宋体" w:cs="宋体"/>
                <w:color w:val="auto"/>
                <w:sz w:val="22"/>
                <w:highlight w:val="none"/>
              </w:rPr>
            </w:pPr>
            <w:r>
              <w:rPr>
                <w:rFonts w:hint="eastAsia" w:asci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065347E">
            <w:pPr>
              <w:rPr>
                <w:rFonts w:ascii="宋体" w:cs="宋体"/>
                <w:color w:val="auto"/>
                <w:sz w:val="22"/>
                <w:highlight w:val="none"/>
              </w:rPr>
            </w:pPr>
            <w:r>
              <w:rPr>
                <w:rFonts w:hint="eastAsia" w:ascii="宋体" w:cs="宋体"/>
                <w:color w:val="auto"/>
                <w:sz w:val="22"/>
                <w:highlight w:val="none"/>
              </w:rPr>
              <w:t>（二）电子招投标开标及评审程序</w:t>
            </w:r>
          </w:p>
          <w:p w14:paraId="79C69D67">
            <w:pPr>
              <w:rPr>
                <w:rFonts w:ascii="宋体" w:cs="宋体"/>
                <w:color w:val="auto"/>
                <w:sz w:val="22"/>
                <w:highlight w:val="none"/>
              </w:rPr>
            </w:pPr>
            <w:r>
              <w:rPr>
                <w:rFonts w:hint="eastAsia" w:ascii="宋体"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B1B72B7">
            <w:pPr>
              <w:rPr>
                <w:rFonts w:ascii="宋体" w:cs="宋体"/>
                <w:color w:val="auto"/>
                <w:sz w:val="22"/>
                <w:highlight w:val="none"/>
              </w:rPr>
            </w:pPr>
            <w:r>
              <w:rPr>
                <w:rFonts w:hint="eastAsia" w:ascii="宋体" w:cs="宋体"/>
                <w:color w:val="auto"/>
                <w:sz w:val="22"/>
                <w:highlight w:val="none"/>
              </w:rPr>
              <w:t>2.投标文件解密结束，开启投标文件，对资格文件进行审查，并公布资格审查情况；</w:t>
            </w:r>
          </w:p>
          <w:p w14:paraId="43FBDFA1">
            <w:pPr>
              <w:rPr>
                <w:rFonts w:ascii="宋体" w:cs="宋体"/>
                <w:color w:val="auto"/>
                <w:sz w:val="22"/>
                <w:highlight w:val="none"/>
              </w:rPr>
            </w:pPr>
            <w:r>
              <w:rPr>
                <w:rFonts w:hint="eastAsia" w:ascii="宋体" w:cs="宋体"/>
                <w:color w:val="auto"/>
                <w:sz w:val="22"/>
                <w:highlight w:val="none"/>
              </w:rPr>
              <w:t>3.评审小组就价格、服务等认为需要磋商的内容进行磋商，供应商逐家回答磋商小组的提问，响应人作出最终承诺和最终报价。</w:t>
            </w:r>
          </w:p>
          <w:p w14:paraId="4F63F1C2">
            <w:pPr>
              <w:rPr>
                <w:rFonts w:ascii="宋体" w:cs="宋体"/>
                <w:color w:val="auto"/>
                <w:sz w:val="22"/>
                <w:highlight w:val="none"/>
              </w:rPr>
            </w:pPr>
            <w:r>
              <w:rPr>
                <w:rFonts w:hint="eastAsia" w:ascii="宋体" w:cs="宋体"/>
                <w:color w:val="auto"/>
                <w:sz w:val="22"/>
                <w:highlight w:val="none"/>
              </w:rPr>
              <w:t>5.对商务技术文件进行评审；</w:t>
            </w:r>
          </w:p>
          <w:p w14:paraId="0E270DF6">
            <w:pPr>
              <w:rPr>
                <w:rFonts w:ascii="宋体" w:cs="宋体"/>
                <w:color w:val="auto"/>
                <w:sz w:val="22"/>
                <w:highlight w:val="none"/>
              </w:rPr>
            </w:pPr>
            <w:r>
              <w:rPr>
                <w:rFonts w:hint="eastAsia" w:ascii="宋体" w:cs="宋体"/>
                <w:color w:val="auto"/>
                <w:sz w:val="22"/>
                <w:highlight w:val="none"/>
              </w:rPr>
              <w:t>6.对报价文件进行评审；</w:t>
            </w:r>
          </w:p>
          <w:p w14:paraId="3A7EDF21">
            <w:pPr>
              <w:rPr>
                <w:rFonts w:ascii="宋体" w:cs="宋体"/>
                <w:color w:val="auto"/>
                <w:sz w:val="22"/>
                <w:highlight w:val="none"/>
              </w:rPr>
            </w:pPr>
            <w:r>
              <w:rPr>
                <w:rFonts w:hint="eastAsia" w:ascii="宋体" w:cs="宋体"/>
                <w:color w:val="auto"/>
                <w:sz w:val="22"/>
                <w:highlight w:val="none"/>
              </w:rPr>
              <w:t>7.公布评审结果。</w:t>
            </w:r>
          </w:p>
          <w:p w14:paraId="638C45D6">
            <w:pPr>
              <w:rPr>
                <w:rFonts w:ascii="宋体" w:cs="宋体"/>
                <w:color w:val="auto"/>
                <w:sz w:val="22"/>
                <w:highlight w:val="none"/>
              </w:rPr>
            </w:pPr>
            <w:r>
              <w:rPr>
                <w:rFonts w:hint="eastAsia" w:ascii="宋体" w:cs="宋体"/>
                <w:color w:val="auto"/>
                <w:sz w:val="22"/>
                <w:highlight w:val="none"/>
              </w:rPr>
              <w:t>特别说明：政采云公司如对电子化开标及评审程序有调整的，按调整后的程序操作。</w:t>
            </w:r>
          </w:p>
        </w:tc>
      </w:tr>
      <w:tr w14:paraId="02618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92" w:type="dxa"/>
            <w:tcBorders>
              <w:top w:val="single" w:color="auto" w:sz="4" w:space="0"/>
              <w:left w:val="single" w:color="auto" w:sz="12" w:space="0"/>
              <w:right w:val="single" w:color="auto" w:sz="4" w:space="0"/>
            </w:tcBorders>
            <w:vAlign w:val="center"/>
          </w:tcPr>
          <w:p w14:paraId="7169C204">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C9CE2BC">
            <w:pPr>
              <w:jc w:val="center"/>
              <w:rPr>
                <w:rFonts w:ascii="宋体" w:cs="宋体"/>
                <w:color w:val="auto"/>
                <w:sz w:val="22"/>
                <w:highlight w:val="none"/>
              </w:rPr>
            </w:pPr>
            <w:r>
              <w:rPr>
                <w:rFonts w:hint="eastAsia" w:ascii="宋体" w:cs="宋体"/>
                <w:color w:val="auto"/>
                <w:sz w:val="22"/>
                <w:highlight w:val="none"/>
              </w:rPr>
              <w:t>评审小组的</w:t>
            </w:r>
          </w:p>
          <w:p w14:paraId="239F2F5C">
            <w:pPr>
              <w:jc w:val="center"/>
              <w:rPr>
                <w:rFonts w:ascii="宋体" w:cs="宋体"/>
                <w:color w:val="auto"/>
                <w:sz w:val="22"/>
                <w:highlight w:val="none"/>
              </w:rPr>
            </w:pPr>
            <w:r>
              <w:rPr>
                <w:rFonts w:hint="eastAsia" w:ascii="宋体" w:cs="宋体"/>
                <w:color w:val="auto"/>
                <w:sz w:val="22"/>
                <w:highlight w:val="none"/>
              </w:rPr>
              <w:t>组建</w:t>
            </w:r>
          </w:p>
        </w:tc>
        <w:tc>
          <w:tcPr>
            <w:tcW w:w="6998" w:type="dxa"/>
            <w:tcBorders>
              <w:top w:val="single" w:color="auto" w:sz="4" w:space="0"/>
              <w:left w:val="single" w:color="auto" w:sz="4" w:space="0"/>
              <w:right w:val="single" w:color="auto" w:sz="12" w:space="0"/>
            </w:tcBorders>
            <w:vAlign w:val="center"/>
          </w:tcPr>
          <w:p w14:paraId="002472BA">
            <w:pPr>
              <w:rPr>
                <w:rFonts w:ascii="宋体" w:cs="宋体"/>
                <w:color w:val="auto"/>
                <w:sz w:val="22"/>
                <w:highlight w:val="none"/>
              </w:rPr>
            </w:pPr>
            <w:r>
              <w:rPr>
                <w:rFonts w:hint="eastAsia" w:ascii="宋体" w:cs="宋体"/>
                <w:color w:val="auto"/>
                <w:sz w:val="22"/>
                <w:highlight w:val="none"/>
              </w:rPr>
              <w:t>评审小组构成：由采购人代表以及有关技术、经济等方面的专家组成，成员为3人及以上单数，其中技术、经济类专家不得少于总人数的2/3；评标专家确定方式：依法组建。</w:t>
            </w:r>
          </w:p>
        </w:tc>
      </w:tr>
      <w:tr w14:paraId="492D0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92" w:type="dxa"/>
            <w:tcBorders>
              <w:top w:val="single" w:color="auto" w:sz="4" w:space="0"/>
              <w:left w:val="single" w:color="auto" w:sz="12" w:space="0"/>
              <w:right w:val="single" w:color="auto" w:sz="4" w:space="0"/>
            </w:tcBorders>
            <w:vAlign w:val="center"/>
          </w:tcPr>
          <w:p w14:paraId="63A7DBD2">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023C1D7">
            <w:pPr>
              <w:adjustRightInd w:val="0"/>
              <w:jc w:val="center"/>
              <w:rPr>
                <w:rFonts w:ascii="宋体"/>
                <w:color w:val="auto"/>
                <w:sz w:val="22"/>
                <w:highlight w:val="none"/>
              </w:rPr>
            </w:pPr>
            <w:r>
              <w:rPr>
                <w:rFonts w:hint="eastAsia" w:ascii="宋体"/>
                <w:color w:val="auto"/>
                <w:sz w:val="22"/>
                <w:highlight w:val="none"/>
              </w:rPr>
              <w:t>采购</w:t>
            </w:r>
          </w:p>
          <w:p w14:paraId="57B757EE">
            <w:pPr>
              <w:adjustRightInd w:val="0"/>
              <w:jc w:val="center"/>
              <w:rPr>
                <w:rFonts w:ascii="宋体" w:cs="宋体"/>
                <w:color w:val="auto"/>
                <w:sz w:val="22"/>
                <w:highlight w:val="none"/>
              </w:rPr>
            </w:pPr>
            <w:r>
              <w:rPr>
                <w:rFonts w:hint="eastAsia" w:ascii="宋体"/>
                <w:color w:val="auto"/>
                <w:sz w:val="22"/>
                <w:highlight w:val="none"/>
              </w:rPr>
              <w:t>扶持政策</w:t>
            </w:r>
          </w:p>
        </w:tc>
        <w:tc>
          <w:tcPr>
            <w:tcW w:w="6998" w:type="dxa"/>
            <w:tcBorders>
              <w:top w:val="single" w:color="auto" w:sz="4" w:space="0"/>
              <w:left w:val="single" w:color="auto" w:sz="4" w:space="0"/>
              <w:right w:val="single" w:color="auto" w:sz="12" w:space="0"/>
            </w:tcBorders>
            <w:vAlign w:val="center"/>
          </w:tcPr>
          <w:p w14:paraId="0DBD28BF">
            <w:pPr>
              <w:rPr>
                <w:rFonts w:hint="eastAsia" w:ascii="宋体" w:eastAsia="宋体" w:cs="Arial"/>
                <w:color w:val="auto"/>
                <w:sz w:val="22"/>
                <w:highlight w:val="none"/>
                <w:lang w:val="en-US" w:eastAsia="zh-CN"/>
              </w:rPr>
            </w:pPr>
            <w:r>
              <w:rPr>
                <w:rFonts w:hint="eastAsia" w:ascii="宋体"/>
                <w:color w:val="auto"/>
                <w:sz w:val="22"/>
                <w:highlight w:val="none"/>
              </w:rPr>
              <w:t>1、</w:t>
            </w:r>
            <w:r>
              <w:rPr>
                <w:rFonts w:hint="eastAsia" w:ascii="宋体"/>
                <w:color w:val="auto"/>
                <w:sz w:val="22"/>
                <w:highlight w:val="none"/>
                <w:lang w:eastAsia="zh-CN"/>
              </w:rPr>
              <w:t>本项目专门面向中小企业</w:t>
            </w:r>
            <w:bookmarkStart w:id="146" w:name="_GoBack"/>
            <w:bookmarkEnd w:id="146"/>
          </w:p>
          <w:p w14:paraId="194B25EB">
            <w:pPr>
              <w:rPr>
                <w:rFonts w:ascii="宋体" w:cs="宋体"/>
                <w:color w:val="auto"/>
                <w:sz w:val="22"/>
                <w:highlight w:val="none"/>
              </w:rPr>
            </w:pPr>
            <w:r>
              <w:rPr>
                <w:rFonts w:hint="eastAsia" w:ascii="宋体" w:cs="Arial"/>
                <w:color w:val="auto"/>
                <w:sz w:val="22"/>
                <w:highlight w:val="none"/>
              </w:rPr>
              <w:t>2、对节能、环保产品优先采购。</w:t>
            </w:r>
          </w:p>
        </w:tc>
      </w:tr>
      <w:tr w14:paraId="6ACC8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92" w:type="dxa"/>
            <w:tcBorders>
              <w:top w:val="single" w:color="auto" w:sz="4" w:space="0"/>
              <w:left w:val="single" w:color="auto" w:sz="12" w:space="0"/>
              <w:right w:val="single" w:color="auto" w:sz="4" w:space="0"/>
            </w:tcBorders>
            <w:vAlign w:val="center"/>
          </w:tcPr>
          <w:p w14:paraId="0C34F52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40027165">
            <w:pPr>
              <w:jc w:val="center"/>
              <w:rPr>
                <w:rFonts w:hint="eastAsia" w:ascii="宋体" w:cs="宋体"/>
                <w:color w:val="auto"/>
                <w:sz w:val="22"/>
                <w:highlight w:val="none"/>
              </w:rPr>
            </w:pPr>
            <w:r>
              <w:rPr>
                <w:rFonts w:hint="eastAsia" w:ascii="宋体" w:cs="宋体"/>
                <w:color w:val="auto"/>
                <w:sz w:val="22"/>
                <w:highlight w:val="none"/>
              </w:rPr>
              <w:t>供应商信用</w:t>
            </w:r>
          </w:p>
          <w:p w14:paraId="4F4F7850">
            <w:pPr>
              <w:jc w:val="center"/>
              <w:rPr>
                <w:rFonts w:ascii="宋体" w:cs="宋体"/>
                <w:color w:val="auto"/>
                <w:sz w:val="22"/>
                <w:highlight w:val="none"/>
              </w:rPr>
            </w:pPr>
            <w:r>
              <w:rPr>
                <w:rFonts w:hint="eastAsia" w:ascii="宋体" w:cs="宋体"/>
                <w:color w:val="auto"/>
                <w:sz w:val="22"/>
                <w:highlight w:val="none"/>
              </w:rPr>
              <w:t>查询</w:t>
            </w:r>
          </w:p>
        </w:tc>
        <w:tc>
          <w:tcPr>
            <w:tcW w:w="6998" w:type="dxa"/>
            <w:tcBorders>
              <w:top w:val="single" w:color="auto" w:sz="4" w:space="0"/>
              <w:left w:val="single" w:color="auto" w:sz="4" w:space="0"/>
              <w:right w:val="single" w:color="auto" w:sz="12" w:space="0"/>
            </w:tcBorders>
            <w:vAlign w:val="center"/>
          </w:tcPr>
          <w:p w14:paraId="067798DD">
            <w:pPr>
              <w:wordWrap w:val="0"/>
              <w:rPr>
                <w:rFonts w:ascii="宋体" w:cs="宋体"/>
                <w:color w:val="auto"/>
                <w:sz w:val="22"/>
                <w:highlight w:val="none"/>
              </w:rPr>
            </w:pPr>
            <w:r>
              <w:rPr>
                <w:rFonts w:hint="eastAsia" w:ascii="宋体" w:cs="宋体"/>
                <w:color w:val="auto"/>
                <w:sz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w:t>
            </w:r>
          </w:p>
          <w:p w14:paraId="1062E226">
            <w:pPr>
              <w:rPr>
                <w:rFonts w:ascii="宋体" w:cs="宋体"/>
                <w:color w:val="auto"/>
                <w:sz w:val="22"/>
                <w:highlight w:val="none"/>
              </w:rPr>
            </w:pPr>
            <w:r>
              <w:rPr>
                <w:rFonts w:hint="eastAsia" w:ascii="宋体" w:cs="宋体"/>
                <w:color w:val="auto"/>
                <w:sz w:val="22"/>
                <w:highlight w:val="none"/>
              </w:rPr>
              <w:t>2、投标供应商信用信息查询截止时点：本项目投标截止时间前。</w:t>
            </w:r>
          </w:p>
          <w:p w14:paraId="15A94B2D">
            <w:pPr>
              <w:rPr>
                <w:rFonts w:ascii="宋体" w:cs="宋体"/>
                <w:color w:val="auto"/>
                <w:sz w:val="22"/>
                <w:highlight w:val="none"/>
              </w:rPr>
            </w:pPr>
            <w:r>
              <w:rPr>
                <w:rFonts w:hint="eastAsia" w:ascii="宋体" w:cs="宋体"/>
                <w:color w:val="auto"/>
                <w:sz w:val="22"/>
                <w:highlight w:val="none"/>
              </w:rPr>
              <w:t>3、投标供应商信用信息查询记录和证据留存的具体方式：网页截图打印；</w:t>
            </w:r>
          </w:p>
          <w:p w14:paraId="552155B4">
            <w:pPr>
              <w:rPr>
                <w:rFonts w:ascii="宋体" w:cs="宋体"/>
                <w:color w:val="auto"/>
                <w:sz w:val="22"/>
                <w:highlight w:val="none"/>
              </w:rPr>
            </w:pPr>
            <w:r>
              <w:rPr>
                <w:rFonts w:hint="eastAsia" w:ascii="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0497A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92" w:type="dxa"/>
            <w:tcBorders>
              <w:top w:val="single" w:color="auto" w:sz="4" w:space="0"/>
              <w:left w:val="single" w:color="auto" w:sz="12" w:space="0"/>
              <w:right w:val="single" w:color="auto" w:sz="4" w:space="0"/>
            </w:tcBorders>
            <w:vAlign w:val="center"/>
          </w:tcPr>
          <w:p w14:paraId="7367563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0BAABE1">
            <w:pPr>
              <w:jc w:val="center"/>
              <w:rPr>
                <w:rFonts w:ascii="宋体" w:cs="宋体"/>
                <w:color w:val="auto"/>
                <w:sz w:val="22"/>
                <w:highlight w:val="none"/>
              </w:rPr>
            </w:pPr>
            <w:r>
              <w:rPr>
                <w:rFonts w:hint="eastAsia" w:ascii="宋体" w:cs="宋体"/>
                <w:color w:val="auto"/>
                <w:sz w:val="22"/>
                <w:highlight w:val="none"/>
              </w:rPr>
              <w:t>合同备案</w:t>
            </w:r>
          </w:p>
        </w:tc>
        <w:tc>
          <w:tcPr>
            <w:tcW w:w="6998" w:type="dxa"/>
            <w:tcBorders>
              <w:top w:val="single" w:color="auto" w:sz="4" w:space="0"/>
              <w:left w:val="single" w:color="auto" w:sz="4" w:space="0"/>
              <w:right w:val="single" w:color="auto" w:sz="12" w:space="0"/>
            </w:tcBorders>
            <w:vAlign w:val="center"/>
          </w:tcPr>
          <w:p w14:paraId="71395516">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630EB3E9">
            <w:pPr>
              <w:rPr>
                <w:rFonts w:ascii="宋体" w:cs="宋体"/>
                <w:color w:val="auto"/>
                <w:sz w:val="22"/>
                <w:highlight w:val="none"/>
              </w:rPr>
            </w:pPr>
            <w:r>
              <w:rPr>
                <w:rFonts w:hint="eastAsia" w:ascii="宋体" w:cs="宋体"/>
                <w:color w:val="auto"/>
                <w:sz w:val="22"/>
                <w:highlight w:val="none"/>
              </w:rPr>
              <w:t>采购人签订合同。</w:t>
            </w:r>
          </w:p>
          <w:p w14:paraId="6AA95800">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C113F8E">
            <w:pPr>
              <w:wordWrap w:val="0"/>
              <w:rPr>
                <w:rFonts w:ascii="宋体" w:cs="宋体"/>
                <w:color w:val="auto"/>
                <w:sz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http://122.228.219.161/TPFront/</w:t>
            </w:r>
            <w:r>
              <w:rPr>
                <w:rFonts w:hint="eastAsia" w:ascii="宋体" w:cs="宋体"/>
                <w:color w:val="auto"/>
                <w:sz w:val="22"/>
                <w:highlight w:val="none"/>
              </w:rPr>
              <w:t>）、浙江政府采购网（http://www.zjzfcg.gov.cn）予以公告。</w:t>
            </w:r>
          </w:p>
        </w:tc>
      </w:tr>
      <w:tr w14:paraId="5DEDF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6A7AEC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FCF82BB">
            <w:pPr>
              <w:jc w:val="center"/>
              <w:rPr>
                <w:rFonts w:ascii="宋体" w:cs="宋体"/>
                <w:color w:val="auto"/>
                <w:sz w:val="22"/>
                <w:highlight w:val="none"/>
              </w:rPr>
            </w:pPr>
            <w:r>
              <w:rPr>
                <w:rFonts w:hint="eastAsia" w:ascii="宋体" w:cs="宋体"/>
                <w:color w:val="auto"/>
                <w:sz w:val="22"/>
                <w:highlight w:val="none"/>
              </w:rPr>
              <w:t>合同履约管理</w:t>
            </w:r>
          </w:p>
        </w:tc>
        <w:tc>
          <w:tcPr>
            <w:tcW w:w="6998" w:type="dxa"/>
            <w:tcBorders>
              <w:top w:val="single" w:color="auto" w:sz="4" w:space="0"/>
              <w:left w:val="single" w:color="auto" w:sz="4" w:space="0"/>
              <w:right w:val="single" w:color="auto" w:sz="12" w:space="0"/>
            </w:tcBorders>
            <w:vAlign w:val="center"/>
          </w:tcPr>
          <w:p w14:paraId="610A4705">
            <w:pPr>
              <w:rPr>
                <w:rFonts w:ascii="宋体" w:cs="宋体"/>
                <w:color w:val="auto"/>
                <w:sz w:val="22"/>
                <w:highlight w:val="none"/>
              </w:rPr>
            </w:pPr>
            <w:r>
              <w:rPr>
                <w:rFonts w:hint="eastAsia" w:ascii="宋体" w:cs="宋体"/>
                <w:color w:val="auto"/>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4EEAE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06E9232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59D754F">
            <w:pPr>
              <w:jc w:val="center"/>
              <w:rPr>
                <w:rFonts w:ascii="宋体" w:cs="宋体"/>
                <w:color w:val="auto"/>
                <w:sz w:val="22"/>
                <w:highlight w:val="none"/>
              </w:rPr>
            </w:pPr>
            <w:r>
              <w:rPr>
                <w:rFonts w:hint="eastAsia" w:ascii="宋体" w:cs="宋体"/>
                <w:color w:val="auto"/>
                <w:sz w:val="22"/>
                <w:highlight w:val="none"/>
              </w:rPr>
              <w:t>免责声明</w:t>
            </w:r>
          </w:p>
        </w:tc>
        <w:tc>
          <w:tcPr>
            <w:tcW w:w="6998" w:type="dxa"/>
            <w:tcBorders>
              <w:top w:val="single" w:color="auto" w:sz="4" w:space="0"/>
              <w:left w:val="single" w:color="auto" w:sz="4" w:space="0"/>
              <w:right w:val="single" w:color="auto" w:sz="12" w:space="0"/>
            </w:tcBorders>
            <w:vAlign w:val="center"/>
          </w:tcPr>
          <w:p w14:paraId="000DE204">
            <w:pPr>
              <w:rPr>
                <w:rFonts w:ascii="宋体" w:cs="宋体"/>
                <w:color w:val="auto"/>
                <w:sz w:val="22"/>
                <w:highlight w:val="none"/>
              </w:rPr>
            </w:pPr>
            <w:r>
              <w:rPr>
                <w:rFonts w:hint="eastAsia" w:ascii="宋体" w:cs="宋体"/>
                <w:color w:val="auto"/>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05B86A9">
            <w:pPr>
              <w:rPr>
                <w:rFonts w:ascii="宋体" w:cs="宋体"/>
                <w:color w:val="auto"/>
                <w:sz w:val="22"/>
                <w:highlight w:val="none"/>
              </w:rPr>
            </w:pPr>
            <w:r>
              <w:rPr>
                <w:rFonts w:hint="eastAsia" w:ascii="宋体" w:cs="宋体"/>
                <w:color w:val="auto"/>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D741E9B">
      <w:pPr>
        <w:rPr>
          <w:rFonts w:hint="eastAsia" w:ascii="宋体" w:cs="宋体"/>
          <w:b/>
          <w:color w:val="auto"/>
          <w:sz w:val="32"/>
          <w:szCs w:val="32"/>
          <w:highlight w:val="none"/>
        </w:rPr>
      </w:pPr>
      <w:bookmarkStart w:id="4" w:name="_Toc758_WPSOffice_Level1"/>
      <w:bookmarkStart w:id="5" w:name="_Toc25"/>
      <w:bookmarkStart w:id="6" w:name="_Toc5493_WPSOffice_Level1"/>
      <w:r>
        <w:rPr>
          <w:rFonts w:hint="eastAsia" w:ascii="宋体" w:cs="宋体"/>
          <w:b/>
          <w:color w:val="auto"/>
          <w:sz w:val="32"/>
          <w:szCs w:val="32"/>
          <w:highlight w:val="none"/>
        </w:rPr>
        <w:br w:type="page"/>
      </w:r>
    </w:p>
    <w:p w14:paraId="45FBE7A8">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157410886"/>
      <w:bookmarkStart w:id="8" w:name="_Toc384115605"/>
      <w:bookmarkStart w:id="9" w:name="_Toc6035_WPSOffice_Level2"/>
    </w:p>
    <w:bookmarkEnd w:id="5"/>
    <w:bookmarkEnd w:id="7"/>
    <w:bookmarkEnd w:id="8"/>
    <w:bookmarkEnd w:id="9"/>
    <w:p w14:paraId="618D1F1A">
      <w:pP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一、项目背景</w:t>
      </w:r>
    </w:p>
    <w:p w14:paraId="7DEF0B7F">
      <w:pPr>
        <w:spacing w:line="440" w:lineRule="exact"/>
        <w:ind w:firstLine="446" w:firstLineChars="200"/>
        <w:rPr>
          <w:rFonts w:hint="eastAsia" w:ascii="新宋体" w:hAnsi="新宋体" w:eastAsia="新宋体" w:cs="新宋体"/>
          <w:bCs/>
          <w:color w:val="auto"/>
          <w:sz w:val="22"/>
          <w:szCs w:val="22"/>
        </w:rPr>
      </w:pPr>
      <w:r>
        <w:rPr>
          <w:rFonts w:hint="eastAsia" w:ascii="新宋体" w:hAnsi="新宋体" w:eastAsia="新宋体" w:cs="新宋体"/>
          <w:bCs/>
          <w:color w:val="auto"/>
          <w:sz w:val="22"/>
          <w:szCs w:val="22"/>
        </w:rPr>
        <w:t>根据《浙江省卫生健康委员会 浙江省财政厅 浙江省医疗保障局关于全面实施加强高血压糖尿病全周期健康管理推进分级诊疗改革的通知》（浙卫发〔2022〕7号，2022年2月25日发布）、《浙江省卫生健康委办公室关于印发浙江省基层医疗卫生机构慢性病一体化门诊建设标准和服务规范（2025 年版）的通知》（浙卫办基层发函〔2025〕2 号）、《温州市卫健委、温州市财政局、温州市医保局、温州市疾控局关于进一步完善基层慢性病医防融合机制推荐分级诊疗制度建设的通知》（温卫发〔2025〕37号）要求，以高血压糖尿病等慢性病全周期健康管理为突破口，构建医防融合、连续协同和科学有序的分级诊疗格局，引导两慢病患者在基层就诊和健康管理。到2025年底，全市80%以上的乡镇卫生院（社区卫生服务中心）建成慢性病一体化门诊和慢性病智管平台，签约“两慢病”患者在基层门急诊就诊人次较上年增长1个百分点以上，医共体（医联体）牵头医院向基层转诊“两慢病”患者人次数年增长率10%以上，“两慢病”患者在基层规范管理率65%以上。</w:t>
      </w:r>
    </w:p>
    <w:p w14:paraId="56990C49">
      <w:pPr>
        <w:rPr>
          <w:rFonts w:hint="eastAsia" w:ascii="新宋体" w:hAnsi="新宋体" w:eastAsia="新宋体" w:cs="新宋体"/>
          <w:b/>
          <w:bCs/>
          <w:color w:val="auto"/>
          <w:sz w:val="28"/>
          <w:szCs w:val="28"/>
        </w:rPr>
      </w:pPr>
      <w:bookmarkStart w:id="10" w:name="_Toc106982631"/>
      <w:r>
        <w:rPr>
          <w:rFonts w:hint="eastAsia" w:ascii="新宋体" w:hAnsi="新宋体" w:eastAsia="新宋体" w:cs="新宋体"/>
          <w:b/>
          <w:bCs/>
          <w:color w:val="auto"/>
          <w:sz w:val="28"/>
          <w:szCs w:val="28"/>
        </w:rPr>
        <w:t>二、</w:t>
      </w:r>
      <w:bookmarkEnd w:id="10"/>
      <w:r>
        <w:rPr>
          <w:rFonts w:hint="eastAsia" w:ascii="新宋体" w:hAnsi="新宋体" w:eastAsia="新宋体" w:cs="新宋体"/>
          <w:b/>
          <w:bCs/>
          <w:color w:val="auto"/>
          <w:sz w:val="28"/>
          <w:szCs w:val="28"/>
        </w:rPr>
        <w:t>租用系统要求内容</w:t>
      </w:r>
    </w:p>
    <w:p w14:paraId="48791DD1">
      <w:pPr>
        <w:spacing w:line="440" w:lineRule="exact"/>
        <w:ind w:firstLine="446" w:firstLineChars="200"/>
        <w:rPr>
          <w:rFonts w:hint="eastAsia" w:ascii="新宋体" w:hAnsi="新宋体" w:eastAsia="新宋体" w:cs="新宋体"/>
          <w:bCs/>
          <w:color w:val="auto"/>
          <w:sz w:val="22"/>
          <w:szCs w:val="22"/>
        </w:rPr>
      </w:pPr>
      <w:r>
        <w:rPr>
          <w:rFonts w:hint="eastAsia" w:ascii="新宋体" w:hAnsi="新宋体" w:eastAsia="新宋体" w:cs="新宋体"/>
          <w:bCs/>
          <w:color w:val="auto"/>
          <w:sz w:val="22"/>
          <w:szCs w:val="22"/>
        </w:rPr>
        <w:t>为落实省委省政府对数字化改革的总体部署，以泰顺县所有在基层就诊的高血压、糖尿病等慢性病患者为中心，以慢性病数字化评估为切口，以落实分级诊疗、加强医防融合为重点，结合慢性病一体化门诊建设，打通温州市慢病智管平台、公卫、泰顺县基层HIS，建设两慢病患者全量健康数据汇集系统，配置监管端、医护端，实现两慢病全量健康数据汇集、清洗、治理，方便医生在诊间进行数据采集、任务提示、路径化管理、健康评估、健康处方、诊间随访，为患者提供评估报告、健康处方、居家监测数据分析，为管理者提供健康管理指数、考核达标情况、慢病地图、管理效果评价等实时数据分析。</w:t>
      </w:r>
    </w:p>
    <w:p w14:paraId="6979B7D6">
      <w:pPr>
        <w:spacing w:line="440" w:lineRule="exact"/>
        <w:jc w:val="center"/>
        <w:rPr>
          <w:rFonts w:hint="eastAsia" w:ascii="新宋体" w:hAnsi="新宋体" w:eastAsia="新宋体" w:cs="新宋体"/>
          <w:b/>
          <w:color w:val="auto"/>
          <w:sz w:val="22"/>
          <w:szCs w:val="22"/>
        </w:rPr>
      </w:pPr>
      <w:r>
        <w:rPr>
          <w:rFonts w:hint="eastAsia" w:ascii="新宋体" w:hAnsi="新宋体" w:eastAsia="新宋体" w:cs="新宋体"/>
          <w:b/>
          <w:color w:val="auto"/>
          <w:sz w:val="22"/>
          <w:szCs w:val="22"/>
        </w:rPr>
        <w:t>租用系统要求内容清单</w:t>
      </w:r>
    </w:p>
    <w:tbl>
      <w:tblPr>
        <w:tblStyle w:val="36"/>
        <w:tblW w:w="9600" w:type="dxa"/>
        <w:tblInd w:w="200" w:type="dxa"/>
        <w:tblLayout w:type="fixed"/>
        <w:tblCellMar>
          <w:top w:w="0" w:type="dxa"/>
          <w:left w:w="108" w:type="dxa"/>
          <w:bottom w:w="0" w:type="dxa"/>
          <w:right w:w="108" w:type="dxa"/>
        </w:tblCellMar>
      </w:tblPr>
      <w:tblGrid>
        <w:gridCol w:w="794"/>
        <w:gridCol w:w="8806"/>
      </w:tblGrid>
      <w:tr w14:paraId="2F8BBBE5">
        <w:tblPrEx>
          <w:tblCellMar>
            <w:top w:w="0" w:type="dxa"/>
            <w:left w:w="108" w:type="dxa"/>
            <w:bottom w:w="0" w:type="dxa"/>
            <w:right w:w="108" w:type="dxa"/>
          </w:tblCellMar>
        </w:tblPrEx>
        <w:trPr>
          <w:trHeight w:val="454" w:hRule="atLeast"/>
          <w:tblHeader/>
        </w:trPr>
        <w:tc>
          <w:tcPr>
            <w:tcW w:w="794" w:type="dxa"/>
            <w:tcBorders>
              <w:top w:val="single" w:color="000000" w:sz="4" w:space="0"/>
              <w:left w:val="single" w:color="000000" w:sz="4" w:space="0"/>
              <w:bottom w:val="single" w:color="000000" w:sz="4" w:space="0"/>
              <w:right w:val="single" w:color="000000" w:sz="4" w:space="0"/>
            </w:tcBorders>
            <w:vAlign w:val="center"/>
          </w:tcPr>
          <w:p w14:paraId="7D8E6F92">
            <w:pPr>
              <w:widowControl/>
              <w:jc w:val="center"/>
              <w:rPr>
                <w:rFonts w:hint="eastAsia" w:ascii="新宋体" w:hAnsi="新宋体" w:eastAsia="新宋体" w:cs="新宋体"/>
                <w:b/>
                <w:bCs/>
                <w:color w:val="auto"/>
                <w:kern w:val="0"/>
                <w:sz w:val="22"/>
                <w:szCs w:val="22"/>
              </w:rPr>
            </w:pPr>
            <w:r>
              <w:rPr>
                <w:rFonts w:hint="eastAsia" w:ascii="新宋体" w:hAnsi="新宋体" w:eastAsia="新宋体" w:cs="新宋体"/>
                <w:b/>
                <w:bCs/>
                <w:color w:val="auto"/>
                <w:kern w:val="0"/>
                <w:sz w:val="22"/>
                <w:szCs w:val="22"/>
              </w:rPr>
              <w:t>序号</w:t>
            </w:r>
          </w:p>
        </w:tc>
        <w:tc>
          <w:tcPr>
            <w:tcW w:w="8806" w:type="dxa"/>
            <w:tcBorders>
              <w:top w:val="single" w:color="000000" w:sz="4" w:space="0"/>
              <w:left w:val="single" w:color="000000" w:sz="4" w:space="0"/>
              <w:bottom w:val="single" w:color="000000" w:sz="4" w:space="0"/>
              <w:right w:val="single" w:color="000000" w:sz="4" w:space="0"/>
            </w:tcBorders>
            <w:vAlign w:val="center"/>
          </w:tcPr>
          <w:p w14:paraId="5C5B2448">
            <w:pPr>
              <w:widowControl/>
              <w:jc w:val="center"/>
              <w:rPr>
                <w:rFonts w:hint="eastAsia" w:ascii="新宋体" w:hAnsi="新宋体" w:eastAsia="新宋体" w:cs="新宋体"/>
                <w:b/>
                <w:bCs/>
                <w:color w:val="auto"/>
                <w:kern w:val="0"/>
                <w:sz w:val="22"/>
                <w:szCs w:val="22"/>
              </w:rPr>
            </w:pPr>
            <w:r>
              <w:rPr>
                <w:rFonts w:hint="eastAsia" w:ascii="新宋体" w:hAnsi="新宋体" w:eastAsia="新宋体" w:cs="新宋体"/>
                <w:b/>
                <w:bCs/>
                <w:color w:val="auto"/>
                <w:kern w:val="0"/>
                <w:sz w:val="22"/>
                <w:szCs w:val="22"/>
                <w:lang w:val="en-US" w:eastAsia="zh-CN"/>
              </w:rPr>
              <w:t>系统服务</w:t>
            </w:r>
            <w:r>
              <w:rPr>
                <w:rFonts w:hint="eastAsia" w:ascii="新宋体" w:hAnsi="新宋体" w:eastAsia="新宋体" w:cs="新宋体"/>
                <w:b/>
                <w:bCs/>
                <w:color w:val="auto"/>
                <w:kern w:val="0"/>
                <w:sz w:val="22"/>
                <w:szCs w:val="22"/>
              </w:rPr>
              <w:t>内容</w:t>
            </w:r>
          </w:p>
        </w:tc>
      </w:tr>
      <w:tr w14:paraId="79EDC966">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1EB3FC96">
            <w:pPr>
              <w:widowControl/>
              <w:jc w:val="left"/>
              <w:rPr>
                <w:rFonts w:hint="eastAsia" w:ascii="新宋体" w:hAnsi="新宋体" w:eastAsia="新宋体" w:cs="新宋体"/>
                <w:b/>
                <w:bCs/>
                <w:color w:val="auto"/>
                <w:kern w:val="0"/>
                <w:sz w:val="22"/>
                <w:szCs w:val="22"/>
              </w:rPr>
            </w:pPr>
            <w:r>
              <w:rPr>
                <w:rFonts w:hint="eastAsia" w:ascii="新宋体" w:hAnsi="新宋体" w:eastAsia="新宋体" w:cs="新宋体"/>
                <w:b/>
                <w:bCs/>
                <w:color w:val="auto"/>
                <w:kern w:val="0"/>
                <w:sz w:val="22"/>
                <w:szCs w:val="22"/>
              </w:rPr>
              <w:t>一、</w:t>
            </w:r>
            <w:r>
              <w:rPr>
                <w:rFonts w:hint="eastAsia" w:ascii="新宋体" w:hAnsi="新宋体" w:eastAsia="新宋体" w:cs="新宋体"/>
                <w:color w:val="auto"/>
                <w:kern w:val="0"/>
                <w:sz w:val="22"/>
                <w:szCs w:val="22"/>
              </w:rPr>
              <w:t>慢性病医防融合路径化管理系统</w:t>
            </w:r>
          </w:p>
        </w:tc>
      </w:tr>
      <w:tr w14:paraId="7FEC2736">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32545620">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1</w:t>
            </w:r>
          </w:p>
        </w:tc>
        <w:tc>
          <w:tcPr>
            <w:tcW w:w="8806" w:type="dxa"/>
            <w:tcBorders>
              <w:top w:val="single" w:color="000000" w:sz="4" w:space="0"/>
              <w:left w:val="single" w:color="000000" w:sz="4" w:space="0"/>
              <w:bottom w:val="single" w:color="000000" w:sz="4" w:space="0"/>
              <w:right w:val="single" w:color="000000" w:sz="4" w:space="0"/>
            </w:tcBorders>
            <w:vAlign w:val="center"/>
          </w:tcPr>
          <w:p w14:paraId="6878DE11">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医生端</w:t>
            </w:r>
          </w:p>
        </w:tc>
      </w:tr>
      <w:tr w14:paraId="03B13128">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21A9382F">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2</w:t>
            </w:r>
          </w:p>
        </w:tc>
        <w:tc>
          <w:tcPr>
            <w:tcW w:w="8806" w:type="dxa"/>
            <w:tcBorders>
              <w:top w:val="single" w:color="000000" w:sz="4" w:space="0"/>
              <w:left w:val="single" w:color="000000" w:sz="4" w:space="0"/>
              <w:bottom w:val="single" w:color="000000" w:sz="4" w:space="0"/>
              <w:right w:val="single" w:color="000000" w:sz="4" w:space="0"/>
            </w:tcBorders>
            <w:vAlign w:val="center"/>
          </w:tcPr>
          <w:p w14:paraId="73DD1666">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监管端</w:t>
            </w:r>
          </w:p>
        </w:tc>
      </w:tr>
      <w:tr w14:paraId="7EBB33F2">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3FB786CD">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二、泰顺县慢病智管平台</w:t>
            </w:r>
          </w:p>
        </w:tc>
      </w:tr>
      <w:tr w14:paraId="0DA2DBCE">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6EC4C412">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三、第三方对接</w:t>
            </w:r>
          </w:p>
        </w:tc>
      </w:tr>
      <w:tr w14:paraId="01FAD99A">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3BD72BA7">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1</w:t>
            </w:r>
          </w:p>
        </w:tc>
        <w:tc>
          <w:tcPr>
            <w:tcW w:w="8806" w:type="dxa"/>
            <w:tcBorders>
              <w:top w:val="single" w:color="000000" w:sz="4" w:space="0"/>
              <w:left w:val="single" w:color="000000" w:sz="4" w:space="0"/>
              <w:bottom w:val="single" w:color="000000" w:sz="4" w:space="0"/>
              <w:right w:val="single" w:color="000000" w:sz="4" w:space="0"/>
            </w:tcBorders>
            <w:vAlign w:val="center"/>
          </w:tcPr>
          <w:p w14:paraId="48B279E3">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温州市慢病智管平台</w:t>
            </w:r>
          </w:p>
        </w:tc>
      </w:tr>
      <w:tr w14:paraId="3B7CB429">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0F7A9E26">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2</w:t>
            </w:r>
          </w:p>
        </w:tc>
        <w:tc>
          <w:tcPr>
            <w:tcW w:w="8806" w:type="dxa"/>
            <w:tcBorders>
              <w:top w:val="single" w:color="000000" w:sz="4" w:space="0"/>
              <w:left w:val="single" w:color="000000" w:sz="4" w:space="0"/>
              <w:bottom w:val="single" w:color="000000" w:sz="4" w:space="0"/>
              <w:right w:val="single" w:color="000000" w:sz="4" w:space="0"/>
            </w:tcBorders>
            <w:vAlign w:val="center"/>
          </w:tcPr>
          <w:p w14:paraId="6E11C9EE">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省公卫</w:t>
            </w:r>
          </w:p>
        </w:tc>
      </w:tr>
      <w:tr w14:paraId="5E20AFFA">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3A1856BF">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3</w:t>
            </w:r>
          </w:p>
        </w:tc>
        <w:tc>
          <w:tcPr>
            <w:tcW w:w="8806" w:type="dxa"/>
            <w:tcBorders>
              <w:top w:val="single" w:color="000000" w:sz="4" w:space="0"/>
              <w:left w:val="single" w:color="000000" w:sz="4" w:space="0"/>
              <w:bottom w:val="single" w:color="000000" w:sz="4" w:space="0"/>
              <w:right w:val="single" w:color="000000" w:sz="4" w:space="0"/>
            </w:tcBorders>
            <w:vAlign w:val="center"/>
          </w:tcPr>
          <w:p w14:paraId="52C4ACA9">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泰顺县区域HIS</w:t>
            </w:r>
          </w:p>
        </w:tc>
      </w:tr>
      <w:tr w14:paraId="0EEFF325">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25D41795">
            <w:pPr>
              <w:widowControl/>
              <w:numPr>
                <w:ilvl w:val="0"/>
                <w:numId w:val="6"/>
              </w:numPr>
              <w:jc w:val="left"/>
              <w:rPr>
                <w:rFonts w:hint="default" w:ascii="宋体" w:hAnsi="宋体" w:eastAsia="宋体" w:cs="宋体"/>
                <w:color w:val="auto"/>
                <w:sz w:val="22"/>
                <w:szCs w:val="22"/>
                <w:lang w:val="en-US" w:eastAsia="zh-CN"/>
              </w:rPr>
            </w:pPr>
            <w:r>
              <w:rPr>
                <w:rFonts w:hint="eastAsia" w:ascii="新宋体" w:hAnsi="新宋体" w:eastAsia="新宋体" w:cs="新宋体"/>
                <w:color w:val="auto"/>
                <w:kern w:val="0"/>
                <w:sz w:val="22"/>
                <w:szCs w:val="22"/>
              </w:rPr>
              <w:t>资源租赁费（通用软件、温州市健康云云资源，租期三年）</w:t>
            </w:r>
          </w:p>
          <w:p w14:paraId="279F4364">
            <w:pPr>
              <w:widowControl/>
              <w:numPr>
                <w:ilvl w:val="0"/>
                <w:numId w:val="0"/>
              </w:numPr>
              <w:jc w:val="left"/>
              <w:rPr>
                <w:rFonts w:hint="default"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注：资源租赁时间，从完成整体部署，</w:t>
            </w:r>
            <w:r>
              <w:rPr>
                <w:rFonts w:hint="eastAsia" w:ascii="宋体" w:hAnsi="宋体" w:cs="宋体"/>
                <w:b/>
                <w:bCs/>
                <w:color w:val="auto"/>
                <w:sz w:val="22"/>
                <w:szCs w:val="22"/>
                <w:lang w:val="en-US" w:eastAsia="zh-CN"/>
              </w:rPr>
              <w:t>经采购人确认</w:t>
            </w:r>
            <w:r>
              <w:rPr>
                <w:rFonts w:hint="eastAsia" w:ascii="宋体" w:hAnsi="宋体" w:eastAsia="宋体" w:cs="宋体"/>
                <w:b/>
                <w:bCs/>
                <w:color w:val="auto"/>
                <w:sz w:val="22"/>
                <w:szCs w:val="22"/>
                <w:lang w:val="en-US" w:eastAsia="zh-CN"/>
              </w:rPr>
              <w:t>试运行开始计算</w:t>
            </w:r>
          </w:p>
        </w:tc>
      </w:tr>
    </w:tbl>
    <w:p w14:paraId="572153E4">
      <w:pP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三、技术要求</w:t>
      </w:r>
    </w:p>
    <w:p w14:paraId="349C3722">
      <w:pPr>
        <w:spacing w:line="360" w:lineRule="auto"/>
        <w:rPr>
          <w:rFonts w:hint="eastAsia" w:ascii="宋体" w:hAnsi="宋体" w:cs="宋体"/>
          <w:b/>
          <w:color w:val="auto"/>
          <w:sz w:val="24"/>
        </w:rPr>
      </w:pPr>
      <w:r>
        <w:rPr>
          <w:rFonts w:hint="eastAsia" w:ascii="宋体" w:hAnsi="宋体" w:cs="宋体"/>
          <w:b/>
          <w:color w:val="auto"/>
          <w:sz w:val="24"/>
        </w:rPr>
        <w:t>1.慢病医防融合路径化管理系统</w:t>
      </w:r>
    </w:p>
    <w:p w14:paraId="67FBDD01">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项目整体设计中，将致力把泰顺县基层卫生服务机构打造一个全面、高效且以患者为中心的慢病管理和服务体系。通过系统优化设计医防融合路径，精细化过程监管，全面提升慢病管理的效率和质量，实现基本公共卫生服务和医疗服务的有机融合，为患者提供连续的健康服务。</w:t>
      </w:r>
    </w:p>
    <w:p w14:paraId="445A5E68">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1.1医生端</w:t>
      </w:r>
    </w:p>
    <w:p w14:paraId="59E49CF6">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1.1.1系统登录</w:t>
      </w:r>
    </w:p>
    <w:p w14:paraId="326679C3">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登录成功后，系统会显示机器人图标，并展示随访任务数量、无随访任务、网络异常三种状态。诊中面板操作界面整体支持适老化设计，可以放大字体，同时支持透明度调节，并提供最小化可触发的极简模式，仅展示患者的基本信息和档案标识，可以通过点击图标进入管理后台等。</w:t>
      </w:r>
    </w:p>
    <w:p w14:paraId="2059F300">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b/>
          <w:color w:val="auto"/>
          <w:sz w:val="24"/>
          <w:szCs w:val="24"/>
        </w:rPr>
        <w:t>1.1.2系统首页</w:t>
      </w:r>
    </w:p>
    <w:p w14:paraId="35CC1394">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管理后台首页提供全面的慢病管理数据统计与分析功能，支持按月、季、年切换时间维度，联动展示任务量&amp;工作量、检验检查、待办提醒、慢病管理指数等数据。任务量模块支持多维查看节点完成情况；待办提醒模块帮助医生追踪未完成事项；慢病管理指数、过程和结果模块提供评分及排名分析；雷达图直观展示管理维度的表现；高血压和糖尿病模块统计规范管理率与控制率；患者总人数、就诊签约情况及健康分统计则汇总患者分布与健康状态。所有模块均支持点击查看详情，便于医生精细化管理和决策。</w:t>
      </w:r>
    </w:p>
    <w:p w14:paraId="7117E0A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1.1.3诊前管理</w:t>
      </w:r>
    </w:p>
    <w:p w14:paraId="3C12DA09">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涵盖患者基础信息管理、体征数据采集、疾病状态评估、生活方式记录、辅助检查支持、设备数据采集、历史记录查询以及健康问卷评估等方面，旨在为患者提供全面的诊前信息收集与管理服务。</w:t>
      </w:r>
    </w:p>
    <w:p w14:paraId="3A4363E9">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1.1.3.1基础信息管理 ：患者诊前刷卡显示基本信息，支持信息完善及分类展示，还可根据专档档案信息展示随访相关内容及提示随访。</w:t>
      </w:r>
    </w:p>
    <w:p w14:paraId="465CB6E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★1.1.3.2体征数据采集 ：支持多种数据录入方式，且可组件显示上次记录并自动带入本次。</w:t>
      </w:r>
    </w:p>
    <w:p w14:paraId="6DE1FD9B">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1.1.3.3疾病状态评估 ：根据慢病管理要求采集疾病控制情况，可定制化扩展。</w:t>
      </w:r>
    </w:p>
    <w:p w14:paraId="11CB11E8">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★1.1.3.4生活方式记录 ：采集诊前生活方式多种信息，如吸烟量、饮酒量等。</w:t>
      </w:r>
    </w:p>
    <w:p w14:paraId="367AA8A7">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1.1.3.5辅助检查支持 ：支持慢病辅助检查，血糖测试仪器带入及历史值处理。</w:t>
      </w:r>
    </w:p>
    <w:p w14:paraId="1AA4F16D">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★1.1.3.6设备数据采集 ：支持一体机等设备对接，数据自动带入诊前表单。</w:t>
      </w:r>
    </w:p>
    <w:p w14:paraId="44CEA582">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1.1.3.7历史记录查询 ：可查看诊前表单历史记录及详情。</w:t>
      </w:r>
    </w:p>
    <w:p w14:paraId="46B04DE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1.1.4诊中管理</w:t>
      </w:r>
    </w:p>
    <w:p w14:paraId="74AA9E44">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围绕慢病患者诊中诊疗全流程展开慢病医防融合管理，通过智能化的患者分层管理（如签约标识、专档状态）、动态随访任务生成（支持高血压/糖尿病分级管理，自动计算随访次数与周期）及多维度数据整合，实现诊间高效服务。系统内置自动化表单填充（诊前数据抓取、HIS用药记录联动）、风险分层计算（ASCVD/高血压危险因素评估）、健康趋势分析（近一年指标趋势图、异常指标高亮提示），支持医生一键生成健康评估报告与科普物料推送。</w:t>
      </w:r>
    </w:p>
    <w:p w14:paraId="50868BBE">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1.1.4.1支持诊中患者全流程管理，通过智能列表展示患者基本信息、专病等级、签约状态及异常指标。患者详情页整合健康管理指数、核心指标趋势图（血压/血糖等）、就诊记录时间轴及健康评估报告，实现患者健康画像的可视化分析，辅助医生快速掌握患者动态。</w:t>
      </w:r>
    </w:p>
    <w:p w14:paraId="54ABC75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★1.1.4.2基于专档等级智能生成随访任务（如高血压三级需≥12次），支持随访周期自动标识（未到期/已到期/超期）。诊中面板实时抓取检验检查数据（异常值高亮提示），自动生成随访表单并支持手动补充。</w:t>
      </w:r>
    </w:p>
    <w:p w14:paraId="5D0C6F10">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1.1.4.3诊间实时整合患者诊前录入数据（体征/症状/检查），支持检验检查异常值预警（近90天数据优先展示）。内置疾病风险评估工具（如ASCVD风险分层、高血压危险因素计算），结合指南推荐用药方案，为医生提供智能决策支持，支持设备数据批量导。</w:t>
      </w:r>
    </w:p>
    <w:p w14:paraId="410D93B3">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1.1.5诊后管理</w:t>
      </w:r>
    </w:p>
    <w:p w14:paraId="40E8208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医生查看当日/历史接诊患者列表（支持责任患者筛选、多标签检索），并整合患者诊疗数据（如诊前采集、历史就诊记录、近90天检验检查趋势图及未来必检提醒）。通过智能识别近30天检验检查异常项，自动触发并发症预警及处理任务，同时提供随访计划管理（含超期提醒、表单自动填充、电话预约）、数据同步及召回通知（异常值、失管患者等）。</w:t>
      </w:r>
    </w:p>
    <w:p w14:paraId="2434C777">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1.1.5.1支持医生查看当日或历史刷卡就诊患者列表，可按日期切换、责任患者（我的/团队）筛选，并通过患者姓名/身份证/标签（如已随访、已诊前）快速定位。进入患者详情页后，可查看当日接诊记录（诊前采集表、历史就诊记录）、近90天检验检查指标趋势图（支持血压/血糖/血脂历史数值追踪），以及未来90天待完成的检验检查任务。此外，还能查阅当天随访记录快照、健康处方及管理评估报告，实现患者诊疗数据的全面回顾。</w:t>
      </w:r>
    </w:p>
    <w:p w14:paraId="17D4F3B4">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1.1.5.2系统自动识别近30天内责任患者的检验检查异常项，按检验/检查分类展示，并通过智能算法提示可能的并发症风险（如慢病相关异常默认展开）。医生可查看异常原始报告单（高亮显示异常指标）、His诊断内容及补充描述。处理流程支持“不处理”“已处理”“转诊”“推给医助”四种方式，任务完成后可跟踪同步电话召回结果（如录音记录或转诊单详情），确保异常闭环管理。</w:t>
      </w:r>
    </w:p>
    <w:p w14:paraId="5F960134">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1.1.5.3聚焦当日接诊且处于随访周期内或超期的患者，按疾病分开展示任务并标识超期项。医生可通过一键填充功能快速完成随访表单。</w:t>
      </w:r>
    </w:p>
    <w:p w14:paraId="18B9064E">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1.1.5.4集中展示计划随访日期为当天的任务，支持按计划日期、责任医生、疾病类型等多条件筛选，并可取消计划日期以全局查看团队责任患者列表。提供随访表单自动填充与电话预约功能，灵活适配不同随访场景需求。</w:t>
      </w:r>
    </w:p>
    <w:p w14:paraId="78DC6CE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1.1.5.5管理未同步或同步失败的随访记录，支持按模版、类别、状态等条件筛选，并查看详情后重新提交同步。同步结果实时反馈（成功/异常），确保公卫系统数据一致性。</w:t>
      </w:r>
    </w:p>
    <w:p w14:paraId="0D338CB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1.1.5.6自动生成需转诊的触发任务（如随访异常、危急值指标、控制不佳等），支持上下级医院转诊及双向转诊实时状态查询。医生可选择“暂不处理”“患者拒绝”或填写转诊单完成操作，全程记录转诊来源与历史操作，保障转诊流程可追溯。</w:t>
      </w:r>
    </w:p>
    <w:p w14:paraId="0DAA330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1.1.5.7分类管理召回任务（异常值追溯、随访超期、失管患者、未检人群、体检异常），支持多标签筛选（任务下发日期、通知状态、责任医助等）。通过AI电话盒子自动拨号或手动记录通知结果，同步状态至医生端，实现召回任务高效触达与闭环跟踪。</w:t>
      </w:r>
    </w:p>
    <w:p w14:paraId="5574789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1.1.6患者管理</w:t>
      </w:r>
    </w:p>
    <w:p w14:paraId="704446DF">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患者管理支持医生对注册人群（含手动/自动注册）、高血压、糖尿病等患者进行分类管理，提供建档、不注册及统计功能。患者详情页展示基本信息、疾病管理路径、危险因素、随访记录等，支持全面健康管理。</w:t>
      </w:r>
    </w:p>
    <w:p w14:paraId="065FD46C">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1.1.6.1支持医生查看和管理已注册的患者，注册列表展示患者的基本信息、疾病维度、管理等级等，并支持建档操作。已注册的患者可进行“不注册”操作，后续还可重新注册。此外，系统支持按疾病和专档状态对注册人群进行统计。</w:t>
      </w:r>
    </w:p>
    <w:p w14:paraId="2564ED02">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1.1.6.2针对公卫系统内有高血压、糖尿病专档的患者，医生可进行不注册操作，方便对高血压、糖尿病患者进行分类管理。</w:t>
      </w:r>
    </w:p>
    <w:p w14:paraId="2BE51AED">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★1.1.6.3通过患者列表可进入患者详情页，展示患者全量基本信息、高血压/糖尿病管理路径详情、危险因素结果、随访记录、评估报告及健康教育内容，支持全面的患者信息管理和随访操作。</w:t>
      </w:r>
    </w:p>
    <w:p w14:paraId="0F46CE97">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1.1.7随访管理</w:t>
      </w:r>
    </w:p>
    <w:p w14:paraId="2A703E30">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访管理包括待随访、待同步和已随访三大模块。待随访模块显示随访提示期内的待办任务，支持按病种筛选和多种随访方式填写；待同步模块管理未同步表单，支持同步或移入废纸篓；已随访模块可查询和编辑表单，支持条件筛选和重新同步异常数据，确保公卫系统数据完整。</w:t>
      </w:r>
    </w:p>
    <w:p w14:paraId="2F0E8E48">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1.1.7.1支持显示待随访的管理列表，根据默认计划时间进行过滤，帮助用户快速识别当前时间段的待办任务。支持根据不同病种（如高血压、糖尿病）的随访模板进行筛选，并高亮显示特定病种的回访任务。用户可点击进入随访表单填写，随访方式包括诊间、电话等，系统会根据是否获取到当日就诊记录自动默认随访方式（诊间或电话），同时也支持手动修改。</w:t>
      </w:r>
    </w:p>
    <w:p w14:paraId="5C7527A3">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1.1.7.2支持展示已完成填写但尚未同步到公卫系统的随访表单。用户可以通过列表中的同步按钮将表单同步至公卫系统（需系统对接调通）。对于不需要同步的表单，支持移入「废纸篓」并保留恢复功能，确保数据的灵活管理。</w:t>
      </w:r>
    </w:p>
    <w:p w14:paraId="157E7CFF">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1.1.7.3可查询和管理已保存的随访表单，支持根据随访时间、随访模板、同步人员及同步状态等条件进行筛选。用户可通过列表行按钮查看或编辑表单，并通过同步按钮将表单同步至公卫系统（需系统对接调通）。对于同步异常的随访表单，支持重新同步操作，确保数据同步的可靠性。</w:t>
      </w:r>
    </w:p>
    <w:p w14:paraId="308E01E1">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1.2监管端</w:t>
      </w:r>
    </w:p>
    <w:p w14:paraId="52EAD3E7">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★1.2.1慢病管理概览</w:t>
      </w:r>
    </w:p>
    <w:p w14:paraId="15D0237B">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提供全面的慢病管理数据可视化展示，支持按月、季、年切换时间维度，实现全屏数据联动。主要子模块包括：患者主动管理分（以蛛网图展示8个维度平均分）、患者人口构成（性别、年龄分布）、患者疾病分布（高血压、糖尿病等人数及占比）、并发症分布（发生率、新发率及类型分布）、管理指数排名与分析（各中心指数、过程、结果的分数排名及趋势对比）、慢病管理指数（区域整体分数及明细）、管理等级分布（高血压和糖尿病的分级人数及占比）、达标率（规范管理率和控制率）。</w:t>
      </w:r>
    </w:p>
    <w:p w14:paraId="6CEDE200">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★1.2.2慢病管理指数</w:t>
      </w:r>
    </w:p>
    <w:p w14:paraId="7D03FC4D">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管理指数功能支持按时间维度（月、季、年或自定义区间）切换数据展示，并提供同比、环比分析。核心模块包括：管理指数及趋势（展示分数、排名及趋势图）、管理过程得分（节点明细、低分预警、详情导出）、管理结果得分（指标得分、排名详情），以及详情页（支持排序、筛选、低分模块聚焦）。此外，提供机构排名和医生排名功能，突出前三名并支持数据导出与多维度切换，便于用户全面掌握管理绩效。</w:t>
      </w:r>
    </w:p>
    <w:p w14:paraId="1CF3222A">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★1.2.3慢病群体分析</w:t>
      </w:r>
    </w:p>
    <w:p w14:paraId="36727967">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慢病群体分析涵盖时间区域及机构切换、基础信息、规范管理率、控制率、变化趋势分析、数据来源、管理等级分布、慢病管理签约、随访情况、患者人数、并发症分布、ASVCD风险等级、疾病风险分层和生活方式危险因素等子模块。用户可按月、季、年或自定义区间切换数据维度，并选择机构查看联动数据。系统展示患者管理数、规范管理率、控制率等核心指标，支持公卫与医防融合理系统对比分析，并提供趋势图、数据来源分布及管理等级分层。此外，功能还包括签约进度跟踪、随访统计、并发症分析、疾病风险评估及生活方式危险因素监测，全面支持慢病管理的决策与优化。</w:t>
      </w:r>
    </w:p>
    <w:p w14:paraId="60A83D95">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1.2.4主动管理分析</w:t>
      </w:r>
    </w:p>
    <w:p w14:paraId="314F5CD0">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主动管理分析功能支持按时间维度（月、季、年或自定义区间）切换数据展示，并联动全屏内容，用户可选择特定服务中心查看对应数据。主要模块包括：就诊情况（纳管人数、就诊人次及就诊率）、患者主动管理分及趋势（雷达图、趋势分析及人群切换）、机构/医生排名（支持导出）、患者人口结构（性别、年龄分布）、患者疾病分布（高血压、糖尿病占比）以及服药依从性统计。这些功能帮助用户全面掌握患者管理情况，优化决策支持。</w:t>
      </w:r>
    </w:p>
    <w:p w14:paraId="4CA86FAD">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★1.2.4业务统计分析</w:t>
      </w:r>
    </w:p>
    <w:p w14:paraId="74D13110">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业务统计分析功能支持按时间维度（月、季、年、自定义区间）切换数据展示，提供路径节点执行情况的完成率、任务量及工作量明细，支持排名查看、筛选、快照和导出；展示责签融合度等关键业务指标；统计慢病检验检查的完成率及排名，支持详情查看和导出。功能覆盖数据展示、分析及管理需求。</w:t>
      </w:r>
    </w:p>
    <w:p w14:paraId="18541E43">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bookmarkStart w:id="11" w:name="_Toc737"/>
      <w:bookmarkStart w:id="12" w:name="_Toc2200"/>
      <w:bookmarkStart w:id="13" w:name="_Toc14928"/>
      <w:bookmarkStart w:id="14" w:name="_Toc13385"/>
      <w:bookmarkStart w:id="15" w:name="_Toc29582"/>
      <w:bookmarkStart w:id="16" w:name="_Toc4319"/>
      <w:bookmarkStart w:id="17" w:name="_Toc190"/>
      <w:r>
        <w:rPr>
          <w:rFonts w:hint="eastAsia" w:ascii="宋体" w:hAnsi="宋体" w:eastAsia="宋体" w:cs="宋体"/>
          <w:b/>
          <w:color w:val="auto"/>
          <w:sz w:val="24"/>
          <w:szCs w:val="24"/>
        </w:rPr>
        <w:t>泰顺县慢病智管平台</w:t>
      </w:r>
      <w:bookmarkEnd w:id="11"/>
      <w:bookmarkEnd w:id="12"/>
      <w:bookmarkEnd w:id="13"/>
      <w:bookmarkEnd w:id="14"/>
      <w:bookmarkEnd w:id="15"/>
      <w:bookmarkEnd w:id="16"/>
      <w:bookmarkEnd w:id="17"/>
    </w:p>
    <w:p w14:paraId="6B6BBB0A">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对接温州市慢病智管平台、电子健康档案系统、泰顺县基层医疗机构HIS，以慢病患者身份证号码为唯一识别码进行汇集，为慢病健康画像、健康评估、诊间随访、慢病数字化监管系统、AI健康助手系统提供支撑。</w:t>
      </w:r>
    </w:p>
    <w:p w14:paraId="1EF36672">
      <w:pPr>
        <w:pageBreakBefore w:val="0"/>
        <w:widowControl w:val="0"/>
        <w:kinsoku/>
        <w:wordWrap/>
        <w:overflowPunct/>
        <w:topLinePunct w:val="0"/>
        <w:autoSpaceDE/>
        <w:autoSpaceDN/>
        <w:bidi w:val="0"/>
        <w:adjustRightInd/>
        <w:snapToGrid w:val="0"/>
        <w:spacing w:line="360" w:lineRule="auto"/>
        <w:ind w:firstLine="583" w:firstLineChars="2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涉及数据表对接和数据校验，包括和原业务系统的数据校验等，每张表单需要完成数据治理/质控包括如下步骤数据来源资料抽取、数据源连通性测试、分析数据可用性、分析数据规模、分析数据结构、制定数据抽取方案、来源参数配置、元数据配置、数据抽取任务配置、任务监控、性能监控、方案优化、数据校验、数据完整性分析、制定数据清洗方案、数据筛选、数据清洗、数据集成、数据存储、数据质量评估、制定数据治理方案、数据治理监控、数据治理参数调优；最后通过数据建模分析执行以下输出步骤：选择算法模型、数据运算、运行监控、验证计算和存储、制定数据输出方案、测试数据输出接口、数据输出方案优化、数据输出监控、数据输出权限管理、制定数据安全管理方案、安全抽取、安全存储、安全计算、安全输出。</w:t>
      </w:r>
    </w:p>
    <w:p w14:paraId="7AADE7F8">
      <w:pPr>
        <w:pageBreakBefore w:val="0"/>
        <w:widowControl w:val="0"/>
        <w:kinsoku/>
        <w:wordWrap/>
        <w:overflowPunct/>
        <w:topLinePunct w:val="0"/>
        <w:autoSpaceDE/>
        <w:autoSpaceDN/>
        <w:bidi w:val="0"/>
        <w:adjustRightInd/>
        <w:snapToGrid w:val="0"/>
        <w:spacing w:line="360" w:lineRule="auto"/>
        <w:ind w:firstLine="583" w:firstLineChars="2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清洗治理完毕后会输出一个以人为单位的全生命周期库供平台调用和拓展应用，其内容包括：个人基本信息、个人检验库、个人检查库、个人用药库、并发症库、生活方式库、风险指标监测库、问卷评估库、个人健康教育库、非药物干预执行库、患者标签库、生活质量和社会化、就诊记录、住院记录、体检记录、随访记录等。</w:t>
      </w:r>
    </w:p>
    <w:p w14:paraId="7CA91D03">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根据医生行为，将执行医防融合多个节点的关键数据执行情况汇总，节点：包括签约、建立健康档案、就诊记录、等级评估、体征采集、生活方式问询、健康档案信息完整检测、个人动态监测指标、年度体检或物理体检、合并症诊断评估、转诊指征评估与转诊处理、健康处方（健康教育）、诊间随访、追踪干预指标、健康评估报告、信息同步。</w:t>
      </w:r>
    </w:p>
    <w:p w14:paraId="7ECAE91B">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3.第三方系统对接</w:t>
      </w:r>
    </w:p>
    <w:p w14:paraId="495DBC1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3.1对接温州市慢病智管平台</w:t>
      </w:r>
    </w:p>
    <w:p w14:paraId="2C05FEB3">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对全市慢病患者的基层诊疗数据、等级医院诊疗数据等进行统一数据采集、数据清洗、数据校验等数据治理工作，为泰顺县慢病管理患者的数据共享与医防融合系统应用提供支撑。</w:t>
      </w:r>
    </w:p>
    <w:p w14:paraId="7D08D6E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3.2对接省公卫平台</w:t>
      </w:r>
    </w:p>
    <w:p w14:paraId="5729D08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获取两慢病纳管人群的档案信息、签约信息、体检信息、随访信息，汇总后展示在诊前、诊中、诊后供医生、助手查阅，随访后的表单一键同步到公卫平台。</w:t>
      </w:r>
    </w:p>
    <w:p w14:paraId="7A32DA08">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3.3与泰顺县区域HIS系统对接</w:t>
      </w:r>
    </w:p>
    <w:p w14:paraId="0BE36E2E">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根据患者身份信息查询患者在本次就诊诊断、检验、检查报告、体检报告、电子病历等信息，系统刷卡接诊、登录及退出登录接口方式通知。</w:t>
      </w:r>
    </w:p>
    <w:p w14:paraId="2F068532">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4.云资源</w:t>
      </w:r>
    </w:p>
    <w:p w14:paraId="2830A8A1">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本系统需部属在卫生专网环境中，需要连通温州市</w:t>
      </w:r>
      <w:r>
        <w:rPr>
          <w:rFonts w:hint="eastAsia" w:ascii="宋体" w:hAnsi="宋体" w:eastAsia="宋体" w:cs="宋体"/>
          <w:bCs/>
          <w:color w:val="auto"/>
          <w:sz w:val="24"/>
          <w:szCs w:val="24"/>
        </w:rPr>
        <w:t>慢病智管</w:t>
      </w:r>
      <w:r>
        <w:rPr>
          <w:rFonts w:hint="eastAsia" w:ascii="宋体" w:hAnsi="宋体" w:eastAsia="宋体" w:cs="宋体"/>
          <w:bCs/>
          <w:color w:val="auto"/>
          <w:sz w:val="24"/>
          <w:szCs w:val="24"/>
          <w:lang w:val="zh-CN"/>
        </w:rPr>
        <w:t>平台、</w:t>
      </w:r>
      <w:r>
        <w:rPr>
          <w:rFonts w:hint="eastAsia" w:ascii="宋体" w:hAnsi="宋体" w:eastAsia="宋体" w:cs="宋体"/>
          <w:bCs/>
          <w:color w:val="auto"/>
          <w:sz w:val="24"/>
          <w:szCs w:val="24"/>
        </w:rPr>
        <w:t>省公卫</w:t>
      </w:r>
      <w:r>
        <w:rPr>
          <w:rFonts w:hint="eastAsia" w:ascii="宋体" w:hAnsi="宋体" w:eastAsia="宋体" w:cs="宋体"/>
          <w:bCs/>
          <w:color w:val="auto"/>
          <w:sz w:val="24"/>
          <w:szCs w:val="24"/>
          <w:lang w:val="zh-CN"/>
        </w:rPr>
        <w:t>平台、泰顺县基层区域HIS</w:t>
      </w:r>
      <w:r>
        <w:rPr>
          <w:rFonts w:hint="eastAsia" w:ascii="宋体" w:hAnsi="宋体" w:eastAsia="宋体" w:cs="宋体"/>
          <w:bCs/>
          <w:color w:val="auto"/>
          <w:sz w:val="24"/>
          <w:szCs w:val="24"/>
        </w:rPr>
        <w:t>等</w:t>
      </w:r>
      <w:r>
        <w:rPr>
          <w:rFonts w:hint="eastAsia" w:ascii="宋体" w:hAnsi="宋体" w:eastAsia="宋体" w:cs="宋体"/>
          <w:bCs/>
          <w:color w:val="auto"/>
          <w:sz w:val="24"/>
          <w:szCs w:val="24"/>
          <w:lang w:val="zh-CN"/>
        </w:rPr>
        <w:t>。</w:t>
      </w:r>
    </w:p>
    <w:p w14:paraId="43AE24D2">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本项目系统建设所需要的基础设施资源包含数据库服务器、应用服务器、备份服务器、管理机，服务器放在温州市卫健委健康云上。</w:t>
      </w:r>
    </w:p>
    <w:p w14:paraId="08B99D66">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.性能要求及测试</w:t>
      </w:r>
    </w:p>
    <w:p w14:paraId="689657CE">
      <w:pPr>
        <w:spacing w:line="440" w:lineRule="exact"/>
        <w:ind w:firstLine="486"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.1系统业务响应时间</w:t>
      </w:r>
    </w:p>
    <w:p w14:paraId="16954044">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需能符合行业内比较通行的“2-5-10原则”：</w:t>
      </w:r>
    </w:p>
    <w:p w14:paraId="32B834A3">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系统业务响应时间小于2秒，判为优秀，用户对系统感觉很好；</w:t>
      </w:r>
    </w:p>
    <w:p w14:paraId="5FB0EE31">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系统业务响应时间在2-5秒之间，判为良好，用户对系统感觉良好；</w:t>
      </w:r>
    </w:p>
    <w:p w14:paraId="0C3C33BA">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系统业务响应时间在5-10秒之间，判为及格，用户对系统感觉一般；</w:t>
      </w:r>
    </w:p>
    <w:p w14:paraId="09730FD8">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系统业务响应时间超过10秒，判断为不及格，用户无法接受系统的响应速度，认为系统已经失去响应，而选择离开这个页面，或者发起第二次请求。</w:t>
      </w:r>
    </w:p>
    <w:p w14:paraId="198CCE05">
      <w:pPr>
        <w:spacing w:line="440" w:lineRule="exact"/>
        <w:ind w:firstLine="486"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.2数据资源质量要求</w:t>
      </w:r>
    </w:p>
    <w:p w14:paraId="05F72CCE">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数据质量的评估标准：完整性、一致性、准确性、及时性</w:t>
      </w:r>
    </w:p>
    <w:p w14:paraId="464B975B">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数据质量是保证数据应用的基础，采集来的原始数据可能存在质量问题，需要通过一定的标准来对数据进行评估。对于未通过评估的数据，将采取一系列的后续方法进行处理。</w:t>
      </w:r>
    </w:p>
    <w:p w14:paraId="2223011C">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评估数据是否达到预期的质量要求，就可以通过这四个方面来进行判断。</w:t>
      </w:r>
    </w:p>
    <w:p w14:paraId="03DCF5F6">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zh-CN"/>
        </w:rPr>
        <w:t>）完整性</w:t>
      </w:r>
    </w:p>
    <w:p w14:paraId="5887BFE2">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完整性是指数据信息是否存在缺失的情况，数据缺失可能是整个数据的缺失，也可能是数据中某个字段信息的缺失。数据完整性是数据质量最为基础的一项评估标准。</w:t>
      </w:r>
    </w:p>
    <w:p w14:paraId="7793D5D3">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数据质量的完整性比较容易评估，一般可以通过数据统计中的记录值和唯一值进行评估。</w:t>
      </w:r>
    </w:p>
    <w:p w14:paraId="562AC4E0">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zh-CN"/>
        </w:rPr>
        <w:t>）一致性</w:t>
      </w:r>
    </w:p>
    <w:p w14:paraId="4B298681">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一致性是指数据是否遵循了统一的规范，数据之间的逻辑关系是否正确和完整。</w:t>
      </w:r>
    </w:p>
    <w:p w14:paraId="24B1EE99">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zh-CN"/>
        </w:rPr>
        <w:t>）准确性</w:t>
      </w:r>
    </w:p>
    <w:p w14:paraId="257C93F3">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准确性是指数据中记录的信息和数据是否准确，数据记录的信息是否存在异常或错误。与一致性不同，存在准确性问题的数据不只是规则上的不一致。导致一致性问题的原因可能是数据记录的规则不一，但不一定存在错误；而准确性关注的是数据记录中存在的错误，如字符型数据的乱码现象就存在着准确性的问题，还有就是异常的数值：异常大或者异常小的数值、不符合有效性要求的数值等。</w:t>
      </w:r>
    </w:p>
    <w:p w14:paraId="1FB1C439">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4</w:t>
      </w:r>
      <w:r>
        <w:rPr>
          <w:rFonts w:hint="eastAsia" w:ascii="宋体" w:hAnsi="宋体" w:cs="宋体"/>
          <w:b/>
          <w:color w:val="auto"/>
          <w:sz w:val="24"/>
          <w:szCs w:val="24"/>
          <w:highlight w:val="none"/>
          <w:lang w:val="zh-CN"/>
        </w:rPr>
        <w:t>）及时性</w:t>
      </w:r>
    </w:p>
    <w:p w14:paraId="7E74C9D0">
      <w:pPr>
        <w:spacing w:line="440" w:lineRule="exact"/>
        <w:ind w:firstLine="486" w:firstLineChars="200"/>
        <w:rPr>
          <w:rFonts w:ascii="宋体" w:hAnsi="宋体" w:cs="宋体"/>
          <w:b/>
          <w:color w:val="auto"/>
          <w:sz w:val="24"/>
          <w:szCs w:val="24"/>
          <w:highlight w:val="none"/>
        </w:rPr>
      </w:pPr>
      <w:r>
        <w:rPr>
          <w:rFonts w:hint="eastAsia" w:ascii="宋体" w:hAnsi="宋体" w:cs="宋体"/>
          <w:bCs/>
          <w:color w:val="auto"/>
          <w:sz w:val="24"/>
          <w:szCs w:val="24"/>
          <w:highlight w:val="none"/>
          <w:lang w:val="zh-CN"/>
        </w:rPr>
        <w:t>及时性是指数据从产生到可以查看的时间间隔，也称数据的延时时长，是数据世界与客观世界的同步程度。数据的及时性主要与数据的同步和处理过程的效率相关。数据采集的及时性一般要求按日汇总和同步。</w:t>
      </w:r>
    </w:p>
    <w:p w14:paraId="22F7ED28">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rPr>
        <w:t>.信息安全要求</w:t>
      </w:r>
    </w:p>
    <w:p w14:paraId="5BE01B2C">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zh-CN"/>
        </w:rPr>
        <w:t>中标人必须在合同签订前与采购人签订有效的信息安全保密承诺书，遵守采购人信息安全保密管理要求。</w:t>
      </w:r>
    </w:p>
    <w:p w14:paraId="0489CA17">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zh-CN"/>
        </w:rPr>
        <w:t>中标人在开发实施和维保期间如自身存在不符合网络安全等级保护标准第三级安全相关要求的内容，中标人负责及时免费整改，如因中标人技术漏洞、管理不当导致信息泄露、数据丢失或破坏以及受到黑客攻击，中标人承担相应责任并赔偿相关损失</w:t>
      </w:r>
      <w:r>
        <w:rPr>
          <w:rFonts w:hint="eastAsia" w:ascii="宋体" w:hAnsi="宋体" w:cs="宋体"/>
          <w:bCs/>
          <w:color w:val="auto"/>
          <w:sz w:val="24"/>
          <w:szCs w:val="24"/>
          <w:highlight w:val="none"/>
          <w:lang w:val="zh-CN"/>
        </w:rPr>
        <w:tab/>
      </w:r>
    </w:p>
    <w:p w14:paraId="533D6A56">
      <w:pPr>
        <w:spacing w:line="440" w:lineRule="exact"/>
        <w:ind w:firstLine="486" w:firstLineChars="200"/>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无条件免费配合完成国产密码应用安全性评估及整改工作。</w:t>
      </w:r>
    </w:p>
    <w:p w14:paraId="4010ACCC">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.验收要求</w:t>
      </w:r>
    </w:p>
    <w:p w14:paraId="6393ED35">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val="zh-CN"/>
        </w:rPr>
        <w:t>.1要求在本项目实施和维护过程中，乙方需及时提供和更新完整的需求文档、设计文档、测试文档、系统更新文档、用户操作手册、数据结构手册、接口开发文档等全套技术文档。</w:t>
      </w:r>
    </w:p>
    <w:p w14:paraId="03F57AA4">
      <w:pPr>
        <w:spacing w:line="440" w:lineRule="exact"/>
        <w:ind w:firstLine="486" w:firstLineChars="200"/>
        <w:rPr>
          <w:rFonts w:ascii="宋体" w:hAnsi="宋体" w:cs="宋体"/>
          <w:color w:val="auto"/>
          <w:sz w:val="22"/>
          <w:szCs w:val="22"/>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val="zh-CN"/>
        </w:rPr>
        <w:t>.2 在项目验收前，乙方需提供软件所有源代码；在验收后如有更新软件功能，需要及时更新源代码。</w:t>
      </w:r>
    </w:p>
    <w:p w14:paraId="4148C28C">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8</w:t>
      </w:r>
      <w:r>
        <w:rPr>
          <w:rFonts w:hint="eastAsia" w:ascii="宋体" w:hAnsi="宋体" w:cs="宋体"/>
          <w:b/>
          <w:color w:val="auto"/>
          <w:sz w:val="22"/>
          <w:szCs w:val="22"/>
          <w:highlight w:val="none"/>
        </w:rPr>
        <w:t>.其他要求</w:t>
      </w:r>
    </w:p>
    <w:p w14:paraId="660093F9">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.1项目中包括目录编制、数据归集等工作。</w:t>
      </w:r>
    </w:p>
    <w:p w14:paraId="3F75EFD1">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.2在本合同项目实施及维保期间内，中标人对合同范围内的产品提供免费的更新、升级服务。</w:t>
      </w:r>
    </w:p>
    <w:p w14:paraId="25A54993">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.3 项目合同签订后，</w:t>
      </w:r>
      <w:r>
        <w:rPr>
          <w:rFonts w:hint="eastAsia" w:ascii="宋体" w:hAnsi="宋体" w:cs="宋体"/>
          <w:bCs/>
          <w:color w:val="auto"/>
          <w:sz w:val="22"/>
          <w:szCs w:val="22"/>
          <w:highlight w:val="none"/>
          <w:lang w:val="en-US" w:eastAsia="zh-CN"/>
        </w:rPr>
        <w:t>60天</w:t>
      </w:r>
      <w:r>
        <w:rPr>
          <w:rFonts w:hint="eastAsia" w:ascii="宋体" w:hAnsi="宋体" w:cs="宋体"/>
          <w:bCs/>
          <w:color w:val="auto"/>
          <w:sz w:val="22"/>
          <w:szCs w:val="22"/>
          <w:highlight w:val="none"/>
          <w:lang w:val="zh-CN"/>
        </w:rPr>
        <w:t>内完成项目建设工作，</w:t>
      </w:r>
      <w:r>
        <w:rPr>
          <w:rFonts w:hint="eastAsia" w:ascii="宋体" w:hAnsi="宋体" w:cs="宋体"/>
          <w:bCs/>
          <w:color w:val="auto"/>
          <w:sz w:val="22"/>
          <w:szCs w:val="22"/>
          <w:highlight w:val="none"/>
          <w:lang w:val="en-US" w:eastAsia="zh-CN"/>
        </w:rPr>
        <w:t>180天</w:t>
      </w:r>
      <w:r>
        <w:rPr>
          <w:rFonts w:hint="eastAsia" w:ascii="宋体" w:hAnsi="宋体" w:cs="宋体"/>
          <w:color w:val="auto"/>
          <w:sz w:val="22"/>
          <w:szCs w:val="22"/>
          <w:highlight w:val="none"/>
        </w:rPr>
        <w:t>内完成验收，其中试运行时间不得少于3个月。</w:t>
      </w:r>
    </w:p>
    <w:p w14:paraId="27820DD7">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.4在免费维保期内，省、市对区域慢病健康管理系统提出新的考核要求或文件要求，中标方免费提供中标产品的开发及对接服务。</w:t>
      </w:r>
    </w:p>
    <w:p w14:paraId="1ADB457B">
      <w:pPr>
        <w:tabs>
          <w:tab w:val="left" w:pos="540"/>
        </w:tabs>
        <w:spacing w:line="440" w:lineRule="exact"/>
        <w:ind w:firstLine="446"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val="zh-CN"/>
        </w:rPr>
        <w:t xml:space="preserve">.5 </w:t>
      </w:r>
      <w:r>
        <w:rPr>
          <w:rFonts w:hint="eastAsia" w:ascii="宋体" w:hAnsi="宋体" w:cs="宋体"/>
          <w:color w:val="auto"/>
          <w:sz w:val="22"/>
          <w:szCs w:val="22"/>
          <w:highlight w:val="none"/>
        </w:rPr>
        <w:t>供应商需在中标后在</w:t>
      </w:r>
      <w:r>
        <w:rPr>
          <w:rFonts w:hint="eastAsia" w:ascii="宋体" w:hAnsi="宋体" w:cs="宋体"/>
          <w:color w:val="auto"/>
          <w:sz w:val="22"/>
          <w:szCs w:val="22"/>
          <w:highlight w:val="none"/>
          <w:lang w:eastAsia="zh-CN"/>
        </w:rPr>
        <w:t>泰顺县</w:t>
      </w:r>
      <w:r>
        <w:rPr>
          <w:rFonts w:hint="eastAsia" w:ascii="宋体" w:hAnsi="宋体" w:cs="宋体"/>
          <w:color w:val="auto"/>
          <w:sz w:val="22"/>
          <w:szCs w:val="22"/>
          <w:highlight w:val="none"/>
        </w:rPr>
        <w:t>卫健局成立项目组团队，项目经理负责项目开发与建设，负责项目协调和调度工作。除项目经理外，项目组须配备专职的条线技术负责人，并按照项目实施的要求，配置相应的项目管理、系统设计、开发、测试、集成、培训、质量保证等人员。</w:t>
      </w:r>
    </w:p>
    <w:p w14:paraId="0DC18616">
      <w:pPr>
        <w:tabs>
          <w:tab w:val="left" w:pos="540"/>
        </w:tabs>
        <w:spacing w:line="44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对于运维阶段，为了保证系统的可靠运行，以及系统的不断提高，对于日常维护人员，</w:t>
      </w:r>
      <w:r>
        <w:rPr>
          <w:rFonts w:hint="eastAsia" w:ascii="宋体" w:hAnsi="宋体" w:cs="宋体"/>
          <w:b w:val="0"/>
          <w:bCs/>
          <w:color w:val="auto"/>
          <w:sz w:val="22"/>
          <w:szCs w:val="22"/>
          <w:highlight w:val="none"/>
          <w:u w:val="none"/>
        </w:rPr>
        <w:t>要求1人在温州市驻场提供运维工作。</w:t>
      </w:r>
      <w:r>
        <w:rPr>
          <w:rFonts w:hint="eastAsia" w:ascii="宋体" w:hAnsi="宋体" w:cs="宋体"/>
          <w:color w:val="auto"/>
          <w:sz w:val="22"/>
          <w:szCs w:val="22"/>
          <w:highlight w:val="none"/>
        </w:rPr>
        <w:t>提供上门响应服务，系统故障及设备故障的响应时间不得超过1小时(常规故障可先采用电话提供解决方案并解决或利用远程方式解决)，2小时内赶到现场，一般故障在4小时内排除，严重故障需要 8 小时内完成故障修复处理，若8小时内无法解决问题，应在24小时内进行应急处理，以保证采购人的正常使用。</w:t>
      </w:r>
    </w:p>
    <w:p w14:paraId="4F39E5E1">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9</w:t>
      </w:r>
      <w:r>
        <w:rPr>
          <w:rFonts w:hint="eastAsia" w:ascii="宋体" w:hAnsi="宋体" w:cs="宋体"/>
          <w:b/>
          <w:color w:val="auto"/>
          <w:sz w:val="22"/>
          <w:szCs w:val="22"/>
          <w:highlight w:val="none"/>
        </w:rPr>
        <w:t>.商务要求</w:t>
      </w:r>
    </w:p>
    <w:p w14:paraId="55ABD9EE">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.1项目</w:t>
      </w:r>
      <w:r>
        <w:rPr>
          <w:rFonts w:hint="eastAsia" w:ascii="宋体" w:hAnsi="宋体" w:cs="宋体"/>
          <w:bCs/>
          <w:color w:val="auto"/>
          <w:sz w:val="22"/>
          <w:szCs w:val="22"/>
          <w:highlight w:val="none"/>
          <w:lang w:val="zh-CN"/>
        </w:rPr>
        <w:t>工期</w:t>
      </w:r>
    </w:p>
    <w:p w14:paraId="2D20693F">
      <w:pPr>
        <w:spacing w:line="440" w:lineRule="exact"/>
        <w:ind w:firstLine="446" w:firstLineChars="200"/>
        <w:rPr>
          <w:rFonts w:hint="eastAsia"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合同签订之日起</w:t>
      </w:r>
      <w:r>
        <w:rPr>
          <w:rFonts w:hint="eastAsia" w:ascii="宋体" w:hAnsi="宋体" w:cs="宋体"/>
          <w:bCs/>
          <w:color w:val="auto"/>
          <w:sz w:val="22"/>
          <w:szCs w:val="22"/>
          <w:highlight w:val="none"/>
          <w:lang w:val="en-US" w:eastAsia="zh-CN"/>
        </w:rPr>
        <w:t>180天</w:t>
      </w:r>
      <w:r>
        <w:rPr>
          <w:rFonts w:hint="eastAsia" w:ascii="宋体" w:hAnsi="宋体" w:cs="宋体"/>
          <w:bCs/>
          <w:color w:val="auto"/>
          <w:sz w:val="22"/>
          <w:szCs w:val="22"/>
          <w:highlight w:val="none"/>
          <w:lang w:val="zh-CN"/>
        </w:rPr>
        <w:t>内完成系统建设、试运行并通过采购人验收。</w:t>
      </w:r>
    </w:p>
    <w:p w14:paraId="2A11339A">
      <w:pPr>
        <w:spacing w:line="440" w:lineRule="exact"/>
        <w:ind w:firstLine="446" w:firstLineChars="200"/>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9.2支付方式</w:t>
      </w:r>
    </w:p>
    <w:p w14:paraId="51409F3D">
      <w:pPr>
        <w:spacing w:line="440" w:lineRule="exact"/>
        <w:ind w:firstLine="446" w:firstLineChars="200"/>
        <w:rPr>
          <w:rFonts w:hint="default"/>
          <w:lang w:val="en-US" w:eastAsia="zh-CN"/>
        </w:rPr>
      </w:pPr>
      <w:r>
        <w:rPr>
          <w:rFonts w:hint="eastAsia" w:ascii="宋体" w:hAnsi="宋体" w:cs="宋体"/>
          <w:bCs/>
          <w:color w:val="auto"/>
          <w:sz w:val="22"/>
          <w:szCs w:val="22"/>
          <w:highlight w:val="none"/>
          <w:lang w:val="en-US" w:eastAsia="zh-CN"/>
        </w:rPr>
        <w:t>服务费用（含</w:t>
      </w:r>
      <w:r>
        <w:rPr>
          <w:rFonts w:hint="eastAsia" w:ascii="宋体" w:hAnsi="宋体" w:cs="宋体"/>
          <w:bCs/>
          <w:color w:val="auto"/>
          <w:sz w:val="22"/>
          <w:szCs w:val="22"/>
          <w:highlight w:val="none"/>
          <w:lang w:val="zh-CN"/>
        </w:rPr>
        <w:t>运维费</w:t>
      </w:r>
      <w:r>
        <w:rPr>
          <w:rFonts w:hint="eastAsia" w:ascii="宋体" w:hAnsi="宋体" w:cs="宋体"/>
          <w:bCs/>
          <w:color w:val="auto"/>
          <w:sz w:val="22"/>
          <w:szCs w:val="22"/>
          <w:highlight w:val="none"/>
          <w:lang w:val="en-US" w:eastAsia="zh-CN"/>
        </w:rPr>
        <w:t>及云资源租赁费）</w:t>
      </w:r>
      <w:r>
        <w:rPr>
          <w:rFonts w:hint="eastAsia" w:ascii="宋体" w:hAnsi="宋体" w:cs="宋体"/>
          <w:bCs/>
          <w:color w:val="auto"/>
          <w:sz w:val="22"/>
          <w:szCs w:val="22"/>
          <w:highlight w:val="none"/>
          <w:lang w:val="zh-CN"/>
        </w:rPr>
        <w:t>按年度结算支付。每自然年度（或 “服务年度”，可根据项目实际约定周期）运维服务履行</w:t>
      </w:r>
      <w:r>
        <w:rPr>
          <w:rFonts w:hint="eastAsia" w:ascii="宋体" w:hAnsi="宋体" w:cs="宋体"/>
          <w:bCs/>
          <w:color w:val="auto"/>
          <w:sz w:val="22"/>
          <w:szCs w:val="22"/>
          <w:highlight w:val="none"/>
          <w:lang w:val="en-US" w:eastAsia="zh-CN"/>
        </w:rPr>
        <w:t>开始</w:t>
      </w:r>
      <w:r>
        <w:rPr>
          <w:rFonts w:hint="eastAsia" w:ascii="宋体" w:hAnsi="宋体" w:cs="宋体"/>
          <w:bCs/>
          <w:color w:val="auto"/>
          <w:sz w:val="22"/>
          <w:szCs w:val="22"/>
          <w:highlight w:val="none"/>
          <w:lang w:val="zh-CN"/>
        </w:rPr>
        <w:t>并经采购人</w:t>
      </w:r>
      <w:r>
        <w:rPr>
          <w:rFonts w:hint="eastAsia" w:ascii="宋体" w:hAnsi="宋体" w:cs="宋体"/>
          <w:bCs/>
          <w:color w:val="auto"/>
          <w:sz w:val="22"/>
          <w:szCs w:val="22"/>
          <w:highlight w:val="none"/>
          <w:lang w:val="en-US" w:eastAsia="zh-CN"/>
        </w:rPr>
        <w:t>同意</w:t>
      </w:r>
      <w:r>
        <w:rPr>
          <w:rFonts w:hint="eastAsia" w:ascii="宋体" w:hAnsi="宋体" w:cs="宋体"/>
          <w:bCs/>
          <w:color w:val="auto"/>
          <w:sz w:val="22"/>
          <w:szCs w:val="22"/>
          <w:highlight w:val="none"/>
          <w:lang w:val="zh-CN"/>
        </w:rPr>
        <w:t>确认后，采购人依据《付款通知书》支付</w:t>
      </w:r>
      <w:r>
        <w:rPr>
          <w:rFonts w:hint="eastAsia" w:ascii="宋体" w:hAnsi="宋体" w:cs="宋体"/>
          <w:bCs/>
          <w:color w:val="auto"/>
          <w:sz w:val="22"/>
          <w:szCs w:val="22"/>
          <w:highlight w:val="none"/>
          <w:lang w:val="en-US" w:eastAsia="zh-CN"/>
        </w:rPr>
        <w:t>合同金额40%作为第一年</w:t>
      </w:r>
      <w:r>
        <w:rPr>
          <w:rFonts w:hint="eastAsia" w:ascii="宋体" w:hAnsi="宋体" w:cs="宋体"/>
          <w:bCs/>
          <w:color w:val="auto"/>
          <w:sz w:val="22"/>
          <w:szCs w:val="22"/>
          <w:highlight w:val="none"/>
          <w:lang w:val="zh-CN"/>
        </w:rPr>
        <w:t>度运维费用</w:t>
      </w:r>
      <w:r>
        <w:rPr>
          <w:rFonts w:hint="eastAsia" w:ascii="宋体" w:hAnsi="宋体" w:cs="宋体"/>
          <w:bCs/>
          <w:color w:val="auto"/>
          <w:sz w:val="22"/>
          <w:szCs w:val="22"/>
          <w:highlight w:val="none"/>
          <w:lang w:val="zh-CN" w:eastAsia="zh-CN"/>
        </w:rPr>
        <w:t>，</w:t>
      </w:r>
      <w:r>
        <w:rPr>
          <w:rFonts w:hint="eastAsia" w:ascii="宋体" w:hAnsi="宋体" w:cs="宋体"/>
          <w:bCs/>
          <w:color w:val="auto"/>
          <w:sz w:val="22"/>
          <w:szCs w:val="22"/>
          <w:highlight w:val="none"/>
          <w:lang w:val="en-US" w:eastAsia="zh-CN"/>
        </w:rPr>
        <w:t>合同金额30%作为第二年</w:t>
      </w:r>
      <w:r>
        <w:rPr>
          <w:rFonts w:hint="eastAsia" w:ascii="宋体" w:hAnsi="宋体" w:cs="宋体"/>
          <w:bCs/>
          <w:color w:val="auto"/>
          <w:sz w:val="22"/>
          <w:szCs w:val="22"/>
          <w:highlight w:val="none"/>
          <w:lang w:val="zh-CN"/>
        </w:rPr>
        <w:t>度运维费用</w:t>
      </w:r>
      <w:r>
        <w:rPr>
          <w:rFonts w:hint="eastAsia" w:ascii="宋体" w:hAnsi="宋体" w:cs="宋体"/>
          <w:bCs/>
          <w:color w:val="auto"/>
          <w:sz w:val="22"/>
          <w:szCs w:val="22"/>
          <w:highlight w:val="none"/>
          <w:lang w:val="zh-CN" w:eastAsia="zh-CN"/>
        </w:rPr>
        <w:t>，</w:t>
      </w:r>
      <w:r>
        <w:rPr>
          <w:rFonts w:hint="eastAsia" w:ascii="宋体" w:hAnsi="宋体" w:cs="宋体"/>
          <w:bCs/>
          <w:color w:val="auto"/>
          <w:sz w:val="22"/>
          <w:szCs w:val="22"/>
          <w:highlight w:val="none"/>
          <w:lang w:val="en-US" w:eastAsia="zh-CN"/>
        </w:rPr>
        <w:t>合同金额30%作为第三年</w:t>
      </w:r>
      <w:r>
        <w:rPr>
          <w:rFonts w:hint="eastAsia" w:ascii="宋体" w:hAnsi="宋体" w:cs="宋体"/>
          <w:bCs/>
          <w:color w:val="auto"/>
          <w:sz w:val="22"/>
          <w:szCs w:val="22"/>
          <w:highlight w:val="none"/>
          <w:lang w:val="zh-CN"/>
        </w:rPr>
        <w:t>度运维费用。中标供应商应同步开具对应金额的增值税专用发票（或增值税普通发票，根据采购需求明确）。</w:t>
      </w:r>
    </w:p>
    <w:p w14:paraId="761C43D7">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val="zh-CN"/>
        </w:rPr>
        <w:t>售后服务</w:t>
      </w:r>
    </w:p>
    <w:p w14:paraId="1BB48798">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提供</w:t>
      </w: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val="zh-CN"/>
        </w:rPr>
        <w:t>年系统免费维保服务。在此期间，供应商应免费处理系统发生的故障，并进行软件维保、升级。供应商必须有可靠的售后服务响应保障，能提供正常的技术、备品备件服务。维保人员需在接到维修电话后1小时内予以电话支持，若8小时内无法解决问题，应在24小时内进行应急处理，以保证采购人的正常使用。</w:t>
      </w:r>
    </w:p>
    <w:p w14:paraId="2102608F">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4</w:t>
      </w:r>
      <w:r>
        <w:rPr>
          <w:rFonts w:hint="eastAsia" w:ascii="宋体" w:hAnsi="宋体" w:cs="宋体"/>
          <w:bCs/>
          <w:color w:val="auto"/>
          <w:sz w:val="22"/>
          <w:szCs w:val="22"/>
          <w:highlight w:val="none"/>
          <w:lang w:val="zh-CN"/>
        </w:rPr>
        <w:t>培训</w:t>
      </w:r>
    </w:p>
    <w:p w14:paraId="4CB3765B">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培训方式：现场实地培训，通过技术培训结合现场操作对维护管理和实际操作人员培训，使他们对产品及技术有较深的理解，能熟练地进行系统操作。</w:t>
      </w:r>
    </w:p>
    <w:p w14:paraId="0014A7DA">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培训人员：要求2年以上行业经验的工程师或系统培训人员完成对相关管理维护、操作人员的培训。</w:t>
      </w:r>
    </w:p>
    <w:p w14:paraId="12D837DC">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培训地点及场次：由采购人按需指定。</w:t>
      </w:r>
    </w:p>
    <w:p w14:paraId="6433CF71">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lang w:val="zh-CN"/>
        </w:rPr>
        <w:t>验收</w:t>
      </w:r>
    </w:p>
    <w:p w14:paraId="7820B530">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中标供应商应配合采购人组织的按照政府采购合同规定的技术、服务、安全标准进行的项目验收。</w:t>
      </w:r>
    </w:p>
    <w:p w14:paraId="29ABC1D8">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bookmarkEnd w:id="6"/>
    <w:p w14:paraId="293FCBA3">
      <w:pPr>
        <w:jc w:val="center"/>
        <w:rPr>
          <w:rFonts w:ascii="宋体"/>
          <w:b/>
          <w:color w:val="auto"/>
          <w:sz w:val="32"/>
          <w:szCs w:val="32"/>
        </w:rPr>
      </w:pPr>
      <w:r>
        <w:rPr>
          <w:rFonts w:hint="eastAsia" w:ascii="宋体" w:hAnsi="宋体"/>
          <w:b/>
          <w:color w:val="auto"/>
          <w:sz w:val="32"/>
          <w:szCs w:val="32"/>
        </w:rPr>
        <w:t>第三部分  供应商须知</w:t>
      </w:r>
    </w:p>
    <w:p w14:paraId="4646D018">
      <w:pPr>
        <w:spacing w:before="120" w:beforeLines="50" w:after="120" w:afterLines="50" w:line="400" w:lineRule="atLeast"/>
        <w:outlineLvl w:val="1"/>
        <w:rPr>
          <w:rFonts w:ascii="宋体"/>
          <w:b/>
          <w:bCs/>
          <w:color w:val="auto"/>
          <w:sz w:val="24"/>
          <w:lang w:val="zh-CN"/>
        </w:rPr>
      </w:pPr>
      <w:r>
        <w:rPr>
          <w:rFonts w:hint="eastAsia" w:ascii="宋体" w:hAnsi="宋体"/>
          <w:b/>
          <w:bCs/>
          <w:color w:val="auto"/>
          <w:sz w:val="24"/>
          <w:lang w:val="zh-CN"/>
        </w:rPr>
        <w:t>一、说明</w:t>
      </w:r>
    </w:p>
    <w:p w14:paraId="7669570D">
      <w:pPr>
        <w:widowControl/>
        <w:snapToGrid w:val="0"/>
        <w:spacing w:line="400" w:lineRule="atLeast"/>
        <w:ind w:firstLine="446" w:firstLineChars="200"/>
        <w:rPr>
          <w:rFonts w:ascii="宋体"/>
          <w:color w:val="auto"/>
          <w:sz w:val="22"/>
          <w:szCs w:val="22"/>
        </w:rPr>
      </w:pPr>
      <w:r>
        <w:rPr>
          <w:rFonts w:hint="eastAsia" w:ascii="宋体"/>
          <w:color w:val="auto"/>
          <w:sz w:val="22"/>
          <w:szCs w:val="22"/>
        </w:rPr>
        <w:t>1.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C2E81AE">
      <w:pPr>
        <w:widowControl/>
        <w:snapToGrid w:val="0"/>
        <w:spacing w:line="400" w:lineRule="atLeast"/>
        <w:ind w:firstLine="446" w:firstLineChars="200"/>
        <w:rPr>
          <w:rFonts w:ascii="宋体"/>
          <w:color w:val="auto"/>
          <w:sz w:val="22"/>
          <w:szCs w:val="22"/>
        </w:rPr>
      </w:pPr>
      <w:r>
        <w:rPr>
          <w:rFonts w:hint="eastAsia" w:ascii="宋体"/>
          <w:color w:val="auto"/>
          <w:sz w:val="22"/>
          <w:szCs w:val="22"/>
        </w:rPr>
        <w:t>2.供应商必须对所投标项全部内容进行报价，只对部分内容进行报价的供应商将按无效投标处理。</w:t>
      </w:r>
    </w:p>
    <w:p w14:paraId="1259A8D8">
      <w:pPr>
        <w:widowControl/>
        <w:snapToGrid w:val="0"/>
        <w:spacing w:line="400" w:lineRule="atLeast"/>
        <w:ind w:firstLine="446" w:firstLineChars="200"/>
        <w:rPr>
          <w:rFonts w:ascii="宋体"/>
          <w:color w:val="auto"/>
          <w:sz w:val="22"/>
          <w:szCs w:val="22"/>
        </w:rPr>
      </w:pPr>
      <w:r>
        <w:rPr>
          <w:rFonts w:hint="eastAsia" w:ascii="宋体"/>
          <w:color w:val="auto"/>
          <w:sz w:val="22"/>
          <w:szCs w:val="22"/>
        </w:rPr>
        <w:t>3.无论投标过程中的作法和结果如何，供应商自行承担投标活动中所发生的全部费用；采购人有权选择供应商的供货和服务范围。</w:t>
      </w:r>
    </w:p>
    <w:p w14:paraId="090E5ABF">
      <w:pPr>
        <w:widowControl/>
        <w:snapToGrid w:val="0"/>
        <w:spacing w:line="400" w:lineRule="atLeast"/>
        <w:ind w:firstLine="446" w:firstLineChars="200"/>
        <w:rPr>
          <w:rFonts w:ascii="宋体"/>
          <w:color w:val="auto"/>
          <w:sz w:val="22"/>
          <w:szCs w:val="22"/>
        </w:rPr>
      </w:pPr>
      <w:r>
        <w:rPr>
          <w:rFonts w:hint="eastAsia" w:ascii="宋体"/>
          <w:color w:val="auto"/>
          <w:sz w:val="22"/>
          <w:szCs w:val="22"/>
        </w:rPr>
        <w:t>4.安全生产</w:t>
      </w:r>
    </w:p>
    <w:p w14:paraId="7FC0D135">
      <w:pPr>
        <w:widowControl/>
        <w:snapToGrid w:val="0"/>
        <w:spacing w:line="400" w:lineRule="atLeast"/>
        <w:ind w:firstLine="446" w:firstLineChars="200"/>
        <w:rPr>
          <w:rFonts w:ascii="宋体"/>
          <w:color w:val="auto"/>
          <w:sz w:val="22"/>
          <w:szCs w:val="22"/>
        </w:rPr>
      </w:pPr>
      <w:r>
        <w:rPr>
          <w:rFonts w:hint="eastAsia" w:ascii="宋体"/>
          <w:color w:val="auto"/>
          <w:sz w:val="22"/>
          <w:szCs w:val="22"/>
        </w:rPr>
        <w:t>在招标及合同执行过程中，供应商应承担由于其行为所造成的人身伤害、财产损失或损坏的责任，无论何种原因所造成，采购人均不负责。</w:t>
      </w:r>
    </w:p>
    <w:p w14:paraId="2C6925F0">
      <w:pPr>
        <w:widowControl/>
        <w:snapToGrid w:val="0"/>
        <w:spacing w:line="400" w:lineRule="atLeast"/>
        <w:ind w:firstLine="446" w:firstLineChars="200"/>
        <w:rPr>
          <w:rFonts w:ascii="宋体"/>
          <w:color w:val="auto"/>
          <w:sz w:val="22"/>
          <w:szCs w:val="22"/>
        </w:rPr>
      </w:pPr>
      <w:r>
        <w:rPr>
          <w:rFonts w:hint="eastAsia" w:ascii="宋体"/>
          <w:color w:val="auto"/>
          <w:sz w:val="22"/>
          <w:szCs w:val="22"/>
        </w:rPr>
        <w:t>5.知识产权</w:t>
      </w:r>
    </w:p>
    <w:p w14:paraId="166A0BE2">
      <w:pPr>
        <w:widowControl/>
        <w:snapToGrid w:val="0"/>
        <w:spacing w:line="400" w:lineRule="atLeast"/>
        <w:ind w:firstLine="446" w:firstLineChars="200"/>
        <w:rPr>
          <w:rFonts w:ascii="宋体"/>
          <w:color w:val="auto"/>
          <w:sz w:val="22"/>
          <w:szCs w:val="22"/>
        </w:rPr>
      </w:pPr>
      <w:r>
        <w:rPr>
          <w:rFonts w:hint="eastAsia" w:ascii="宋体"/>
          <w:color w:val="auto"/>
          <w:sz w:val="22"/>
          <w:szCs w:val="22"/>
        </w:rPr>
        <w:t>5.1供应商应保证，采购人在中华人民共和国使用货物和服务的任何一部分时，免受第三方提出侵犯其专利权、商标权或其它知识产权的起诉。</w:t>
      </w:r>
    </w:p>
    <w:p w14:paraId="22344C7F">
      <w:pPr>
        <w:widowControl/>
        <w:snapToGrid w:val="0"/>
        <w:spacing w:line="400" w:lineRule="atLeast"/>
        <w:ind w:firstLine="446" w:firstLineChars="200"/>
        <w:rPr>
          <w:rFonts w:ascii="宋体"/>
          <w:color w:val="auto"/>
          <w:sz w:val="22"/>
          <w:szCs w:val="22"/>
        </w:rPr>
      </w:pPr>
      <w:r>
        <w:rPr>
          <w:rFonts w:hint="eastAsia" w:ascii="宋体"/>
          <w:color w:val="auto"/>
          <w:sz w:val="22"/>
          <w:szCs w:val="22"/>
        </w:rPr>
        <w:t>5.2投标人应对采购人在使用该产品时所涉及到的专利权负责，不损害采购人的利益。</w:t>
      </w:r>
    </w:p>
    <w:p w14:paraId="68406E31">
      <w:pPr>
        <w:widowControl/>
        <w:snapToGrid w:val="0"/>
        <w:spacing w:line="400" w:lineRule="atLeast"/>
        <w:ind w:firstLine="446" w:firstLineChars="200"/>
        <w:rPr>
          <w:rFonts w:ascii="宋体"/>
          <w:color w:val="auto"/>
          <w:sz w:val="22"/>
          <w:szCs w:val="22"/>
        </w:rPr>
      </w:pPr>
      <w:r>
        <w:rPr>
          <w:rFonts w:hint="eastAsia" w:ascii="宋体"/>
          <w:color w:val="auto"/>
          <w:sz w:val="22"/>
          <w:szCs w:val="22"/>
        </w:rPr>
        <w:t>5.3报价应包括所有应支付的对专利权和版权、设计或其他知识产权而需要向其他方支付的版税。</w:t>
      </w:r>
    </w:p>
    <w:p w14:paraId="490C4585">
      <w:pPr>
        <w:widowControl/>
        <w:snapToGrid w:val="0"/>
        <w:spacing w:line="400" w:lineRule="atLeast"/>
        <w:ind w:firstLine="446" w:firstLineChars="200"/>
        <w:rPr>
          <w:rFonts w:ascii="宋体"/>
          <w:color w:val="auto"/>
          <w:sz w:val="22"/>
          <w:szCs w:val="22"/>
        </w:rPr>
      </w:pPr>
      <w:r>
        <w:rPr>
          <w:rFonts w:hint="eastAsia" w:ascii="宋体"/>
          <w:color w:val="auto"/>
          <w:sz w:val="22"/>
          <w:szCs w:val="22"/>
        </w:rPr>
        <w:t>5.4投标人提供得货物中如使用其他公司的相关专利，应在标书中出示相关授权，如未出示但使用了其他公司的专利，导致供应商中标(成交）而引起相关诉讼，由投标人承担。</w:t>
      </w:r>
    </w:p>
    <w:p w14:paraId="7FAE3DAF">
      <w:pPr>
        <w:widowControl/>
        <w:snapToGrid w:val="0"/>
        <w:spacing w:line="400" w:lineRule="atLeast"/>
        <w:ind w:firstLine="446" w:firstLineChars="200"/>
        <w:rPr>
          <w:rFonts w:ascii="宋体"/>
          <w:color w:val="auto"/>
          <w:sz w:val="22"/>
          <w:szCs w:val="22"/>
        </w:rPr>
      </w:pPr>
      <w:r>
        <w:rPr>
          <w:rFonts w:hint="eastAsia" w:ascii="宋体"/>
          <w:color w:val="auto"/>
          <w:sz w:val="22"/>
          <w:szCs w:val="22"/>
        </w:rPr>
        <w:t>6.单位负责人为同一人或者存在直接控股、管理关系的不同供应商，不得参加同一合同项下的政府采购活动。如在评标过程中发现供应商间存在上述关系，评审小组可以对存在上述关系的供应商做无效投标处理。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63FC07D">
      <w:pPr>
        <w:widowControl/>
        <w:snapToGrid w:val="0"/>
        <w:spacing w:line="400" w:lineRule="atLeast"/>
        <w:ind w:firstLine="446" w:firstLineChars="200"/>
        <w:rPr>
          <w:rFonts w:ascii="宋体"/>
          <w:color w:val="auto"/>
          <w:sz w:val="22"/>
          <w:szCs w:val="22"/>
        </w:rPr>
      </w:pPr>
      <w:r>
        <w:rPr>
          <w:rFonts w:hint="eastAsia" w:ascii="宋体"/>
          <w:color w:val="auto"/>
          <w:sz w:val="22"/>
          <w:szCs w:val="22"/>
        </w:rPr>
        <w:t>7.为采购项目提供整体设计、规范编制或者项目管理、监理、检测等服务的供应商，不得再参加该采购项目的其他采购活动。</w:t>
      </w:r>
    </w:p>
    <w:p w14:paraId="48D789FA">
      <w:pPr>
        <w:widowControl/>
        <w:snapToGrid w:val="0"/>
        <w:spacing w:line="400" w:lineRule="atLeast"/>
        <w:ind w:firstLine="446" w:firstLineChars="200"/>
        <w:rPr>
          <w:rFonts w:ascii="宋体"/>
          <w:b/>
          <w:bCs/>
          <w:color w:val="auto"/>
          <w:sz w:val="22"/>
          <w:szCs w:val="22"/>
        </w:rPr>
      </w:pPr>
      <w:r>
        <w:rPr>
          <w:rFonts w:hint="eastAsia" w:ascii="宋体"/>
          <w:color w:val="auto"/>
          <w:sz w:val="22"/>
          <w:szCs w:val="22"/>
        </w:rPr>
        <w:t>8.</w:t>
      </w:r>
      <w:r>
        <w:rPr>
          <w:rFonts w:hint="eastAsia" w:ascii="宋体"/>
          <w:b/>
          <w:bCs/>
          <w:color w:val="auto"/>
          <w:sz w:val="22"/>
          <w:szCs w:val="22"/>
        </w:rPr>
        <w:t>▲供应商须具有良好的商业信誉：</w:t>
      </w:r>
    </w:p>
    <w:p w14:paraId="2CE859FA">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1）供应商在全国企业信用信息公示系统网：（http://gsxt.saic.gov.cn/）无严重违法企业记录。</w:t>
      </w:r>
    </w:p>
    <w:p w14:paraId="7C7484B2">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2）供应商在中国执行信息公开网（http://zxgk.court.gov.cn/shixin/）无失信信息记录。</w:t>
      </w:r>
    </w:p>
    <w:p w14:paraId="63329E65">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3）供应商在中国政府采购网（http://www.ccgp.gov.cn/cr/list）无严重违法行为记录。</w:t>
      </w:r>
    </w:p>
    <w:p w14:paraId="4A683EDE">
      <w:pPr>
        <w:widowControl/>
        <w:snapToGrid w:val="0"/>
        <w:spacing w:line="400" w:lineRule="atLeast"/>
        <w:ind w:firstLine="446" w:firstLineChars="200"/>
        <w:rPr>
          <w:rFonts w:hint="eastAsia" w:ascii="宋体"/>
          <w:b/>
          <w:bCs/>
          <w:color w:val="auto"/>
          <w:sz w:val="22"/>
          <w:szCs w:val="22"/>
        </w:rPr>
      </w:pPr>
      <w:r>
        <w:rPr>
          <w:rFonts w:hint="eastAsia" w:ascii="宋体"/>
          <w:b/>
          <w:bCs/>
          <w:color w:val="auto"/>
          <w:sz w:val="22"/>
          <w:szCs w:val="22"/>
        </w:rPr>
        <w:t>4）未被各级财政部门列入政府采购黑名单或被各级财政部门禁止参加政府采购项目投标。</w:t>
      </w:r>
    </w:p>
    <w:p w14:paraId="562F0E62">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▲如供应商有上述情形并参与本项目投标的，一经查实，其投标做无效投标处理。</w:t>
      </w:r>
    </w:p>
    <w:p w14:paraId="33AA1BAB">
      <w:pPr>
        <w:widowControl/>
        <w:snapToGrid w:val="0"/>
        <w:spacing w:line="400" w:lineRule="atLeast"/>
        <w:ind w:firstLine="446" w:firstLineChars="200"/>
        <w:rPr>
          <w:rFonts w:ascii="宋体"/>
          <w:color w:val="auto"/>
          <w:sz w:val="22"/>
          <w:szCs w:val="22"/>
        </w:rPr>
      </w:pPr>
      <w:r>
        <w:rPr>
          <w:rFonts w:hint="eastAsia" w:ascii="宋体"/>
          <w:color w:val="auto"/>
          <w:sz w:val="22"/>
          <w:szCs w:val="22"/>
        </w:rPr>
        <w:t>9.本项目采用资格后审，符合资格要求的供应商均可在本公告附件下载竞争性磋商文件，并按竞争性磋商文件规定的时间、地点递交磋商（响应）文件（竞争性磋商文件下载网址：浙江政府采购网（www.zjzfcg.gov.cn/）,竞争性磋商文件如有补充更正均见浙江政府采购网http://zfcg.czt.zj.gov.cn//。供应商须在投标截止前自行查看是否有补充、更正文件，并按补充、更正文件要求投标，否则责任自负。</w:t>
      </w:r>
    </w:p>
    <w:p w14:paraId="4D578EE1">
      <w:pPr>
        <w:widowControl/>
        <w:snapToGrid w:val="0"/>
        <w:spacing w:line="400" w:lineRule="atLeast"/>
        <w:ind w:firstLine="446" w:firstLineChars="200"/>
        <w:rPr>
          <w:rFonts w:ascii="宋体"/>
          <w:color w:val="auto"/>
          <w:sz w:val="22"/>
          <w:szCs w:val="22"/>
          <w:u w:val="single"/>
        </w:rPr>
      </w:pPr>
      <w:r>
        <w:rPr>
          <w:rFonts w:hint="eastAsia" w:ascii="宋体"/>
          <w:color w:val="auto"/>
          <w:sz w:val="22"/>
          <w:szCs w:val="22"/>
        </w:rPr>
        <w:t>10.</w:t>
      </w:r>
      <w:r>
        <w:rPr>
          <w:rFonts w:hint="eastAsia" w:ascii="宋体"/>
          <w:b/>
          <w:bCs/>
          <w:color w:val="auto"/>
          <w:sz w:val="22"/>
          <w:szCs w:val="22"/>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磋商（响应）文件的供应商，在提交最终报价之前，可以根据磋商情况退出磋商。</w:t>
      </w:r>
    </w:p>
    <w:p w14:paraId="728407F2">
      <w:pPr>
        <w:spacing w:before="120" w:beforeLines="50" w:after="120" w:afterLines="50" w:line="400" w:lineRule="atLeast"/>
        <w:outlineLvl w:val="1"/>
        <w:rPr>
          <w:rFonts w:ascii="宋体" w:hAnsi="宋体"/>
          <w:b/>
          <w:bCs/>
          <w:color w:val="auto"/>
          <w:sz w:val="24"/>
          <w:lang w:val="zh-CN"/>
        </w:rPr>
      </w:pPr>
      <w:r>
        <w:rPr>
          <w:rFonts w:hint="eastAsia" w:ascii="宋体" w:hAnsi="宋体"/>
          <w:b/>
          <w:bCs/>
          <w:color w:val="auto"/>
          <w:sz w:val="24"/>
          <w:lang w:val="zh-CN"/>
        </w:rPr>
        <w:t>二、竞争性磋商文件</w:t>
      </w:r>
    </w:p>
    <w:p w14:paraId="64D3DAD7">
      <w:pPr>
        <w:spacing w:line="400" w:lineRule="atLeast"/>
        <w:ind w:firstLine="446" w:firstLineChars="200"/>
        <w:rPr>
          <w:rFonts w:ascii="宋体" w:hAnsi="Times New Roman" w:cs="宋体"/>
          <w:color w:val="auto"/>
          <w:sz w:val="22"/>
          <w:szCs w:val="22"/>
        </w:rPr>
      </w:pPr>
      <w:bookmarkStart w:id="18" w:name="_Toc24610_WPSOffice_Level3"/>
      <w:r>
        <w:rPr>
          <w:rFonts w:hint="eastAsia" w:ascii="宋体" w:hAnsi="宋体" w:cs="??_GB2312"/>
          <w:color w:val="auto"/>
          <w:sz w:val="22"/>
          <w:szCs w:val="22"/>
          <w:lang w:val="zh-CN"/>
        </w:rPr>
        <w:t>1.竞争性磋商文件</w:t>
      </w:r>
      <w:bookmarkEnd w:id="18"/>
    </w:p>
    <w:p w14:paraId="5E841265">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1.1竞争性磋商文件的发放</w:t>
      </w:r>
    </w:p>
    <w:p w14:paraId="22303B29">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本项目投标供应商直接</w:t>
      </w:r>
      <w:r>
        <w:rPr>
          <w:rFonts w:hint="eastAsia" w:ascii="宋体" w:hAnsi="宋体" w:cs="??_GB2312"/>
          <w:color w:val="auto"/>
          <w:sz w:val="22"/>
          <w:szCs w:val="22"/>
        </w:rPr>
        <w:t>在</w:t>
      </w:r>
      <w:r>
        <w:rPr>
          <w:rFonts w:hint="eastAsia" w:ascii="宋体" w:hAnsi="宋体" w:cs="??_GB2312"/>
          <w:color w:val="auto"/>
          <w:sz w:val="22"/>
          <w:szCs w:val="22"/>
          <w:lang w:val="zh-CN"/>
        </w:rPr>
        <w:t>网上</w:t>
      </w:r>
      <w:r>
        <w:rPr>
          <w:rFonts w:hint="eastAsia" w:ascii="宋体" w:hAnsi="宋体" w:cs="??_GB2312"/>
          <w:color w:val="auto"/>
          <w:sz w:val="22"/>
          <w:szCs w:val="22"/>
        </w:rPr>
        <w:t>下载</w:t>
      </w:r>
      <w:r>
        <w:rPr>
          <w:rFonts w:hint="eastAsia" w:ascii="宋体" w:hAnsi="宋体" w:cs="??_GB2312"/>
          <w:color w:val="auto"/>
          <w:sz w:val="22"/>
          <w:szCs w:val="22"/>
          <w:lang w:val="zh-CN"/>
        </w:rPr>
        <w:t>竞争性磋商文件。</w:t>
      </w:r>
    </w:p>
    <w:p w14:paraId="6EBAB7E5">
      <w:pPr>
        <w:adjustRightInd w:val="0"/>
        <w:spacing w:line="400" w:lineRule="atLeast"/>
        <w:ind w:firstLine="446" w:firstLineChars="200"/>
        <w:rPr>
          <w:rFonts w:ascii="宋体" w:hAnsi="宋体" w:cs="??_GB2312"/>
          <w:color w:val="auto"/>
          <w:sz w:val="22"/>
          <w:szCs w:val="22"/>
        </w:rPr>
      </w:pPr>
      <w:r>
        <w:rPr>
          <w:rFonts w:hint="eastAsia" w:ascii="宋体" w:hAnsi="宋体" w:cs="??_GB2312"/>
          <w:color w:val="auto"/>
          <w:sz w:val="22"/>
          <w:szCs w:val="22"/>
          <w:lang w:val="zh-CN"/>
        </w:rPr>
        <w:t>1.2</w:t>
      </w:r>
      <w:r>
        <w:rPr>
          <w:rFonts w:hint="eastAsia" w:ascii="宋体" w:hAnsi="宋体" w:cs="??_GB2312"/>
          <w:color w:val="auto"/>
          <w:sz w:val="22"/>
          <w:szCs w:val="22"/>
        </w:rPr>
        <w:t xml:space="preserve"> 竞争性磋商文件约束力</w:t>
      </w:r>
    </w:p>
    <w:p w14:paraId="1401583B">
      <w:pPr>
        <w:adjustRightInd w:val="0"/>
        <w:spacing w:line="400" w:lineRule="atLeast"/>
        <w:ind w:firstLine="446" w:firstLineChars="200"/>
        <w:rPr>
          <w:rFonts w:ascii="宋体" w:hAnsi="Times New Roman" w:cs="??_GB2312"/>
          <w:b/>
          <w:color w:val="auto"/>
          <w:sz w:val="22"/>
          <w:szCs w:val="22"/>
          <w:u w:val="single"/>
          <w:lang w:val="zh-CN"/>
        </w:rPr>
      </w:pPr>
      <w:r>
        <w:rPr>
          <w:rFonts w:hint="eastAsia" w:ascii="宋体" w:hAnsi="宋体" w:cs="??_GB2312"/>
          <w:b/>
          <w:color w:val="auto"/>
          <w:sz w:val="22"/>
          <w:szCs w:val="22"/>
          <w:u w:val="single"/>
          <w:lang w:val="zh-CN"/>
        </w:rPr>
        <w:t>供应商</w:t>
      </w:r>
      <w:r>
        <w:rPr>
          <w:rFonts w:hint="eastAsia" w:ascii="宋体" w:hAnsi="宋体" w:cs="宋体"/>
          <w:b/>
          <w:color w:val="auto"/>
          <w:sz w:val="22"/>
          <w:szCs w:val="22"/>
          <w:u w:val="single"/>
        </w:rPr>
        <w:t>一旦获取了本项目竞争性磋商文件，在质疑期内未提出质疑，并参加投标，即被认为接受了本竞争性磋商文件中所有条款和规定</w:t>
      </w:r>
      <w:r>
        <w:rPr>
          <w:rFonts w:hint="eastAsia" w:ascii="宋体" w:hAnsi="宋体" w:cs="宋体"/>
          <w:b/>
          <w:color w:val="auto"/>
          <w:sz w:val="22"/>
          <w:szCs w:val="22"/>
        </w:rPr>
        <w:t>。</w:t>
      </w:r>
    </w:p>
    <w:p w14:paraId="6B944168">
      <w:pPr>
        <w:adjustRightInd w:val="0"/>
        <w:spacing w:line="400" w:lineRule="atLeast"/>
        <w:ind w:firstLine="669" w:firstLineChars="300"/>
        <w:rPr>
          <w:rFonts w:ascii="宋体" w:hAnsi="Times New Roman" w:cs="??_GB2312"/>
          <w:color w:val="auto"/>
          <w:sz w:val="22"/>
          <w:szCs w:val="22"/>
          <w:lang w:val="zh-CN"/>
        </w:rPr>
      </w:pPr>
      <w:bookmarkStart w:id="19" w:name="_Toc9317_WPSOffice_Level3"/>
      <w:r>
        <w:rPr>
          <w:rFonts w:hint="eastAsia" w:ascii="宋体" w:hAnsi="宋体" w:cs="??_GB2312"/>
          <w:color w:val="auto"/>
          <w:sz w:val="22"/>
          <w:szCs w:val="22"/>
          <w:lang w:val="zh-CN"/>
        </w:rPr>
        <w:t>2.竞争性磋商文件的澄清</w:t>
      </w:r>
      <w:bookmarkEnd w:id="19"/>
    </w:p>
    <w:p w14:paraId="4E68D257">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686F326">
      <w:pPr>
        <w:adjustRightInd w:val="0"/>
        <w:spacing w:line="400" w:lineRule="atLeast"/>
        <w:ind w:firstLine="446" w:firstLineChars="200"/>
        <w:rPr>
          <w:rFonts w:ascii="宋体" w:hAnsi="Times New Roman" w:cs="??_GB2312"/>
          <w:color w:val="auto"/>
          <w:sz w:val="22"/>
          <w:szCs w:val="22"/>
          <w:lang w:val="zh-CN"/>
        </w:rPr>
      </w:pPr>
      <w:bookmarkStart w:id="20" w:name="_Toc6226_WPSOffice_Level3"/>
      <w:r>
        <w:rPr>
          <w:rFonts w:hint="eastAsia" w:ascii="宋体" w:hAnsi="宋体" w:cs="??_GB2312"/>
          <w:color w:val="auto"/>
          <w:sz w:val="22"/>
          <w:szCs w:val="22"/>
          <w:lang w:val="zh-CN"/>
        </w:rPr>
        <w:t>3.竞争性磋商文件的修改</w:t>
      </w:r>
      <w:bookmarkEnd w:id="20"/>
    </w:p>
    <w:p w14:paraId="089BCAC6">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3.1在投标截止时间前，采购人或采购机构有权修改竞争性磋商文件，并通知供应商。补充文件作为竞争性磋商文件的补充和组成部分，对所有供应商均有约束力。</w:t>
      </w:r>
    </w:p>
    <w:p w14:paraId="548CE0B8">
      <w:pPr>
        <w:autoSpaceDE w:val="0"/>
        <w:autoSpaceDN w:val="0"/>
        <w:adjustRightInd w:val="0"/>
        <w:snapToGrid w:val="0"/>
        <w:spacing w:line="400" w:lineRule="atLeast"/>
        <w:ind w:firstLine="436" w:firstLineChars="196"/>
        <w:textAlignment w:val="bottom"/>
        <w:rPr>
          <w:rFonts w:ascii="宋体"/>
          <w:color w:val="auto"/>
          <w:sz w:val="22"/>
          <w:szCs w:val="22"/>
        </w:rPr>
      </w:pPr>
      <w:r>
        <w:rPr>
          <w:rFonts w:hint="eastAsia" w:ascii="宋体" w:hAnsi="宋体" w:cs="??_GB2312"/>
          <w:color w:val="auto"/>
          <w:sz w:val="22"/>
          <w:szCs w:val="22"/>
          <w:lang w:val="zh-CN"/>
        </w:rPr>
        <w:t>3.2为使供应商有足够的时间按竞争性磋商文件要求修正磋商（响应）文件，采购人按相关规定推迟投标截止时间和开标时间，并将此变更通知放至相关网站公示。</w:t>
      </w:r>
    </w:p>
    <w:p w14:paraId="4A1A8F3C">
      <w:pPr>
        <w:spacing w:before="120" w:beforeLines="50" w:after="120" w:afterLines="50" w:line="400" w:lineRule="atLeast"/>
        <w:outlineLvl w:val="1"/>
        <w:rPr>
          <w:rFonts w:ascii="宋体" w:hAnsi="宋体"/>
          <w:b/>
          <w:bCs/>
          <w:color w:val="auto"/>
          <w:sz w:val="24"/>
          <w:lang w:val="zh-CN"/>
        </w:rPr>
      </w:pPr>
      <w:r>
        <w:rPr>
          <w:rFonts w:hint="eastAsia" w:ascii="宋体" w:hAnsi="宋体"/>
          <w:b/>
          <w:bCs/>
          <w:color w:val="auto"/>
          <w:sz w:val="24"/>
          <w:lang w:val="zh-CN"/>
        </w:rPr>
        <w:t>三、磋商（响应）文件</w:t>
      </w:r>
    </w:p>
    <w:p w14:paraId="7C36A44A">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1.磋商（响应）文件</w:t>
      </w:r>
    </w:p>
    <w:p w14:paraId="186310E5">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1.1 供应商应仔细阅读竞争性磋商文件中的所有内容，按照竞争性磋商文件要求，详细编制磋商（响应）文件。并对竞争性磋商文件的要求做出实质上响应。实质上响应的报价应该是与竞争性磋商文件要求没有重大偏离的磋商（响应）文件。未实质上响应的磋商（响应）文件将被拒绝，但允许供应商在基本满足采购要求的前提下出现的微小差异。</w:t>
      </w:r>
    </w:p>
    <w:p w14:paraId="316B333A">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1.2 供应商必须按竞争性磋商文件的要求提供相关技术参数、资料，包括采用的计量单位，并保证磋商（响应）文件的正确性和真实性。磋商（响应）文件全部内容应保持一致，否则可能导致不利于其投标的评定甚至被拒绝。技术和商务如有偏离均应填写偏离表。</w:t>
      </w:r>
    </w:p>
    <w:p w14:paraId="1C9E8775">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1.3 供应商应仔细阅读竞争性磋商文件中的所有内容，按照竞争性磋商文件要求，详细编制磋商（响应）文件，所有文件资料必须是针对本次投标。不按竞争性磋商文件的要求提供的磋商（响应）文件可能导致被拒绝。</w:t>
      </w:r>
    </w:p>
    <w:p w14:paraId="11E8C907">
      <w:pPr>
        <w:autoSpaceDE w:val="0"/>
        <w:autoSpaceDN w:val="0"/>
        <w:adjustRightInd w:val="0"/>
        <w:snapToGrid w:val="0"/>
        <w:spacing w:line="400" w:lineRule="atLeast"/>
        <w:ind w:firstLine="446" w:firstLineChars="200"/>
        <w:rPr>
          <w:rFonts w:ascii="宋体"/>
          <w:color w:val="auto"/>
          <w:sz w:val="22"/>
          <w:lang w:val="zh-CN"/>
        </w:rPr>
      </w:pPr>
      <w:r>
        <w:rPr>
          <w:rFonts w:hint="eastAsia" w:ascii="宋体"/>
          <w:color w:val="auto"/>
          <w:sz w:val="22"/>
          <w:szCs w:val="22"/>
        </w:rPr>
        <w:t>2.磋商（响应）文件的组成</w:t>
      </w:r>
    </w:p>
    <w:p w14:paraId="607CE610">
      <w:pPr>
        <w:autoSpaceDE w:val="0"/>
        <w:autoSpaceDN w:val="0"/>
        <w:adjustRightInd w:val="0"/>
        <w:spacing w:line="400" w:lineRule="atLeast"/>
        <w:ind w:firstLine="446" w:firstLineChars="200"/>
        <w:rPr>
          <w:rFonts w:ascii="宋体" w:cs="仿宋_GB2312"/>
          <w:color w:val="auto"/>
          <w:sz w:val="22"/>
          <w:szCs w:val="22"/>
          <w:u w:val="single"/>
          <w:lang w:val="zh-CN"/>
        </w:rPr>
      </w:pPr>
      <w:r>
        <w:rPr>
          <w:rFonts w:hint="eastAsia" w:ascii="宋体" w:cs="仿宋_GB2312"/>
          <w:b/>
          <w:bCs/>
          <w:color w:val="auto"/>
          <w:sz w:val="22"/>
          <w:szCs w:val="22"/>
          <w:u w:val="single"/>
          <w:lang w:val="zh-CN"/>
        </w:rPr>
        <w:t>磋商响应文件由资格文件、报价文件、商务技术文件三部分组成</w:t>
      </w:r>
      <w:r>
        <w:rPr>
          <w:rFonts w:hint="eastAsia" w:ascii="宋体" w:cs="仿宋_GB2312"/>
          <w:b/>
          <w:bCs/>
          <w:color w:val="auto"/>
          <w:sz w:val="22"/>
          <w:szCs w:val="22"/>
          <w:lang w:val="zh-CN"/>
        </w:rPr>
        <w:t>。</w:t>
      </w:r>
    </w:p>
    <w:p w14:paraId="768C4E8F">
      <w:pPr>
        <w:autoSpaceDE w:val="0"/>
        <w:autoSpaceDN w:val="0"/>
        <w:adjustRightInd w:val="0"/>
        <w:spacing w:line="400" w:lineRule="atLeast"/>
        <w:ind w:firstLine="446" w:firstLineChars="200"/>
        <w:rPr>
          <w:rFonts w:ascii="宋体" w:cs="仿宋_GB2312"/>
          <w:color w:val="auto"/>
          <w:sz w:val="22"/>
          <w:szCs w:val="22"/>
          <w:lang w:val="zh-CN"/>
        </w:rPr>
      </w:pPr>
      <w:r>
        <w:rPr>
          <w:rFonts w:hint="eastAsia" w:ascii="宋体" w:cs="仿宋_GB2312"/>
          <w:color w:val="auto"/>
          <w:sz w:val="22"/>
          <w:szCs w:val="22"/>
          <w:lang w:val="zh-CN"/>
        </w:rPr>
        <w:t>2.1</w:t>
      </w:r>
      <w:r>
        <w:rPr>
          <w:rFonts w:hint="eastAsia" w:ascii="宋体" w:cs="仿宋_GB2312"/>
          <w:color w:val="auto"/>
          <w:sz w:val="22"/>
          <w:szCs w:val="22"/>
        </w:rPr>
        <w:t xml:space="preserve"> </w:t>
      </w:r>
      <w:r>
        <w:rPr>
          <w:rFonts w:hint="eastAsia" w:ascii="宋体" w:cs="仿宋_GB2312"/>
          <w:color w:val="auto"/>
          <w:sz w:val="22"/>
          <w:szCs w:val="22"/>
          <w:lang w:val="zh-CN"/>
        </w:rPr>
        <w:t>资格文件部分组成</w:t>
      </w:r>
    </w:p>
    <w:tbl>
      <w:tblPr>
        <w:tblStyle w:val="36"/>
        <w:tblW w:w="851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7"/>
      </w:tblGrid>
      <w:tr w14:paraId="5C28D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3" w:type="dxa"/>
            <w:noWrap w:val="0"/>
            <w:vAlign w:val="center"/>
          </w:tcPr>
          <w:p w14:paraId="407BD393">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序号</w:t>
            </w:r>
          </w:p>
        </w:tc>
        <w:tc>
          <w:tcPr>
            <w:tcW w:w="7737" w:type="dxa"/>
            <w:noWrap w:val="0"/>
            <w:vAlign w:val="center"/>
          </w:tcPr>
          <w:p w14:paraId="3AEA7A74">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621DE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47A23C0D">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1</w:t>
            </w:r>
          </w:p>
        </w:tc>
        <w:tc>
          <w:tcPr>
            <w:tcW w:w="7737" w:type="dxa"/>
            <w:noWrap w:val="0"/>
            <w:vAlign w:val="center"/>
          </w:tcPr>
          <w:p w14:paraId="6207ED6C">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rPr>
              <w:t>投标供应商的营业执照（或事业法人登记证书或其它工商等登记证明材料）、税务登记证（如为多证合一仅需提供营业执照（或事业法人登记证书或其它工商等登记证明材料），扫描件）</w:t>
            </w:r>
          </w:p>
        </w:tc>
      </w:tr>
      <w:tr w14:paraId="53097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1A71A68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w:t>
            </w:r>
          </w:p>
        </w:tc>
        <w:tc>
          <w:tcPr>
            <w:tcW w:w="7737" w:type="dxa"/>
            <w:noWrap w:val="0"/>
            <w:vAlign w:val="center"/>
          </w:tcPr>
          <w:p w14:paraId="6EA0E20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具有履行合同所必需的设备和专业技术能力的承诺函（附件一）</w:t>
            </w:r>
          </w:p>
        </w:tc>
      </w:tr>
      <w:tr w14:paraId="4715F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3756B2BA">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3</w:t>
            </w:r>
          </w:p>
        </w:tc>
        <w:tc>
          <w:tcPr>
            <w:tcW w:w="7737" w:type="dxa"/>
            <w:noWrap w:val="0"/>
            <w:vAlign w:val="center"/>
          </w:tcPr>
          <w:p w14:paraId="04844E1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依法缴纳税收和社会保障资金的承诺函（附件二）</w:t>
            </w:r>
          </w:p>
        </w:tc>
      </w:tr>
      <w:tr w14:paraId="566D2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13FFA5ED">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4</w:t>
            </w:r>
          </w:p>
        </w:tc>
        <w:tc>
          <w:tcPr>
            <w:tcW w:w="7737" w:type="dxa"/>
            <w:noWrap w:val="0"/>
            <w:vAlign w:val="center"/>
          </w:tcPr>
          <w:p w14:paraId="6581891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参加政府采购活动前3年内在经营活动中没有重大违法记录的声明函（附件三）</w:t>
            </w:r>
          </w:p>
        </w:tc>
      </w:tr>
      <w:tr w14:paraId="29EA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42DB5C4">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5</w:t>
            </w:r>
          </w:p>
        </w:tc>
        <w:tc>
          <w:tcPr>
            <w:tcW w:w="7737" w:type="dxa"/>
            <w:noWrap w:val="0"/>
            <w:vAlign w:val="center"/>
          </w:tcPr>
          <w:p w14:paraId="71EB10A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投标供应商“信用中国”(www.creditchina.gov.cn）；“中国政府采购网”（www.ccgp.gov.cn）信用记录查询网页截图（采购公告发布之日至响应文件递交截止时间前）</w:t>
            </w:r>
          </w:p>
        </w:tc>
      </w:tr>
      <w:tr w14:paraId="33373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noWrap w:val="0"/>
            <w:vAlign w:val="center"/>
          </w:tcPr>
          <w:p w14:paraId="676AE32D">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6</w:t>
            </w:r>
          </w:p>
        </w:tc>
        <w:tc>
          <w:tcPr>
            <w:tcW w:w="7737" w:type="dxa"/>
            <w:noWrap w:val="0"/>
            <w:vAlign w:val="center"/>
          </w:tcPr>
          <w:p w14:paraId="641BFD8E">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供应商参与政府采购活动投标资格声明函（附件四）</w:t>
            </w:r>
          </w:p>
        </w:tc>
      </w:tr>
      <w:tr w14:paraId="5411F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14:paraId="644D64BF">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7</w:t>
            </w:r>
          </w:p>
        </w:tc>
        <w:tc>
          <w:tcPr>
            <w:tcW w:w="7737" w:type="dxa"/>
            <w:noWrap w:val="0"/>
            <w:vAlign w:val="center"/>
          </w:tcPr>
          <w:p w14:paraId="2F64A1B6">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与参加本次项目同一合同项下政府采购活动的其他供应商不存在单位负责人为同一人或者直接控股、管理关系的承诺函（附件五）</w:t>
            </w:r>
          </w:p>
        </w:tc>
      </w:tr>
      <w:tr w14:paraId="2F3D7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14:paraId="1C8067E6">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8</w:t>
            </w:r>
          </w:p>
        </w:tc>
        <w:tc>
          <w:tcPr>
            <w:tcW w:w="7737" w:type="dxa"/>
            <w:noWrap w:val="0"/>
            <w:vAlign w:val="center"/>
          </w:tcPr>
          <w:p w14:paraId="667B39A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中小企业相关的证明材料（在政府采购活动中，监狱企业、残疾人福利性单位视同小型、微型企业。）：</w:t>
            </w:r>
          </w:p>
          <w:p w14:paraId="4D1632A6">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（1）中小企业</w:t>
            </w:r>
          </w:p>
          <w:p w14:paraId="353CE55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中小企业声明函（见附件1）</w:t>
            </w:r>
          </w:p>
          <w:p w14:paraId="19B0632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（2）监狱企业参加政府采购活动时，应当提供由省级以上监狱管理局、戒毒管理局(含新疆生产建设兵团)出具的属于监狱企业的证明文件（原件加盖公章）。</w:t>
            </w:r>
          </w:p>
          <w:p w14:paraId="1C55307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（3）残疾人福利性单位声明函（见附件2）</w:t>
            </w:r>
          </w:p>
        </w:tc>
      </w:tr>
    </w:tbl>
    <w:p w14:paraId="2A4E584F">
      <w:pPr>
        <w:autoSpaceDE w:val="0"/>
        <w:autoSpaceDN w:val="0"/>
        <w:adjustRightInd w:val="0"/>
        <w:spacing w:line="400" w:lineRule="atLeast"/>
        <w:ind w:firstLine="446" w:firstLineChars="200"/>
        <w:rPr>
          <w:rFonts w:ascii="宋体" w:cs="仿宋_GB2312"/>
          <w:color w:val="auto"/>
          <w:sz w:val="22"/>
          <w:szCs w:val="22"/>
          <w:lang w:val="zh-CN"/>
        </w:rPr>
      </w:pPr>
      <w:r>
        <w:rPr>
          <w:rFonts w:hint="eastAsia" w:ascii="宋体" w:cs="仿宋_GB2312"/>
          <w:color w:val="auto"/>
          <w:sz w:val="22"/>
          <w:szCs w:val="22"/>
          <w:lang w:val="zh-CN"/>
        </w:rPr>
        <w:t>2.2</w:t>
      </w:r>
      <w:r>
        <w:rPr>
          <w:rFonts w:hint="eastAsia" w:ascii="宋体" w:cs="仿宋_GB2312"/>
          <w:color w:val="auto"/>
          <w:sz w:val="22"/>
          <w:szCs w:val="22"/>
        </w:rPr>
        <w:t xml:space="preserve"> </w:t>
      </w:r>
      <w:r>
        <w:rPr>
          <w:rFonts w:hint="eastAsia" w:ascii="宋体" w:cs="仿宋_GB2312"/>
          <w:color w:val="auto"/>
          <w:sz w:val="22"/>
          <w:szCs w:val="22"/>
          <w:lang w:val="zh-CN"/>
        </w:rPr>
        <w:t>报价文件部分组成</w:t>
      </w:r>
    </w:p>
    <w:tbl>
      <w:tblPr>
        <w:tblStyle w:val="36"/>
        <w:tblW w:w="85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36"/>
      </w:tblGrid>
      <w:tr w14:paraId="1200F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noWrap w:val="0"/>
            <w:vAlign w:val="center"/>
          </w:tcPr>
          <w:p w14:paraId="164A6490">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序号</w:t>
            </w:r>
          </w:p>
        </w:tc>
        <w:tc>
          <w:tcPr>
            <w:tcW w:w="7736" w:type="dxa"/>
            <w:noWrap w:val="0"/>
            <w:vAlign w:val="center"/>
          </w:tcPr>
          <w:p w14:paraId="0F626FDE">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内容</w:t>
            </w:r>
            <w:r>
              <w:rPr>
                <w:rFonts w:hint="eastAsia" w:ascii="宋体" w:hAnsi="Times New Roman" w:eastAsia="宋体" w:cs="宋体"/>
                <w:b/>
                <w:bCs/>
                <w:color w:val="auto"/>
                <w:sz w:val="22"/>
                <w:highlight w:val="none"/>
                <w:lang w:val="zh-CN"/>
              </w:rPr>
              <w:t>（▲序号</w:t>
            </w:r>
            <w:r>
              <w:rPr>
                <w:rFonts w:hint="eastAsia" w:ascii="宋体" w:hAnsi="Times New Roman" w:eastAsia="宋体" w:cs="宋体"/>
                <w:b/>
                <w:bCs/>
                <w:color w:val="auto"/>
                <w:sz w:val="22"/>
                <w:highlight w:val="none"/>
              </w:rPr>
              <w:t>1</w:t>
            </w:r>
            <w:r>
              <w:rPr>
                <w:rFonts w:hint="eastAsia" w:ascii="宋体" w:hAnsi="Times New Roman" w:eastAsia="宋体" w:cs="宋体"/>
                <w:b/>
                <w:bCs/>
                <w:color w:val="auto"/>
                <w:sz w:val="22"/>
                <w:highlight w:val="none"/>
                <w:lang w:val="zh-CN"/>
              </w:rPr>
              <w:t>-</w:t>
            </w:r>
            <w:r>
              <w:rPr>
                <w:rFonts w:hint="eastAsia" w:ascii="宋体" w:hAnsi="Times New Roman" w:eastAsia="宋体" w:cs="宋体"/>
                <w:b/>
                <w:bCs/>
                <w:color w:val="auto"/>
                <w:sz w:val="22"/>
                <w:highlight w:val="none"/>
              </w:rPr>
              <w:t>2</w:t>
            </w:r>
            <w:r>
              <w:rPr>
                <w:rFonts w:hint="eastAsia" w:ascii="宋体" w:hAnsi="Times New Roman" w:eastAsia="宋体" w:cs="宋体"/>
                <w:b/>
                <w:bCs/>
                <w:color w:val="auto"/>
                <w:sz w:val="22"/>
                <w:highlight w:val="none"/>
                <w:lang w:val="zh-CN"/>
              </w:rPr>
              <w:t>项投标供应商必须提供，否则不能通过符合性审查的，责任自负。）</w:t>
            </w:r>
          </w:p>
        </w:tc>
      </w:tr>
      <w:tr w14:paraId="32B96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784" w:type="dxa"/>
            <w:noWrap w:val="0"/>
            <w:vAlign w:val="center"/>
          </w:tcPr>
          <w:p w14:paraId="5C11EE84">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rPr>
              <w:t>1</w:t>
            </w:r>
          </w:p>
        </w:tc>
        <w:tc>
          <w:tcPr>
            <w:tcW w:w="7736" w:type="dxa"/>
            <w:noWrap w:val="0"/>
            <w:vAlign w:val="center"/>
          </w:tcPr>
          <w:p w14:paraId="3E2A3A3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开标（报价）一览表（附件六）</w:t>
            </w:r>
          </w:p>
        </w:tc>
      </w:tr>
      <w:tr w14:paraId="39E20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noWrap w:val="0"/>
            <w:vAlign w:val="center"/>
          </w:tcPr>
          <w:p w14:paraId="6B9BD80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w:t>
            </w:r>
          </w:p>
        </w:tc>
        <w:tc>
          <w:tcPr>
            <w:tcW w:w="7736" w:type="dxa"/>
            <w:noWrap w:val="0"/>
            <w:vAlign w:val="center"/>
          </w:tcPr>
          <w:p w14:paraId="4A859E7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分项报价明细表（附件七）</w:t>
            </w:r>
          </w:p>
        </w:tc>
      </w:tr>
      <w:tr w14:paraId="45F06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noWrap w:val="0"/>
            <w:vAlign w:val="center"/>
          </w:tcPr>
          <w:p w14:paraId="67F960FA">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bookmarkStart w:id="21" w:name="_Toc132122410"/>
            <w:bookmarkStart w:id="22" w:name="_Toc132122113"/>
            <w:r>
              <w:rPr>
                <w:rFonts w:hint="eastAsia" w:ascii="宋体" w:hAnsi="Times New Roman" w:eastAsia="宋体" w:cs="宋体"/>
                <w:color w:val="auto"/>
                <w:sz w:val="22"/>
                <w:highlight w:val="none"/>
                <w:lang w:val="en-US" w:eastAsia="zh-CN"/>
              </w:rPr>
              <w:t>3</w:t>
            </w:r>
          </w:p>
        </w:tc>
        <w:tc>
          <w:tcPr>
            <w:tcW w:w="7736" w:type="dxa"/>
            <w:noWrap w:val="0"/>
            <w:vAlign w:val="center"/>
          </w:tcPr>
          <w:p w14:paraId="5975D98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其它供应商须说明的资料（如有则提供）</w:t>
            </w:r>
          </w:p>
        </w:tc>
      </w:tr>
    </w:tbl>
    <w:p w14:paraId="6AD27591">
      <w:pPr>
        <w:autoSpaceDE w:val="0"/>
        <w:autoSpaceDN w:val="0"/>
        <w:adjustRightInd w:val="0"/>
        <w:spacing w:line="400" w:lineRule="atLeast"/>
        <w:ind w:firstLine="446" w:firstLineChars="200"/>
        <w:rPr>
          <w:rFonts w:ascii="宋体" w:cs="仿宋_GB2312"/>
          <w:color w:val="auto"/>
          <w:sz w:val="22"/>
          <w:szCs w:val="22"/>
          <w:lang w:val="zh-CN"/>
        </w:rPr>
      </w:pPr>
      <w:r>
        <w:rPr>
          <w:rFonts w:hint="eastAsia" w:ascii="宋体" w:cs="仿宋_GB2312"/>
          <w:color w:val="auto"/>
          <w:sz w:val="22"/>
          <w:szCs w:val="22"/>
          <w:lang w:val="zh-CN"/>
        </w:rPr>
        <w:t>2.3</w:t>
      </w:r>
      <w:r>
        <w:rPr>
          <w:rFonts w:hint="eastAsia" w:ascii="宋体" w:cs="仿宋_GB2312"/>
          <w:color w:val="auto"/>
          <w:sz w:val="22"/>
          <w:szCs w:val="22"/>
        </w:rPr>
        <w:t xml:space="preserve"> </w:t>
      </w:r>
      <w:r>
        <w:rPr>
          <w:rFonts w:hint="eastAsia" w:ascii="宋体" w:cs="仿宋_GB2312"/>
          <w:color w:val="auto"/>
          <w:sz w:val="22"/>
          <w:szCs w:val="22"/>
          <w:lang w:val="zh-CN"/>
        </w:rPr>
        <w:t>商务技术文件部分组成</w:t>
      </w:r>
    </w:p>
    <w:tbl>
      <w:tblPr>
        <w:tblStyle w:val="3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47"/>
      </w:tblGrid>
      <w:tr w14:paraId="7C4DE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0EFD05A7">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序号</w:t>
            </w:r>
          </w:p>
        </w:tc>
        <w:tc>
          <w:tcPr>
            <w:tcW w:w="7747" w:type="dxa"/>
            <w:noWrap w:val="0"/>
            <w:vAlign w:val="center"/>
          </w:tcPr>
          <w:p w14:paraId="0E7269E2">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内容</w:t>
            </w:r>
            <w:r>
              <w:rPr>
                <w:rFonts w:hint="eastAsia" w:ascii="宋体" w:cs="宋体"/>
                <w:color w:val="auto"/>
                <w:sz w:val="22"/>
                <w:lang w:val="zh-CN"/>
              </w:rPr>
              <w:t>（</w:t>
            </w:r>
            <w:r>
              <w:rPr>
                <w:rFonts w:hint="eastAsia" w:ascii="宋体" w:cs="宋体"/>
                <w:b/>
                <w:bCs/>
                <w:color w:val="auto"/>
                <w:sz w:val="22"/>
                <w:lang w:val="zh-CN"/>
              </w:rPr>
              <w:t>▲</w:t>
            </w:r>
            <w:r>
              <w:rPr>
                <w:rFonts w:hint="eastAsia" w:ascii="宋体" w:cs="宋体"/>
                <w:b/>
                <w:bCs/>
                <w:color w:val="auto"/>
                <w:sz w:val="22"/>
              </w:rPr>
              <w:t>下表1-</w:t>
            </w:r>
            <w:r>
              <w:rPr>
                <w:rFonts w:hint="eastAsia" w:ascii="宋体" w:cs="宋体"/>
                <w:b/>
                <w:bCs/>
                <w:color w:val="auto"/>
                <w:sz w:val="22"/>
                <w:lang w:val="en-US" w:eastAsia="zh-CN"/>
              </w:rPr>
              <w:t>4</w:t>
            </w:r>
            <w:r>
              <w:rPr>
                <w:rFonts w:hint="eastAsia" w:ascii="宋体" w:cs="宋体"/>
                <w:b/>
                <w:bCs/>
                <w:color w:val="auto"/>
                <w:sz w:val="22"/>
                <w:lang w:val="zh-CN"/>
              </w:rPr>
              <w:t>项供应商必须提供，否则不能通过符合性审查的，责任自负）</w:t>
            </w:r>
          </w:p>
        </w:tc>
      </w:tr>
      <w:tr w14:paraId="74AAD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5DAADEF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w:t>
            </w:r>
          </w:p>
        </w:tc>
        <w:tc>
          <w:tcPr>
            <w:tcW w:w="7747" w:type="dxa"/>
            <w:noWrap w:val="0"/>
            <w:vAlign w:val="center"/>
          </w:tcPr>
          <w:p w14:paraId="43775992">
            <w:pPr>
              <w:autoSpaceDE w:val="0"/>
              <w:autoSpaceDN w:val="0"/>
              <w:adjustRightInd w:val="0"/>
              <w:spacing w:line="430" w:lineRule="atLeast"/>
              <w:textAlignment w:val="bottom"/>
              <w:rPr>
                <w:rFonts w:hint="eastAsia" w:ascii="宋体" w:hAnsi="Times New Roman" w:eastAsia="宋体" w:cs="宋体"/>
                <w:b/>
                <w:bCs/>
                <w:color w:val="auto"/>
                <w:sz w:val="22"/>
                <w:highlight w:val="none"/>
                <w:lang w:val="zh-CN"/>
              </w:rPr>
            </w:pPr>
            <w:r>
              <w:rPr>
                <w:rFonts w:hint="eastAsia" w:ascii="宋体" w:hAnsi="Times New Roman" w:eastAsia="宋体" w:cs="宋体"/>
                <w:b/>
                <w:bCs/>
                <w:color w:val="auto"/>
                <w:sz w:val="22"/>
                <w:highlight w:val="none"/>
              </w:rPr>
              <w:t>投标函（附件八）</w:t>
            </w:r>
          </w:p>
        </w:tc>
      </w:tr>
      <w:tr w14:paraId="213F5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28FA762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w:t>
            </w:r>
          </w:p>
        </w:tc>
        <w:tc>
          <w:tcPr>
            <w:tcW w:w="7747" w:type="dxa"/>
            <w:noWrap w:val="0"/>
            <w:vAlign w:val="center"/>
          </w:tcPr>
          <w:p w14:paraId="668C4513">
            <w:pPr>
              <w:autoSpaceDE w:val="0"/>
              <w:autoSpaceDN w:val="0"/>
              <w:adjustRightInd w:val="0"/>
              <w:spacing w:line="430" w:lineRule="atLeast"/>
              <w:textAlignment w:val="bottom"/>
              <w:rPr>
                <w:rFonts w:hint="eastAsia" w:ascii="宋体" w:hAnsi="Times New Roman" w:eastAsia="宋体" w:cs="宋体"/>
                <w:b/>
                <w:bCs/>
                <w:color w:val="auto"/>
                <w:sz w:val="22"/>
                <w:highlight w:val="none"/>
              </w:rPr>
            </w:pPr>
            <w:r>
              <w:rPr>
                <w:rFonts w:hint="eastAsia" w:ascii="宋体" w:hAnsi="Times New Roman" w:eastAsia="宋体" w:cs="宋体"/>
                <w:b/>
                <w:bCs/>
                <w:color w:val="auto"/>
                <w:sz w:val="22"/>
                <w:highlight w:val="none"/>
              </w:rPr>
              <w:t>供应商法定代表人授权书（附件九）</w:t>
            </w:r>
          </w:p>
        </w:tc>
      </w:tr>
      <w:tr w14:paraId="0B8AE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58A8ABBD">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3</w:t>
            </w:r>
          </w:p>
        </w:tc>
        <w:tc>
          <w:tcPr>
            <w:tcW w:w="7747" w:type="dxa"/>
            <w:noWrap w:val="0"/>
            <w:vAlign w:val="center"/>
          </w:tcPr>
          <w:p w14:paraId="241827AE">
            <w:pPr>
              <w:autoSpaceDE w:val="0"/>
              <w:autoSpaceDN w:val="0"/>
              <w:adjustRightInd w:val="0"/>
              <w:spacing w:line="430" w:lineRule="atLeast"/>
              <w:textAlignment w:val="bottom"/>
              <w:rPr>
                <w:rFonts w:hint="eastAsia" w:ascii="宋体" w:hAnsi="Times New Roman" w:eastAsia="宋体" w:cs="宋体"/>
                <w:b/>
                <w:bCs/>
                <w:color w:val="auto"/>
                <w:sz w:val="22"/>
                <w:highlight w:val="none"/>
              </w:rPr>
            </w:pPr>
            <w:r>
              <w:rPr>
                <w:rFonts w:hint="eastAsia" w:ascii="宋体" w:hAnsi="Times New Roman" w:eastAsia="宋体" w:cs="宋体"/>
                <w:b/>
                <w:bCs/>
                <w:color w:val="auto"/>
                <w:sz w:val="22"/>
                <w:highlight w:val="none"/>
              </w:rPr>
              <w:t>法定代表人诚信投标承诺书（附件十）</w:t>
            </w:r>
          </w:p>
        </w:tc>
      </w:tr>
      <w:tr w14:paraId="3658E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2CC2090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4</w:t>
            </w:r>
          </w:p>
        </w:tc>
        <w:tc>
          <w:tcPr>
            <w:tcW w:w="7747" w:type="dxa"/>
            <w:noWrap w:val="0"/>
            <w:vAlign w:val="center"/>
          </w:tcPr>
          <w:p w14:paraId="7C2ADFE6">
            <w:pPr>
              <w:autoSpaceDE w:val="0"/>
              <w:autoSpaceDN w:val="0"/>
              <w:adjustRightInd w:val="0"/>
              <w:spacing w:line="430" w:lineRule="atLeast"/>
              <w:textAlignment w:val="bottom"/>
              <w:rPr>
                <w:rFonts w:hint="eastAsia" w:ascii="宋体" w:hAnsi="Times New Roman" w:eastAsia="宋体" w:cs="宋体"/>
                <w:b/>
                <w:bCs/>
                <w:color w:val="auto"/>
                <w:sz w:val="22"/>
                <w:highlight w:val="none"/>
              </w:rPr>
            </w:pPr>
            <w:r>
              <w:rPr>
                <w:rFonts w:hint="eastAsia" w:ascii="宋体" w:hAnsi="Times New Roman" w:eastAsia="宋体" w:cs="宋体"/>
                <w:b/>
                <w:bCs/>
                <w:color w:val="auto"/>
                <w:sz w:val="22"/>
                <w:highlight w:val="none"/>
              </w:rPr>
              <w:t>偏离表（附件十一 ）</w:t>
            </w:r>
          </w:p>
        </w:tc>
      </w:tr>
      <w:tr w14:paraId="0FD7D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6F25C85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5</w:t>
            </w:r>
          </w:p>
        </w:tc>
        <w:tc>
          <w:tcPr>
            <w:tcW w:w="7747" w:type="dxa"/>
            <w:noWrap w:val="0"/>
            <w:vAlign w:val="center"/>
          </w:tcPr>
          <w:p w14:paraId="087F446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项目负责人资格情况表（附件十二）</w:t>
            </w:r>
          </w:p>
        </w:tc>
      </w:tr>
      <w:tr w14:paraId="43E9F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7DF8AF7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6</w:t>
            </w:r>
          </w:p>
        </w:tc>
        <w:tc>
          <w:tcPr>
            <w:tcW w:w="7747" w:type="dxa"/>
            <w:noWrap w:val="0"/>
            <w:vAlign w:val="center"/>
          </w:tcPr>
          <w:p w14:paraId="6914CAA8">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rPr>
              <w:t>项目组人员一览表（附件十三）</w:t>
            </w:r>
          </w:p>
        </w:tc>
      </w:tr>
      <w:tr w14:paraId="7686B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52B146B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7</w:t>
            </w:r>
          </w:p>
        </w:tc>
        <w:tc>
          <w:tcPr>
            <w:tcW w:w="7747" w:type="dxa"/>
            <w:noWrap w:val="0"/>
            <w:vAlign w:val="center"/>
          </w:tcPr>
          <w:p w14:paraId="5215C2B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技术服务方案（针对本次项目提供的详细技术服务方案）</w:t>
            </w:r>
          </w:p>
        </w:tc>
      </w:tr>
      <w:tr w14:paraId="0134F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1961841C">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8</w:t>
            </w:r>
          </w:p>
        </w:tc>
        <w:tc>
          <w:tcPr>
            <w:tcW w:w="7747" w:type="dxa"/>
            <w:noWrap w:val="0"/>
            <w:vAlign w:val="top"/>
          </w:tcPr>
          <w:p w14:paraId="0A967AD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供应商质量体系认证证书、供应商环境体系认证证书、供应商职业健康体系认证证书（（如有则提供）</w:t>
            </w:r>
          </w:p>
        </w:tc>
      </w:tr>
      <w:tr w14:paraId="59629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4E7D113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9</w:t>
            </w:r>
          </w:p>
        </w:tc>
        <w:tc>
          <w:tcPr>
            <w:tcW w:w="7747" w:type="dxa"/>
            <w:noWrap w:val="0"/>
            <w:vAlign w:val="center"/>
          </w:tcPr>
          <w:p w14:paraId="6953F87B">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供应商资信等级证明等（如有则提供）；</w:t>
            </w:r>
          </w:p>
        </w:tc>
      </w:tr>
      <w:tr w14:paraId="1A465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00208EF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10</w:t>
            </w:r>
          </w:p>
        </w:tc>
        <w:tc>
          <w:tcPr>
            <w:tcW w:w="7747" w:type="dxa"/>
            <w:noWrap w:val="0"/>
            <w:vAlign w:val="center"/>
          </w:tcPr>
          <w:p w14:paraId="7441972A">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供应商曾经获得的政府部门或行业协会颁发的荣誉证书（如有则提供）；</w:t>
            </w:r>
          </w:p>
        </w:tc>
      </w:tr>
      <w:tr w14:paraId="6F3EE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72D60F7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11</w:t>
            </w:r>
          </w:p>
        </w:tc>
        <w:tc>
          <w:tcPr>
            <w:tcW w:w="7747" w:type="dxa"/>
            <w:noWrap w:val="0"/>
            <w:vAlign w:val="center"/>
          </w:tcPr>
          <w:p w14:paraId="4121F8E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供应商项目业绩清单（如有则提供）（附件十四）</w:t>
            </w:r>
          </w:p>
        </w:tc>
      </w:tr>
      <w:tr w14:paraId="01209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639D943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12</w:t>
            </w:r>
          </w:p>
        </w:tc>
        <w:tc>
          <w:tcPr>
            <w:tcW w:w="7747" w:type="dxa"/>
            <w:noWrap w:val="0"/>
            <w:vAlign w:val="center"/>
          </w:tcPr>
          <w:p w14:paraId="0D92FE9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供应商具有的其它相关资质证书（如有则提供）</w:t>
            </w:r>
          </w:p>
        </w:tc>
      </w:tr>
      <w:tr w14:paraId="331EE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37F44E8D">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13</w:t>
            </w:r>
          </w:p>
        </w:tc>
        <w:tc>
          <w:tcPr>
            <w:tcW w:w="7747" w:type="dxa"/>
            <w:noWrap w:val="0"/>
            <w:vAlign w:val="top"/>
          </w:tcPr>
          <w:p w14:paraId="0FC4A77A">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根据竞争性磋商文件规范要求中的采购内容与技术要求、评标细则，需要提供的其它文件和资料（如有则提供）。</w:t>
            </w:r>
          </w:p>
        </w:tc>
      </w:tr>
      <w:tr w14:paraId="05037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22DB418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14</w:t>
            </w:r>
          </w:p>
        </w:tc>
        <w:tc>
          <w:tcPr>
            <w:tcW w:w="7747" w:type="dxa"/>
            <w:noWrap w:val="0"/>
            <w:vAlign w:val="top"/>
          </w:tcPr>
          <w:p w14:paraId="59390BE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其它供应商须说明的资料（如有则提供）</w:t>
            </w:r>
          </w:p>
        </w:tc>
      </w:tr>
      <w:tr w14:paraId="1E614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7BF29C7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15</w:t>
            </w:r>
          </w:p>
        </w:tc>
        <w:tc>
          <w:tcPr>
            <w:tcW w:w="7747" w:type="dxa"/>
            <w:noWrap w:val="0"/>
            <w:vAlign w:val="center"/>
          </w:tcPr>
          <w:p w14:paraId="106C309F">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自查、自评表（附件十五）</w:t>
            </w:r>
          </w:p>
        </w:tc>
      </w:tr>
      <w:bookmarkEnd w:id="21"/>
      <w:bookmarkEnd w:id="22"/>
    </w:tbl>
    <w:p w14:paraId="7F4A21C2">
      <w:pPr>
        <w:rPr>
          <w:rFonts w:ascii="宋体" w:cs="宋体"/>
          <w:color w:val="auto"/>
          <w:highlight w:val="none"/>
        </w:rPr>
      </w:pPr>
    </w:p>
    <w:p w14:paraId="0A0EF788">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64E7DD5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21114409">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23" w:name="_Toc132122412"/>
      <w:bookmarkStart w:id="24" w:name="_Toc132122115"/>
      <w:r>
        <w:rPr>
          <w:rFonts w:hint="eastAsia" w:ascii="宋体" w:cs="宋体"/>
          <w:color w:val="auto"/>
          <w:sz w:val="22"/>
          <w:highlight w:val="none"/>
        </w:rPr>
        <w:t>4.投标报价</w:t>
      </w:r>
      <w:bookmarkEnd w:id="23"/>
      <w:bookmarkEnd w:id="24"/>
    </w:p>
    <w:p w14:paraId="43AFA428">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3390993C">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4AEF78CB">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6FF4852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49CA057A">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A427D99">
      <w:pPr>
        <w:autoSpaceDE w:val="0"/>
        <w:autoSpaceDN w:val="0"/>
        <w:adjustRightInd w:val="0"/>
        <w:spacing w:line="400" w:lineRule="exact"/>
        <w:ind w:firstLine="446" w:firstLineChars="200"/>
        <w:textAlignment w:val="bottom"/>
        <w:rPr>
          <w:rFonts w:ascii="宋体" w:cs="宋体"/>
          <w:color w:val="auto"/>
          <w:sz w:val="22"/>
          <w:highlight w:val="none"/>
        </w:rPr>
      </w:pPr>
      <w:bookmarkStart w:id="25" w:name="_Toc132122414"/>
      <w:bookmarkStart w:id="26" w:name="_Toc132122117"/>
      <w:r>
        <w:rPr>
          <w:rFonts w:hint="eastAsia" w:ascii="宋体" w:cs="宋体"/>
          <w:color w:val="auto"/>
          <w:sz w:val="22"/>
          <w:highlight w:val="none"/>
        </w:rPr>
        <w:t>6.投标文件的有效期</w:t>
      </w:r>
      <w:bookmarkEnd w:id="25"/>
      <w:bookmarkEnd w:id="26"/>
    </w:p>
    <w:p w14:paraId="7694863B">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3EBC44A8">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4BFBC71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1557FDBD">
      <w:pPr>
        <w:pStyle w:val="80"/>
        <w:adjustRightInd w:val="0"/>
        <w:snapToGrid w:val="0"/>
        <w:spacing w:line="400" w:lineRule="atLeast"/>
        <w:ind w:firstLine="446" w:firstLineChars="200"/>
        <w:outlineLvl w:val="0"/>
        <w:rPr>
          <w:rFonts w:cs="宋体"/>
          <w:b/>
          <w:bCs/>
          <w:color w:val="auto"/>
          <w:sz w:val="22"/>
          <w:szCs w:val="22"/>
          <w:highlight w:val="none"/>
        </w:rPr>
      </w:pPr>
      <w:bookmarkStart w:id="27" w:name="_Toc132125984"/>
      <w:bookmarkStart w:id="28" w:name="_Toc132125038"/>
      <w:bookmarkStart w:id="29" w:name="_Toc132123635"/>
      <w:bookmarkStart w:id="30" w:name="_Toc132123440"/>
      <w:bookmarkStart w:id="31" w:name="_Toc132124595"/>
      <w:bookmarkStart w:id="32" w:name="_Toc132125575"/>
      <w:bookmarkStart w:id="33" w:name="_Toc132123839"/>
      <w:bookmarkStart w:id="34" w:name="_Toc132123548"/>
      <w:bookmarkStart w:id="35" w:name="_Toc132125152"/>
      <w:bookmarkStart w:id="36" w:name="_Toc132122417"/>
      <w:bookmarkStart w:id="37" w:name="_Toc132123882"/>
      <w:bookmarkStart w:id="38" w:name="_Toc132126155"/>
      <w:bookmarkStart w:id="39" w:name="_Toc132655777"/>
      <w:bookmarkStart w:id="40" w:name="_Toc132125096"/>
      <w:bookmarkStart w:id="41" w:name="_Toc132122120"/>
      <w:r>
        <w:rPr>
          <w:rFonts w:hint="eastAsia" w:cs="宋体"/>
          <w:b/>
          <w:bCs/>
          <w:color w:val="auto"/>
          <w:sz w:val="22"/>
          <w:highlight w:val="none"/>
        </w:rPr>
        <w:t>四、</w:t>
      </w:r>
      <w:r>
        <w:rPr>
          <w:rFonts w:hint="eastAsia" w:cs="宋体"/>
          <w:b/>
          <w:bCs/>
          <w:color w:val="auto"/>
          <w:sz w:val="22"/>
          <w:szCs w:val="22"/>
          <w:highlight w:val="none"/>
        </w:rPr>
        <w:t>投标文件</w:t>
      </w:r>
    </w:p>
    <w:p w14:paraId="335EDDB0">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24B670C3">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1953AC47">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37B0DF57">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2F09014">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728B4C1E">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0F3398FE">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7BB99AF8">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755862D">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630C9397">
      <w:pPr>
        <w:pStyle w:val="20"/>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5ADA120B">
      <w:pPr>
        <w:pStyle w:val="20"/>
        <w:adjustRightInd w:val="0"/>
        <w:snapToGrid w:val="0"/>
        <w:spacing w:line="400" w:lineRule="exact"/>
        <w:ind w:firstLine="480"/>
        <w:outlineLvl w:val="0"/>
        <w:rPr>
          <w:rFonts w:cs="宋体"/>
          <w:b/>
          <w:bCs/>
          <w:color w:val="auto"/>
          <w:sz w:val="22"/>
          <w:highlight w:val="none"/>
        </w:rPr>
      </w:pPr>
      <w:bookmarkStart w:id="42" w:name="_Toc493530207"/>
      <w:bookmarkStart w:id="43" w:name="_Toc15003_WPSOffice_Level2"/>
      <w:r>
        <w:rPr>
          <w:rFonts w:hint="eastAsia" w:cs="宋体"/>
          <w:b/>
          <w:bCs/>
          <w:color w:val="auto"/>
          <w:sz w:val="22"/>
          <w:highlight w:val="none"/>
        </w:rPr>
        <w:t>五、开标和评标</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9A7010">
      <w:pPr>
        <w:pStyle w:val="20"/>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2813D710">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2E88452E">
      <w:pPr>
        <w:pStyle w:val="68"/>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D63D78A">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7A5B200B">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1D4DB0F7">
      <w:pPr>
        <w:pStyle w:val="20"/>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1533F43">
      <w:pPr>
        <w:pStyle w:val="20"/>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2.投标文件解密结束，开启投标文件，对资格进行审查后公布资格审查情况；</w:t>
      </w:r>
    </w:p>
    <w:p w14:paraId="094621ED">
      <w:pPr>
        <w:pStyle w:val="20"/>
        <w:adjustRightInd w:val="0"/>
        <w:spacing w:line="400" w:lineRule="exact"/>
        <w:ind w:firstLine="446" w:firstLineChars="200"/>
        <w:rPr>
          <w:rFonts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w:t>
      </w:r>
    </w:p>
    <w:p w14:paraId="583F8CEE">
      <w:pPr>
        <w:pStyle w:val="20"/>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0C4373AB">
      <w:pPr>
        <w:pStyle w:val="20"/>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147D6CB6">
      <w:pPr>
        <w:pStyle w:val="20"/>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167813C2">
      <w:pPr>
        <w:pStyle w:val="20"/>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7019509A">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7A30B9A1">
      <w:pPr>
        <w:pStyle w:val="20"/>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2A09BE80">
      <w:pPr>
        <w:pStyle w:val="20"/>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5183CF5D">
      <w:pPr>
        <w:spacing w:line="400" w:lineRule="exact"/>
        <w:ind w:firstLine="436" w:firstLineChars="196"/>
        <w:rPr>
          <w:rFonts w:ascii="宋体" w:cs="宋体"/>
          <w:color w:val="auto"/>
          <w:sz w:val="22"/>
          <w:highlight w:val="none"/>
        </w:rPr>
      </w:pPr>
      <w:bookmarkStart w:id="44" w:name="_Toc2500_WPSOffice_Level3"/>
      <w:r>
        <w:rPr>
          <w:rFonts w:hint="eastAsia" w:ascii="宋体" w:cs="宋体"/>
          <w:color w:val="auto"/>
          <w:sz w:val="22"/>
          <w:highlight w:val="none"/>
        </w:rPr>
        <w:t>1）审查投标文件是否符合竞争性磋商文件要求，并作出评价；</w:t>
      </w:r>
      <w:bookmarkEnd w:id="44"/>
    </w:p>
    <w:p w14:paraId="4277FF23">
      <w:pPr>
        <w:spacing w:line="400" w:lineRule="exact"/>
        <w:ind w:firstLine="446" w:firstLineChars="200"/>
        <w:rPr>
          <w:rFonts w:ascii="宋体" w:cs="宋体"/>
          <w:color w:val="auto"/>
          <w:sz w:val="22"/>
          <w:highlight w:val="none"/>
        </w:rPr>
      </w:pPr>
      <w:bookmarkStart w:id="45" w:name="_Toc20806_WPSOffice_Level3"/>
      <w:r>
        <w:rPr>
          <w:rFonts w:hint="eastAsia" w:ascii="宋体" w:cs="宋体"/>
          <w:color w:val="auto"/>
          <w:sz w:val="22"/>
          <w:highlight w:val="none"/>
        </w:rPr>
        <w:t>2）要求供应商对投标文件有关事项作出解释或者澄清；</w:t>
      </w:r>
      <w:bookmarkEnd w:id="45"/>
    </w:p>
    <w:p w14:paraId="5FD3D69B">
      <w:pPr>
        <w:spacing w:line="400" w:lineRule="exact"/>
        <w:ind w:firstLine="446" w:firstLineChars="200"/>
        <w:rPr>
          <w:rFonts w:ascii="宋体" w:cs="宋体"/>
          <w:color w:val="auto"/>
          <w:sz w:val="22"/>
          <w:highlight w:val="none"/>
        </w:rPr>
      </w:pPr>
      <w:bookmarkStart w:id="46" w:name="_Toc12689_WPSOffice_Level3"/>
      <w:r>
        <w:rPr>
          <w:rFonts w:hint="eastAsia" w:ascii="宋体" w:cs="宋体"/>
          <w:color w:val="auto"/>
          <w:sz w:val="22"/>
          <w:highlight w:val="none"/>
        </w:rPr>
        <w:t>3）按照竞争性磋商文件确定的评标办法直接确定中标（成交）供应商；</w:t>
      </w:r>
      <w:bookmarkEnd w:id="46"/>
    </w:p>
    <w:p w14:paraId="5D5847F7">
      <w:pPr>
        <w:pStyle w:val="20"/>
        <w:adjustRightInd w:val="0"/>
        <w:spacing w:line="400" w:lineRule="exact"/>
        <w:ind w:firstLine="436" w:firstLineChars="196"/>
        <w:rPr>
          <w:rFonts w:cs="宋体"/>
          <w:b/>
          <w:bCs/>
          <w:color w:val="auto"/>
          <w:sz w:val="22"/>
          <w:highlight w:val="none"/>
        </w:rPr>
      </w:pPr>
      <w:bookmarkStart w:id="47" w:name="_Toc20017_WPSOffice_Level3"/>
      <w:r>
        <w:rPr>
          <w:rFonts w:hint="eastAsia" w:cs="宋体"/>
          <w:color w:val="auto"/>
          <w:sz w:val="22"/>
          <w:highlight w:val="none"/>
        </w:rPr>
        <w:t>4）向采购人或者有关部门报告非法干预评标工作的行为。</w:t>
      </w:r>
      <w:bookmarkEnd w:id="47"/>
    </w:p>
    <w:p w14:paraId="74650E83">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76323D1A">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7518D181">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48AAE3C4">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1373EBE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4E2C4A54">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51655582">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30AC7343">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2.3 </w:t>
      </w:r>
      <w:r>
        <w:rPr>
          <w:rFonts w:hint="eastAsia" w:cs="宋体"/>
          <w:color w:val="auto"/>
          <w:sz w:val="22"/>
          <w:highlight w:val="none"/>
          <w:u w:val="single"/>
        </w:rPr>
        <w:t>▲供应商存在下列情况之一的，报价无效:</w:t>
      </w:r>
    </w:p>
    <w:p w14:paraId="50550106">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299E1246">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49ABDDDF">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3F2B58E1">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239BD396">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45E57035">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4337751">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4CA82001">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2.4 </w:t>
      </w:r>
      <w:r>
        <w:rPr>
          <w:rFonts w:hint="eastAsia" w:cs="宋体"/>
          <w:color w:val="auto"/>
          <w:sz w:val="22"/>
          <w:highlight w:val="none"/>
          <w:u w:val="single"/>
        </w:rPr>
        <w:t>▲竞争性磋商小组发现投标文件有下列情形之一的属于重大偏差(竞争性磋商小组按少数服从多数原则认定),按照无效投标处理：</w:t>
      </w:r>
    </w:p>
    <w:p w14:paraId="4DBE855F">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32E72C6">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0A2CF0C5">
      <w:pPr>
        <w:pStyle w:val="20"/>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u w:val="single"/>
        </w:rPr>
        <w:t>3）除2.3条款以外，出现其它不符合竞争性磋商文件中规定的实质性要求的投标文件，是否为偏离实质性要求由竞争性磋商小组认定。</w:t>
      </w:r>
    </w:p>
    <w:p w14:paraId="32BA0011">
      <w:pPr>
        <w:pStyle w:val="20"/>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65DF532D">
      <w:pPr>
        <w:pStyle w:val="20"/>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2AC71317">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4CE94A2D">
      <w:pPr>
        <w:pStyle w:val="20"/>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154D32D">
      <w:pPr>
        <w:pStyle w:val="20"/>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cs="宋体"/>
          <w:b/>
          <w:bCs/>
          <w:color w:val="auto"/>
          <w:sz w:val="22"/>
          <w:szCs w:val="22"/>
          <w:highlight w:val="none"/>
          <w:u w:val="single"/>
        </w:rPr>
        <w:t>投标截止时或评审过程中有效投标供应商不足三家的，不予开标或评标</w:t>
      </w:r>
      <w:r>
        <w:rPr>
          <w:rFonts w:hint="eastAsia" w:cs="宋体"/>
          <w:color w:val="auto"/>
          <w:sz w:val="22"/>
          <w:highlight w:val="none"/>
          <w:u w:val="single"/>
        </w:rPr>
        <w:t>。</w:t>
      </w:r>
    </w:p>
    <w:p w14:paraId="44A45B3C">
      <w:pPr>
        <w:pStyle w:val="20"/>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33FBEF5B">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47C4FA82">
      <w:pPr>
        <w:pStyle w:val="20"/>
        <w:adjustRightInd w:val="0"/>
        <w:spacing w:line="400" w:lineRule="exact"/>
        <w:ind w:left="443" w:leftChars="208"/>
        <w:rPr>
          <w:rFonts w:cs="宋体"/>
          <w:color w:val="auto"/>
          <w:sz w:val="22"/>
          <w:highlight w:val="none"/>
        </w:rPr>
      </w:pPr>
      <w:r>
        <w:rPr>
          <w:rFonts w:hint="eastAsia" w:cs="宋体"/>
          <w:color w:val="auto"/>
          <w:sz w:val="22"/>
          <w:highlight w:val="none"/>
        </w:rPr>
        <w:t>4.有下列情形之一的，视为供应商相互串通投标：</w:t>
      </w:r>
    </w:p>
    <w:p w14:paraId="6DC99370">
      <w:pPr>
        <w:pStyle w:val="20"/>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27760EDC">
      <w:pPr>
        <w:pStyle w:val="20"/>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23E7A7CD">
      <w:pPr>
        <w:pStyle w:val="20"/>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77D82E51">
      <w:pPr>
        <w:pStyle w:val="20"/>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58883CEF">
      <w:pPr>
        <w:pStyle w:val="20"/>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6D791956">
      <w:pPr>
        <w:pStyle w:val="20"/>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73D5A856">
      <w:pPr>
        <w:pStyle w:val="20"/>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CA9D94A">
      <w:pPr>
        <w:pStyle w:val="20"/>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79D0BDC8">
      <w:pPr>
        <w:pStyle w:val="20"/>
        <w:adjustRightInd w:val="0"/>
        <w:snapToGrid w:val="0"/>
        <w:spacing w:line="400" w:lineRule="exact"/>
        <w:ind w:firstLine="480"/>
        <w:outlineLvl w:val="0"/>
        <w:rPr>
          <w:rFonts w:cs="宋体"/>
          <w:b/>
          <w:bCs/>
          <w:color w:val="auto"/>
          <w:sz w:val="22"/>
          <w:highlight w:val="none"/>
        </w:rPr>
      </w:pPr>
      <w:bookmarkStart w:id="48" w:name="_Toc132125153"/>
      <w:bookmarkStart w:id="49" w:name="_Toc132123549"/>
      <w:bookmarkStart w:id="50" w:name="_Toc493530208"/>
      <w:bookmarkStart w:id="51" w:name="_Toc24884_WPSOffice_Level2"/>
      <w:bookmarkStart w:id="52" w:name="_Toc132123883"/>
      <w:bookmarkStart w:id="53" w:name="_Toc132122121"/>
      <w:bookmarkStart w:id="54" w:name="_Toc132122418"/>
      <w:bookmarkStart w:id="55" w:name="_Toc132123840"/>
      <w:bookmarkStart w:id="56" w:name="_Toc132655778"/>
      <w:bookmarkStart w:id="57" w:name="_Toc132124596"/>
      <w:bookmarkStart w:id="58" w:name="_Toc132126156"/>
      <w:bookmarkStart w:id="59" w:name="_Toc132125039"/>
      <w:bookmarkStart w:id="60" w:name="_Toc132125576"/>
      <w:bookmarkStart w:id="61" w:name="_Toc132125097"/>
      <w:bookmarkStart w:id="62" w:name="_Toc132123636"/>
      <w:bookmarkStart w:id="63" w:name="_Toc132125985"/>
      <w:bookmarkStart w:id="64" w:name="_Toc132123441"/>
      <w:r>
        <w:rPr>
          <w:rFonts w:hint="eastAsia" w:cs="宋体"/>
          <w:b/>
          <w:bCs/>
          <w:color w:val="auto"/>
          <w:sz w:val="22"/>
          <w:highlight w:val="none"/>
        </w:rPr>
        <w:t>六、授予合同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40D46F4">
      <w:pPr>
        <w:pStyle w:val="20"/>
        <w:adjustRightInd w:val="0"/>
        <w:snapToGrid w:val="0"/>
        <w:spacing w:line="400" w:lineRule="exact"/>
        <w:ind w:firstLine="438" w:firstLineChars="197"/>
        <w:rPr>
          <w:rFonts w:cs="宋体"/>
          <w:b/>
          <w:bCs/>
          <w:color w:val="auto"/>
          <w:sz w:val="22"/>
          <w:highlight w:val="none"/>
        </w:rPr>
      </w:pPr>
      <w:bookmarkStart w:id="65" w:name="_Toc23038_WPSOffice_Level3"/>
      <w:r>
        <w:rPr>
          <w:rFonts w:hint="eastAsia" w:cs="宋体"/>
          <w:color w:val="auto"/>
          <w:sz w:val="22"/>
          <w:highlight w:val="none"/>
        </w:rPr>
        <w:t>1.决标</w:t>
      </w:r>
      <w:bookmarkEnd w:id="65"/>
    </w:p>
    <w:p w14:paraId="50AA8F43">
      <w:pPr>
        <w:pStyle w:val="20"/>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45A3822B">
      <w:pPr>
        <w:pStyle w:val="20"/>
        <w:adjustRightInd w:val="0"/>
        <w:snapToGrid w:val="0"/>
        <w:spacing w:line="400" w:lineRule="exact"/>
        <w:ind w:firstLine="438" w:firstLineChars="197"/>
        <w:rPr>
          <w:rFonts w:cs="宋体"/>
          <w:b/>
          <w:bCs/>
          <w:color w:val="auto"/>
          <w:sz w:val="22"/>
          <w:highlight w:val="none"/>
        </w:rPr>
      </w:pPr>
      <w:bookmarkStart w:id="66" w:name="_Toc764_WPSOffice_Level3"/>
      <w:r>
        <w:rPr>
          <w:rFonts w:hint="eastAsia" w:cs="宋体"/>
          <w:color w:val="auto"/>
          <w:sz w:val="22"/>
          <w:highlight w:val="none"/>
        </w:rPr>
        <w:t>2.</w:t>
      </w:r>
      <w:bookmarkEnd w:id="66"/>
      <w:r>
        <w:rPr>
          <w:rFonts w:hint="eastAsia" w:cs="宋体"/>
          <w:color w:val="auto"/>
          <w:sz w:val="22"/>
          <w:highlight w:val="none"/>
        </w:rPr>
        <w:t>中标（成交）通知书</w:t>
      </w:r>
    </w:p>
    <w:p w14:paraId="2D7C087E">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772F08F8">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0CBBC367">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27F7B61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370F99A5">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5C454CB">
      <w:pPr>
        <w:pStyle w:val="20"/>
        <w:adjustRightInd w:val="0"/>
        <w:snapToGrid w:val="0"/>
        <w:spacing w:line="400" w:lineRule="exact"/>
        <w:ind w:firstLine="438" w:firstLineChars="197"/>
        <w:rPr>
          <w:rFonts w:cs="宋体"/>
          <w:b/>
          <w:bCs/>
          <w:color w:val="auto"/>
          <w:sz w:val="22"/>
          <w:highlight w:val="none"/>
        </w:rPr>
      </w:pPr>
      <w:bookmarkStart w:id="67" w:name="_Toc3709_WPSOffice_Level3"/>
      <w:r>
        <w:rPr>
          <w:rFonts w:hint="eastAsia" w:cs="宋体"/>
          <w:color w:val="auto"/>
          <w:sz w:val="22"/>
          <w:highlight w:val="none"/>
        </w:rPr>
        <w:t>4.签订合同</w:t>
      </w:r>
      <w:bookmarkEnd w:id="67"/>
    </w:p>
    <w:p w14:paraId="0840989A">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5827B3F3">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253C3639">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63B96DD8">
      <w:pPr>
        <w:pStyle w:val="20"/>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5526F071">
      <w:pPr>
        <w:pStyle w:val="20"/>
        <w:adjustRightInd w:val="0"/>
        <w:snapToGrid w:val="0"/>
        <w:spacing w:line="400" w:lineRule="exact"/>
        <w:ind w:firstLine="438" w:firstLineChars="197"/>
        <w:rPr>
          <w:rFonts w:cs="宋体"/>
          <w:b/>
          <w:bCs/>
          <w:color w:val="auto"/>
          <w:sz w:val="22"/>
          <w:highlight w:val="none"/>
        </w:rPr>
      </w:pPr>
      <w:bookmarkStart w:id="68" w:name="_Toc21884_WPSOffice_Level3"/>
      <w:r>
        <w:rPr>
          <w:rFonts w:hint="eastAsia" w:cs="宋体"/>
          <w:color w:val="auto"/>
          <w:sz w:val="22"/>
          <w:highlight w:val="none"/>
        </w:rPr>
        <w:t>5.履约保证金</w:t>
      </w:r>
      <w:bookmarkEnd w:id="68"/>
    </w:p>
    <w:p w14:paraId="6F33C494">
      <w:pPr>
        <w:pStyle w:val="20"/>
        <w:adjustRightInd w:val="0"/>
        <w:snapToGrid w:val="0"/>
        <w:spacing w:line="400" w:lineRule="exact"/>
        <w:ind w:firstLine="438" w:firstLineChars="197"/>
        <w:rPr>
          <w:rFonts w:hint="eastAsia" w:cs="宋体"/>
          <w:color w:val="auto"/>
          <w:sz w:val="22"/>
          <w:highlight w:val="none"/>
        </w:rPr>
      </w:pPr>
      <w:r>
        <w:rPr>
          <w:rFonts w:hint="eastAsia" w:ascii="宋体" w:cs="宋体"/>
          <w:b/>
          <w:bCs/>
          <w:color w:val="auto"/>
          <w:sz w:val="22"/>
          <w:highlight w:val="none"/>
        </w:rPr>
        <w:t>七、投诉质疑</w:t>
      </w:r>
      <w:r>
        <w:rPr>
          <w:rFonts w:hint="eastAsia" w:cs="宋体"/>
          <w:color w:val="auto"/>
          <w:sz w:val="22"/>
          <w:highlight w:val="none"/>
        </w:rPr>
        <w:t>合同签订后5个工作日内成交供应商应提供合同总金额1%的履约保证金至采购单位指定账户，供应商以银行、保险公司出具保函形式提交履约保证金的，采购人不得拒收。</w:t>
      </w:r>
    </w:p>
    <w:p w14:paraId="1D82BF36">
      <w:pPr>
        <w:adjustRightInd w:val="0"/>
        <w:snapToGrid w:val="0"/>
        <w:spacing w:line="400" w:lineRule="exact"/>
        <w:ind w:firstLine="446" w:firstLineChars="200"/>
        <w:jc w:val="left"/>
        <w:rPr>
          <w:rFonts w:ascii="宋体" w:cs="宋体"/>
          <w:b/>
          <w:bCs/>
          <w:color w:val="auto"/>
          <w:sz w:val="22"/>
          <w:highlight w:val="none"/>
        </w:rPr>
      </w:pPr>
    </w:p>
    <w:p w14:paraId="074F5607">
      <w:pPr>
        <w:pStyle w:val="79"/>
        <w:snapToGrid w:val="0"/>
        <w:spacing w:before="0" w:line="400" w:lineRule="exact"/>
        <w:ind w:firstLine="448"/>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8DADBB1">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72BCFFC0">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54F0304D">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71278465">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0AD8C0F0">
      <w:pPr>
        <w:pStyle w:val="20"/>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7BB961F5">
      <w:pPr>
        <w:pStyle w:val="20"/>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729CEFC9">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149FE9AC">
      <w:pPr>
        <w:pStyle w:val="20"/>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17D65ABB">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052AB475">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BA453A9">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7BA727A6">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4A00F071">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72CE0BE1">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49CE9536">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0F449B79">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0B21F1E3">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1748A85B">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5B3B8B4E">
      <w:pPr>
        <w:pStyle w:val="20"/>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759149C7">
      <w:pPr>
        <w:pStyle w:val="20"/>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66EBE94E">
      <w:pPr>
        <w:pStyle w:val="18"/>
        <w:ind w:left="856" w:hanging="428"/>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1"/>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5" o:spt="75" type="#_x0000_t75" style="height:65.4pt;width:72.6pt;" o:ole="t" filled="f" o:preferrelative="t" stroked="f" coordsize="21600,21600">
            <v:path/>
            <v:fill on="f" focussize="0,0"/>
            <v:stroke on="f" joinstyle="miter"/>
            <v:imagedata r:id="rId13" o:title="image2"/>
            <o:lock v:ext="edit" aspectratio="t"/>
            <w10:wrap type="none"/>
            <w10:anchorlock/>
          </v:shape>
          <o:OLEObject Type="Embed" ProgID="Package" ShapeID="_x0000_i1025" DrawAspect="Icon" ObjectID="_1468075725" r:id="rId12">
            <o:LockedField>false</o:LockedField>
          </o:OLEObject>
        </w:object>
      </w:r>
    </w:p>
    <w:p w14:paraId="04A6D970">
      <w:pPr>
        <w:pStyle w:val="80"/>
        <w:spacing w:line="400" w:lineRule="exact"/>
        <w:ind w:firstLine="446" w:firstLineChars="200"/>
        <w:rPr>
          <w:rFonts w:cs="宋体"/>
          <w:color w:val="auto"/>
          <w:sz w:val="22"/>
          <w:szCs w:val="22"/>
          <w:highlight w:val="none"/>
        </w:rPr>
      </w:pPr>
      <w:bookmarkStart w:id="69" w:name="_Toc22707_WPSOffice_Level1"/>
      <w:r>
        <w:rPr>
          <w:rFonts w:hint="eastAsia" w:cs="宋体"/>
          <w:b/>
          <w:bCs/>
          <w:color w:val="auto"/>
          <w:sz w:val="22"/>
          <w:szCs w:val="22"/>
          <w:highlight w:val="none"/>
        </w:rPr>
        <w:t>4.线上质疑及投诉</w:t>
      </w:r>
    </w:p>
    <w:p w14:paraId="63674D83">
      <w:pPr>
        <w:pStyle w:val="80"/>
        <w:spacing w:line="400" w:lineRule="exact"/>
        <w:ind w:firstLine="446" w:firstLineChars="200"/>
        <w:rPr>
          <w:color w:val="auto"/>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9B932A">
      <w:pPr>
        <w:pStyle w:val="25"/>
        <w:rPr>
          <w:color w:val="auto"/>
          <w:highlight w:val="none"/>
        </w:rPr>
      </w:pPr>
    </w:p>
    <w:p w14:paraId="20532826">
      <w:pPr>
        <w:rPr>
          <w:rFonts w:ascii="宋体" w:cs="宋体"/>
          <w:b/>
          <w:color w:val="auto"/>
          <w:sz w:val="32"/>
          <w:szCs w:val="32"/>
          <w:highlight w:val="none"/>
        </w:rPr>
      </w:pPr>
      <w:r>
        <w:rPr>
          <w:rFonts w:ascii="宋体" w:cs="宋体"/>
          <w:b/>
          <w:color w:val="auto"/>
          <w:sz w:val="32"/>
          <w:szCs w:val="32"/>
          <w:highlight w:val="none"/>
        </w:rPr>
        <w:br w:type="page"/>
      </w:r>
    </w:p>
    <w:bookmarkEnd w:id="69"/>
    <w:p w14:paraId="58DFE7B3">
      <w:pPr>
        <w:jc w:val="center"/>
        <w:outlineLvl w:val="0"/>
        <w:rPr>
          <w:b/>
          <w:bCs/>
          <w:color w:val="auto"/>
          <w:sz w:val="32"/>
          <w:szCs w:val="32"/>
        </w:rPr>
      </w:pPr>
      <w:bookmarkStart w:id="70" w:name="_Toc10483_WPSOffice_Level2"/>
      <w:r>
        <w:rPr>
          <w:rFonts w:hint="eastAsia" w:ascii="宋体"/>
          <w:b/>
          <w:bCs/>
          <w:color w:val="auto"/>
          <w:sz w:val="32"/>
          <w:szCs w:val="32"/>
          <w:lang w:val="zh-CN"/>
        </w:rPr>
        <w:t>第四部分</w:t>
      </w:r>
      <w:r>
        <w:rPr>
          <w:rFonts w:hint="eastAsia" w:ascii="宋体"/>
          <w:b/>
          <w:bCs/>
          <w:color w:val="auto"/>
          <w:sz w:val="32"/>
          <w:szCs w:val="32"/>
        </w:rPr>
        <w:t xml:space="preserve">  </w:t>
      </w:r>
      <w:r>
        <w:rPr>
          <w:rFonts w:hint="eastAsia" w:ascii="宋体"/>
          <w:b/>
          <w:bCs/>
          <w:color w:val="auto"/>
          <w:sz w:val="32"/>
          <w:szCs w:val="32"/>
          <w:lang w:val="zh-CN"/>
        </w:rPr>
        <w:t>政府采购政策功能相关说明</w:t>
      </w:r>
    </w:p>
    <w:p w14:paraId="7423DEB2">
      <w:pPr>
        <w:spacing w:line="320" w:lineRule="exact"/>
        <w:jc w:val="left"/>
        <w:rPr>
          <w:rFonts w:ascii="宋体" w:hAnsi="Times New Roman" w:cs="Times New Roman"/>
          <w:color w:val="auto"/>
          <w:sz w:val="22"/>
          <w:szCs w:val="21"/>
        </w:rPr>
      </w:pPr>
    </w:p>
    <w:p w14:paraId="68C9E48F">
      <w:pPr>
        <w:spacing w:line="400" w:lineRule="exact"/>
        <w:jc w:val="left"/>
        <w:rPr>
          <w:rFonts w:ascii="宋体" w:hAnsi="Times New Roman" w:cs="Times New Roman"/>
          <w:color w:val="auto"/>
          <w:sz w:val="22"/>
          <w:szCs w:val="21"/>
        </w:rPr>
      </w:pPr>
      <w:r>
        <w:rPr>
          <w:rFonts w:hint="eastAsia" w:ascii="宋体" w:hAnsi="Times New Roman" w:cs="Times New Roman"/>
          <w:color w:val="auto"/>
          <w:sz w:val="22"/>
          <w:szCs w:val="21"/>
        </w:rPr>
        <w:t>一、小微企业（含监狱企业、残疾人福利性单位）采购政策说明</w:t>
      </w:r>
    </w:p>
    <w:p w14:paraId="5D517BB7">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ascii="宋体" w:hAnsi="Times New Roman" w:cs="Times New Roman"/>
          <w:color w:val="auto"/>
          <w:sz w:val="22"/>
          <w:szCs w:val="21"/>
        </w:rPr>
        <w:t>1</w:t>
      </w:r>
      <w:r>
        <w:rPr>
          <w:rFonts w:hint="eastAsia" w:ascii="宋体" w:hAnsi="Times New Roman" w:cs="Times New Roman"/>
          <w:color w:val="auto"/>
          <w:sz w:val="22"/>
          <w:szCs w:val="21"/>
        </w:rPr>
        <w:t>、文件参照</w:t>
      </w:r>
    </w:p>
    <w:p w14:paraId="300426DF">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w:t>
      </w:r>
      <w:r>
        <w:rPr>
          <w:rFonts w:ascii="宋体" w:hAnsi="Times New Roman" w:cs="Times New Roman"/>
          <w:color w:val="auto"/>
          <w:sz w:val="22"/>
          <w:szCs w:val="21"/>
        </w:rPr>
        <w:t>1</w:t>
      </w:r>
      <w:r>
        <w:rPr>
          <w:rFonts w:hint="eastAsia" w:ascii="宋体" w:hAnsi="Times New Roman" w:cs="Times New Roman"/>
          <w:color w:val="auto"/>
          <w:sz w:val="22"/>
          <w:szCs w:val="21"/>
        </w:rPr>
        <w:t>）《政府采购促进中小企业发展管理办法》（财库﹝2020﹞46 号）</w:t>
      </w:r>
    </w:p>
    <w:p w14:paraId="1BCA0108">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w:t>
      </w:r>
      <w:r>
        <w:rPr>
          <w:rFonts w:ascii="宋体" w:hAnsi="Times New Roman" w:cs="Times New Roman"/>
          <w:color w:val="auto"/>
          <w:sz w:val="22"/>
          <w:szCs w:val="21"/>
        </w:rPr>
        <w:t>2</w:t>
      </w:r>
      <w:r>
        <w:rPr>
          <w:rFonts w:hint="eastAsia" w:ascii="宋体" w:hAnsi="Times New Roman" w:cs="Times New Roman"/>
          <w:color w:val="auto"/>
          <w:sz w:val="22"/>
          <w:szCs w:val="21"/>
        </w:rPr>
        <w:t>）浙江省省财政厅《关于开展政府采购供应商网上注册登记和诚信管理工作的通知》（浙财采监〔2010〕8号)</w:t>
      </w:r>
    </w:p>
    <w:p w14:paraId="1B200CC8">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（3）《工业和信息化部、国家统计局、国家发展和改革委员会、财政部关于印发中小企业划型标准规定的通知》（工信部联企业﹝2011﹞300号）</w:t>
      </w:r>
    </w:p>
    <w:p w14:paraId="76B750A8">
      <w:pPr>
        <w:tabs>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（4）财政部、司法部《关于政府采购支持监狱企业发展有关问题的通知》（财库〔</w:t>
      </w:r>
      <w:r>
        <w:rPr>
          <w:rFonts w:ascii="宋体" w:hAnsi="Times New Roman" w:cs="Times New Roman"/>
          <w:color w:val="auto"/>
          <w:sz w:val="22"/>
          <w:szCs w:val="21"/>
        </w:rPr>
        <w:t>2014</w:t>
      </w:r>
      <w:r>
        <w:rPr>
          <w:rFonts w:hint="eastAsia" w:ascii="宋体" w:hAnsi="Times New Roman" w:cs="Times New Roman"/>
          <w:color w:val="auto"/>
          <w:sz w:val="22"/>
          <w:szCs w:val="21"/>
        </w:rPr>
        <w:t>〕</w:t>
      </w:r>
      <w:r>
        <w:rPr>
          <w:rFonts w:ascii="宋体" w:hAnsi="Times New Roman" w:cs="Times New Roman"/>
          <w:color w:val="auto"/>
          <w:sz w:val="22"/>
          <w:szCs w:val="21"/>
        </w:rPr>
        <w:t>68</w:t>
      </w:r>
      <w:r>
        <w:rPr>
          <w:rFonts w:hint="eastAsia" w:ascii="宋体" w:hAnsi="Times New Roman" w:cs="Times New Roman"/>
          <w:color w:val="auto"/>
          <w:sz w:val="22"/>
          <w:szCs w:val="21"/>
        </w:rPr>
        <w:t>号）</w:t>
      </w:r>
    </w:p>
    <w:p w14:paraId="754791CD">
      <w:pPr>
        <w:tabs>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（5）《财政部民政部中国残疾人联合会关于促进残疾人就业政府采购政策的通知》（财库〔</w:t>
      </w:r>
      <w:r>
        <w:rPr>
          <w:rFonts w:ascii="宋体" w:hAnsi="Times New Roman" w:cs="Times New Roman"/>
          <w:color w:val="auto"/>
          <w:sz w:val="22"/>
          <w:szCs w:val="21"/>
        </w:rPr>
        <w:t>2017</w:t>
      </w:r>
      <w:r>
        <w:rPr>
          <w:rFonts w:hint="eastAsia" w:ascii="宋体" w:hAnsi="Times New Roman" w:cs="Times New Roman"/>
          <w:color w:val="auto"/>
          <w:sz w:val="22"/>
          <w:szCs w:val="21"/>
        </w:rPr>
        <w:t>〕</w:t>
      </w:r>
      <w:r>
        <w:rPr>
          <w:rFonts w:ascii="宋体" w:hAnsi="Times New Roman" w:cs="Times New Roman"/>
          <w:color w:val="auto"/>
          <w:sz w:val="22"/>
          <w:szCs w:val="21"/>
        </w:rPr>
        <w:t xml:space="preserve"> 141</w:t>
      </w:r>
      <w:r>
        <w:rPr>
          <w:rFonts w:hint="eastAsia" w:ascii="宋体" w:hAnsi="Times New Roman" w:cs="Times New Roman"/>
          <w:color w:val="auto"/>
          <w:sz w:val="22"/>
          <w:szCs w:val="21"/>
        </w:rPr>
        <w:t>号）</w:t>
      </w:r>
    </w:p>
    <w:p w14:paraId="7B901119">
      <w:pPr>
        <w:tabs>
          <w:tab w:val="left" w:pos="2352"/>
        </w:tabs>
        <w:adjustRightInd w:val="0"/>
        <w:spacing w:line="400" w:lineRule="exact"/>
        <w:ind w:firstLine="446" w:firstLineChars="200"/>
        <w:jc w:val="left"/>
        <w:rPr>
          <w:color w:val="auto"/>
        </w:rPr>
      </w:pPr>
      <w:r>
        <w:rPr>
          <w:rFonts w:hint="eastAsia" w:ascii="宋体" w:hAnsi="Times New Roman" w:cs="Times New Roman"/>
          <w:color w:val="auto"/>
          <w:sz w:val="22"/>
          <w:szCs w:val="21"/>
        </w:rPr>
        <w:t>（6）《关于进一步加大政府采购支持中小企业力度的通知》（财库〔</w:t>
      </w:r>
      <w:r>
        <w:rPr>
          <w:rFonts w:ascii="宋体" w:hAnsi="Times New Roman" w:cs="Times New Roman"/>
          <w:color w:val="auto"/>
          <w:sz w:val="22"/>
          <w:szCs w:val="21"/>
        </w:rPr>
        <w:t>20</w:t>
      </w:r>
      <w:r>
        <w:rPr>
          <w:rFonts w:hint="eastAsia" w:ascii="宋体" w:hAnsi="Times New Roman" w:cs="Times New Roman"/>
          <w:color w:val="auto"/>
          <w:sz w:val="22"/>
          <w:szCs w:val="21"/>
        </w:rPr>
        <w:t>22〕19号）</w:t>
      </w:r>
    </w:p>
    <w:p w14:paraId="2B34C48E">
      <w:pPr>
        <w:tabs>
          <w:tab w:val="left" w:pos="1069"/>
          <w:tab w:val="left" w:pos="2352"/>
        </w:tabs>
        <w:adjustRightInd w:val="0"/>
        <w:spacing w:line="400" w:lineRule="exact"/>
        <w:ind w:firstLine="446" w:firstLineChars="200"/>
        <w:jc w:val="left"/>
        <w:rPr>
          <w:rFonts w:ascii="Times New Roman" w:hAnsi="宋体" w:cs="宋体"/>
          <w:color w:val="auto"/>
          <w:sz w:val="22"/>
          <w:szCs w:val="21"/>
        </w:rPr>
      </w:pPr>
      <w:r>
        <w:rPr>
          <w:rFonts w:hint="eastAsia" w:ascii="Times New Roman" w:hAnsi="宋体" w:cs="宋体"/>
          <w:color w:val="auto"/>
          <w:sz w:val="22"/>
          <w:szCs w:val="21"/>
        </w:rPr>
        <w:t>（7）《浙江省财政厅关于进一步发挥政府采购政策功能全力推动经济稳进提质的通知》（浙财采监〔2022〕3号）</w:t>
      </w:r>
    </w:p>
    <w:p w14:paraId="618BCC48">
      <w:pPr>
        <w:tabs>
          <w:tab w:val="left" w:pos="1069"/>
          <w:tab w:val="left" w:pos="2352"/>
        </w:tabs>
        <w:adjustRightInd w:val="0"/>
        <w:spacing w:line="400" w:lineRule="exact"/>
        <w:ind w:firstLine="446" w:firstLineChars="200"/>
        <w:jc w:val="left"/>
        <w:rPr>
          <w:rFonts w:ascii="Times New Roman" w:hAnsi="Times New Roman" w:cs="Times New Roman"/>
          <w:color w:val="auto"/>
          <w:szCs w:val="21"/>
        </w:rPr>
      </w:pPr>
      <w:r>
        <w:rPr>
          <w:rFonts w:hint="eastAsia" w:ascii="Times New Roman" w:hAnsi="宋体" w:cs="宋体"/>
          <w:color w:val="auto"/>
          <w:sz w:val="22"/>
          <w:szCs w:val="21"/>
        </w:rPr>
        <w:t>（8）《关于进一步加大政府采购支持中小企业力度助力扎实稳住经济的通知》（浙财采监〔2022〕8号）</w:t>
      </w:r>
    </w:p>
    <w:p w14:paraId="7ACF74BE">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2、</w:t>
      </w:r>
      <w:r>
        <w:rPr>
          <w:rFonts w:hint="eastAsia" w:ascii="宋体" w:hAnsi="Times New Roman" w:cs="Times New Roman"/>
          <w:b/>
          <w:bCs/>
          <w:color w:val="auto"/>
          <w:sz w:val="22"/>
          <w:szCs w:val="21"/>
          <w:u w:val="single"/>
        </w:rPr>
        <w:t>本项目专门面向中小企业，不再执行价格扣除优惠政策。投标供应商须提供以下证明材料（其一）</w:t>
      </w:r>
      <w:r>
        <w:rPr>
          <w:rFonts w:hint="eastAsia" w:ascii="宋体" w:hAnsi="Times New Roman" w:cs="Times New Roman"/>
          <w:color w:val="auto"/>
          <w:sz w:val="22"/>
          <w:szCs w:val="21"/>
        </w:rPr>
        <w:t>：</w:t>
      </w:r>
    </w:p>
    <w:p w14:paraId="168E3239">
      <w:pPr>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（1）中小企业：中小企业声明函（原件，加盖供应商公章，格式见附件1）</w:t>
      </w:r>
    </w:p>
    <w:p w14:paraId="5364251F">
      <w:pPr>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（2）残疾人福利性单位：残疾人福利性单位声明函（原件，加盖供应商公章，格式见附件2）</w:t>
      </w:r>
    </w:p>
    <w:p w14:paraId="2D6BA04C">
      <w:pPr>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（3）监狱企业：提供由省级以上监狱管理局、戒毒管理局（含新疆生产建设兵团）出具的属于监狱企业的证明文件（原件）</w:t>
      </w:r>
    </w:p>
    <w:p w14:paraId="4251DEF8">
      <w:pPr>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3、扶持政策说明：</w:t>
      </w:r>
    </w:p>
    <w:p w14:paraId="74F17179">
      <w:pPr>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残疾人福利性单位、监狱企业参加投标视同小微企业。</w:t>
      </w:r>
    </w:p>
    <w:p w14:paraId="45E0EE7E">
      <w:pPr>
        <w:tabs>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4、根据《浙江省财政厅关于进一步加大政府采购</w:t>
      </w:r>
      <w:r>
        <w:rPr>
          <w:rFonts w:ascii="宋体" w:hAnsi="Times New Roman" w:cs="Times New Roman"/>
          <w:color w:val="auto"/>
          <w:sz w:val="22"/>
          <w:szCs w:val="21"/>
        </w:rPr>
        <w:t xml:space="preserve"> </w:t>
      </w:r>
      <w:r>
        <w:rPr>
          <w:rFonts w:hint="eastAsia" w:ascii="宋体" w:hAnsi="Times New Roman" w:cs="Times New Roman"/>
          <w:color w:val="auto"/>
          <w:sz w:val="22"/>
          <w:szCs w:val="21"/>
        </w:rPr>
        <w:t>支持中小企业力度</w:t>
      </w:r>
      <w:r>
        <w:rPr>
          <w:rFonts w:ascii="宋体" w:hAnsi="Times New Roman" w:cs="Times New Roman"/>
          <w:color w:val="auto"/>
          <w:sz w:val="22"/>
          <w:szCs w:val="21"/>
        </w:rPr>
        <w:t xml:space="preserve"> </w:t>
      </w:r>
      <w:r>
        <w:rPr>
          <w:rFonts w:hint="eastAsia" w:ascii="宋体" w:hAnsi="Times New Roman" w:cs="Times New Roman"/>
          <w:color w:val="auto"/>
          <w:sz w:val="22"/>
          <w:szCs w:val="21"/>
        </w:rPr>
        <w:t>助力扎实稳住经济</w:t>
      </w:r>
      <w:r>
        <w:rPr>
          <w:rFonts w:ascii="宋体" w:hAnsi="Times New Roman" w:cs="Times New Roman"/>
          <w:color w:val="auto"/>
          <w:sz w:val="22"/>
          <w:szCs w:val="21"/>
        </w:rPr>
        <w:t xml:space="preserve"> </w:t>
      </w:r>
      <w:r>
        <w:rPr>
          <w:rFonts w:hint="eastAsia" w:ascii="宋体" w:hAnsi="Times New Roman" w:cs="Times New Roman"/>
          <w:color w:val="auto"/>
          <w:sz w:val="22"/>
          <w:szCs w:val="21"/>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77B781DC">
      <w:pPr>
        <w:adjustRightInd w:val="0"/>
        <w:spacing w:line="400" w:lineRule="exact"/>
        <w:ind w:firstLine="446" w:firstLineChars="200"/>
        <w:jc w:val="left"/>
        <w:rPr>
          <w:rFonts w:ascii="宋体" w:hAnsi="Times New Roman" w:cs="Times New Roman"/>
          <w:b/>
          <w:bCs/>
          <w:color w:val="auto"/>
          <w:sz w:val="22"/>
          <w:szCs w:val="21"/>
        </w:rPr>
      </w:pPr>
      <w:r>
        <w:rPr>
          <w:rFonts w:hint="eastAsia" w:ascii="宋体" w:hAnsi="Times New Roman" w:cs="Times New Roman"/>
          <w:color w:val="auto"/>
          <w:sz w:val="22"/>
          <w:szCs w:val="21"/>
        </w:rPr>
        <w:t>5、本项目</w:t>
      </w:r>
      <w:r>
        <w:rPr>
          <w:rFonts w:hint="eastAsia" w:ascii="宋体" w:hAnsi="Times New Roman" w:cs="Times New Roman"/>
          <w:b/>
          <w:bCs/>
          <w:color w:val="auto"/>
          <w:sz w:val="22"/>
          <w:szCs w:val="21"/>
        </w:rPr>
        <w:t>采购文件明确采购的标的所属行业</w:t>
      </w:r>
      <w:r>
        <w:rPr>
          <w:rFonts w:hint="eastAsia" w:ascii="宋体" w:hAnsi="Times New Roman" w:cs="Times New Roman"/>
          <w:color w:val="auto"/>
          <w:sz w:val="22"/>
          <w:szCs w:val="21"/>
        </w:rPr>
        <w:t>为</w:t>
      </w:r>
      <w:r>
        <w:rPr>
          <w:rFonts w:hint="eastAsia" w:ascii="宋体" w:hAnsi="Times New Roman" w:cs="Times New Roman"/>
          <w:b/>
          <w:bCs/>
          <w:color w:val="auto"/>
          <w:sz w:val="22"/>
          <w:szCs w:val="21"/>
          <w:u w:val="single"/>
        </w:rPr>
        <w:t>其他未列明行业</w:t>
      </w:r>
      <w:r>
        <w:rPr>
          <w:rFonts w:hint="eastAsia" w:ascii="宋体" w:hAnsi="Times New Roman" w:cs="Times New Roman"/>
          <w:color w:val="auto"/>
          <w:sz w:val="22"/>
          <w:szCs w:val="21"/>
        </w:rPr>
        <w:t>。</w:t>
      </w:r>
    </w:p>
    <w:p w14:paraId="21334B21">
      <w:pPr>
        <w:spacing w:line="440" w:lineRule="atLeast"/>
        <w:jc w:val="left"/>
        <w:rPr>
          <w:rFonts w:ascii="宋体" w:hAnsi="Times New Roman" w:cs="Times New Roman"/>
          <w:b/>
          <w:bCs/>
          <w:color w:val="auto"/>
          <w:sz w:val="24"/>
        </w:rPr>
      </w:pPr>
    </w:p>
    <w:p w14:paraId="61B9A29A">
      <w:pPr>
        <w:spacing w:line="440" w:lineRule="atLeast"/>
        <w:jc w:val="left"/>
        <w:rPr>
          <w:rFonts w:ascii="宋体" w:hAnsi="Times New Roman" w:cs="Times New Roman"/>
          <w:b/>
          <w:bCs/>
          <w:color w:val="auto"/>
          <w:sz w:val="24"/>
        </w:rPr>
      </w:pPr>
    </w:p>
    <w:p w14:paraId="39B31E25">
      <w:pPr>
        <w:pStyle w:val="2"/>
        <w:rPr>
          <w:color w:val="auto"/>
        </w:rPr>
      </w:pPr>
    </w:p>
    <w:p w14:paraId="2F9F0E0B">
      <w:pPr>
        <w:snapToGrid w:val="0"/>
        <w:spacing w:line="360" w:lineRule="auto"/>
        <w:jc w:val="left"/>
        <w:rPr>
          <w:rFonts w:ascii="宋体" w:hAnsi="宋体" w:cs="宋体"/>
          <w:b/>
          <w:bCs/>
          <w:color w:val="auto"/>
          <w:sz w:val="28"/>
          <w:szCs w:val="28"/>
        </w:rPr>
      </w:pPr>
      <w:r>
        <w:rPr>
          <w:rFonts w:hint="eastAsia" w:ascii="宋体" w:hAnsi="宋体" w:cs="宋体"/>
          <w:b/>
          <w:bCs/>
          <w:color w:val="auto"/>
          <w:sz w:val="28"/>
          <w:szCs w:val="28"/>
        </w:rPr>
        <w:t>附件</w:t>
      </w:r>
      <w:r>
        <w:rPr>
          <w:rFonts w:ascii="宋体" w:hAnsi="宋体" w:cs="宋体"/>
          <w:b/>
          <w:bCs/>
          <w:color w:val="auto"/>
          <w:sz w:val="28"/>
          <w:szCs w:val="28"/>
        </w:rPr>
        <w:t>1</w:t>
      </w:r>
    </w:p>
    <w:p w14:paraId="28E13EFA">
      <w:pPr>
        <w:snapToGrid w:val="0"/>
        <w:spacing w:line="360" w:lineRule="auto"/>
        <w:jc w:val="center"/>
        <w:rPr>
          <w:rFonts w:ascii="宋体" w:hAnsi="宋体" w:cs="Times New Roman"/>
          <w:b/>
          <w:bCs/>
          <w:color w:val="auto"/>
          <w:sz w:val="28"/>
          <w:szCs w:val="28"/>
        </w:rPr>
      </w:pPr>
      <w:r>
        <w:rPr>
          <w:rFonts w:hint="eastAsia" w:ascii="宋体" w:hAnsi="宋体" w:cs="宋体"/>
          <w:b/>
          <w:bCs/>
          <w:color w:val="auto"/>
          <w:sz w:val="28"/>
          <w:szCs w:val="28"/>
        </w:rPr>
        <w:t>中小企业声明函（服务）</w:t>
      </w:r>
    </w:p>
    <w:p w14:paraId="3DDA005B">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 xml:space="preserve">本公司（联合体）郑重声明，根据《政府采购促进中小企业发展管理办法》（财库﹝2020﹞46 号）的规定，本公司 </w:t>
      </w:r>
      <w:r>
        <w:rPr>
          <w:rFonts w:hint="eastAsia" w:ascii="宋体" w:hAnsi="宋体" w:cs="宋体"/>
          <w:color w:val="auto"/>
          <w:sz w:val="22"/>
          <w:u w:val="single"/>
        </w:rPr>
        <w:t>（联合体）</w:t>
      </w:r>
      <w:r>
        <w:rPr>
          <w:rFonts w:hint="eastAsia" w:ascii="宋体" w:hAnsi="宋体" w:cs="宋体"/>
          <w:color w:val="auto"/>
          <w:sz w:val="22"/>
        </w:rPr>
        <w:t>参加</w:t>
      </w:r>
      <w:r>
        <w:rPr>
          <w:rFonts w:hint="eastAsia" w:ascii="宋体" w:hAnsi="宋体" w:cs="宋体"/>
          <w:color w:val="auto"/>
          <w:sz w:val="22"/>
          <w:u w:val="single"/>
        </w:rPr>
        <w:t>（单位名称）</w:t>
      </w:r>
      <w:r>
        <w:rPr>
          <w:rFonts w:hint="eastAsia" w:ascii="宋体" w:hAnsi="宋体" w:cs="宋体"/>
          <w:color w:val="auto"/>
          <w:sz w:val="22"/>
        </w:rPr>
        <w:t>的</w:t>
      </w:r>
      <w:r>
        <w:rPr>
          <w:rFonts w:hint="eastAsia" w:ascii="宋体" w:hAnsi="宋体" w:cs="宋体"/>
          <w:color w:val="auto"/>
          <w:sz w:val="22"/>
          <w:u w:val="single"/>
        </w:rPr>
        <w:t>（项目名称）</w:t>
      </w:r>
      <w:r>
        <w:rPr>
          <w:rFonts w:hint="eastAsia" w:ascii="宋体" w:hAnsi="宋体" w:cs="宋体"/>
          <w:color w:val="auto"/>
          <w:sz w:val="22"/>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44445B8A">
      <w:pPr>
        <w:numPr>
          <w:ilvl w:val="0"/>
          <w:numId w:val="7"/>
        </w:num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u w:val="single"/>
        </w:rPr>
        <w:t>（标的名称）</w:t>
      </w:r>
      <w:r>
        <w:rPr>
          <w:rFonts w:hint="eastAsia" w:ascii="宋体" w:hAnsi="宋体" w:cs="宋体"/>
          <w:color w:val="auto"/>
          <w:sz w:val="22"/>
        </w:rPr>
        <w:t xml:space="preserve"> ，属于</w:t>
      </w:r>
      <w:r>
        <w:rPr>
          <w:rFonts w:hint="eastAsia" w:ascii="宋体" w:hAnsi="宋体" w:cs="宋体"/>
          <w:color w:val="auto"/>
          <w:sz w:val="22"/>
          <w:u w:val="single"/>
        </w:rPr>
        <w:t>其他未列明行业（采购文件中明确的所属行业）</w:t>
      </w:r>
      <w:r>
        <w:rPr>
          <w:rFonts w:hint="eastAsia" w:ascii="宋体" w:hAnsi="宋体" w:cs="宋体"/>
          <w:color w:val="auto"/>
          <w:sz w:val="22"/>
        </w:rPr>
        <w:t>； 承建（承接）企业为</w:t>
      </w:r>
      <w:r>
        <w:rPr>
          <w:rFonts w:hint="eastAsia" w:ascii="宋体" w:hAnsi="宋体" w:cs="宋体"/>
          <w:color w:val="auto"/>
          <w:sz w:val="22"/>
          <w:u w:val="single"/>
        </w:rPr>
        <w:t>（企业名称）</w:t>
      </w:r>
      <w:r>
        <w:rPr>
          <w:rFonts w:hint="eastAsia" w:ascii="宋体" w:hAnsi="宋体" w:cs="宋体"/>
          <w:color w:val="auto"/>
          <w:sz w:val="22"/>
        </w:rPr>
        <w:t>，从业人员人，营业收入为万元，资产总额为万元 ，属于</w:t>
      </w:r>
      <w:r>
        <w:rPr>
          <w:rFonts w:hint="eastAsia" w:ascii="宋体" w:hAnsi="宋体" w:cs="宋体"/>
          <w:color w:val="auto"/>
          <w:sz w:val="22"/>
          <w:u w:val="single"/>
        </w:rPr>
        <w:t>（中型企业、 小型企业、微型企业）</w:t>
      </w:r>
      <w:r>
        <w:rPr>
          <w:rFonts w:hint="eastAsia" w:ascii="宋体" w:hAnsi="宋体" w:cs="宋体"/>
          <w:color w:val="auto"/>
          <w:sz w:val="22"/>
        </w:rPr>
        <w:t xml:space="preserve">； </w:t>
      </w:r>
    </w:p>
    <w:p w14:paraId="3C79C454">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2.</w:t>
      </w:r>
      <w:r>
        <w:rPr>
          <w:rFonts w:hint="eastAsia" w:ascii="宋体" w:hAnsi="宋体" w:cs="宋体"/>
          <w:color w:val="auto"/>
          <w:sz w:val="22"/>
          <w:u w:val="single"/>
        </w:rPr>
        <w:t xml:space="preserve"> （标的名称）   </w:t>
      </w:r>
      <w:r>
        <w:rPr>
          <w:rFonts w:hint="eastAsia" w:ascii="宋体" w:hAnsi="宋体" w:cs="宋体"/>
          <w:color w:val="auto"/>
          <w:sz w:val="22"/>
        </w:rPr>
        <w:t>，属于</w:t>
      </w:r>
      <w:r>
        <w:rPr>
          <w:rFonts w:hint="eastAsia" w:ascii="宋体" w:hAnsi="宋体" w:cs="宋体"/>
          <w:color w:val="auto"/>
          <w:sz w:val="22"/>
          <w:u w:val="single"/>
        </w:rPr>
        <w:t>（采购文件中明确的所属行业）</w:t>
      </w:r>
      <w:r>
        <w:rPr>
          <w:rFonts w:hint="eastAsia" w:ascii="宋体" w:hAnsi="宋体" w:cs="宋体"/>
          <w:color w:val="auto"/>
          <w:sz w:val="22"/>
        </w:rPr>
        <w:t>； 承建（承接）企业为</w:t>
      </w:r>
      <w:r>
        <w:rPr>
          <w:rFonts w:hint="eastAsia" w:ascii="宋体" w:hAnsi="宋体" w:cs="宋体"/>
          <w:color w:val="auto"/>
          <w:sz w:val="22"/>
          <w:u w:val="single"/>
        </w:rPr>
        <w:t>（企业名称）</w:t>
      </w:r>
      <w:r>
        <w:rPr>
          <w:rFonts w:hint="eastAsia" w:ascii="宋体" w:hAnsi="宋体" w:cs="宋体"/>
          <w:color w:val="auto"/>
          <w:sz w:val="22"/>
        </w:rPr>
        <w:t>，从业人员人，营业收入为 万元，资产总额为万元，属于</w:t>
      </w:r>
      <w:r>
        <w:rPr>
          <w:rFonts w:hint="eastAsia" w:ascii="宋体" w:hAnsi="宋体" w:cs="宋体"/>
          <w:color w:val="auto"/>
          <w:sz w:val="22"/>
          <w:u w:val="single"/>
        </w:rPr>
        <w:t>（中型企业、 小型企业、微型企业）</w:t>
      </w:r>
      <w:r>
        <w:rPr>
          <w:rFonts w:hint="eastAsia" w:ascii="宋体" w:hAnsi="宋体" w:cs="宋体"/>
          <w:color w:val="auto"/>
          <w:sz w:val="22"/>
        </w:rPr>
        <w:t xml:space="preserve">； </w:t>
      </w:r>
    </w:p>
    <w:p w14:paraId="6EF0F481">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43F52CF7">
      <w:pPr>
        <w:tabs>
          <w:tab w:val="left" w:pos="1069"/>
        </w:tabs>
        <w:spacing w:line="400" w:lineRule="exact"/>
        <w:ind w:firstLine="446" w:firstLineChars="200"/>
        <w:rPr>
          <w:rFonts w:ascii="宋体" w:hAnsi="宋体" w:cs="宋体"/>
          <w:color w:val="auto"/>
          <w:sz w:val="22"/>
        </w:rPr>
      </w:pPr>
    </w:p>
    <w:p w14:paraId="02AC8D2B">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 xml:space="preserve">企业名称（盖章）： </w:t>
      </w:r>
    </w:p>
    <w:p w14:paraId="60402B0B">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日 期：</w:t>
      </w:r>
    </w:p>
    <w:p w14:paraId="1A500E4B">
      <w:pPr>
        <w:rPr>
          <w:rFonts w:ascii="宋体" w:hAnsi="宋体" w:cs="宋体"/>
          <w:b/>
          <w:color w:val="auto"/>
          <w:kern w:val="0"/>
          <w:sz w:val="20"/>
          <w:szCs w:val="20"/>
        </w:rPr>
      </w:pPr>
    </w:p>
    <w:p w14:paraId="4E7BCE7D">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注： 从业人员、营业收入、资产总额填报上一年度数据，无上一年度数据的新成立企业可不填报。</w:t>
      </w:r>
    </w:p>
    <w:p w14:paraId="7B1EC611">
      <w:pPr>
        <w:snapToGrid w:val="0"/>
        <w:spacing w:line="360" w:lineRule="auto"/>
        <w:rPr>
          <w:rFonts w:ascii="宋体" w:hAnsi="宋体" w:cs="宋体"/>
          <w:b/>
          <w:bCs/>
          <w:color w:val="auto"/>
        </w:rPr>
      </w:pPr>
    </w:p>
    <w:p w14:paraId="23886D0A">
      <w:pPr>
        <w:snapToGrid w:val="0"/>
        <w:spacing w:line="360" w:lineRule="auto"/>
        <w:ind w:firstLine="426" w:firstLineChars="200"/>
        <w:rPr>
          <w:rFonts w:ascii="宋体" w:hAnsi="宋体" w:cs="宋体"/>
          <w:b/>
          <w:bCs/>
          <w:color w:val="auto"/>
        </w:rPr>
      </w:pPr>
      <w:r>
        <w:rPr>
          <w:rFonts w:hint="eastAsia" w:ascii="宋体" w:hAnsi="宋体" w:cs="宋体"/>
          <w:b/>
          <w:bCs/>
          <w:color w:val="auto"/>
        </w:rPr>
        <w:t>▲投标人提供的中小企业声明函与实际情况不符的，视为投标人提供虚假材料投标的，投标无效。</w:t>
      </w:r>
    </w:p>
    <w:p w14:paraId="7643CC4E">
      <w:pPr>
        <w:snapToGrid w:val="0"/>
        <w:spacing w:line="360" w:lineRule="auto"/>
        <w:jc w:val="left"/>
        <w:rPr>
          <w:rFonts w:ascii="宋体" w:hAnsi="宋体" w:cs="宋体"/>
          <w:b/>
          <w:bCs/>
          <w:color w:val="auto"/>
          <w:sz w:val="28"/>
          <w:szCs w:val="28"/>
        </w:rPr>
      </w:pPr>
    </w:p>
    <w:p w14:paraId="5AAF02D8">
      <w:pPr>
        <w:snapToGrid w:val="0"/>
        <w:spacing w:line="360" w:lineRule="auto"/>
        <w:jc w:val="left"/>
        <w:rPr>
          <w:rFonts w:hint="eastAsia" w:ascii="宋体" w:hAnsi="宋体" w:cs="宋体"/>
          <w:b/>
          <w:bCs/>
          <w:color w:val="auto"/>
          <w:sz w:val="28"/>
          <w:szCs w:val="28"/>
        </w:rPr>
      </w:pPr>
    </w:p>
    <w:p w14:paraId="58050540">
      <w:pPr>
        <w:snapToGrid w:val="0"/>
        <w:spacing w:line="360" w:lineRule="auto"/>
        <w:jc w:val="left"/>
        <w:rPr>
          <w:rFonts w:hint="eastAsia" w:ascii="宋体" w:hAnsi="宋体" w:cs="宋体"/>
          <w:b/>
          <w:bCs/>
          <w:color w:val="auto"/>
          <w:sz w:val="28"/>
          <w:szCs w:val="28"/>
        </w:rPr>
      </w:pPr>
    </w:p>
    <w:p w14:paraId="4DC24044">
      <w:pPr>
        <w:snapToGrid w:val="0"/>
        <w:spacing w:line="360" w:lineRule="auto"/>
        <w:jc w:val="left"/>
        <w:rPr>
          <w:rFonts w:hint="eastAsia" w:ascii="宋体" w:hAnsi="宋体" w:cs="宋体"/>
          <w:b/>
          <w:bCs/>
          <w:color w:val="auto"/>
          <w:sz w:val="28"/>
          <w:szCs w:val="28"/>
        </w:rPr>
      </w:pPr>
    </w:p>
    <w:p w14:paraId="034FEBFE">
      <w:pPr>
        <w:snapToGrid w:val="0"/>
        <w:spacing w:line="360" w:lineRule="auto"/>
        <w:jc w:val="left"/>
        <w:rPr>
          <w:rFonts w:hint="eastAsia" w:ascii="宋体" w:hAnsi="宋体" w:cs="宋体"/>
          <w:b/>
          <w:bCs/>
          <w:color w:val="auto"/>
          <w:sz w:val="28"/>
          <w:szCs w:val="28"/>
        </w:rPr>
      </w:pPr>
    </w:p>
    <w:p w14:paraId="097A2FDC">
      <w:pPr>
        <w:snapToGrid w:val="0"/>
        <w:spacing w:line="360" w:lineRule="auto"/>
        <w:jc w:val="left"/>
        <w:rPr>
          <w:rFonts w:hint="eastAsia" w:ascii="宋体" w:hAnsi="宋体" w:cs="宋体"/>
          <w:b/>
          <w:bCs/>
          <w:color w:val="auto"/>
          <w:sz w:val="28"/>
          <w:szCs w:val="28"/>
        </w:rPr>
      </w:pPr>
    </w:p>
    <w:p w14:paraId="66EAE92C">
      <w:pPr>
        <w:pStyle w:val="2"/>
        <w:rPr>
          <w:rFonts w:hint="eastAsia" w:ascii="宋体" w:hAnsi="宋体" w:cs="宋体"/>
          <w:b/>
          <w:bCs/>
          <w:color w:val="auto"/>
          <w:sz w:val="28"/>
          <w:szCs w:val="28"/>
        </w:rPr>
      </w:pPr>
    </w:p>
    <w:p w14:paraId="7E7DE9C2">
      <w:pPr>
        <w:pStyle w:val="2"/>
        <w:rPr>
          <w:rFonts w:hint="eastAsia" w:ascii="宋体" w:hAnsi="宋体" w:cs="宋体"/>
          <w:b/>
          <w:bCs/>
          <w:color w:val="auto"/>
          <w:sz w:val="28"/>
          <w:szCs w:val="28"/>
        </w:rPr>
      </w:pPr>
    </w:p>
    <w:p w14:paraId="491ADB7D">
      <w:pPr>
        <w:rPr>
          <w:rFonts w:hint="eastAsia"/>
          <w:color w:val="auto"/>
        </w:rPr>
      </w:pPr>
    </w:p>
    <w:p w14:paraId="4C38DE75">
      <w:pPr>
        <w:snapToGrid w:val="0"/>
        <w:spacing w:line="360" w:lineRule="auto"/>
        <w:jc w:val="left"/>
        <w:rPr>
          <w:rFonts w:ascii="宋体" w:hAnsi="宋体" w:cs="宋体"/>
          <w:b/>
          <w:bCs/>
          <w:color w:val="auto"/>
          <w:sz w:val="28"/>
          <w:szCs w:val="28"/>
        </w:rPr>
      </w:pPr>
      <w:r>
        <w:rPr>
          <w:rFonts w:hint="eastAsia" w:ascii="宋体" w:hAnsi="宋体" w:cs="宋体"/>
          <w:b/>
          <w:bCs/>
          <w:color w:val="auto"/>
          <w:sz w:val="28"/>
          <w:szCs w:val="28"/>
        </w:rPr>
        <w:t>附件2</w:t>
      </w:r>
    </w:p>
    <w:p w14:paraId="31001473">
      <w:pPr>
        <w:snapToGrid w:val="0"/>
        <w:spacing w:line="360" w:lineRule="auto"/>
        <w:jc w:val="center"/>
        <w:rPr>
          <w:b/>
          <w:color w:val="auto"/>
          <w:sz w:val="28"/>
          <w:szCs w:val="28"/>
        </w:rPr>
      </w:pPr>
      <w:r>
        <w:rPr>
          <w:rFonts w:hint="eastAsia"/>
          <w:b/>
          <w:color w:val="auto"/>
          <w:sz w:val="28"/>
          <w:szCs w:val="28"/>
        </w:rPr>
        <w:t>残疾人福利性单位声明函</w:t>
      </w:r>
    </w:p>
    <w:p w14:paraId="480BB614">
      <w:pPr>
        <w:snapToGrid w:val="0"/>
        <w:spacing w:line="360" w:lineRule="auto"/>
        <w:ind w:firstLine="446" w:firstLineChars="200"/>
        <w:rPr>
          <w:color w:val="auto"/>
          <w:sz w:val="22"/>
        </w:rPr>
      </w:pPr>
      <w:r>
        <w:rPr>
          <w:rFonts w:hint="eastAsia"/>
          <w:color w:val="auto"/>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6BD7EA">
      <w:pPr>
        <w:snapToGrid w:val="0"/>
        <w:spacing w:line="360" w:lineRule="auto"/>
        <w:ind w:firstLine="446" w:firstLineChars="200"/>
        <w:rPr>
          <w:color w:val="auto"/>
          <w:sz w:val="22"/>
        </w:rPr>
      </w:pPr>
      <w:r>
        <w:rPr>
          <w:rFonts w:hint="eastAsia"/>
          <w:color w:val="auto"/>
          <w:sz w:val="22"/>
        </w:rPr>
        <w:t>本单位对上述声明的真实性负责。如有虚假，将依法承担相应责任。</w:t>
      </w:r>
    </w:p>
    <w:p w14:paraId="66329282">
      <w:pPr>
        <w:snapToGrid w:val="0"/>
        <w:spacing w:line="360" w:lineRule="auto"/>
        <w:ind w:firstLine="446" w:firstLineChars="200"/>
        <w:rPr>
          <w:color w:val="auto"/>
          <w:sz w:val="22"/>
        </w:rPr>
      </w:pPr>
    </w:p>
    <w:p w14:paraId="79A241D7">
      <w:pPr>
        <w:snapToGrid w:val="0"/>
        <w:spacing w:line="360" w:lineRule="auto"/>
        <w:ind w:firstLine="446" w:firstLineChars="200"/>
        <w:rPr>
          <w:color w:val="auto"/>
          <w:sz w:val="22"/>
        </w:rPr>
      </w:pPr>
    </w:p>
    <w:p w14:paraId="436120FC">
      <w:pPr>
        <w:tabs>
          <w:tab w:val="left" w:pos="4860"/>
        </w:tabs>
        <w:snapToGrid w:val="0"/>
        <w:spacing w:line="360" w:lineRule="auto"/>
        <w:ind w:right="1560" w:firstLine="446" w:firstLineChars="200"/>
        <w:rPr>
          <w:color w:val="auto"/>
          <w:sz w:val="22"/>
        </w:rPr>
      </w:pPr>
      <w:r>
        <w:rPr>
          <w:rFonts w:hint="eastAsia"/>
          <w:color w:val="auto"/>
          <w:sz w:val="22"/>
        </w:rPr>
        <w:t xml:space="preserve">       单位名称（盖章）：</w:t>
      </w:r>
    </w:p>
    <w:p w14:paraId="6A3279BB">
      <w:pPr>
        <w:tabs>
          <w:tab w:val="left" w:pos="4860"/>
        </w:tabs>
        <w:snapToGrid w:val="0"/>
        <w:spacing w:line="360" w:lineRule="auto"/>
        <w:ind w:right="1560" w:firstLine="446" w:firstLineChars="200"/>
        <w:rPr>
          <w:color w:val="auto"/>
          <w:sz w:val="22"/>
        </w:rPr>
      </w:pPr>
      <w:r>
        <w:rPr>
          <w:rFonts w:hint="eastAsia"/>
          <w:color w:val="auto"/>
          <w:sz w:val="22"/>
        </w:rPr>
        <w:t xml:space="preserve">       日  期：</w:t>
      </w:r>
    </w:p>
    <w:p w14:paraId="4D42FCEC">
      <w:pPr>
        <w:pStyle w:val="72"/>
        <w:snapToGrid w:val="0"/>
        <w:spacing w:line="360" w:lineRule="auto"/>
        <w:ind w:left="360" w:firstLine="0" w:firstLineChars="0"/>
        <w:rPr>
          <w:rFonts w:cs="宋体"/>
          <w:color w:val="auto"/>
          <w:sz w:val="22"/>
        </w:rPr>
      </w:pPr>
    </w:p>
    <w:p w14:paraId="0081D4E1">
      <w:pPr>
        <w:pStyle w:val="72"/>
        <w:snapToGrid w:val="0"/>
        <w:spacing w:line="360" w:lineRule="auto"/>
        <w:ind w:left="360" w:firstLine="0" w:firstLineChars="0"/>
        <w:rPr>
          <w:rFonts w:cs="宋体"/>
          <w:color w:val="auto"/>
          <w:sz w:val="22"/>
        </w:rPr>
      </w:pPr>
      <w:r>
        <w:rPr>
          <w:rFonts w:hint="eastAsia" w:cs="宋体"/>
          <w:color w:val="auto"/>
          <w:sz w:val="22"/>
        </w:rPr>
        <w:t>扶持政策说明：</w:t>
      </w:r>
    </w:p>
    <w:p w14:paraId="0BC8AE6F">
      <w:pPr>
        <w:pStyle w:val="72"/>
        <w:snapToGrid w:val="0"/>
        <w:spacing w:line="360" w:lineRule="auto"/>
        <w:ind w:firstLine="448"/>
        <w:rPr>
          <w:color w:val="auto"/>
          <w:sz w:val="22"/>
        </w:rPr>
      </w:pPr>
      <w:r>
        <w:rPr>
          <w:rFonts w:hint="eastAsia" w:cs="宋体"/>
          <w:color w:val="auto"/>
          <w:sz w:val="22"/>
        </w:rPr>
        <w:t>1、</w:t>
      </w:r>
      <w:r>
        <w:rPr>
          <w:rFonts w:hint="eastAsia"/>
          <w:color w:val="auto"/>
          <w:sz w:val="22"/>
        </w:rPr>
        <w:t>监狱企业视同小微企业，参加本项目投标的。【注：提供《监狱企业声明函》及其相关的充分的证明材料】。</w:t>
      </w:r>
    </w:p>
    <w:p w14:paraId="3FC117F7">
      <w:pPr>
        <w:pStyle w:val="72"/>
        <w:snapToGrid w:val="0"/>
        <w:spacing w:line="360" w:lineRule="auto"/>
        <w:ind w:firstLine="448"/>
        <w:rPr>
          <w:rFonts w:hint="eastAsia" w:ascii="Times New Roman" w:hAnsi="Times New Roman" w:eastAsia="宋体" w:cs="Times New Roman"/>
          <w:color w:val="auto"/>
          <w:sz w:val="22"/>
        </w:rPr>
      </w:pPr>
      <w:r>
        <w:rPr>
          <w:rFonts w:hint="eastAsia" w:ascii="Times New Roman" w:hAnsi="Times New Roman" w:eastAsia="宋体" w:cs="Times New Roman"/>
          <w:color w:val="auto"/>
          <w:sz w:val="22"/>
        </w:rPr>
        <w:t>2、残疾人福利性单位参加投标【提供《残疾人福利性单位声明函》】，视为小型、微型企业，享受小微企业政策扶持。</w:t>
      </w:r>
    </w:p>
    <w:p w14:paraId="4EBEFCA5">
      <w:pPr>
        <w:pStyle w:val="72"/>
        <w:snapToGrid w:val="0"/>
        <w:spacing w:line="360" w:lineRule="auto"/>
        <w:ind w:firstLine="448"/>
        <w:rPr>
          <w:rFonts w:hint="eastAsia" w:ascii="Times New Roman" w:hAnsi="Times New Roman" w:eastAsia="宋体" w:cs="Times New Roman"/>
          <w:color w:val="auto"/>
          <w:sz w:val="22"/>
        </w:rPr>
      </w:pPr>
    </w:p>
    <w:p w14:paraId="5B0967CB">
      <w:pPr>
        <w:snapToGrid w:val="0"/>
        <w:spacing w:line="460" w:lineRule="atLeast"/>
        <w:ind w:firstLine="446" w:firstLineChars="200"/>
        <w:rPr>
          <w:rFonts w:ascii="宋体" w:cs="宋体"/>
          <w:b/>
          <w:bCs/>
          <w:color w:val="auto"/>
          <w:sz w:val="22"/>
          <w:highlight w:val="none"/>
        </w:rPr>
      </w:pPr>
    </w:p>
    <w:p w14:paraId="4C29FB42">
      <w:pPr>
        <w:snapToGrid w:val="0"/>
        <w:spacing w:line="460" w:lineRule="atLeast"/>
        <w:ind w:firstLine="446" w:firstLineChars="200"/>
        <w:rPr>
          <w:rFonts w:ascii="宋体" w:cs="宋体"/>
          <w:b/>
          <w:bCs/>
          <w:color w:val="auto"/>
          <w:sz w:val="22"/>
          <w:highlight w:val="none"/>
        </w:rPr>
      </w:pPr>
    </w:p>
    <w:p w14:paraId="3E0DDB8A">
      <w:pPr>
        <w:snapToGrid w:val="0"/>
        <w:spacing w:line="460" w:lineRule="atLeast"/>
        <w:rPr>
          <w:rFonts w:ascii="宋体" w:cs="宋体"/>
          <w:b/>
          <w:bCs/>
          <w:color w:val="auto"/>
          <w:sz w:val="22"/>
          <w:highlight w:val="none"/>
        </w:rPr>
      </w:pPr>
    </w:p>
    <w:p w14:paraId="3245FA52">
      <w:pPr>
        <w:pStyle w:val="2"/>
        <w:rPr>
          <w:rFonts w:ascii="宋体" w:cs="宋体"/>
          <w:b/>
          <w:bCs/>
          <w:color w:val="auto"/>
          <w:sz w:val="22"/>
          <w:highlight w:val="none"/>
        </w:rPr>
      </w:pPr>
    </w:p>
    <w:p w14:paraId="247DAFC3">
      <w:pPr>
        <w:rPr>
          <w:rFonts w:ascii="宋体" w:cs="宋体"/>
          <w:b/>
          <w:bCs/>
          <w:color w:val="auto"/>
          <w:sz w:val="22"/>
          <w:highlight w:val="none"/>
        </w:rPr>
      </w:pPr>
    </w:p>
    <w:p w14:paraId="78F0C7D9">
      <w:pPr>
        <w:pStyle w:val="2"/>
        <w:rPr>
          <w:rFonts w:ascii="宋体" w:cs="宋体"/>
          <w:b/>
          <w:bCs/>
          <w:color w:val="auto"/>
          <w:sz w:val="22"/>
          <w:highlight w:val="none"/>
        </w:rPr>
      </w:pPr>
    </w:p>
    <w:p w14:paraId="34FC033E">
      <w:pPr>
        <w:pStyle w:val="2"/>
        <w:rPr>
          <w:color w:val="auto"/>
        </w:rPr>
      </w:pPr>
    </w:p>
    <w:p w14:paraId="6DDB8522">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70"/>
    </w:p>
    <w:p w14:paraId="585F5FF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0521A1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3FD82A4E">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5A642DF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4D1DBDF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1179DCB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5AC75DC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2792844E">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6B2E01A8">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7D179E8C">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34E52504">
      <w:pPr>
        <w:snapToGrid w:val="0"/>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1、温州市财政局关于温州市政府采购支持中小企业信用融资的通知（温财采〔2020〕3号）</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25E6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93D2B43">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1720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4BFBC66">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149E4CAC">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2E18C629">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4795E4FF">
            <w:pPr>
              <w:jc w:val="center"/>
              <w:rPr>
                <w:rFonts w:ascii="宋体" w:cs="宋体"/>
                <w:color w:val="auto"/>
                <w:sz w:val="22"/>
                <w:highlight w:val="none"/>
              </w:rPr>
            </w:pPr>
            <w:r>
              <w:rPr>
                <w:rFonts w:hint="eastAsia" w:ascii="宋体" w:cs="宋体"/>
                <w:color w:val="auto"/>
                <w:sz w:val="22"/>
                <w:highlight w:val="none"/>
              </w:rPr>
              <w:t>联系方式</w:t>
            </w:r>
          </w:p>
        </w:tc>
      </w:tr>
      <w:tr w14:paraId="4312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DE853C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17F0660D">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2D7477CA">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1F047082">
            <w:pPr>
              <w:jc w:val="left"/>
              <w:rPr>
                <w:rFonts w:ascii="宋体" w:cs="宋体"/>
                <w:color w:val="auto"/>
                <w:sz w:val="22"/>
                <w:highlight w:val="none"/>
              </w:rPr>
            </w:pPr>
            <w:r>
              <w:rPr>
                <w:rFonts w:hint="eastAsia" w:ascii="宋体" w:cs="宋体"/>
                <w:color w:val="auto"/>
                <w:sz w:val="22"/>
                <w:highlight w:val="none"/>
              </w:rPr>
              <w:t>0577-88186626</w:t>
            </w:r>
          </w:p>
          <w:p w14:paraId="387BD8C3">
            <w:pPr>
              <w:jc w:val="left"/>
              <w:rPr>
                <w:rFonts w:ascii="宋体" w:cs="宋体"/>
                <w:color w:val="auto"/>
                <w:sz w:val="22"/>
                <w:highlight w:val="none"/>
              </w:rPr>
            </w:pPr>
          </w:p>
        </w:tc>
      </w:tr>
      <w:tr w14:paraId="5E90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9ACB58">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38846537">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6E9FE145">
            <w:pP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6E6C5F0E">
            <w:pPr>
              <w:jc w:val="left"/>
              <w:rPr>
                <w:rFonts w:ascii="宋体" w:cs="宋体"/>
                <w:color w:val="auto"/>
                <w:sz w:val="22"/>
                <w:highlight w:val="none"/>
              </w:rPr>
            </w:pPr>
            <w:r>
              <w:rPr>
                <w:rFonts w:hint="eastAsia" w:ascii="宋体" w:cs="宋体"/>
                <w:color w:val="auto"/>
                <w:sz w:val="22"/>
                <w:highlight w:val="none"/>
              </w:rPr>
              <w:t>0577-88093286</w:t>
            </w:r>
          </w:p>
        </w:tc>
      </w:tr>
      <w:tr w14:paraId="4491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45ED6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05AC5024">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402FA4E9">
            <w:pP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6839635C">
            <w:pPr>
              <w:jc w:val="left"/>
              <w:rPr>
                <w:rFonts w:ascii="宋体" w:cs="宋体"/>
                <w:color w:val="auto"/>
                <w:sz w:val="22"/>
                <w:highlight w:val="none"/>
              </w:rPr>
            </w:pPr>
            <w:r>
              <w:rPr>
                <w:rFonts w:hint="eastAsia" w:ascii="宋体" w:cs="宋体"/>
                <w:color w:val="auto"/>
                <w:sz w:val="22"/>
                <w:highlight w:val="none"/>
              </w:rPr>
              <w:t>0577-88193910</w:t>
            </w:r>
          </w:p>
          <w:p w14:paraId="29F89F22">
            <w:pPr>
              <w:jc w:val="left"/>
              <w:rPr>
                <w:rFonts w:ascii="宋体" w:cs="宋体"/>
                <w:color w:val="auto"/>
                <w:sz w:val="22"/>
                <w:highlight w:val="none"/>
              </w:rPr>
            </w:pPr>
          </w:p>
        </w:tc>
      </w:tr>
      <w:tr w14:paraId="4A39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5D3957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43926769">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292B63E8">
            <w:pP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0B484B8A">
            <w:pPr>
              <w:jc w:val="left"/>
              <w:rPr>
                <w:rFonts w:ascii="宋体" w:cs="宋体"/>
                <w:color w:val="auto"/>
                <w:sz w:val="22"/>
                <w:highlight w:val="none"/>
              </w:rPr>
            </w:pPr>
            <w:r>
              <w:rPr>
                <w:rFonts w:hint="eastAsia" w:ascii="宋体" w:cs="宋体"/>
                <w:color w:val="auto"/>
                <w:sz w:val="22"/>
                <w:highlight w:val="none"/>
              </w:rPr>
              <w:t>18057779630</w:t>
            </w:r>
          </w:p>
        </w:tc>
      </w:tr>
      <w:tr w14:paraId="66ED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F5D00C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5F19DFF3">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6CAB1A7E">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36B0AD10">
            <w:pPr>
              <w:jc w:val="left"/>
              <w:rPr>
                <w:rFonts w:ascii="宋体" w:cs="宋体"/>
                <w:color w:val="auto"/>
                <w:sz w:val="22"/>
                <w:highlight w:val="none"/>
              </w:rPr>
            </w:pPr>
            <w:r>
              <w:rPr>
                <w:rFonts w:hint="eastAsia" w:ascii="宋体" w:cs="宋体"/>
                <w:color w:val="auto"/>
                <w:sz w:val="22"/>
                <w:highlight w:val="none"/>
              </w:rPr>
              <w:t>0577－88007377</w:t>
            </w:r>
          </w:p>
          <w:p w14:paraId="36708229">
            <w:pPr>
              <w:jc w:val="left"/>
              <w:rPr>
                <w:rFonts w:ascii="宋体" w:cs="宋体"/>
                <w:color w:val="auto"/>
                <w:sz w:val="22"/>
                <w:highlight w:val="none"/>
              </w:rPr>
            </w:pPr>
          </w:p>
        </w:tc>
      </w:tr>
      <w:tr w14:paraId="279E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1B2885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3D69CE3">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390F314A">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40CCB8DF">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59133B66">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tcPr>
          <w:p w14:paraId="60602EF6">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D17E09">
            <w:pPr>
              <w:jc w:val="left"/>
              <w:rPr>
                <w:rFonts w:ascii="宋体" w:cs="宋体"/>
                <w:color w:val="auto"/>
                <w:sz w:val="22"/>
                <w:highlight w:val="none"/>
              </w:rPr>
            </w:pPr>
            <w:r>
              <w:rPr>
                <w:rFonts w:hint="eastAsia" w:ascii="宋体" w:cs="宋体"/>
                <w:color w:val="auto"/>
                <w:sz w:val="22"/>
                <w:highlight w:val="none"/>
              </w:rPr>
              <w:t>0577-88008933</w:t>
            </w:r>
          </w:p>
        </w:tc>
      </w:tr>
      <w:tr w14:paraId="6DC8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E8CD0E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3CD2CF8C">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ADEB7E0">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1F32FCE">
            <w:pPr>
              <w:jc w:val="left"/>
              <w:rPr>
                <w:rFonts w:ascii="宋体" w:cs="宋体"/>
                <w:color w:val="auto"/>
                <w:sz w:val="22"/>
                <w:highlight w:val="none"/>
              </w:rPr>
            </w:pPr>
            <w:r>
              <w:rPr>
                <w:rFonts w:hint="eastAsia" w:ascii="宋体" w:cs="宋体"/>
                <w:color w:val="auto"/>
                <w:sz w:val="22"/>
                <w:highlight w:val="none"/>
              </w:rPr>
              <w:t>0577-88056876</w:t>
            </w:r>
          </w:p>
          <w:p w14:paraId="2F82C8CA">
            <w:pPr>
              <w:jc w:val="left"/>
              <w:rPr>
                <w:rFonts w:ascii="宋体" w:cs="宋体"/>
                <w:color w:val="auto"/>
                <w:sz w:val="22"/>
                <w:highlight w:val="none"/>
              </w:rPr>
            </w:pPr>
          </w:p>
        </w:tc>
      </w:tr>
      <w:tr w14:paraId="7599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A26A7A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6D2C1D69">
            <w:pPr>
              <w:pStyle w:val="88"/>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38A61B3D">
            <w:pPr>
              <w:rPr>
                <w:rFonts w:ascii="宋体" w:cs="宋体"/>
                <w:color w:val="auto"/>
                <w:sz w:val="22"/>
                <w:highlight w:val="none"/>
              </w:rPr>
            </w:pPr>
            <w:r>
              <w:rPr>
                <w:rFonts w:hint="eastAsia" w:ascii="宋体" w:cs="宋体"/>
                <w:color w:val="auto"/>
                <w:sz w:val="22"/>
                <w:highlight w:val="none"/>
              </w:rPr>
              <w:t>张经理</w:t>
            </w:r>
          </w:p>
          <w:p w14:paraId="10419DF7">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1A24B588">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735E1B1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552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E88B4A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2849CB97">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C88D473">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55256D5E">
            <w:pPr>
              <w:jc w:val="left"/>
              <w:rPr>
                <w:rFonts w:ascii="宋体" w:cs="宋体"/>
                <w:color w:val="auto"/>
                <w:sz w:val="22"/>
                <w:highlight w:val="none"/>
              </w:rPr>
            </w:pPr>
            <w:r>
              <w:rPr>
                <w:rFonts w:hint="eastAsia" w:ascii="宋体" w:cs="宋体"/>
                <w:color w:val="auto"/>
                <w:sz w:val="22"/>
                <w:highlight w:val="none"/>
              </w:rPr>
              <w:t>13736355866</w:t>
            </w:r>
          </w:p>
        </w:tc>
      </w:tr>
      <w:tr w14:paraId="1938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C07672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2ED9D0A3">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02B53D99">
            <w:pPr>
              <w:pStyle w:val="91"/>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47ECD43C">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073F582F">
            <w:pP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6E1E7069">
            <w:pPr>
              <w:rPr>
                <w:rFonts w:ascii="宋体" w:cs="宋体"/>
                <w:color w:val="auto"/>
                <w:sz w:val="22"/>
                <w:highlight w:val="none"/>
              </w:rPr>
            </w:pPr>
            <w:r>
              <w:rPr>
                <w:rFonts w:hint="eastAsia" w:ascii="宋体" w:cs="宋体"/>
                <w:color w:val="auto"/>
                <w:sz w:val="22"/>
                <w:highlight w:val="none"/>
              </w:rPr>
              <w:t>13605772302</w:t>
            </w:r>
          </w:p>
        </w:tc>
      </w:tr>
      <w:tr w14:paraId="48E0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6C3EAB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3E432B97">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0FFA9AFC">
            <w:pP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250439FF">
            <w:pPr>
              <w:rPr>
                <w:rFonts w:ascii="宋体" w:cs="宋体"/>
                <w:color w:val="auto"/>
                <w:sz w:val="22"/>
                <w:highlight w:val="none"/>
              </w:rPr>
            </w:pPr>
            <w:r>
              <w:rPr>
                <w:rFonts w:hint="eastAsia" w:ascii="宋体" w:cs="宋体"/>
                <w:color w:val="auto"/>
                <w:sz w:val="22"/>
                <w:highlight w:val="none"/>
              </w:rPr>
              <w:t>0577-88248454</w:t>
            </w:r>
          </w:p>
        </w:tc>
      </w:tr>
      <w:tr w14:paraId="3FD0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360B5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3E4DBA0B">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1AC3AB7C">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1CDB7CB">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39CEC3DD">
            <w:pPr>
              <w:jc w:val="left"/>
              <w:rPr>
                <w:rFonts w:ascii="宋体" w:cs="宋体"/>
                <w:color w:val="auto"/>
                <w:sz w:val="22"/>
                <w:highlight w:val="none"/>
              </w:rPr>
            </w:pPr>
            <w:r>
              <w:rPr>
                <w:rFonts w:hint="eastAsia" w:ascii="宋体" w:cs="宋体"/>
                <w:color w:val="auto"/>
                <w:sz w:val="22"/>
                <w:highlight w:val="none"/>
              </w:rPr>
              <w:t>0577-55570829</w:t>
            </w:r>
          </w:p>
          <w:p w14:paraId="54905031">
            <w:pPr>
              <w:jc w:val="left"/>
              <w:rPr>
                <w:rFonts w:ascii="宋体" w:cs="宋体"/>
                <w:color w:val="auto"/>
                <w:sz w:val="22"/>
                <w:highlight w:val="none"/>
              </w:rPr>
            </w:pPr>
          </w:p>
        </w:tc>
      </w:tr>
    </w:tbl>
    <w:p w14:paraId="30DD7255">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193C9967">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D1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54C139A4">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2DA321E4">
            <w:pPr>
              <w:pStyle w:val="88"/>
              <w:spacing w:line="360" w:lineRule="auto"/>
              <w:ind w:firstLine="0" w:firstLineChars="0"/>
              <w:jc w:val="center"/>
              <w:rPr>
                <w:rFonts w:ascii="宋体" w:eastAsia="宋体" w:cs="宋体"/>
                <w:color w:val="auto"/>
                <w:kern w:val="0"/>
                <w:sz w:val="22"/>
                <w:highlight w:val="none"/>
              </w:rPr>
            </w:pPr>
          </w:p>
        </w:tc>
      </w:tr>
      <w:tr w14:paraId="760A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74010EB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72942718">
            <w:pPr>
              <w:pStyle w:val="88"/>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1343CAEA">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05C63EBE">
            <w:pPr>
              <w:pStyle w:val="88"/>
              <w:spacing w:line="360" w:lineRule="auto"/>
              <w:ind w:firstLine="0" w:firstLineChars="0"/>
              <w:jc w:val="center"/>
              <w:rPr>
                <w:rFonts w:ascii="宋体" w:eastAsia="宋体" w:cs="宋体"/>
                <w:color w:val="auto"/>
                <w:kern w:val="0"/>
                <w:sz w:val="22"/>
                <w:highlight w:val="none"/>
              </w:rPr>
            </w:pPr>
          </w:p>
        </w:tc>
      </w:tr>
      <w:tr w14:paraId="3CF1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0D4B8C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57D59007">
            <w:pPr>
              <w:pStyle w:val="88"/>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1DE8696D">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30E12D93">
            <w:pPr>
              <w:pStyle w:val="88"/>
              <w:spacing w:line="360" w:lineRule="auto"/>
              <w:ind w:firstLine="0" w:firstLineChars="0"/>
              <w:jc w:val="center"/>
              <w:rPr>
                <w:rFonts w:ascii="宋体" w:eastAsia="宋体" w:cs="宋体"/>
                <w:color w:val="auto"/>
                <w:kern w:val="0"/>
                <w:sz w:val="22"/>
                <w:highlight w:val="none"/>
              </w:rPr>
            </w:pPr>
          </w:p>
        </w:tc>
      </w:tr>
      <w:tr w14:paraId="4897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4C6B90B">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2D5ABF97">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27C7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1117F8F3">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1D61D803">
            <w:pPr>
              <w:pStyle w:val="88"/>
              <w:spacing w:line="360" w:lineRule="auto"/>
              <w:ind w:firstLine="0" w:firstLineChars="0"/>
              <w:rPr>
                <w:rFonts w:ascii="宋体" w:eastAsia="宋体" w:cs="宋体"/>
                <w:color w:val="auto"/>
                <w:kern w:val="0"/>
                <w:sz w:val="22"/>
                <w:highlight w:val="none"/>
              </w:rPr>
            </w:pPr>
          </w:p>
        </w:tc>
      </w:tr>
      <w:tr w14:paraId="37C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0D0A3ADA">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20257A87">
            <w:pPr>
              <w:pStyle w:val="88"/>
              <w:spacing w:line="360" w:lineRule="auto"/>
              <w:ind w:firstLine="0" w:firstLineChars="0"/>
              <w:rPr>
                <w:rFonts w:ascii="宋体" w:eastAsia="宋体" w:cs="宋体"/>
                <w:color w:val="auto"/>
                <w:kern w:val="0"/>
                <w:sz w:val="22"/>
                <w:highlight w:val="none"/>
              </w:rPr>
            </w:pPr>
          </w:p>
        </w:tc>
      </w:tr>
      <w:tr w14:paraId="61A6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168054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0A323E57">
            <w:pPr>
              <w:pStyle w:val="88"/>
              <w:spacing w:line="360" w:lineRule="auto"/>
              <w:ind w:firstLine="0" w:firstLineChars="0"/>
              <w:rPr>
                <w:rFonts w:ascii="宋体" w:eastAsia="宋体" w:cs="宋体"/>
                <w:color w:val="auto"/>
                <w:kern w:val="0"/>
                <w:sz w:val="22"/>
                <w:highlight w:val="none"/>
              </w:rPr>
            </w:pPr>
          </w:p>
        </w:tc>
      </w:tr>
      <w:tr w14:paraId="5706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13918064">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B23D1E9">
            <w:pPr>
              <w:rPr>
                <w:rFonts w:ascii="宋体" w:cs="宋体"/>
                <w:color w:val="auto"/>
                <w:sz w:val="22"/>
                <w:highlight w:val="none"/>
              </w:rPr>
            </w:pPr>
          </w:p>
        </w:tc>
      </w:tr>
      <w:tr w14:paraId="74C0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1A2789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6FC96AD1">
            <w:pPr>
              <w:pStyle w:val="88"/>
              <w:spacing w:line="360" w:lineRule="auto"/>
              <w:ind w:firstLine="0" w:firstLineChars="0"/>
              <w:rPr>
                <w:rFonts w:ascii="宋体" w:eastAsia="宋体" w:cs="宋体"/>
                <w:color w:val="auto"/>
                <w:kern w:val="0"/>
                <w:sz w:val="22"/>
                <w:highlight w:val="none"/>
              </w:rPr>
            </w:pPr>
          </w:p>
        </w:tc>
      </w:tr>
      <w:tr w14:paraId="3638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EA91A1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5AD654DE">
            <w:pPr>
              <w:pStyle w:val="88"/>
              <w:spacing w:line="360" w:lineRule="auto"/>
              <w:ind w:firstLine="0" w:firstLineChars="0"/>
              <w:rPr>
                <w:rFonts w:ascii="宋体" w:eastAsia="宋体" w:cs="宋体"/>
                <w:color w:val="auto"/>
                <w:kern w:val="0"/>
                <w:sz w:val="22"/>
                <w:highlight w:val="none"/>
              </w:rPr>
            </w:pPr>
          </w:p>
        </w:tc>
      </w:tr>
      <w:tr w14:paraId="7FB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EAEF833">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0B955A47">
            <w:pPr>
              <w:pStyle w:val="88"/>
              <w:spacing w:line="360" w:lineRule="auto"/>
              <w:ind w:firstLine="0" w:firstLineChars="0"/>
              <w:rPr>
                <w:rFonts w:ascii="宋体" w:eastAsia="宋体" w:cs="宋体"/>
                <w:color w:val="auto"/>
                <w:kern w:val="0"/>
                <w:sz w:val="22"/>
                <w:highlight w:val="none"/>
              </w:rPr>
            </w:pPr>
          </w:p>
        </w:tc>
      </w:tr>
      <w:tr w14:paraId="368C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7CF519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69824B8B">
            <w:pPr>
              <w:pStyle w:val="88"/>
              <w:spacing w:line="360" w:lineRule="auto"/>
              <w:ind w:firstLine="0" w:firstLineChars="0"/>
              <w:rPr>
                <w:rFonts w:ascii="宋体" w:eastAsia="宋体" w:cs="宋体"/>
                <w:color w:val="auto"/>
                <w:kern w:val="0"/>
                <w:sz w:val="22"/>
                <w:highlight w:val="none"/>
              </w:rPr>
            </w:pPr>
          </w:p>
        </w:tc>
      </w:tr>
      <w:tr w14:paraId="05B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5A4AD3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59A71CD6">
            <w:pPr>
              <w:pStyle w:val="88"/>
              <w:spacing w:line="360" w:lineRule="auto"/>
              <w:ind w:firstLine="0" w:firstLineChars="0"/>
              <w:rPr>
                <w:rFonts w:ascii="宋体" w:eastAsia="宋体" w:cs="宋体"/>
                <w:color w:val="auto"/>
                <w:kern w:val="0"/>
                <w:sz w:val="22"/>
                <w:highlight w:val="none"/>
              </w:rPr>
            </w:pPr>
          </w:p>
        </w:tc>
      </w:tr>
      <w:tr w14:paraId="692C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A5B9121">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0D651231">
            <w:pPr>
              <w:pStyle w:val="88"/>
              <w:spacing w:line="360" w:lineRule="auto"/>
              <w:ind w:firstLine="0" w:firstLineChars="0"/>
              <w:rPr>
                <w:rFonts w:ascii="宋体" w:eastAsia="宋体" w:cs="宋体"/>
                <w:color w:val="auto"/>
                <w:kern w:val="0"/>
                <w:sz w:val="22"/>
                <w:highlight w:val="none"/>
              </w:rPr>
            </w:pPr>
          </w:p>
        </w:tc>
      </w:tr>
      <w:tr w14:paraId="700B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B7E6C2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96FCE97">
            <w:pPr>
              <w:pStyle w:val="88"/>
              <w:spacing w:line="360" w:lineRule="auto"/>
              <w:ind w:firstLine="0" w:firstLineChars="0"/>
              <w:rPr>
                <w:rFonts w:ascii="宋体" w:eastAsia="宋体" w:cs="宋体"/>
                <w:color w:val="auto"/>
                <w:kern w:val="0"/>
                <w:sz w:val="22"/>
                <w:highlight w:val="none"/>
              </w:rPr>
            </w:pPr>
          </w:p>
        </w:tc>
      </w:tr>
      <w:tr w14:paraId="12C4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137996">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15CDA956">
            <w:pPr>
              <w:pStyle w:val="88"/>
              <w:spacing w:line="360" w:lineRule="auto"/>
              <w:ind w:firstLine="0" w:firstLineChars="0"/>
              <w:rPr>
                <w:rFonts w:ascii="宋体" w:eastAsia="宋体" w:cs="宋体"/>
                <w:color w:val="auto"/>
                <w:kern w:val="0"/>
                <w:sz w:val="22"/>
                <w:highlight w:val="none"/>
              </w:rPr>
            </w:pPr>
          </w:p>
        </w:tc>
      </w:tr>
    </w:tbl>
    <w:p w14:paraId="6E3201AF">
      <w:pPr>
        <w:rPr>
          <w:rFonts w:ascii="宋体" w:cs="宋体"/>
          <w:color w:val="auto"/>
          <w:sz w:val="22"/>
          <w:highlight w:val="none"/>
        </w:rPr>
      </w:pPr>
    </w:p>
    <w:p w14:paraId="71F72AAD">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6B289CAC">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7CD2886E">
      <w:pPr>
        <w:snapToGrid w:val="0"/>
        <w:spacing w:line="380" w:lineRule="exact"/>
        <w:jc w:val="center"/>
        <w:rPr>
          <w:rFonts w:ascii="宋体" w:cs="宋体"/>
          <w:color w:val="auto"/>
          <w:sz w:val="22"/>
          <w:highlight w:val="none"/>
        </w:rPr>
      </w:pPr>
      <w:r>
        <w:rPr>
          <w:rFonts w:hint="eastAsia" w:ascii="宋体" w:cs="宋体"/>
          <w:color w:val="auto"/>
          <w:sz w:val="36"/>
          <w:highlight w:val="none"/>
        </w:rPr>
        <w:br w:type="page"/>
      </w:r>
      <w:bookmarkStart w:id="71" w:name="_Toc29876_WPSOffice_Level1"/>
      <w:r>
        <w:rPr>
          <w:rFonts w:hint="eastAsia" w:ascii="宋体" w:cs="宋体"/>
          <w:b/>
          <w:color w:val="auto"/>
          <w:sz w:val="32"/>
          <w:szCs w:val="32"/>
          <w:highlight w:val="none"/>
        </w:rPr>
        <w:t>第五部分、合同格式</w:t>
      </w:r>
      <w:bookmarkEnd w:id="71"/>
    </w:p>
    <w:p w14:paraId="35B0CF2E">
      <w:pPr>
        <w:tabs>
          <w:tab w:val="left" w:pos="1230"/>
        </w:tabs>
        <w:spacing w:line="400" w:lineRule="exact"/>
        <w:rPr>
          <w:rFonts w:ascii="宋体" w:cs="宋体"/>
          <w:b/>
          <w:color w:val="auto"/>
          <w:sz w:val="22"/>
          <w:highlight w:val="none"/>
        </w:rPr>
      </w:pPr>
      <w:bookmarkStart w:id="72" w:name="_Toc11700_WPSOffice_Level1"/>
    </w:p>
    <w:p w14:paraId="085FB3A3">
      <w:pPr>
        <w:pStyle w:val="15"/>
        <w:jc w:val="center"/>
        <w:rPr>
          <w:rFonts w:ascii="宋体" w:hAnsi="宋体" w:cs="宋体"/>
          <w:b/>
          <w:bCs/>
          <w:color w:val="auto"/>
          <w:spacing w:val="-20"/>
          <w:kern w:val="44"/>
          <w:sz w:val="48"/>
          <w:szCs w:val="48"/>
          <w:highlight w:val="none"/>
        </w:rPr>
      </w:pPr>
    </w:p>
    <w:p w14:paraId="04D2E9B4">
      <w:pPr>
        <w:spacing w:line="1000" w:lineRule="exact"/>
        <w:jc w:val="center"/>
        <w:rPr>
          <w:rFonts w:ascii="新宋体" w:hAnsi="新宋体" w:eastAsia="新宋体" w:cs="新宋体"/>
          <w:b/>
          <w:color w:val="auto"/>
          <w:sz w:val="72"/>
          <w:szCs w:val="72"/>
          <w:highlight w:val="none"/>
        </w:rPr>
      </w:pPr>
      <w:bookmarkStart w:id="73" w:name="_Toc340736219"/>
      <w:bookmarkStart w:id="74" w:name="_Toc402690383"/>
      <w:bookmarkStart w:id="75" w:name="_Toc25275"/>
      <w:bookmarkStart w:id="76" w:name="_Toc243158546"/>
      <w:bookmarkStart w:id="77" w:name="_Toc377392570"/>
      <w:r>
        <w:rPr>
          <w:rFonts w:hint="eastAsia" w:ascii="新宋体" w:hAnsi="新宋体" w:eastAsia="新宋体" w:cs="新宋体"/>
          <w:b/>
          <w:color w:val="auto"/>
          <w:sz w:val="72"/>
          <w:szCs w:val="72"/>
          <w:highlight w:val="none"/>
        </w:rPr>
        <w:t>政 府 采 购 合 同</w:t>
      </w:r>
    </w:p>
    <w:p w14:paraId="54CB8109">
      <w:pPr>
        <w:spacing w:line="400" w:lineRule="exact"/>
        <w:rPr>
          <w:rFonts w:ascii="新宋体" w:hAnsi="新宋体" w:eastAsia="新宋体" w:cs="新宋体"/>
          <w:b/>
          <w:color w:val="auto"/>
          <w:sz w:val="22"/>
          <w:szCs w:val="22"/>
          <w:highlight w:val="none"/>
        </w:rPr>
      </w:pPr>
    </w:p>
    <w:p w14:paraId="7613D7AC">
      <w:pPr>
        <w:spacing w:line="400" w:lineRule="exact"/>
        <w:rPr>
          <w:rFonts w:ascii="新宋体" w:hAnsi="新宋体" w:eastAsia="新宋体" w:cs="新宋体"/>
          <w:b/>
          <w:color w:val="auto"/>
          <w:sz w:val="22"/>
          <w:szCs w:val="22"/>
          <w:highlight w:val="none"/>
        </w:rPr>
      </w:pPr>
    </w:p>
    <w:p w14:paraId="6EB4E7EE">
      <w:pPr>
        <w:spacing w:line="400" w:lineRule="exact"/>
        <w:rPr>
          <w:rFonts w:ascii="新宋体" w:hAnsi="新宋体" w:eastAsia="新宋体" w:cs="新宋体"/>
          <w:b/>
          <w:color w:val="auto"/>
          <w:sz w:val="22"/>
          <w:szCs w:val="22"/>
          <w:highlight w:val="none"/>
        </w:rPr>
      </w:pPr>
    </w:p>
    <w:p w14:paraId="7D59D2C9">
      <w:pPr>
        <w:spacing w:line="400" w:lineRule="exact"/>
        <w:rPr>
          <w:rFonts w:ascii="新宋体" w:hAnsi="新宋体" w:eastAsia="新宋体" w:cs="新宋体"/>
          <w:b/>
          <w:color w:val="auto"/>
          <w:sz w:val="22"/>
          <w:szCs w:val="22"/>
          <w:highlight w:val="none"/>
        </w:rPr>
      </w:pPr>
    </w:p>
    <w:p w14:paraId="00E3DA27">
      <w:pPr>
        <w:spacing w:line="600" w:lineRule="exact"/>
        <w:ind w:firstLine="2438" w:firstLineChars="8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项 目 名 称：</w:t>
      </w:r>
      <w:r>
        <w:rPr>
          <w:rFonts w:hint="eastAsia" w:ascii="新宋体" w:hAnsi="新宋体" w:eastAsia="新宋体" w:cs="新宋体"/>
          <w:color w:val="auto"/>
          <w:sz w:val="28"/>
          <w:highlight w:val="none"/>
          <w:u w:val="single"/>
        </w:rPr>
        <w:t xml:space="preserve">                      </w:t>
      </w:r>
    </w:p>
    <w:p w14:paraId="08685E0B">
      <w:pPr>
        <w:spacing w:line="600" w:lineRule="exact"/>
        <w:ind w:firstLine="2438" w:firstLineChars="8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项 目 地 点：</w:t>
      </w:r>
      <w:r>
        <w:rPr>
          <w:rFonts w:hint="eastAsia" w:ascii="新宋体" w:hAnsi="新宋体" w:eastAsia="新宋体" w:cs="新宋体"/>
          <w:color w:val="auto"/>
          <w:sz w:val="28"/>
          <w:highlight w:val="none"/>
          <w:u w:val="single"/>
        </w:rPr>
        <w:t xml:space="preserve">                      </w:t>
      </w:r>
    </w:p>
    <w:p w14:paraId="3AEC42D6">
      <w:pPr>
        <w:spacing w:line="600" w:lineRule="exact"/>
        <w:ind w:firstLine="2438" w:firstLineChars="8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合 同 编 号：</w:t>
      </w:r>
      <w:r>
        <w:rPr>
          <w:rFonts w:hint="eastAsia" w:ascii="新宋体" w:hAnsi="新宋体" w:eastAsia="新宋体" w:cs="新宋体"/>
          <w:color w:val="auto"/>
          <w:sz w:val="28"/>
          <w:highlight w:val="none"/>
          <w:u w:val="single"/>
        </w:rPr>
        <w:t xml:space="preserve">                      </w:t>
      </w:r>
    </w:p>
    <w:p w14:paraId="741F1E32">
      <w:pPr>
        <w:spacing w:line="600" w:lineRule="exact"/>
        <w:ind w:firstLine="4419" w:firstLineChars="15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 xml:space="preserve"> </w:t>
      </w:r>
    </w:p>
    <w:p w14:paraId="177E1F45">
      <w:pPr>
        <w:spacing w:line="600" w:lineRule="exact"/>
        <w:ind w:firstLine="2438" w:firstLineChars="862"/>
        <w:rPr>
          <w:rFonts w:ascii="新宋体" w:hAnsi="新宋体" w:eastAsia="新宋体" w:cs="新宋体"/>
          <w:color w:val="auto"/>
          <w:sz w:val="28"/>
          <w:highlight w:val="none"/>
        </w:rPr>
      </w:pPr>
    </w:p>
    <w:p w14:paraId="68864A6F">
      <w:pPr>
        <w:spacing w:line="600" w:lineRule="exact"/>
        <w:ind w:firstLine="2438" w:firstLineChars="862"/>
        <w:rPr>
          <w:rFonts w:ascii="新宋体" w:hAnsi="新宋体" w:eastAsia="新宋体" w:cs="新宋体"/>
          <w:color w:val="auto"/>
          <w:sz w:val="28"/>
          <w:highlight w:val="none"/>
        </w:rPr>
      </w:pPr>
    </w:p>
    <w:p w14:paraId="660BE2A5">
      <w:pPr>
        <w:spacing w:line="600" w:lineRule="exact"/>
        <w:ind w:firstLine="2438" w:firstLineChars="862"/>
        <w:rPr>
          <w:rFonts w:ascii="新宋体" w:hAnsi="新宋体" w:eastAsia="新宋体" w:cs="新宋体"/>
          <w:color w:val="auto"/>
          <w:sz w:val="28"/>
          <w:highlight w:val="none"/>
        </w:rPr>
      </w:pPr>
    </w:p>
    <w:p w14:paraId="4DEDAC18">
      <w:pPr>
        <w:spacing w:line="600" w:lineRule="exact"/>
        <w:ind w:firstLine="2438" w:firstLineChars="862"/>
        <w:rPr>
          <w:rFonts w:ascii="新宋体" w:hAnsi="新宋体" w:eastAsia="新宋体" w:cs="新宋体"/>
          <w:color w:val="auto"/>
          <w:sz w:val="28"/>
          <w:highlight w:val="none"/>
          <w:u w:val="single"/>
        </w:rPr>
      </w:pPr>
      <w:r>
        <w:rPr>
          <w:rFonts w:hint="eastAsia" w:ascii="新宋体" w:hAnsi="新宋体" w:eastAsia="新宋体" w:cs="新宋体"/>
          <w:color w:val="auto"/>
          <w:sz w:val="28"/>
          <w:highlight w:val="none"/>
        </w:rPr>
        <w:t>采 购 单 位：</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rPr>
        <w:t>_</w:t>
      </w:r>
      <w:r>
        <w:rPr>
          <w:rFonts w:hint="eastAsia" w:ascii="新宋体" w:hAnsi="新宋体" w:eastAsia="新宋体" w:cs="新宋体"/>
          <w:color w:val="auto"/>
          <w:sz w:val="28"/>
          <w:highlight w:val="none"/>
          <w:u w:val="none"/>
        </w:rPr>
        <w:t xml:space="preserve">                 </w:t>
      </w:r>
      <w:r>
        <w:rPr>
          <w:rFonts w:hint="eastAsia" w:ascii="新宋体" w:hAnsi="新宋体" w:eastAsia="新宋体" w:cs="新宋体"/>
          <w:color w:val="auto"/>
          <w:sz w:val="28"/>
          <w:highlight w:val="none"/>
          <w:u w:val="single"/>
        </w:rPr>
        <w:t xml:space="preserve">  </w:t>
      </w:r>
    </w:p>
    <w:p w14:paraId="56CDBFB5">
      <w:pPr>
        <w:spacing w:line="600" w:lineRule="exact"/>
        <w:ind w:firstLine="2431" w:firstLineChars="753"/>
        <w:rPr>
          <w:rFonts w:ascii="新宋体" w:hAnsi="新宋体" w:eastAsia="新宋体" w:cs="新宋体"/>
          <w:color w:val="auto"/>
          <w:sz w:val="28"/>
          <w:highlight w:val="none"/>
        </w:rPr>
      </w:pPr>
      <w:r>
        <w:rPr>
          <w:rFonts w:hint="eastAsia" w:ascii="新宋体" w:hAnsi="新宋体" w:eastAsia="新宋体" w:cs="新宋体"/>
          <w:color w:val="auto"/>
          <w:spacing w:val="20"/>
          <w:sz w:val="28"/>
          <w:highlight w:val="none"/>
        </w:rPr>
        <w:t>中标供应商</w:t>
      </w:r>
      <w:r>
        <w:rPr>
          <w:rFonts w:hint="eastAsia" w:ascii="新宋体" w:hAnsi="新宋体" w:eastAsia="新宋体" w:cs="新宋体"/>
          <w:color w:val="auto"/>
          <w:sz w:val="28"/>
          <w:highlight w:val="none"/>
        </w:rPr>
        <w:t>：</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rPr>
        <w:t>_</w:t>
      </w:r>
    </w:p>
    <w:p w14:paraId="44C1D78B">
      <w:pPr>
        <w:spacing w:line="600" w:lineRule="exact"/>
        <w:ind w:left="711" w:leftChars="334" w:firstLine="1698" w:firstLineChars="600"/>
        <w:rPr>
          <w:rFonts w:ascii="新宋体" w:hAnsi="新宋体" w:eastAsia="新宋体" w:cs="新宋体"/>
          <w:color w:val="auto"/>
          <w:sz w:val="22"/>
          <w:szCs w:val="22"/>
          <w:highlight w:val="none"/>
        </w:rPr>
      </w:pPr>
      <w:r>
        <w:rPr>
          <w:rFonts w:hint="eastAsia" w:ascii="新宋体" w:hAnsi="新宋体" w:eastAsia="新宋体" w:cs="新宋体"/>
          <w:color w:val="auto"/>
          <w:sz w:val="28"/>
          <w:highlight w:val="none"/>
        </w:rPr>
        <w:t>签  订 日 期：</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rPr>
        <w:t>_</w:t>
      </w:r>
      <w:r>
        <w:rPr>
          <w:rFonts w:hint="eastAsia" w:ascii="新宋体" w:hAnsi="新宋体" w:eastAsia="新宋体" w:cs="新宋体"/>
          <w:color w:val="auto"/>
          <w:sz w:val="28"/>
          <w:highlight w:val="none"/>
          <w:u w:val="none"/>
        </w:rPr>
        <w:t xml:space="preserve">                 </w:t>
      </w:r>
      <w:r>
        <w:rPr>
          <w:rFonts w:hint="eastAsia" w:ascii="新宋体" w:hAnsi="新宋体" w:eastAsia="新宋体" w:cs="新宋体"/>
          <w:color w:val="auto"/>
          <w:sz w:val="28"/>
          <w:highlight w:val="none"/>
          <w:u w:val="single"/>
        </w:rPr>
        <w:t xml:space="preserve">     </w:t>
      </w:r>
    </w:p>
    <w:p w14:paraId="422C84FB">
      <w:pPr>
        <w:spacing w:line="440" w:lineRule="exact"/>
        <w:ind w:left="550" w:hanging="557" w:hangingChars="250"/>
        <w:rPr>
          <w:rFonts w:ascii="新宋体" w:hAnsi="新宋体" w:eastAsia="新宋体" w:cs="新宋体"/>
          <w:color w:val="auto"/>
          <w:sz w:val="22"/>
          <w:szCs w:val="22"/>
          <w:highlight w:val="none"/>
        </w:rPr>
      </w:pPr>
    </w:p>
    <w:p w14:paraId="56C1132B">
      <w:pPr>
        <w:spacing w:line="400" w:lineRule="exact"/>
        <w:rPr>
          <w:rFonts w:ascii="新宋体" w:hAnsi="新宋体" w:eastAsia="新宋体" w:cs="新宋体"/>
          <w:b/>
          <w:color w:val="auto"/>
          <w:sz w:val="22"/>
          <w:szCs w:val="22"/>
          <w:highlight w:val="none"/>
        </w:rPr>
      </w:pPr>
    </w:p>
    <w:p w14:paraId="5AB0E9DB">
      <w:pPr>
        <w:spacing w:line="400" w:lineRule="exact"/>
        <w:rPr>
          <w:rFonts w:ascii="新宋体" w:hAnsi="新宋体" w:eastAsia="新宋体" w:cs="新宋体"/>
          <w:b/>
          <w:color w:val="auto"/>
          <w:sz w:val="22"/>
          <w:szCs w:val="22"/>
          <w:highlight w:val="none"/>
        </w:rPr>
      </w:pPr>
    </w:p>
    <w:p w14:paraId="47666A15">
      <w:pPr>
        <w:spacing w:line="400" w:lineRule="exact"/>
        <w:rPr>
          <w:rFonts w:ascii="新宋体" w:hAnsi="新宋体" w:eastAsia="新宋体" w:cs="新宋体"/>
          <w:b/>
          <w:color w:val="auto"/>
          <w:sz w:val="22"/>
          <w:szCs w:val="22"/>
          <w:highlight w:val="none"/>
        </w:rPr>
      </w:pPr>
    </w:p>
    <w:p w14:paraId="05ECEE99">
      <w:pPr>
        <w:spacing w:line="400" w:lineRule="exact"/>
        <w:rPr>
          <w:rFonts w:ascii="新宋体" w:hAnsi="新宋体" w:eastAsia="新宋体" w:cs="新宋体"/>
          <w:b/>
          <w:color w:val="auto"/>
          <w:sz w:val="22"/>
          <w:szCs w:val="22"/>
          <w:highlight w:val="none"/>
        </w:rPr>
      </w:pPr>
    </w:p>
    <w:p w14:paraId="61367A6A">
      <w:pPr>
        <w:spacing w:line="400" w:lineRule="exact"/>
        <w:rPr>
          <w:rFonts w:ascii="新宋体" w:hAnsi="新宋体" w:eastAsia="新宋体" w:cs="新宋体"/>
          <w:b/>
          <w:color w:val="auto"/>
          <w:sz w:val="22"/>
          <w:szCs w:val="22"/>
          <w:highlight w:val="none"/>
        </w:rPr>
      </w:pPr>
    </w:p>
    <w:p w14:paraId="59D7F37C">
      <w:pPr>
        <w:spacing w:line="400" w:lineRule="exact"/>
        <w:rPr>
          <w:rFonts w:ascii="新宋体" w:hAnsi="新宋体" w:eastAsia="新宋体" w:cs="新宋体"/>
          <w:b/>
          <w:color w:val="auto"/>
          <w:sz w:val="22"/>
          <w:szCs w:val="22"/>
          <w:highlight w:val="none"/>
        </w:rPr>
      </w:pPr>
    </w:p>
    <w:p w14:paraId="07365160">
      <w:pPr>
        <w:rPr>
          <w:rFonts w:ascii="新宋体" w:hAnsi="新宋体" w:eastAsia="新宋体" w:cs="新宋体"/>
          <w:b/>
          <w:color w:val="auto"/>
          <w:szCs w:val="20"/>
          <w:highlight w:val="none"/>
        </w:rPr>
      </w:pPr>
      <w:r>
        <w:rPr>
          <w:rFonts w:hint="eastAsia" w:ascii="新宋体" w:hAnsi="新宋体" w:eastAsia="新宋体" w:cs="新宋体"/>
          <w:b/>
          <w:color w:val="auto"/>
          <w:szCs w:val="20"/>
          <w:highlight w:val="none"/>
        </w:rPr>
        <w:br w:type="page"/>
      </w:r>
    </w:p>
    <w:p w14:paraId="04C64E7F">
      <w:pPr>
        <w:spacing w:line="520" w:lineRule="exact"/>
        <w:ind w:firstLine="426" w:firstLineChars="200"/>
        <w:jc w:val="center"/>
        <w:rPr>
          <w:rFonts w:ascii="新宋体" w:hAnsi="新宋体" w:eastAsia="新宋体" w:cs="新宋体"/>
          <w:b/>
          <w:color w:val="auto"/>
          <w:szCs w:val="20"/>
          <w:highlight w:val="none"/>
        </w:rPr>
      </w:pPr>
      <w:r>
        <w:rPr>
          <w:rFonts w:hint="eastAsia" w:ascii="新宋体" w:hAnsi="新宋体" w:eastAsia="新宋体" w:cs="新宋体"/>
          <w:b/>
          <w:color w:val="auto"/>
          <w:szCs w:val="20"/>
          <w:highlight w:val="none"/>
        </w:rPr>
        <w:t>（格式供参考，最终以双方签字盖章的合同文本为准）</w:t>
      </w:r>
    </w:p>
    <w:p w14:paraId="1861C51A">
      <w:pPr>
        <w:spacing w:line="440" w:lineRule="exact"/>
        <w:jc w:val="center"/>
        <w:rPr>
          <w:rFonts w:ascii="新宋体" w:hAnsi="新宋体" w:eastAsia="新宋体" w:cs="新宋体"/>
          <w:b/>
          <w:color w:val="auto"/>
          <w:sz w:val="32"/>
          <w:highlight w:val="none"/>
        </w:rPr>
      </w:pPr>
    </w:p>
    <w:p w14:paraId="50769D8C">
      <w:pPr>
        <w:spacing w:line="440" w:lineRule="exact"/>
        <w:jc w:val="center"/>
        <w:rPr>
          <w:rFonts w:ascii="新宋体" w:hAnsi="新宋体" w:eastAsia="新宋体" w:cs="新宋体"/>
          <w:b/>
          <w:color w:val="auto"/>
          <w:sz w:val="32"/>
          <w:highlight w:val="none"/>
        </w:rPr>
      </w:pPr>
      <w:r>
        <w:rPr>
          <w:rFonts w:hint="eastAsia" w:ascii="新宋体" w:hAnsi="新宋体" w:eastAsia="新宋体" w:cs="新宋体"/>
          <w:b/>
          <w:color w:val="auto"/>
          <w:sz w:val="32"/>
          <w:highlight w:val="none"/>
        </w:rPr>
        <w:t>合同主要条款</w:t>
      </w:r>
    </w:p>
    <w:p w14:paraId="60960543">
      <w:pPr>
        <w:pStyle w:val="20"/>
        <w:spacing w:line="40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4"/>
          <w:szCs w:val="24"/>
          <w:highlight w:val="none"/>
        </w:rPr>
        <w:t xml:space="preserve">                             </w:t>
      </w:r>
      <w:r>
        <w:rPr>
          <w:rFonts w:hint="eastAsia" w:ascii="新宋体" w:hAnsi="新宋体" w:eastAsia="新宋体" w:cs="新宋体"/>
          <w:b/>
          <w:color w:val="auto"/>
          <w:sz w:val="22"/>
          <w:szCs w:val="22"/>
          <w:highlight w:val="none"/>
        </w:rPr>
        <w:t>编号  ：</w:t>
      </w:r>
    </w:p>
    <w:p w14:paraId="32504890">
      <w:pPr>
        <w:pStyle w:val="20"/>
        <w:spacing w:line="40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 xml:space="preserve">委托人（下称“甲方”）： </w:t>
      </w:r>
    </w:p>
    <w:p w14:paraId="1DDD2B3E">
      <w:pPr>
        <w:pStyle w:val="20"/>
        <w:spacing w:line="40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受托人（下称“乙方”）：</w:t>
      </w:r>
    </w:p>
    <w:p w14:paraId="26B2DD5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lang w:val="zh-CN"/>
        </w:rPr>
        <w:t>根据《</w:t>
      </w:r>
      <w:r>
        <w:rPr>
          <w:rFonts w:hint="eastAsia" w:ascii="新宋体" w:hAnsi="新宋体" w:eastAsia="新宋体" w:cs="新宋体"/>
          <w:color w:val="auto"/>
          <w:sz w:val="22"/>
          <w:highlight w:val="none"/>
        </w:rPr>
        <w:t>中华人民共和国民法典</w:t>
      </w:r>
      <w:r>
        <w:rPr>
          <w:rFonts w:hint="eastAsia" w:ascii="新宋体" w:hAnsi="新宋体" w:eastAsia="新宋体" w:cs="新宋体"/>
          <w:color w:val="auto"/>
          <w:sz w:val="22"/>
          <w:highlight w:val="none"/>
          <w:lang w:val="zh-CN"/>
        </w:rPr>
        <w:t>》</w:t>
      </w:r>
      <w:r>
        <w:rPr>
          <w:rFonts w:hint="eastAsia" w:ascii="新宋体" w:hAnsi="新宋体" w:eastAsia="新宋体" w:cs="新宋体"/>
          <w:color w:val="auto"/>
          <w:sz w:val="22"/>
          <w:highlight w:val="none"/>
        </w:rPr>
        <w:t>及</w:t>
      </w:r>
      <w:r>
        <w:rPr>
          <w:rFonts w:hint="eastAsia" w:ascii="新宋体" w:hAnsi="新宋体" w:eastAsia="新宋体" w:cs="新宋体"/>
          <w:color w:val="auto"/>
          <w:sz w:val="22"/>
          <w:highlight w:val="none"/>
          <w:lang w:val="zh-CN"/>
        </w:rPr>
        <w:t>有关</w:t>
      </w:r>
      <w:r>
        <w:rPr>
          <w:rFonts w:hint="eastAsia" w:ascii="新宋体" w:hAnsi="新宋体" w:eastAsia="新宋体" w:cs="新宋体"/>
          <w:color w:val="auto"/>
          <w:sz w:val="22"/>
          <w:highlight w:val="none"/>
        </w:rPr>
        <w:t>法律、法规规定</w:t>
      </w:r>
      <w:r>
        <w:rPr>
          <w:rFonts w:hint="eastAsia" w:ascii="新宋体" w:hAnsi="新宋体" w:eastAsia="新宋体" w:cs="新宋体"/>
          <w:color w:val="auto"/>
          <w:sz w:val="22"/>
          <w:highlight w:val="none"/>
          <w:lang w:val="zh-CN"/>
        </w:rPr>
        <w:t>及公开招标结果，经平等协商，特就甲方委托乙方进行</w:t>
      </w:r>
      <w:r>
        <w:rPr>
          <w:rFonts w:hint="eastAsia" w:ascii="新宋体" w:hAnsi="新宋体" w:eastAsia="新宋体" w:cs="新宋体"/>
          <w:color w:val="auto"/>
          <w:sz w:val="22"/>
          <w:highlight w:val="none"/>
          <w:u w:val="single"/>
          <w:lang w:eastAsia="zh-CN"/>
        </w:rPr>
        <w:t>泰顺县”慢病智管“数智化服务（三年）</w:t>
      </w:r>
      <w:r>
        <w:rPr>
          <w:rFonts w:hint="eastAsia" w:ascii="新宋体" w:hAnsi="新宋体" w:eastAsia="新宋体" w:cs="新宋体"/>
          <w:color w:val="auto"/>
          <w:sz w:val="22"/>
          <w:highlight w:val="none"/>
        </w:rPr>
        <w:t>项目</w:t>
      </w:r>
      <w:r>
        <w:rPr>
          <w:rFonts w:hint="eastAsia" w:ascii="新宋体" w:hAnsi="新宋体" w:eastAsia="新宋体" w:cs="新宋体"/>
          <w:color w:val="auto"/>
          <w:sz w:val="22"/>
          <w:highlight w:val="none"/>
          <w:lang w:val="zh-CN"/>
        </w:rPr>
        <w:t>的开发事宜，签订以下合同主要条款：</w:t>
      </w:r>
    </w:p>
    <w:p w14:paraId="683220F9">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第一条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定义</w:t>
      </w:r>
    </w:p>
    <w:p w14:paraId="01CD84F6">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1.1项目</w:t>
      </w:r>
      <w:r>
        <w:rPr>
          <w:rFonts w:hint="eastAsia" w:ascii="新宋体" w:hAnsi="新宋体" w:eastAsia="新宋体" w:cs="新宋体"/>
          <w:color w:val="auto"/>
          <w:sz w:val="22"/>
          <w:highlight w:val="none"/>
          <w:lang w:val="zh-CN"/>
        </w:rPr>
        <w:t>是指甲方委托乙方按照本合同约定进行开发的</w:t>
      </w:r>
      <w:r>
        <w:rPr>
          <w:rFonts w:hint="eastAsia" w:ascii="新宋体" w:hAnsi="新宋体" w:eastAsia="新宋体" w:cs="新宋体"/>
          <w:color w:val="auto"/>
          <w:sz w:val="22"/>
          <w:highlight w:val="none"/>
          <w:u w:val="single"/>
          <w:lang w:eastAsia="zh-CN"/>
        </w:rPr>
        <w:t>泰顺县”慢病智管“数智化服务（三年）</w:t>
      </w:r>
      <w:r>
        <w:rPr>
          <w:rFonts w:hint="eastAsia" w:ascii="新宋体" w:hAnsi="新宋体" w:eastAsia="新宋体" w:cs="新宋体"/>
          <w:color w:val="auto"/>
          <w:sz w:val="22"/>
          <w:highlight w:val="none"/>
          <w:lang w:val="zh-CN"/>
        </w:rPr>
        <w:t>。</w:t>
      </w:r>
    </w:p>
    <w:p w14:paraId="7F808CC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1.2开发软件</w:t>
      </w:r>
      <w:r>
        <w:rPr>
          <w:rFonts w:hint="eastAsia" w:ascii="新宋体" w:hAnsi="新宋体" w:eastAsia="新宋体" w:cs="新宋体"/>
          <w:color w:val="auto"/>
          <w:sz w:val="22"/>
          <w:highlight w:val="none"/>
          <w:lang w:val="zh-CN"/>
        </w:rPr>
        <w:t>是指乙方根据本合同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向甲方提供的满足甲方需求的计算机程序及其有关文档。</w:t>
      </w:r>
    </w:p>
    <w:p w14:paraId="6AE77C6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1.3文档</w:t>
      </w:r>
      <w:r>
        <w:rPr>
          <w:rFonts w:hint="eastAsia" w:ascii="新宋体" w:hAnsi="新宋体" w:eastAsia="新宋体" w:cs="新宋体"/>
          <w:color w:val="auto"/>
          <w:sz w:val="22"/>
          <w:highlight w:val="none"/>
          <w:lang w:val="zh-CN"/>
        </w:rPr>
        <w:t>指用来描述程序的内容、组成、设计、功能规格、开发情况、测试结果及使用方法的文字资料和图表等。</w:t>
      </w:r>
    </w:p>
    <w:p w14:paraId="2BB6966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1.4资料</w:t>
      </w:r>
      <w:r>
        <w:rPr>
          <w:rFonts w:hint="eastAsia" w:ascii="新宋体" w:hAnsi="新宋体" w:eastAsia="新宋体" w:cs="新宋体"/>
          <w:color w:val="auto"/>
          <w:sz w:val="22"/>
          <w:highlight w:val="none"/>
          <w:lang w:val="zh-CN"/>
        </w:rPr>
        <w:t>是指与开发软件相关的软件、工作记录及工程文档。</w:t>
      </w:r>
    </w:p>
    <w:p w14:paraId="2A39462F">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1.5知识产权</w:t>
      </w:r>
      <w:r>
        <w:rPr>
          <w:rFonts w:hint="eastAsia" w:ascii="新宋体" w:hAnsi="新宋体" w:eastAsia="新宋体" w:cs="新宋体"/>
          <w:color w:val="auto"/>
          <w:sz w:val="22"/>
          <w:highlight w:val="none"/>
          <w:lang w:val="zh-CN"/>
        </w:rPr>
        <w:t>指本合同涉及的所有著作权、商标权、专利权和其它智力成果的专有的权利和利益。</w:t>
      </w:r>
    </w:p>
    <w:p w14:paraId="4C27F831">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1.6需求变更</w:t>
      </w:r>
      <w:r>
        <w:rPr>
          <w:rFonts w:hint="eastAsia" w:ascii="新宋体" w:hAnsi="新宋体" w:eastAsia="新宋体" w:cs="新宋体"/>
          <w:color w:val="auto"/>
          <w:sz w:val="22"/>
          <w:highlight w:val="none"/>
          <w:lang w:val="zh-CN"/>
        </w:rPr>
        <w:t>是指经双方商定后对开发软件或资料所做的需求修改。</w:t>
      </w:r>
    </w:p>
    <w:p w14:paraId="3705B84E">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1.7商业秘密</w:t>
      </w:r>
      <w:r>
        <w:rPr>
          <w:rFonts w:hint="eastAsia" w:ascii="新宋体" w:hAnsi="新宋体" w:eastAsia="新宋体" w:cs="新宋体"/>
          <w:color w:val="auto"/>
          <w:sz w:val="22"/>
          <w:highlight w:val="none"/>
          <w:lang w:val="zh-CN"/>
        </w:rPr>
        <w:t>指甲、乙方各自所拥有的，不为公众所知的管理信息、方式方法、顾客名单、商业数据、产品信息、销售渠道、技术诀窍、源代码、计算机文档等，或由甲、乙方在履行本合同过程中明确指明为商业秘密的、法律所认可的任何信息。</w:t>
      </w:r>
    </w:p>
    <w:p w14:paraId="306F1081">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1.8测试</w:t>
      </w:r>
      <w:r>
        <w:rPr>
          <w:rFonts w:hint="eastAsia" w:ascii="新宋体" w:hAnsi="新宋体" w:eastAsia="新宋体" w:cs="新宋体"/>
          <w:color w:val="auto"/>
          <w:sz w:val="22"/>
          <w:highlight w:val="none"/>
          <w:lang w:val="zh-CN"/>
        </w:rPr>
        <w:t>是指根据本合同各方约定的方法和标准，对乙方所完成开发成果的全部或部分功能及运行状态所做的检测。</w:t>
      </w:r>
    </w:p>
    <w:p w14:paraId="61EC474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1.9上线</w:t>
      </w:r>
      <w:r>
        <w:rPr>
          <w:rFonts w:hint="eastAsia" w:ascii="新宋体" w:hAnsi="新宋体" w:eastAsia="新宋体" w:cs="新宋体"/>
          <w:color w:val="auto"/>
          <w:sz w:val="22"/>
          <w:highlight w:val="none"/>
          <w:lang w:val="zh-CN"/>
        </w:rPr>
        <w:t>是指乙方开发的应用软件在甲方的工作环境中正式运行或被甲方用于业务办理。</w:t>
      </w:r>
    </w:p>
    <w:p w14:paraId="5B69F713">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1.10工作日</w:t>
      </w:r>
      <w:r>
        <w:rPr>
          <w:rFonts w:hint="eastAsia" w:ascii="新宋体" w:hAnsi="新宋体" w:eastAsia="新宋体" w:cs="新宋体"/>
          <w:color w:val="auto"/>
          <w:sz w:val="22"/>
          <w:highlight w:val="none"/>
          <w:lang w:val="zh-CN"/>
        </w:rPr>
        <w:t>指国家所规定的节假日之外的所有工作日。</w:t>
      </w:r>
    </w:p>
    <w:p w14:paraId="7944EB1C">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第二条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项目的内容和要求</w:t>
      </w:r>
    </w:p>
    <w:p w14:paraId="1105866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2.1</w:t>
      </w:r>
      <w:r>
        <w:rPr>
          <w:rFonts w:hint="eastAsia" w:ascii="新宋体" w:hAnsi="新宋体" w:eastAsia="新宋体" w:cs="新宋体"/>
          <w:color w:val="auto"/>
          <w:sz w:val="22"/>
          <w:highlight w:val="none"/>
          <w:lang w:val="zh-CN"/>
        </w:rPr>
        <w:t>甲方委托乙方根据本合同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的条款和条件开发</w:t>
      </w:r>
      <w:r>
        <w:rPr>
          <w:rFonts w:hint="eastAsia" w:ascii="新宋体" w:hAnsi="新宋体" w:eastAsia="新宋体" w:cs="新宋体"/>
          <w:color w:val="auto"/>
          <w:sz w:val="22"/>
          <w:highlight w:val="none"/>
          <w:u w:val="single"/>
          <w:lang w:eastAsia="zh-CN"/>
        </w:rPr>
        <w:t>泰顺县”慢病智管“数智化服务（三年）</w:t>
      </w:r>
      <w:r>
        <w:rPr>
          <w:rFonts w:hint="eastAsia" w:ascii="新宋体" w:hAnsi="新宋体" w:eastAsia="新宋体" w:cs="新宋体"/>
          <w:color w:val="auto"/>
          <w:sz w:val="22"/>
          <w:highlight w:val="none"/>
          <w:lang w:val="zh-CN"/>
        </w:rPr>
        <w:t>。</w:t>
      </w:r>
    </w:p>
    <w:p w14:paraId="1FA763B1">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2.2</w:t>
      </w:r>
      <w:r>
        <w:rPr>
          <w:rFonts w:hint="eastAsia" w:ascii="新宋体" w:hAnsi="新宋体" w:eastAsia="新宋体" w:cs="新宋体"/>
          <w:color w:val="auto"/>
          <w:sz w:val="22"/>
          <w:highlight w:val="none"/>
          <w:lang w:val="zh-CN"/>
        </w:rPr>
        <w:t>软件使用期限：甲方可永久使用该软件产品。</w:t>
      </w:r>
    </w:p>
    <w:p w14:paraId="71DB725E">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2.3</w:t>
      </w:r>
      <w:r>
        <w:rPr>
          <w:rFonts w:hint="eastAsia" w:ascii="新宋体" w:hAnsi="新宋体" w:eastAsia="新宋体" w:cs="新宋体"/>
          <w:color w:val="auto"/>
          <w:sz w:val="22"/>
          <w:highlight w:val="none"/>
          <w:lang w:val="zh-CN"/>
        </w:rPr>
        <w:t>软件开发内容：按采购文件第五部分要求。</w:t>
      </w:r>
    </w:p>
    <w:p w14:paraId="696A4CDF">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lang w:val="zh-CN"/>
        </w:rPr>
      </w:pPr>
      <w:r>
        <w:rPr>
          <w:rFonts w:hint="eastAsia" w:ascii="新宋体" w:hAnsi="新宋体" w:eastAsia="新宋体" w:cs="新宋体"/>
          <w:b/>
          <w:bCs/>
          <w:color w:val="auto"/>
          <w:sz w:val="22"/>
          <w:highlight w:val="none"/>
          <w:lang w:val="zh-CN"/>
        </w:rPr>
        <w:t>第三条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项目的开发工作</w:t>
      </w:r>
    </w:p>
    <w:p w14:paraId="0CBB8BE4">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3.1</w:t>
      </w:r>
      <w:r>
        <w:rPr>
          <w:rFonts w:hint="eastAsia" w:ascii="新宋体" w:hAnsi="新宋体" w:eastAsia="新宋体" w:cs="新宋体"/>
          <w:color w:val="auto"/>
          <w:sz w:val="22"/>
          <w:highlight w:val="none"/>
          <w:lang w:val="zh-CN"/>
        </w:rPr>
        <w:t>项目工期：</w:t>
      </w:r>
    </w:p>
    <w:p w14:paraId="6523204F">
      <w:pPr>
        <w:pStyle w:val="20"/>
        <w:keepNext w:val="0"/>
        <w:keepLines w:val="0"/>
        <w:pageBreakBefore w:val="0"/>
        <w:widowControl w:val="0"/>
        <w:numPr>
          <w:ilvl w:val="0"/>
          <w:numId w:val="8"/>
        </w:numPr>
        <w:kinsoku/>
        <w:wordWrap/>
        <w:overflowPunct/>
        <w:topLinePunct w:val="0"/>
        <w:autoSpaceDE/>
        <w:autoSpaceDN/>
        <w:bidi w:val="0"/>
        <w:adjustRightInd/>
        <w:snapToGrid/>
        <w:spacing w:line="44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b/>
          <w:bCs/>
          <w:color w:val="auto"/>
          <w:kern w:val="0"/>
          <w:sz w:val="22"/>
          <w:szCs w:val="22"/>
          <w:highlight w:val="none"/>
        </w:rPr>
        <w:t>合同签订之日起</w:t>
      </w:r>
      <w:r>
        <w:rPr>
          <w:rFonts w:hint="eastAsia" w:ascii="新宋体" w:hAnsi="新宋体" w:eastAsia="新宋体" w:cs="新宋体"/>
          <w:b/>
          <w:bCs/>
          <w:color w:val="auto"/>
          <w:kern w:val="0"/>
          <w:sz w:val="22"/>
          <w:szCs w:val="22"/>
          <w:highlight w:val="none"/>
          <w:lang w:val="en-US" w:eastAsia="zh-CN"/>
        </w:rPr>
        <w:t>180天</w:t>
      </w:r>
      <w:r>
        <w:rPr>
          <w:rFonts w:hint="eastAsia" w:ascii="新宋体" w:hAnsi="新宋体" w:eastAsia="新宋体" w:cs="新宋体"/>
          <w:b/>
          <w:bCs/>
          <w:color w:val="auto"/>
          <w:kern w:val="0"/>
          <w:sz w:val="22"/>
          <w:szCs w:val="22"/>
          <w:highlight w:val="none"/>
        </w:rPr>
        <w:t>内完成系统建设、试运行并通过甲方验收。</w:t>
      </w:r>
    </w:p>
    <w:p w14:paraId="4115738C">
      <w:pPr>
        <w:pStyle w:val="20"/>
        <w:keepNext w:val="0"/>
        <w:keepLines w:val="0"/>
        <w:pageBreakBefore w:val="0"/>
        <w:widowControl w:val="0"/>
        <w:numPr>
          <w:ilvl w:val="0"/>
          <w:numId w:val="8"/>
        </w:numPr>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详细实施进度要求双方约定如下：</w:t>
      </w:r>
      <w:r>
        <w:rPr>
          <w:rFonts w:hint="eastAsia" w:ascii="新宋体" w:hAnsi="新宋体" w:eastAsia="新宋体" w:cs="新宋体"/>
          <w:color w:val="auto"/>
          <w:sz w:val="22"/>
          <w:szCs w:val="22"/>
          <w:highlight w:val="none"/>
          <w:lang w:val="en-US" w:eastAsia="zh-CN"/>
        </w:rPr>
        <w:t>60天</w:t>
      </w:r>
      <w:r>
        <w:rPr>
          <w:rFonts w:hint="eastAsia" w:ascii="新宋体" w:hAnsi="新宋体" w:eastAsia="新宋体" w:cs="新宋体"/>
          <w:color w:val="auto"/>
          <w:sz w:val="22"/>
          <w:szCs w:val="22"/>
          <w:highlight w:val="none"/>
          <w:lang w:val="zh-CN"/>
        </w:rPr>
        <w:t>内完成项目建设工作，</w:t>
      </w:r>
      <w:r>
        <w:rPr>
          <w:rFonts w:hint="eastAsia" w:ascii="新宋体" w:hAnsi="新宋体" w:eastAsia="新宋体" w:cs="新宋体"/>
          <w:color w:val="auto"/>
          <w:sz w:val="22"/>
          <w:szCs w:val="22"/>
          <w:highlight w:val="none"/>
          <w:lang w:val="en-US" w:eastAsia="zh-CN"/>
        </w:rPr>
        <w:t>180天</w:t>
      </w:r>
      <w:r>
        <w:rPr>
          <w:rFonts w:hint="eastAsia" w:ascii="新宋体" w:hAnsi="新宋体" w:eastAsia="新宋体" w:cs="新宋体"/>
          <w:color w:val="auto"/>
          <w:sz w:val="22"/>
          <w:szCs w:val="22"/>
          <w:highlight w:val="none"/>
        </w:rPr>
        <w:t>内完成验收，其中试运行时间不得少于</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个月。</w:t>
      </w:r>
    </w:p>
    <w:p w14:paraId="5B77EC76">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3.2</w:t>
      </w:r>
      <w:r>
        <w:rPr>
          <w:rFonts w:hint="eastAsia" w:ascii="新宋体" w:hAnsi="新宋体" w:eastAsia="新宋体" w:cs="新宋体"/>
          <w:color w:val="auto"/>
          <w:sz w:val="22"/>
          <w:highlight w:val="none"/>
          <w:lang w:val="zh-CN"/>
        </w:rPr>
        <w:t>项目实施地点：本项目的安装调试、用户测试、上线及维护均在甲方</w:t>
      </w:r>
      <w:r>
        <w:rPr>
          <w:rFonts w:hint="eastAsia" w:ascii="新宋体" w:hAnsi="新宋体" w:eastAsia="新宋体" w:cs="新宋体"/>
          <w:color w:val="auto"/>
          <w:sz w:val="22"/>
          <w:highlight w:val="none"/>
        </w:rPr>
        <w:t>指定</w:t>
      </w:r>
      <w:r>
        <w:rPr>
          <w:rFonts w:hint="eastAsia" w:ascii="新宋体" w:hAnsi="新宋体" w:eastAsia="新宋体" w:cs="新宋体"/>
          <w:color w:val="auto"/>
          <w:sz w:val="22"/>
          <w:highlight w:val="none"/>
          <w:lang w:val="zh-CN"/>
        </w:rPr>
        <w:t>现场完成。</w:t>
      </w:r>
    </w:p>
    <w:p w14:paraId="4AB9E190">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3.3</w:t>
      </w:r>
      <w:r>
        <w:rPr>
          <w:rFonts w:hint="eastAsia" w:ascii="新宋体" w:hAnsi="新宋体" w:eastAsia="新宋体" w:cs="新宋体"/>
          <w:color w:val="auto"/>
          <w:sz w:val="22"/>
          <w:highlight w:val="none"/>
          <w:lang w:val="zh-CN"/>
        </w:rPr>
        <w:t>项目联系人：在项目实施工作中双方须确定项目联系人，代表各方发表的对项目实施的具体意见，项目联系人的变更应书面通知对方。</w:t>
      </w:r>
    </w:p>
    <w:p w14:paraId="0809E64C">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第四条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项目的测试和验收</w:t>
      </w:r>
    </w:p>
    <w:p w14:paraId="10942531">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4.1 甲方可以邀请第三方机构参与验收。参与验收的乙方或者第三方机构的意见作为验收书的参考资料之一并存档。</w:t>
      </w:r>
    </w:p>
    <w:p w14:paraId="4B73507A">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lang w:val="zh-CN"/>
        </w:rPr>
        <w:t xml:space="preserve">4.2 </w:t>
      </w:r>
      <w:r>
        <w:rPr>
          <w:rFonts w:hint="eastAsia" w:ascii="新宋体" w:hAnsi="新宋体" w:eastAsia="新宋体" w:cs="新宋体"/>
          <w:color w:val="auto"/>
          <w:sz w:val="22"/>
          <w:highlight w:val="none"/>
        </w:rPr>
        <w:t>甲方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及甲方聘请、邀请的第三方机构（如有）共同签署。验收结果与采购合同约定的资金支付及履约保证金返还条件挂钩。履约验收的各项资料应当存档备查。</w:t>
      </w:r>
    </w:p>
    <w:p w14:paraId="27D65BD1">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4.3 验收合格的项目，甲方将根据采购合同的约定向乙方支付采购资金、退还履约保证金。</w:t>
      </w:r>
      <w:r>
        <w:rPr>
          <w:rFonts w:hint="eastAsia" w:ascii="新宋体" w:hAnsi="新宋体" w:eastAsia="新宋体" w:cs="新宋体"/>
          <w:color w:val="auto"/>
          <w:sz w:val="22"/>
          <w:highlight w:val="none"/>
          <w:lang w:val="zh-CN"/>
        </w:rPr>
        <w:t>验收不合格的，乙方应及时整改，直至验收合格。</w:t>
      </w:r>
    </w:p>
    <w:p w14:paraId="0BC4E3AA">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第五条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项目交付</w:t>
      </w:r>
    </w:p>
    <w:p w14:paraId="61EFCDE6">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5.1</w:t>
      </w:r>
      <w:r>
        <w:rPr>
          <w:rFonts w:hint="eastAsia" w:ascii="新宋体" w:hAnsi="新宋体" w:eastAsia="新宋体" w:cs="新宋体"/>
          <w:color w:val="auto"/>
          <w:sz w:val="22"/>
          <w:highlight w:val="none"/>
          <w:lang w:val="zh-CN"/>
        </w:rPr>
        <w:t>开发软件交付内容：乙方向甲方交付的开发软件最终交付时应为硬盘介质、开发软件全部源代码、加密附件及包括用户手册在内的许可资料。</w:t>
      </w:r>
    </w:p>
    <w:p w14:paraId="13CF0E68">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5.2</w:t>
      </w:r>
      <w:r>
        <w:rPr>
          <w:rFonts w:hint="eastAsia" w:ascii="新宋体" w:hAnsi="新宋体" w:eastAsia="新宋体" w:cs="新宋体"/>
          <w:color w:val="auto"/>
          <w:sz w:val="22"/>
          <w:highlight w:val="none"/>
          <w:lang w:val="zh-CN"/>
        </w:rPr>
        <w:t>开发软件交付的完成：乙方按照本合同的约定向甲方交付并安装开发软件，软件安装调试符合约定的，甲方向乙方出具书面收讫证明之后，乙方的开发软件交付义务完成。甲方出具的收讫证明上记载的日期为开发软件交付日。</w:t>
      </w:r>
    </w:p>
    <w:p w14:paraId="51C54D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第六条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甲方义务</w:t>
      </w:r>
    </w:p>
    <w:p w14:paraId="52C3FBEC">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6.1</w:t>
      </w:r>
      <w:r>
        <w:rPr>
          <w:rFonts w:hint="eastAsia" w:ascii="新宋体" w:hAnsi="新宋体" w:eastAsia="新宋体" w:cs="新宋体"/>
          <w:color w:val="auto"/>
          <w:sz w:val="22"/>
          <w:highlight w:val="none"/>
          <w:lang w:val="zh-CN"/>
        </w:rPr>
        <w:t>甲方负责向乙方提供项目开发所必</w:t>
      </w:r>
      <w:r>
        <w:rPr>
          <w:rFonts w:hint="eastAsia" w:ascii="新宋体" w:hAnsi="新宋体" w:eastAsia="新宋体" w:cs="新宋体"/>
          <w:color w:val="auto"/>
          <w:sz w:val="22"/>
          <w:highlight w:val="none"/>
        </w:rPr>
        <w:t>需</w:t>
      </w:r>
      <w:r>
        <w:rPr>
          <w:rFonts w:hint="eastAsia" w:ascii="新宋体" w:hAnsi="新宋体" w:eastAsia="新宋体" w:cs="新宋体"/>
          <w:color w:val="auto"/>
          <w:sz w:val="22"/>
          <w:highlight w:val="none"/>
          <w:lang w:val="zh-CN"/>
        </w:rPr>
        <w:t>的办公场地以及相关资料。</w:t>
      </w:r>
    </w:p>
    <w:p w14:paraId="338DC401">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6.2</w:t>
      </w:r>
      <w:r>
        <w:rPr>
          <w:rFonts w:hint="eastAsia" w:ascii="新宋体" w:hAnsi="新宋体" w:eastAsia="新宋体" w:cs="新宋体"/>
          <w:color w:val="auto"/>
          <w:sz w:val="22"/>
          <w:highlight w:val="none"/>
          <w:lang w:val="zh-CN"/>
        </w:rPr>
        <w:t>甲方成立项目组，与乙方共同完成合同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的工作，并指派一名项目经理负责现场处理项目实施过程中发生的各种问题。</w:t>
      </w:r>
    </w:p>
    <w:p w14:paraId="37FC5A7C">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6.3</w:t>
      </w:r>
      <w:r>
        <w:rPr>
          <w:rFonts w:hint="eastAsia" w:ascii="新宋体" w:hAnsi="新宋体" w:eastAsia="新宋体" w:cs="新宋体"/>
          <w:color w:val="auto"/>
          <w:sz w:val="22"/>
          <w:highlight w:val="none"/>
          <w:lang w:val="zh-CN"/>
        </w:rPr>
        <w:t>由于甲方未履行本合同义务而造成项目工作拖延的，经双方协商后做相应调整。</w:t>
      </w:r>
    </w:p>
    <w:p w14:paraId="0E595CD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6.4</w:t>
      </w:r>
      <w:r>
        <w:rPr>
          <w:rFonts w:hint="eastAsia" w:ascii="新宋体" w:hAnsi="新宋体" w:eastAsia="新宋体" w:cs="新宋体"/>
          <w:color w:val="auto"/>
          <w:sz w:val="22"/>
          <w:highlight w:val="none"/>
          <w:lang w:val="zh-CN"/>
        </w:rPr>
        <w:t>甲方应与乙方及第三方共同对开发软件进行联调测试、用户验收测试及系统压力测试，使系统进入试运行阶段至验收完成。</w:t>
      </w:r>
    </w:p>
    <w:p w14:paraId="3C39EB04">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第七条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乙方义务</w:t>
      </w:r>
    </w:p>
    <w:p w14:paraId="6F11FB5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7.1</w:t>
      </w:r>
      <w:r>
        <w:rPr>
          <w:rFonts w:hint="eastAsia" w:ascii="新宋体" w:hAnsi="新宋体" w:eastAsia="新宋体" w:cs="新宋体"/>
          <w:color w:val="auto"/>
          <w:sz w:val="22"/>
          <w:highlight w:val="none"/>
          <w:lang w:val="zh-CN"/>
        </w:rPr>
        <w:t>乙方应按照本合同</w:t>
      </w:r>
      <w:r>
        <w:rPr>
          <w:rFonts w:hint="eastAsia" w:ascii="新宋体" w:hAnsi="新宋体" w:eastAsia="新宋体" w:cs="新宋体"/>
          <w:color w:val="auto"/>
          <w:sz w:val="22"/>
          <w:highlight w:val="none"/>
        </w:rPr>
        <w:t>约定及甲方</w:t>
      </w:r>
      <w:r>
        <w:rPr>
          <w:rFonts w:hint="eastAsia" w:ascii="新宋体" w:hAnsi="新宋体" w:eastAsia="新宋体" w:cs="新宋体"/>
          <w:color w:val="auto"/>
          <w:sz w:val="22"/>
          <w:highlight w:val="none"/>
          <w:lang w:val="zh-CN"/>
        </w:rPr>
        <w:t>的要求，如期完成和交付开发软件，并向甲方提供开发软件</w:t>
      </w:r>
      <w:r>
        <w:rPr>
          <w:rFonts w:hint="eastAsia" w:ascii="新宋体" w:hAnsi="新宋体" w:eastAsia="新宋体" w:cs="新宋体"/>
          <w:color w:val="auto"/>
          <w:sz w:val="22"/>
          <w:highlight w:val="none"/>
        </w:rPr>
        <w:t>全部</w:t>
      </w:r>
      <w:r>
        <w:rPr>
          <w:rFonts w:hint="eastAsia" w:ascii="新宋体" w:hAnsi="新宋体" w:eastAsia="新宋体" w:cs="新宋体"/>
          <w:color w:val="auto"/>
          <w:sz w:val="22"/>
          <w:highlight w:val="none"/>
          <w:lang w:val="zh-CN"/>
        </w:rPr>
        <w:t>的文档资料。</w:t>
      </w:r>
    </w:p>
    <w:p w14:paraId="0D1C4567">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7.2</w:t>
      </w:r>
      <w:r>
        <w:rPr>
          <w:rFonts w:hint="eastAsia" w:ascii="新宋体" w:hAnsi="新宋体" w:eastAsia="新宋体" w:cs="新宋体"/>
          <w:color w:val="auto"/>
          <w:sz w:val="22"/>
          <w:highlight w:val="none"/>
          <w:lang w:val="zh-CN"/>
        </w:rPr>
        <w:t>乙方向甲方提供此次开发软件的程序源代码和相关技术资料。</w:t>
      </w:r>
    </w:p>
    <w:p w14:paraId="091383C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7.3</w:t>
      </w:r>
      <w:r>
        <w:rPr>
          <w:rFonts w:hint="eastAsia" w:ascii="新宋体" w:hAnsi="新宋体" w:eastAsia="新宋体" w:cs="新宋体"/>
          <w:color w:val="auto"/>
          <w:sz w:val="22"/>
          <w:highlight w:val="none"/>
          <w:lang w:val="zh-CN"/>
        </w:rPr>
        <w:t>乙方严格按照软件工程建设的有关规范组织实施，并对项目建设阶段提出具体时间安排。</w:t>
      </w:r>
    </w:p>
    <w:p w14:paraId="3EACE0FE">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7.4</w:t>
      </w:r>
      <w:r>
        <w:rPr>
          <w:rFonts w:hint="eastAsia" w:ascii="新宋体" w:hAnsi="新宋体" w:eastAsia="新宋体" w:cs="新宋体"/>
          <w:color w:val="auto"/>
          <w:sz w:val="22"/>
          <w:highlight w:val="none"/>
          <w:lang w:val="zh-CN"/>
        </w:rPr>
        <w:t>在系统开发阶段、试运行阶段、免费维护期内，乙方负责与开发系统运行有关的技术问题处理。</w:t>
      </w:r>
    </w:p>
    <w:p w14:paraId="51500C3E">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7.5</w:t>
      </w:r>
      <w:r>
        <w:rPr>
          <w:rFonts w:hint="eastAsia" w:ascii="新宋体" w:hAnsi="新宋体" w:eastAsia="新宋体" w:cs="新宋体"/>
          <w:color w:val="auto"/>
          <w:sz w:val="22"/>
          <w:highlight w:val="none"/>
          <w:lang w:val="zh-CN"/>
        </w:rPr>
        <w:t>乙方应选派强有力的项目建设队伍，负责完成合同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的工作；如果在合同履行过程中发生项目经理或成员的变更，必须提前取得甲方</w:t>
      </w:r>
      <w:r>
        <w:rPr>
          <w:rFonts w:hint="eastAsia" w:ascii="新宋体" w:hAnsi="新宋体" w:eastAsia="新宋体" w:cs="新宋体"/>
          <w:color w:val="auto"/>
          <w:sz w:val="22"/>
          <w:highlight w:val="none"/>
        </w:rPr>
        <w:t>书面</w:t>
      </w:r>
      <w:r>
        <w:rPr>
          <w:rFonts w:hint="eastAsia" w:ascii="新宋体" w:hAnsi="新宋体" w:eastAsia="新宋体" w:cs="新宋体"/>
          <w:color w:val="auto"/>
          <w:sz w:val="22"/>
          <w:highlight w:val="none"/>
          <w:lang w:val="zh-CN"/>
        </w:rPr>
        <w:t>同意。如果因项目经理更替造成项目时间延误，乙方应向甲方作出相应的赔偿。</w:t>
      </w:r>
    </w:p>
    <w:p w14:paraId="069E6F36">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7.6</w:t>
      </w:r>
      <w:r>
        <w:rPr>
          <w:rFonts w:hint="eastAsia" w:ascii="新宋体" w:hAnsi="新宋体" w:eastAsia="新宋体" w:cs="新宋体"/>
          <w:color w:val="auto"/>
          <w:sz w:val="22"/>
          <w:highlight w:val="none"/>
          <w:lang w:val="zh-CN"/>
        </w:rPr>
        <w:t>乙方负责制定切实可行的项目实施方案，明确任务和各方职责，并接受按阶段考核检查。</w:t>
      </w:r>
    </w:p>
    <w:p w14:paraId="55B303D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7.7</w:t>
      </w:r>
      <w:r>
        <w:rPr>
          <w:rFonts w:hint="eastAsia" w:ascii="新宋体" w:hAnsi="新宋体" w:eastAsia="新宋体" w:cs="新宋体"/>
          <w:color w:val="auto"/>
          <w:sz w:val="22"/>
          <w:highlight w:val="none"/>
          <w:lang w:val="zh-CN"/>
        </w:rPr>
        <w:t>乙方应提供系统测试验证方案（包括业务测试和压力测试），严格测试和验证系统功能和技术指标。</w:t>
      </w:r>
    </w:p>
    <w:p w14:paraId="24982DF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7.8</w:t>
      </w:r>
      <w:r>
        <w:rPr>
          <w:rFonts w:hint="eastAsia" w:ascii="新宋体" w:hAnsi="新宋体" w:eastAsia="新宋体" w:cs="新宋体"/>
          <w:color w:val="auto"/>
          <w:sz w:val="22"/>
          <w:highlight w:val="none"/>
          <w:lang w:val="zh-CN"/>
        </w:rPr>
        <w:t>乙方在开发过程中应及时整理和制定各类技术文档资料、编写培训教材，并提供免费技术培训，包括乙方掌握应用系统的技术细节。</w:t>
      </w:r>
    </w:p>
    <w:p w14:paraId="79A765D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7.9</w:t>
      </w:r>
      <w:r>
        <w:rPr>
          <w:rFonts w:hint="eastAsia" w:ascii="新宋体" w:hAnsi="新宋体" w:eastAsia="新宋体" w:cs="新宋体"/>
          <w:color w:val="auto"/>
          <w:sz w:val="22"/>
          <w:highlight w:val="none"/>
          <w:lang w:val="zh-CN"/>
        </w:rPr>
        <w:t>乙方应按照本协议约定的标准和规格，以及项目管理体系的相关要求，以专业、熟练的方式提供服务并交付相关交付成果；</w:t>
      </w:r>
    </w:p>
    <w:p w14:paraId="431283B7">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7.10</w:t>
      </w:r>
      <w:r>
        <w:rPr>
          <w:rFonts w:hint="eastAsia" w:ascii="新宋体" w:hAnsi="新宋体" w:eastAsia="新宋体" w:cs="新宋体"/>
          <w:color w:val="auto"/>
          <w:sz w:val="22"/>
          <w:highlight w:val="none"/>
          <w:lang w:val="zh-CN"/>
        </w:rPr>
        <w:t>乙方遵循公司全面的技术支持服务体系，向甲方提供全面技术支持服务。</w:t>
      </w:r>
    </w:p>
    <w:p w14:paraId="2B6B64B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7.11</w:t>
      </w:r>
      <w:r>
        <w:rPr>
          <w:rFonts w:hint="eastAsia" w:ascii="新宋体" w:hAnsi="新宋体" w:eastAsia="新宋体" w:cs="新宋体"/>
          <w:color w:val="auto"/>
          <w:sz w:val="22"/>
          <w:highlight w:val="none"/>
          <w:lang w:val="zh-CN"/>
        </w:rPr>
        <w:t>如出现政策、环境变化或不可抗力等触发合同变更或终止的因素，乙方应当配合甲方过渡期间的安排，共同保障甲方业务开展的连续性和稳定性。如需终止合同的，乙方应当配合甲方做好信息、资料及相关设施的交接处置等过渡期间的工作安排。</w:t>
      </w:r>
    </w:p>
    <w:p w14:paraId="61636A9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7.12</w:t>
      </w:r>
      <w:r>
        <w:rPr>
          <w:rFonts w:hint="eastAsia" w:ascii="新宋体" w:hAnsi="新宋体" w:eastAsia="新宋体" w:cs="新宋体"/>
          <w:color w:val="auto"/>
          <w:sz w:val="22"/>
          <w:highlight w:val="none"/>
          <w:lang w:val="zh-CN"/>
        </w:rPr>
        <w:t>未经甲方书面同意，乙方不得将本合同约定的服务分包给</w:t>
      </w:r>
      <w:r>
        <w:rPr>
          <w:rFonts w:hint="eastAsia" w:ascii="新宋体" w:hAnsi="新宋体" w:eastAsia="新宋体" w:cs="新宋体"/>
          <w:color w:val="auto"/>
          <w:sz w:val="22"/>
          <w:highlight w:val="none"/>
        </w:rPr>
        <w:t>任何</w:t>
      </w:r>
      <w:r>
        <w:rPr>
          <w:rFonts w:hint="eastAsia" w:ascii="新宋体" w:hAnsi="新宋体" w:eastAsia="新宋体" w:cs="新宋体"/>
          <w:color w:val="auto"/>
          <w:sz w:val="22"/>
          <w:highlight w:val="none"/>
          <w:lang w:val="zh-CN"/>
        </w:rPr>
        <w:t>第三方，禁止转包和变相转包。</w:t>
      </w:r>
    </w:p>
    <w:p w14:paraId="5A18BEF7">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7.13</w:t>
      </w:r>
      <w:r>
        <w:rPr>
          <w:rFonts w:hint="eastAsia" w:ascii="新宋体" w:hAnsi="新宋体" w:eastAsia="新宋体" w:cs="新宋体"/>
          <w:color w:val="auto"/>
          <w:sz w:val="22"/>
          <w:highlight w:val="none"/>
          <w:lang w:val="zh-CN"/>
        </w:rPr>
        <w:t>为保障项目的顺利实施，防范项目风险，避免因沟通不畅等原因引起项目执行问题，乙方应定期向甲方项目负责人及相关领导对项目执行状况、问题、风险进行汇报。</w:t>
      </w:r>
    </w:p>
    <w:p w14:paraId="219A01B6">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7.14乙方应保证开发软件能够在验收前迁移至信创平台。</w:t>
      </w:r>
    </w:p>
    <w:p w14:paraId="09784441">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第八条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合同金额和支付</w:t>
      </w:r>
    </w:p>
    <w:p w14:paraId="3EA6CE5D">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8.1</w:t>
      </w:r>
      <w:r>
        <w:rPr>
          <w:rFonts w:hint="eastAsia" w:ascii="新宋体" w:hAnsi="新宋体" w:eastAsia="新宋体" w:cs="新宋体"/>
          <w:color w:val="auto"/>
          <w:sz w:val="22"/>
          <w:highlight w:val="none"/>
          <w:lang w:val="zh-CN"/>
        </w:rPr>
        <w:t>合同金额：本合同总金额为人民币</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lang w:val="zh-CN"/>
        </w:rPr>
        <w:t>元整</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lang w:val="zh-CN"/>
        </w:rPr>
        <w:t xml:space="preserve">元）， </w:t>
      </w:r>
    </w:p>
    <w:p w14:paraId="6111BC0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8.2</w:t>
      </w:r>
      <w:r>
        <w:rPr>
          <w:rFonts w:hint="eastAsia" w:ascii="新宋体" w:hAnsi="新宋体" w:eastAsia="新宋体" w:cs="新宋体"/>
          <w:color w:val="auto"/>
          <w:sz w:val="22"/>
          <w:highlight w:val="none"/>
          <w:lang w:val="zh-CN"/>
        </w:rPr>
        <w:t>合同价款的支付条件及支付比例：</w:t>
      </w:r>
    </w:p>
    <w:p w14:paraId="66072E6B">
      <w:pPr>
        <w:spacing w:line="460" w:lineRule="exact"/>
        <w:ind w:firstLine="446" w:firstLineChars="200"/>
        <w:rPr>
          <w:rFonts w:ascii="新宋体" w:hAnsi="新宋体" w:eastAsia="新宋体" w:cs="新宋体"/>
          <w:b w:val="0"/>
          <w:bCs/>
          <w:color w:val="auto"/>
          <w:sz w:val="22"/>
          <w:highlight w:val="none"/>
        </w:rPr>
      </w:pPr>
      <w:bookmarkStart w:id="78" w:name="_Hlk147994929"/>
      <w:r>
        <w:rPr>
          <w:rFonts w:hint="eastAsia" w:ascii="宋体" w:hAnsi="宋体"/>
          <w:b w:val="0"/>
          <w:bCs/>
          <w:color w:val="auto"/>
          <w:sz w:val="22"/>
          <w:szCs w:val="20"/>
          <w:highlight w:val="none"/>
          <w:lang w:val="en-US" w:eastAsia="zh-CN"/>
        </w:rPr>
        <w:t>服务费用（含</w:t>
      </w:r>
      <w:r>
        <w:rPr>
          <w:rFonts w:hint="eastAsia" w:ascii="宋体" w:hAnsi="宋体"/>
          <w:b w:val="0"/>
          <w:bCs/>
          <w:color w:val="auto"/>
          <w:sz w:val="22"/>
          <w:szCs w:val="20"/>
          <w:highlight w:val="none"/>
        </w:rPr>
        <w:t>运维费</w:t>
      </w:r>
      <w:r>
        <w:rPr>
          <w:rFonts w:hint="eastAsia" w:ascii="宋体" w:hAnsi="宋体"/>
          <w:b w:val="0"/>
          <w:bCs/>
          <w:color w:val="auto"/>
          <w:sz w:val="22"/>
          <w:szCs w:val="20"/>
          <w:highlight w:val="none"/>
          <w:lang w:val="en-US" w:eastAsia="zh-CN"/>
        </w:rPr>
        <w:t>及云资源租赁费）</w:t>
      </w:r>
      <w:r>
        <w:rPr>
          <w:rFonts w:hint="eastAsia" w:ascii="宋体" w:hAnsi="宋体"/>
          <w:b w:val="0"/>
          <w:bCs/>
          <w:color w:val="auto"/>
          <w:sz w:val="22"/>
          <w:szCs w:val="20"/>
          <w:highlight w:val="none"/>
        </w:rPr>
        <w:t>按年度结算支付。每自然年度（或 “服务年度”，可根据项目实际约定周期）运维服务履行</w:t>
      </w:r>
      <w:r>
        <w:rPr>
          <w:rFonts w:hint="eastAsia" w:ascii="宋体" w:hAnsi="宋体"/>
          <w:b w:val="0"/>
          <w:bCs/>
          <w:color w:val="auto"/>
          <w:sz w:val="22"/>
          <w:szCs w:val="20"/>
          <w:highlight w:val="none"/>
          <w:lang w:val="en-US" w:eastAsia="zh-CN"/>
        </w:rPr>
        <w:t>开始</w:t>
      </w:r>
      <w:r>
        <w:rPr>
          <w:rFonts w:hint="eastAsia" w:ascii="宋体" w:hAnsi="宋体"/>
          <w:b w:val="0"/>
          <w:bCs/>
          <w:color w:val="auto"/>
          <w:sz w:val="22"/>
          <w:szCs w:val="20"/>
          <w:highlight w:val="none"/>
        </w:rPr>
        <w:t>并经采购人</w:t>
      </w:r>
      <w:r>
        <w:rPr>
          <w:rFonts w:hint="eastAsia" w:ascii="宋体" w:hAnsi="宋体"/>
          <w:b w:val="0"/>
          <w:bCs/>
          <w:color w:val="auto"/>
          <w:sz w:val="22"/>
          <w:szCs w:val="20"/>
          <w:highlight w:val="none"/>
          <w:lang w:val="en-US" w:eastAsia="zh-CN"/>
        </w:rPr>
        <w:t>同意</w:t>
      </w:r>
      <w:r>
        <w:rPr>
          <w:rFonts w:hint="eastAsia" w:ascii="宋体" w:hAnsi="宋体"/>
          <w:b w:val="0"/>
          <w:bCs/>
          <w:color w:val="auto"/>
          <w:sz w:val="22"/>
          <w:szCs w:val="20"/>
          <w:highlight w:val="none"/>
        </w:rPr>
        <w:t>确认后，采购人依据《付款通知书》支付</w:t>
      </w:r>
      <w:r>
        <w:rPr>
          <w:rFonts w:hint="eastAsia" w:ascii="宋体" w:hAnsi="宋体"/>
          <w:b w:val="0"/>
          <w:bCs/>
          <w:color w:val="auto"/>
          <w:sz w:val="22"/>
          <w:szCs w:val="20"/>
          <w:highlight w:val="none"/>
          <w:lang w:val="en-US" w:eastAsia="zh-CN"/>
        </w:rPr>
        <w:t>合同金额40%作为第一年</w:t>
      </w:r>
      <w:r>
        <w:rPr>
          <w:rFonts w:hint="eastAsia" w:ascii="宋体" w:hAnsi="宋体"/>
          <w:b w:val="0"/>
          <w:bCs/>
          <w:color w:val="auto"/>
          <w:sz w:val="22"/>
          <w:szCs w:val="20"/>
          <w:highlight w:val="none"/>
        </w:rPr>
        <w:t>度运维费用</w:t>
      </w:r>
      <w:r>
        <w:rPr>
          <w:rFonts w:hint="eastAsia" w:ascii="宋体" w:hAnsi="宋体"/>
          <w:b w:val="0"/>
          <w:bCs/>
          <w:color w:val="auto"/>
          <w:sz w:val="22"/>
          <w:szCs w:val="20"/>
          <w:highlight w:val="none"/>
          <w:lang w:eastAsia="zh-CN"/>
        </w:rPr>
        <w:t>，</w:t>
      </w:r>
      <w:r>
        <w:rPr>
          <w:rFonts w:hint="eastAsia" w:ascii="宋体" w:hAnsi="宋体"/>
          <w:b w:val="0"/>
          <w:bCs/>
          <w:color w:val="auto"/>
          <w:sz w:val="22"/>
          <w:szCs w:val="20"/>
          <w:highlight w:val="none"/>
          <w:lang w:val="en-US" w:eastAsia="zh-CN"/>
        </w:rPr>
        <w:t>合同金额30%作为第二年</w:t>
      </w:r>
      <w:r>
        <w:rPr>
          <w:rFonts w:hint="eastAsia" w:ascii="宋体" w:hAnsi="宋体"/>
          <w:b w:val="0"/>
          <w:bCs/>
          <w:color w:val="auto"/>
          <w:sz w:val="22"/>
          <w:szCs w:val="20"/>
          <w:highlight w:val="none"/>
        </w:rPr>
        <w:t>度运维费用</w:t>
      </w:r>
      <w:r>
        <w:rPr>
          <w:rFonts w:hint="eastAsia" w:ascii="宋体" w:hAnsi="宋体"/>
          <w:b w:val="0"/>
          <w:bCs/>
          <w:color w:val="auto"/>
          <w:sz w:val="22"/>
          <w:szCs w:val="20"/>
          <w:highlight w:val="none"/>
          <w:lang w:eastAsia="zh-CN"/>
        </w:rPr>
        <w:t>，</w:t>
      </w:r>
      <w:r>
        <w:rPr>
          <w:rFonts w:hint="eastAsia" w:ascii="宋体" w:hAnsi="宋体"/>
          <w:b w:val="0"/>
          <w:bCs/>
          <w:color w:val="auto"/>
          <w:sz w:val="22"/>
          <w:szCs w:val="20"/>
          <w:highlight w:val="none"/>
          <w:lang w:val="en-US" w:eastAsia="zh-CN"/>
        </w:rPr>
        <w:t>合同金额30%作为第三年</w:t>
      </w:r>
      <w:r>
        <w:rPr>
          <w:rFonts w:hint="eastAsia" w:ascii="宋体" w:hAnsi="宋体"/>
          <w:b w:val="0"/>
          <w:bCs/>
          <w:color w:val="auto"/>
          <w:sz w:val="22"/>
          <w:szCs w:val="20"/>
          <w:highlight w:val="none"/>
        </w:rPr>
        <w:t>度运维费用。中标供应商应同步开具对应金额的增值税专用发票（或增值税普通发票，根据采购需求明确）。</w:t>
      </w:r>
    </w:p>
    <w:p w14:paraId="14DC2517">
      <w:pPr>
        <w:pStyle w:val="8"/>
        <w:rPr>
          <w:rFonts w:hint="eastAsia" w:ascii="新宋体" w:hAnsi="新宋体" w:eastAsia="新宋体" w:cs="新宋体"/>
          <w:bCs/>
          <w:color w:val="auto"/>
          <w:sz w:val="22"/>
          <w:highlight w:val="none"/>
          <w:lang w:val="en-US" w:eastAsia="zh-CN"/>
        </w:rPr>
      </w:pPr>
      <w:r>
        <w:rPr>
          <w:rFonts w:hint="eastAsia" w:ascii="新宋体" w:hAnsi="新宋体" w:eastAsia="新宋体" w:cs="新宋体"/>
          <w:color w:val="auto"/>
          <w:sz w:val="22"/>
          <w:highlight w:val="none"/>
        </w:rPr>
        <w:t>资源租赁时间，</w:t>
      </w:r>
      <w:r>
        <w:rPr>
          <w:rFonts w:hint="eastAsia" w:ascii="新宋体" w:hAnsi="新宋体" w:eastAsia="新宋体" w:cs="新宋体"/>
          <w:bCs/>
          <w:color w:val="auto"/>
          <w:sz w:val="22"/>
          <w:highlight w:val="none"/>
          <w:lang w:val="en-US" w:eastAsia="zh-CN"/>
        </w:rPr>
        <w:t>从完成整体部署，经甲方确认试运行开始计算。</w:t>
      </w:r>
    </w:p>
    <w:p w14:paraId="515B267B">
      <w:pPr>
        <w:pStyle w:val="8"/>
        <w:rPr>
          <w:rFonts w:hint="eastAsia" w:ascii="新宋体" w:hAnsi="新宋体" w:eastAsia="新宋体" w:cs="新宋体"/>
          <w:bCs/>
          <w:color w:val="auto"/>
          <w:sz w:val="22"/>
          <w:highlight w:val="none"/>
          <w:lang w:val="en-US" w:eastAsia="zh-CN"/>
        </w:rPr>
      </w:pPr>
      <w:r>
        <w:rPr>
          <w:rFonts w:hint="eastAsia" w:ascii="新宋体" w:hAnsi="新宋体" w:eastAsia="新宋体" w:cs="新宋体"/>
          <w:bCs/>
          <w:color w:val="auto"/>
          <w:sz w:val="22"/>
          <w:highlight w:val="none"/>
          <w:lang w:val="en-US" w:eastAsia="zh-CN"/>
        </w:rPr>
        <w:t>如遇政策因素或绩效不佳，甲方有权解除合同并停止支付。</w:t>
      </w:r>
    </w:p>
    <w:bookmarkEnd w:id="78"/>
    <w:p w14:paraId="5373C39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注：满足支付条件时，在甲方付款前，乙方应向甲方开具等额有效的发票，未收到发票的，甲方有权不予支付相应款项直至乙方提供合格发票，并不承担延迟付款责任。发票认证通过是付款的必要前提之一。</w:t>
      </w:r>
    </w:p>
    <w:p w14:paraId="7D9B83BD">
      <w:pPr>
        <w:spacing w:line="460" w:lineRule="exact"/>
        <w:ind w:firstLine="446" w:firstLineChars="200"/>
        <w:rPr>
          <w:color w:val="auto"/>
          <w:lang w:val="zh-CN"/>
        </w:rPr>
      </w:pPr>
      <w:r>
        <w:rPr>
          <w:rFonts w:hint="eastAsia" w:ascii="新宋体" w:hAnsi="新宋体" w:eastAsia="新宋体" w:cs="新宋体"/>
          <w:color w:val="auto"/>
          <w:sz w:val="22"/>
          <w:highlight w:val="none"/>
        </w:rPr>
        <w:t>乙方构成违约的，甲方有权在未支付的费用、款项中直接扣除违约金。</w:t>
      </w:r>
    </w:p>
    <w:p w14:paraId="18328553">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第九条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需求变更</w:t>
      </w:r>
    </w:p>
    <w:p w14:paraId="5843CA3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9.1</w:t>
      </w:r>
      <w:r>
        <w:rPr>
          <w:rFonts w:hint="eastAsia" w:ascii="新宋体" w:hAnsi="新宋体" w:eastAsia="新宋体" w:cs="新宋体"/>
          <w:color w:val="auto"/>
          <w:sz w:val="22"/>
          <w:highlight w:val="none"/>
          <w:lang w:val="zh-CN"/>
        </w:rPr>
        <w:t>在项目实施过程中，甲方可根据业务需求调整技术功能、业务功能和修改业务需求。</w:t>
      </w:r>
    </w:p>
    <w:p w14:paraId="2B25E1D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9.2重大</w:t>
      </w:r>
      <w:r>
        <w:rPr>
          <w:rFonts w:hint="eastAsia" w:ascii="新宋体" w:hAnsi="新宋体" w:eastAsia="新宋体" w:cs="新宋体"/>
          <w:color w:val="auto"/>
          <w:sz w:val="22"/>
          <w:highlight w:val="none"/>
          <w:lang w:val="zh-CN"/>
        </w:rPr>
        <w:t>业务需求经双方确认后，双方应评估需求变更的实施对项目日程表和其他合同条款所产生的影响，并签署相应的《变更备忘录》。经双方授权代表签字盖章后的《变更备忘录》将作为本合同的有效附件和执行变更的依据。</w:t>
      </w:r>
    </w:p>
    <w:p w14:paraId="4054B22C">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技术支持与培训</w:t>
      </w:r>
    </w:p>
    <w:p w14:paraId="1E422A4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10.1</w:t>
      </w:r>
      <w:r>
        <w:rPr>
          <w:rFonts w:hint="eastAsia" w:ascii="新宋体" w:hAnsi="新宋体" w:eastAsia="新宋体" w:cs="新宋体"/>
          <w:color w:val="auto"/>
          <w:sz w:val="22"/>
          <w:highlight w:val="none"/>
          <w:lang w:val="zh-CN"/>
        </w:rPr>
        <w:t>乙方应根据投标响应文件的相关培训承诺及项目实施进度，对甲方相关人员进行培训。</w:t>
      </w:r>
    </w:p>
    <w:p w14:paraId="2250B2DD">
      <w:pPr>
        <w:spacing w:line="460" w:lineRule="exact"/>
        <w:ind w:firstLine="446" w:firstLineChars="200"/>
        <w:rPr>
          <w:rFonts w:hint="default"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rPr>
        <w:t>10.2</w:t>
      </w:r>
      <w:r>
        <w:rPr>
          <w:rFonts w:hint="eastAsia" w:ascii="新宋体" w:hAnsi="新宋体" w:eastAsia="新宋体" w:cs="新宋体"/>
          <w:color w:val="auto"/>
          <w:sz w:val="22"/>
          <w:highlight w:val="none"/>
          <w:lang w:val="zh-CN"/>
        </w:rPr>
        <w:t>乙方负责向甲方提供至少三年的项目免费维护服务及升级，服务期自项目终验合格之日起算。免费维护期满，双方协商，仅收取运维服务费与云资源租赁费，运维服务费每年度支付不超过合同金额的3%，云资源租赁费按云资源实际使用比例支付。</w:t>
      </w:r>
    </w:p>
    <w:p w14:paraId="17BAC60D">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第十一条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所有权和知识产权</w:t>
      </w:r>
    </w:p>
    <w:p w14:paraId="7BC2AB25">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11.1本合同生效日前已存在的版权及其他知识产权，其所有权权属不发生任何变更。任何一方均不得凭借本合同取得另一方拥有的版权、专利、商业秘密、商标或任何其他知识产权的所有权。</w:t>
      </w:r>
    </w:p>
    <w:p w14:paraId="1D6F19AE">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11.2</w:t>
      </w:r>
      <w:r>
        <w:rPr>
          <w:rFonts w:hint="eastAsia" w:ascii="新宋体" w:hAnsi="新宋体" w:eastAsia="新宋体" w:cs="新宋体"/>
          <w:color w:val="auto"/>
          <w:sz w:val="22"/>
          <w:highlight w:val="none"/>
          <w:lang w:val="zh-CN"/>
        </w:rPr>
        <w:t>甲方在使用乙方提供的属于第三方软件时，应当依照乙方与第三方对该软件使用的约定进行。乙方应将该约定的书面文件的复印件交甲方参阅。</w:t>
      </w:r>
    </w:p>
    <w:p w14:paraId="651C448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11.3</w:t>
      </w:r>
      <w:r>
        <w:rPr>
          <w:rFonts w:hint="eastAsia" w:ascii="新宋体" w:hAnsi="新宋体" w:eastAsia="新宋体" w:cs="新宋体"/>
          <w:color w:val="auto"/>
          <w:sz w:val="22"/>
          <w:highlight w:val="none"/>
          <w:lang w:val="zh-CN"/>
        </w:rPr>
        <w:t>甲方在领受本合同项下的软件后，应严格遵守相关的知识产权及软件版权保护的法律、法规，并在本合同所规定的范围内使用本软件。</w:t>
      </w:r>
    </w:p>
    <w:p w14:paraId="4153B929">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第十二条  保密条款</w:t>
      </w:r>
    </w:p>
    <w:p w14:paraId="7540E4F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12.1</w:t>
      </w:r>
      <w:r>
        <w:rPr>
          <w:rFonts w:hint="eastAsia" w:ascii="新宋体" w:hAnsi="新宋体" w:eastAsia="新宋体" w:cs="新宋体"/>
          <w:color w:val="auto"/>
          <w:sz w:val="22"/>
          <w:highlight w:val="none"/>
          <w:lang w:val="zh-CN"/>
        </w:rPr>
        <w:t>在本合同履行期限内，任何一方可以获得与本项目相关的对方的商业秘密，对此双方应谨慎地进行披露和接受。</w:t>
      </w:r>
    </w:p>
    <w:p w14:paraId="7B3679BE">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12.2</w:t>
      </w:r>
      <w:r>
        <w:rPr>
          <w:rFonts w:hint="eastAsia" w:ascii="新宋体" w:hAnsi="新宋体" w:eastAsia="新宋体" w:cs="新宋体"/>
          <w:color w:val="auto"/>
          <w:sz w:val="22"/>
          <w:highlight w:val="none"/>
          <w:lang w:val="zh-CN"/>
        </w:rPr>
        <w:t>获取对方商业秘密的一方仅可将该商业秘密用于履行其在本合同项下的义务，且只能由相关的工程技术人员使用。获取对方商业秘密的一方应当釆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14:paraId="2EAA0784">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12.3 在项目开发过程和系统运行过程中，乙方对所获得的、有关甲方或属于甲方的秘密信息，未经甲方</w:t>
      </w:r>
      <w:r>
        <w:rPr>
          <w:rFonts w:hint="eastAsia" w:ascii="新宋体" w:hAnsi="新宋体" w:eastAsia="新宋体" w:cs="新宋体"/>
          <w:color w:val="auto"/>
          <w:sz w:val="22"/>
          <w:highlight w:val="none"/>
        </w:rPr>
        <w:t>书面</w:t>
      </w:r>
      <w:r>
        <w:rPr>
          <w:rFonts w:hint="eastAsia" w:ascii="新宋体" w:hAnsi="新宋体" w:eastAsia="新宋体" w:cs="新宋体"/>
          <w:color w:val="auto"/>
          <w:sz w:val="22"/>
          <w:highlight w:val="none"/>
          <w:lang w:val="zh-CN"/>
        </w:rPr>
        <w:t>同意，不得泄露、</w:t>
      </w:r>
      <w:r>
        <w:rPr>
          <w:rFonts w:hint="eastAsia" w:ascii="新宋体" w:hAnsi="新宋体" w:eastAsia="新宋体" w:cs="新宋体"/>
          <w:color w:val="auto"/>
          <w:sz w:val="22"/>
          <w:highlight w:val="none"/>
        </w:rPr>
        <w:t>披露</w:t>
      </w:r>
      <w:r>
        <w:rPr>
          <w:rFonts w:hint="eastAsia" w:ascii="新宋体" w:hAnsi="新宋体" w:eastAsia="新宋体" w:cs="新宋体"/>
          <w:color w:val="auto"/>
          <w:sz w:val="22"/>
          <w:highlight w:val="none"/>
          <w:lang w:val="zh-CN"/>
        </w:rPr>
        <w:t>给任何第三方。</w:t>
      </w:r>
    </w:p>
    <w:p w14:paraId="2C87788F">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12.4 乙方只能将有关甲方或属于甲方的秘密信息用于服务于本项目，而且只能由相应的工程技术人员使用。</w:t>
      </w:r>
    </w:p>
    <w:p w14:paraId="2140AAF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lang w:val="zh-CN"/>
        </w:rPr>
        <w:t>12.5 乙方</w:t>
      </w:r>
      <w:r>
        <w:rPr>
          <w:rFonts w:hint="eastAsia" w:ascii="新宋体" w:hAnsi="新宋体" w:eastAsia="新宋体" w:cs="新宋体"/>
          <w:color w:val="auto"/>
          <w:sz w:val="22"/>
          <w:highlight w:val="none"/>
        </w:rPr>
        <w:t>应遵循甲方各项安全保密制度和规章，所有信息数据在迁移、处理等过程中严禁私自复制、传输，完成建设任务后，档案信息数据必须物理清除。</w:t>
      </w:r>
    </w:p>
    <w:p w14:paraId="039293AF">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第十三条  违约</w:t>
      </w:r>
    </w:p>
    <w:p w14:paraId="500ED4D8">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13.1</w:t>
      </w:r>
      <w:r>
        <w:rPr>
          <w:rFonts w:hint="eastAsia" w:ascii="新宋体" w:hAnsi="新宋体" w:eastAsia="新宋体" w:cs="新宋体"/>
          <w:color w:val="auto"/>
          <w:sz w:val="22"/>
          <w:highlight w:val="none"/>
          <w:lang w:val="zh-CN"/>
        </w:rPr>
        <w:t>交付违约：若乙方未在本合同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的期限内或双方书面同意的调整期限内完成开发工作、</w:t>
      </w:r>
      <w:r>
        <w:rPr>
          <w:rFonts w:hint="eastAsia" w:ascii="新宋体" w:hAnsi="新宋体" w:eastAsia="新宋体" w:cs="新宋体"/>
          <w:color w:val="auto"/>
          <w:sz w:val="22"/>
          <w:highlight w:val="none"/>
        </w:rPr>
        <w:t>履行合同义务</w:t>
      </w:r>
      <w:r>
        <w:rPr>
          <w:rFonts w:hint="eastAsia" w:ascii="新宋体" w:hAnsi="新宋体" w:eastAsia="新宋体" w:cs="新宋体"/>
          <w:color w:val="auto"/>
          <w:sz w:val="22"/>
          <w:highlight w:val="none"/>
          <w:lang w:val="zh-CN"/>
        </w:rPr>
        <w:t>并通过</w:t>
      </w:r>
      <w:r>
        <w:rPr>
          <w:rFonts w:hint="eastAsia" w:ascii="新宋体" w:hAnsi="新宋体" w:eastAsia="新宋体" w:cs="新宋体"/>
          <w:color w:val="auto"/>
          <w:sz w:val="22"/>
          <w:highlight w:val="none"/>
        </w:rPr>
        <w:t>甲方</w:t>
      </w:r>
      <w:r>
        <w:rPr>
          <w:rFonts w:hint="eastAsia" w:ascii="新宋体" w:hAnsi="新宋体" w:eastAsia="新宋体" w:cs="新宋体"/>
          <w:color w:val="auto"/>
          <w:sz w:val="22"/>
          <w:highlight w:val="none"/>
          <w:lang w:val="zh-CN"/>
        </w:rPr>
        <w:t>验收，每延迟一日，应向甲方支付相当于合同总金额千分之</w:t>
      </w:r>
      <w:r>
        <w:rPr>
          <w:rFonts w:hint="eastAsia" w:ascii="新宋体" w:hAnsi="新宋体" w:eastAsia="新宋体" w:cs="新宋体"/>
          <w:color w:val="auto"/>
          <w:sz w:val="22"/>
          <w:highlight w:val="none"/>
        </w:rPr>
        <w:t>一</w:t>
      </w:r>
      <w:r>
        <w:rPr>
          <w:rFonts w:hint="eastAsia" w:ascii="新宋体" w:hAnsi="新宋体" w:eastAsia="新宋体" w:cs="新宋体"/>
          <w:color w:val="auto"/>
          <w:sz w:val="22"/>
          <w:highlight w:val="none"/>
          <w:lang w:val="zh-CN"/>
        </w:rPr>
        <w:t>的违约金；</w:t>
      </w:r>
      <w:r>
        <w:rPr>
          <w:rFonts w:hint="eastAsia" w:ascii="新宋体" w:hAnsi="新宋体" w:eastAsia="新宋体" w:cs="新宋体"/>
          <w:color w:val="auto"/>
          <w:sz w:val="22"/>
          <w:highlight w:val="none"/>
        </w:rPr>
        <w:t>逾期达</w:t>
      </w:r>
      <w:r>
        <w:rPr>
          <w:rFonts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u w:val="single"/>
        </w:rPr>
        <w:t xml:space="preserve"> </w:t>
      </w:r>
      <w:r>
        <w:rPr>
          <w:rFonts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日的，甲方有权单方面解除本合同。</w:t>
      </w:r>
    </w:p>
    <w:p w14:paraId="126EA450">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13.2在补救违约而采取的任何其他措施未能实现的情况下，即在乙方收到甲方发出的违约通知后3天内（或经甲方书面确认的更长时间内）仍未纠正其下述任何一种违约行为，甲方可向乙方发出书面违约通知，终止全部或部分合同：</w:t>
      </w:r>
    </w:p>
    <w:p w14:paraId="7C72BCCD">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（1）如果乙方未能在合同约定的期限内或甲方准许的任何延期内交付部分或全部的软硬件产品。</w:t>
      </w:r>
    </w:p>
    <w:p w14:paraId="564DCA2A">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（2）乙方未能履行合同项下的任何其它义务或未能按合同约定正确履行合同义务。</w:t>
      </w:r>
    </w:p>
    <w:p w14:paraId="0E15EA36">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13.3一旦甲方根据合同约定终止部分或全部合同，甲方可以按其认为适当的条件和方式与其他软件开发商签定合同继续开发。</w:t>
      </w:r>
    </w:p>
    <w:p w14:paraId="4390318E">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其它条款违约</w:t>
      </w:r>
      <w:r>
        <w:rPr>
          <w:rFonts w:hint="eastAsia" w:ascii="新宋体" w:hAnsi="新宋体" w:eastAsia="新宋体" w:cs="新宋体"/>
          <w:color w:val="auto"/>
          <w:sz w:val="22"/>
          <w:highlight w:val="none"/>
          <w:u w:val="single"/>
          <w:lang w:val="zh-CN"/>
        </w:rPr>
        <w:t xml:space="preserve">：                                  </w:t>
      </w:r>
      <w:r>
        <w:rPr>
          <w:rFonts w:hint="eastAsia" w:ascii="新宋体" w:hAnsi="新宋体" w:eastAsia="新宋体" w:cs="新宋体"/>
          <w:color w:val="auto"/>
          <w:sz w:val="22"/>
          <w:highlight w:val="none"/>
          <w:lang w:val="zh-CN"/>
        </w:rPr>
        <w:t>。</w:t>
      </w:r>
    </w:p>
    <w:p w14:paraId="17728493">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第十四条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质量保证和权利保证</w:t>
      </w:r>
    </w:p>
    <w:p w14:paraId="10D1F489">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14.1</w:t>
      </w:r>
      <w:r>
        <w:rPr>
          <w:rFonts w:hint="eastAsia" w:ascii="新宋体" w:hAnsi="新宋体" w:eastAsia="新宋体" w:cs="新宋体"/>
          <w:color w:val="auto"/>
          <w:sz w:val="22"/>
          <w:highlight w:val="none"/>
          <w:lang w:val="zh-CN"/>
        </w:rPr>
        <w:t>乙方保证在本合同项下提供给甲方的开发软件符合甲方提前告知的质量体系要求，乙方保证在本合同项下提供给甲方的应用系统源代码和技术文档符合甲方提前告知的规范要求。</w:t>
      </w:r>
    </w:p>
    <w:p w14:paraId="2BE9420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14.2</w:t>
      </w:r>
      <w:r>
        <w:rPr>
          <w:rFonts w:hint="eastAsia" w:ascii="新宋体" w:hAnsi="新宋体" w:eastAsia="新宋体" w:cs="新宋体"/>
          <w:color w:val="auto"/>
          <w:sz w:val="22"/>
          <w:highlight w:val="none"/>
          <w:lang w:val="zh-CN"/>
        </w:rPr>
        <w:t>乙方保证在本合同项下提供给甲方的应用系统具有良好的可维护性。</w:t>
      </w:r>
    </w:p>
    <w:p w14:paraId="64C7EB6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14.3</w:t>
      </w:r>
      <w:r>
        <w:rPr>
          <w:rFonts w:hint="eastAsia" w:ascii="新宋体" w:hAnsi="新宋体" w:eastAsia="新宋体" w:cs="新宋体"/>
          <w:color w:val="auto"/>
          <w:sz w:val="22"/>
          <w:highlight w:val="none"/>
          <w:lang w:val="zh-CN"/>
        </w:rPr>
        <w:t>乙方保证提供给甲方的软件及资料不侵犯任何第三方的知识产权，否则乙方应承担甲方因此遭受的所有经济损失，若甲方因此与第三方发生法律纠纷的，乙方应负责处理一切相关事宜并承担所有费用。</w:t>
      </w:r>
    </w:p>
    <w:p w14:paraId="3AFE762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14.4</w:t>
      </w:r>
      <w:r>
        <w:rPr>
          <w:rFonts w:hint="eastAsia" w:ascii="新宋体" w:hAnsi="新宋体" w:eastAsia="新宋体" w:cs="新宋体"/>
          <w:color w:val="auto"/>
          <w:sz w:val="22"/>
          <w:highlight w:val="none"/>
          <w:lang w:val="zh-CN"/>
        </w:rPr>
        <w:t>乙方承诺，在项目开发过程中向甲方提供齐备的手册和文档，包括系统维护所需要的技术文档、系统运营所需要的使用手册等。</w:t>
      </w:r>
    </w:p>
    <w:p w14:paraId="1B89AAE5">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第十五条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合同期限和终止</w:t>
      </w:r>
    </w:p>
    <w:p w14:paraId="7FC8395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15.1</w:t>
      </w:r>
      <w:r>
        <w:rPr>
          <w:rFonts w:hint="eastAsia" w:ascii="新宋体" w:hAnsi="新宋体" w:eastAsia="新宋体" w:cs="新宋体"/>
          <w:color w:val="auto"/>
          <w:sz w:val="22"/>
          <w:highlight w:val="none"/>
          <w:lang w:val="zh-CN"/>
        </w:rPr>
        <w:t>除非有提前终止的事由出现，本合同有效期截至双方全部履行完成本合同项下的义务时终止，即本合同书从双方签字盖章之日起生效，至免费维护期结束之日终止。</w:t>
      </w:r>
    </w:p>
    <w:p w14:paraId="7FFE17EF">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15.2</w:t>
      </w:r>
      <w:r>
        <w:rPr>
          <w:rFonts w:hint="eastAsia" w:ascii="新宋体" w:hAnsi="新宋体" w:eastAsia="新宋体" w:cs="新宋体"/>
          <w:color w:val="auto"/>
          <w:sz w:val="22"/>
          <w:highlight w:val="none"/>
          <w:lang w:val="zh-CN"/>
        </w:rPr>
        <w:t>本合同一方严重违反其在本合同项下的任何义务，并且未能在对方发出书面通知指明该违约事项后10个工作日内改正的，守约方可以在发出书面通知15个工作日后终止本合同。</w:t>
      </w:r>
    </w:p>
    <w:p w14:paraId="6B43ABD9">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第十六条  不可抗力</w:t>
      </w:r>
    </w:p>
    <w:p w14:paraId="0187FC7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16.1</w:t>
      </w:r>
      <w:r>
        <w:rPr>
          <w:rFonts w:hint="eastAsia" w:ascii="新宋体" w:hAnsi="新宋体" w:eastAsia="新宋体" w:cs="新宋体"/>
          <w:color w:val="auto"/>
          <w:sz w:val="22"/>
          <w:highlight w:val="none"/>
          <w:lang w:val="zh-CN"/>
        </w:rPr>
        <w:t>由于地震、台风、水灾、火灾、战争、国家政策和法律变化以及其他不能预见并对其发生和后果不能预防或避免的不可抗力，直接影响本合同的履行或者不能按照合同的约定履行时，遇有上述不可抗力的一方，应以最快方式通知对方，并在不可抗力消失后10个工作日之内，提供上述不可抗力的详细情况及合同不能履行，或者部分不能履行，或者需要延期履行的理由和有效的证明文件。</w:t>
      </w:r>
    </w:p>
    <w:p w14:paraId="3B611A4C">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16.2</w:t>
      </w:r>
      <w:r>
        <w:rPr>
          <w:rFonts w:hint="eastAsia" w:ascii="新宋体" w:hAnsi="新宋体" w:eastAsia="新宋体" w:cs="新宋体"/>
          <w:color w:val="auto"/>
          <w:sz w:val="22"/>
          <w:highlight w:val="none"/>
          <w:lang w:val="zh-CN"/>
        </w:rPr>
        <w:t>如果不可抗力事件持续存在超过45个工作日，双方应通过友好协商，商定继续履行本合同的方法或者终止本合同。</w:t>
      </w:r>
    </w:p>
    <w:p w14:paraId="63B05E94">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第十七条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适用法律和争议解决</w:t>
      </w:r>
    </w:p>
    <w:p w14:paraId="492E773C">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17.1</w:t>
      </w:r>
      <w:r>
        <w:rPr>
          <w:rFonts w:hint="eastAsia" w:ascii="新宋体" w:hAnsi="新宋体" w:eastAsia="新宋体" w:cs="新宋体"/>
          <w:color w:val="auto"/>
          <w:sz w:val="22"/>
          <w:highlight w:val="none"/>
          <w:lang w:val="zh-CN"/>
        </w:rPr>
        <w:t>本合同的订立、效力、解释、履行和争议的解决受中华人民共和国法律管辖。</w:t>
      </w:r>
    </w:p>
    <w:p w14:paraId="492144D0">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17.2</w:t>
      </w:r>
      <w:r>
        <w:rPr>
          <w:rFonts w:hint="eastAsia" w:ascii="新宋体" w:hAnsi="新宋体" w:eastAsia="新宋体" w:cs="新宋体"/>
          <w:color w:val="auto"/>
          <w:sz w:val="22"/>
          <w:highlight w:val="none"/>
          <w:lang w:val="zh-CN"/>
        </w:rPr>
        <w:t>有关本合同的任何争议，双方应首先本着相互信任、长期合作的原则，共同协商解决。协商不成，双方同意</w:t>
      </w:r>
      <w:r>
        <w:rPr>
          <w:rFonts w:hint="eastAsia" w:ascii="新宋体" w:hAnsi="新宋体" w:eastAsia="新宋体" w:cs="新宋体"/>
          <w:color w:val="auto"/>
          <w:sz w:val="22"/>
          <w:highlight w:val="none"/>
          <w:lang w:val="en-US" w:eastAsia="zh-CN"/>
        </w:rPr>
        <w:t>向所在地</w:t>
      </w:r>
      <w:r>
        <w:rPr>
          <w:rFonts w:hint="eastAsia" w:ascii="新宋体" w:hAnsi="新宋体" w:eastAsia="新宋体" w:cs="新宋体"/>
          <w:color w:val="auto"/>
          <w:sz w:val="22"/>
          <w:highlight w:val="none"/>
        </w:rPr>
        <w:t>人民法院提起诉讼</w:t>
      </w:r>
      <w:r>
        <w:rPr>
          <w:rFonts w:hint="eastAsia" w:ascii="新宋体" w:hAnsi="新宋体" w:eastAsia="新宋体" w:cs="新宋体"/>
          <w:color w:val="auto"/>
          <w:sz w:val="22"/>
          <w:highlight w:val="none"/>
          <w:lang w:val="zh-CN"/>
        </w:rPr>
        <w:t>。</w:t>
      </w:r>
    </w:p>
    <w:p w14:paraId="7E2858F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17.3</w:t>
      </w:r>
      <w:r>
        <w:rPr>
          <w:rFonts w:hint="eastAsia" w:ascii="新宋体" w:hAnsi="新宋体" w:eastAsia="新宋体" w:cs="新宋体"/>
          <w:color w:val="auto"/>
          <w:sz w:val="22"/>
          <w:highlight w:val="none"/>
          <w:lang w:val="zh-CN"/>
        </w:rPr>
        <w:t>除正在提交仲裁或与仲裁有关的部分外，本合同其余部分应继续履行。</w:t>
      </w:r>
    </w:p>
    <w:p w14:paraId="561590F1">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第十八条  其它</w:t>
      </w:r>
    </w:p>
    <w:p w14:paraId="5F34CF37">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18.1</w:t>
      </w:r>
      <w:r>
        <w:rPr>
          <w:rFonts w:hint="eastAsia" w:ascii="新宋体" w:hAnsi="新宋体" w:eastAsia="新宋体" w:cs="新宋体"/>
          <w:color w:val="auto"/>
          <w:sz w:val="22"/>
          <w:highlight w:val="none"/>
          <w:lang w:val="zh-CN"/>
        </w:rPr>
        <w:t>本合同自双方签字盖章之日起生效。</w:t>
      </w:r>
    </w:p>
    <w:p w14:paraId="6D9B9199">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18.2</w:t>
      </w:r>
      <w:r>
        <w:rPr>
          <w:rFonts w:hint="eastAsia" w:ascii="新宋体" w:hAnsi="新宋体" w:eastAsia="新宋体" w:cs="新宋体"/>
          <w:color w:val="auto"/>
          <w:sz w:val="22"/>
          <w:highlight w:val="none"/>
          <w:lang w:val="zh-CN"/>
        </w:rPr>
        <w:t>未经对方事先的书面同意，任何一方不得将本合同项下全部或部分权利、义务或利益转让或授予第三方。</w:t>
      </w:r>
    </w:p>
    <w:p w14:paraId="49B140D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18.3</w:t>
      </w:r>
      <w:r>
        <w:rPr>
          <w:rFonts w:hint="eastAsia" w:ascii="新宋体" w:hAnsi="新宋体" w:eastAsia="新宋体" w:cs="新宋体"/>
          <w:color w:val="auto"/>
          <w:sz w:val="22"/>
          <w:highlight w:val="none"/>
          <w:lang w:val="zh-CN"/>
        </w:rPr>
        <w:t>本合同的附件、项目采购文件、投标响应文件为本协议不可分割的组成部分，并且与本合同正文的条款具有同等效力。如果本合同正文的条款与附件的</w:t>
      </w:r>
      <w:r>
        <w:rPr>
          <w:rFonts w:hint="eastAsia" w:ascii="新宋体" w:hAnsi="新宋体" w:eastAsia="新宋体" w:cs="新宋体"/>
          <w:color w:val="auto"/>
          <w:sz w:val="22"/>
          <w:highlight w:val="none"/>
        </w:rPr>
        <w:t>条款有冲突，以附件条款为准。</w:t>
      </w:r>
    </w:p>
    <w:p w14:paraId="45D31744">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18.4</w:t>
      </w:r>
      <w:r>
        <w:rPr>
          <w:rFonts w:hint="eastAsia" w:ascii="新宋体" w:hAnsi="新宋体" w:eastAsia="新宋体" w:cs="新宋体"/>
          <w:color w:val="auto"/>
          <w:sz w:val="22"/>
          <w:highlight w:val="none"/>
          <w:lang w:val="zh-CN"/>
        </w:rPr>
        <w:t>本合同的主要内容可根据招标结果由甲乙双方协商调整。</w:t>
      </w:r>
    </w:p>
    <w:p w14:paraId="54EFED43">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18.5</w:t>
      </w:r>
      <w:r>
        <w:rPr>
          <w:rFonts w:hint="eastAsia" w:ascii="新宋体" w:hAnsi="新宋体" w:eastAsia="新宋体" w:cs="新宋体"/>
          <w:color w:val="auto"/>
          <w:sz w:val="22"/>
          <w:highlight w:val="none"/>
          <w:lang w:val="zh-CN"/>
        </w:rPr>
        <w:t>如需修改或补充合同内容，经协商，双方应签署书面修改或补充协议，该协议将作为本合同的一个组成部分。</w:t>
      </w:r>
    </w:p>
    <w:p w14:paraId="70409807">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18.6本合同一式</w:t>
      </w:r>
      <w:r>
        <w:rPr>
          <w:rFonts w:hint="eastAsia" w:ascii="新宋体" w:hAnsi="新宋体" w:eastAsia="新宋体" w:cs="新宋体"/>
          <w:color w:val="auto"/>
          <w:sz w:val="22"/>
          <w:highlight w:val="none"/>
          <w:lang w:val="en-US" w:eastAsia="zh-CN"/>
        </w:rPr>
        <w:t>两</w:t>
      </w:r>
      <w:r>
        <w:rPr>
          <w:rFonts w:hint="eastAsia" w:ascii="新宋体" w:hAnsi="新宋体" w:eastAsia="新宋体" w:cs="新宋体"/>
          <w:color w:val="auto"/>
          <w:sz w:val="22"/>
          <w:highlight w:val="none"/>
        </w:rPr>
        <w:t>份，甲乙双方各</w:t>
      </w:r>
      <w:r>
        <w:rPr>
          <w:rFonts w:hint="eastAsia" w:ascii="新宋体" w:hAnsi="新宋体" w:eastAsia="新宋体" w:cs="新宋体"/>
          <w:color w:val="auto"/>
          <w:sz w:val="22"/>
          <w:highlight w:val="none"/>
          <w:lang w:val="en-US" w:eastAsia="zh-CN"/>
        </w:rPr>
        <w:t>壹</w:t>
      </w:r>
      <w:r>
        <w:rPr>
          <w:rFonts w:hint="eastAsia" w:ascii="新宋体" w:hAnsi="新宋体" w:eastAsia="新宋体" w:cs="新宋体"/>
          <w:color w:val="auto"/>
          <w:sz w:val="22"/>
          <w:highlight w:val="none"/>
        </w:rPr>
        <w:t>份，每份具有同等法律效力。</w:t>
      </w:r>
    </w:p>
    <w:p w14:paraId="3804AB54">
      <w:pPr>
        <w:rPr>
          <w:rFonts w:hint="eastAsia" w:ascii="新宋体" w:hAnsi="新宋体" w:eastAsia="新宋体" w:cs="新宋体"/>
          <w:color w:val="auto"/>
          <w:sz w:val="22"/>
          <w:szCs w:val="22"/>
          <w:highlight w:val="none"/>
          <w:lang w:val="zh-CN"/>
        </w:rPr>
      </w:pPr>
      <w:bookmarkStart w:id="79" w:name="bookmark21"/>
    </w:p>
    <w:p w14:paraId="1744383F">
      <w:pPr>
        <w:rPr>
          <w:rFonts w:hint="eastAsia" w:ascii="新宋体" w:hAnsi="新宋体" w:eastAsia="新宋体" w:cs="新宋体"/>
          <w:color w:val="auto"/>
          <w:sz w:val="22"/>
          <w:szCs w:val="22"/>
          <w:highlight w:val="none"/>
          <w:lang w:val="zh-CN"/>
        </w:rPr>
      </w:pPr>
    </w:p>
    <w:p w14:paraId="16BBCC05">
      <w:pPr>
        <w:rPr>
          <w:rFonts w:hint="eastAsia" w:ascii="新宋体" w:hAnsi="新宋体" w:eastAsia="新宋体" w:cs="新宋体"/>
          <w:color w:val="auto"/>
          <w:sz w:val="22"/>
          <w:szCs w:val="22"/>
          <w:highlight w:val="none"/>
          <w:lang w:val="zh-CN"/>
        </w:rPr>
      </w:pPr>
    </w:p>
    <w:p w14:paraId="299656A8">
      <w:pPr>
        <w:rPr>
          <w:rFonts w:hint="eastAsia" w:ascii="新宋体" w:hAnsi="新宋体" w:eastAsia="新宋体" w:cs="新宋体"/>
          <w:color w:val="auto"/>
          <w:sz w:val="22"/>
          <w:szCs w:val="22"/>
          <w:highlight w:val="none"/>
          <w:lang w:val="zh-CN"/>
        </w:rPr>
      </w:pPr>
    </w:p>
    <w:p w14:paraId="71D4E9B1">
      <w:pP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（本页为合同签署页，以下无正文）</w:t>
      </w:r>
      <w:bookmarkEnd w:id="79"/>
    </w:p>
    <w:p w14:paraId="13918A44">
      <w:pPr>
        <w:spacing w:line="460" w:lineRule="exact"/>
        <w:rPr>
          <w:rFonts w:ascii="新宋体" w:hAnsi="新宋体" w:eastAsia="新宋体" w:cs="新宋体"/>
          <w:color w:val="auto"/>
          <w:sz w:val="22"/>
          <w:szCs w:val="22"/>
          <w:highlight w:val="none"/>
        </w:rPr>
      </w:pPr>
    </w:p>
    <w:p w14:paraId="5FBDF247">
      <w:pPr>
        <w:rPr>
          <w:rFonts w:ascii="新宋体" w:hAnsi="新宋体" w:eastAsia="新宋体" w:cs="新宋体"/>
          <w:color w:val="auto"/>
          <w:sz w:val="22"/>
          <w:szCs w:val="22"/>
          <w:highlight w:val="none"/>
        </w:rPr>
      </w:pPr>
    </w:p>
    <w:p w14:paraId="595FE8F3">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甲方：（印章）                       乙方：（印章）</w:t>
      </w:r>
    </w:p>
    <w:p w14:paraId="756923C3">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全权代表:（签字）                    全权代表:（签字）</w:t>
      </w:r>
    </w:p>
    <w:p w14:paraId="44C190EB">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214F2EB6">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30496AD4">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2EFC3F7E">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传真：</w:t>
      </w:r>
    </w:p>
    <w:p w14:paraId="4D364EF3">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7150AA49">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帐号：                               帐号：</w:t>
      </w:r>
    </w:p>
    <w:p w14:paraId="67F02495">
      <w:pPr>
        <w:tabs>
          <w:tab w:val="left" w:pos="360"/>
        </w:tabs>
        <w:spacing w:line="460" w:lineRule="exact"/>
        <w:ind w:firstLine="550"/>
        <w:rPr>
          <w:rFonts w:ascii="新宋体" w:hAnsi="新宋体" w:eastAsia="新宋体" w:cs="新宋体"/>
          <w:color w:val="auto"/>
          <w:sz w:val="22"/>
          <w:szCs w:val="22"/>
          <w:highlight w:val="none"/>
        </w:rPr>
      </w:pPr>
    </w:p>
    <w:p w14:paraId="44B724EF">
      <w:pPr>
        <w:tabs>
          <w:tab w:val="left" w:pos="360"/>
        </w:tabs>
        <w:spacing w:line="460" w:lineRule="exact"/>
        <w:ind w:firstLine="550"/>
        <w:rPr>
          <w:rFonts w:hint="eastAsia" w:ascii="仿宋_GB2312" w:hAnsi="仿宋_GB2312" w:eastAsia="新宋体" w:cs="仿宋_GB2312"/>
          <w:color w:val="auto"/>
          <w:spacing w:val="12"/>
          <w:sz w:val="21"/>
          <w:szCs w:val="21"/>
          <w:highlight w:val="none"/>
          <w:lang w:eastAsia="zh-CN"/>
        </w:rPr>
      </w:pPr>
      <w:r>
        <w:rPr>
          <w:rFonts w:hint="eastAsia" w:ascii="新宋体" w:hAnsi="新宋体" w:eastAsia="新宋体" w:cs="新宋体"/>
          <w:color w:val="auto"/>
          <w:sz w:val="22"/>
          <w:szCs w:val="22"/>
          <w:highlight w:val="none"/>
        </w:rPr>
        <w:t>签约日期：　　　　　　　　　　　　　 签约地点</w:t>
      </w:r>
      <w:r>
        <w:rPr>
          <w:rFonts w:hint="eastAsia" w:ascii="新宋体" w:hAnsi="新宋体" w:eastAsia="新宋体" w:cs="新宋体"/>
          <w:color w:val="auto"/>
          <w:sz w:val="22"/>
          <w:szCs w:val="22"/>
          <w:highlight w:val="none"/>
          <w:lang w:eastAsia="zh-CN"/>
        </w:rPr>
        <w:t>：</w:t>
      </w:r>
    </w:p>
    <w:p w14:paraId="2CC12C42">
      <w:pPr>
        <w:pStyle w:val="103"/>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rPr>
      </w:pPr>
    </w:p>
    <w:p w14:paraId="7E84D5B9">
      <w:pPr>
        <w:pStyle w:val="103"/>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rPr>
      </w:pPr>
    </w:p>
    <w:p w14:paraId="1461CBF6">
      <w:pPr>
        <w:keepNext w:val="0"/>
        <w:keepLines w:val="0"/>
        <w:pageBreakBefore w:val="0"/>
        <w:kinsoku/>
        <w:wordWrap/>
        <w:topLinePunct w:val="0"/>
        <w:bidi w:val="0"/>
        <w:snapToGrid/>
        <w:spacing w:line="360" w:lineRule="auto"/>
        <w:rPr>
          <w:rFonts w:hint="eastAsia" w:ascii="仿宋_GB2312" w:hAnsi="仿宋_GB2312" w:eastAsia="仿宋_GB2312" w:cs="仿宋_GB2312"/>
          <w:color w:val="auto"/>
          <w:highlight w:val="none"/>
        </w:rPr>
      </w:pPr>
    </w:p>
    <w:bookmarkEnd w:id="73"/>
    <w:bookmarkEnd w:id="74"/>
    <w:bookmarkEnd w:id="75"/>
    <w:bookmarkEnd w:id="76"/>
    <w:bookmarkEnd w:id="77"/>
    <w:p w14:paraId="4B44C096">
      <w:pPr>
        <w:rPr>
          <w:color w:val="auto"/>
          <w:highlight w:val="none"/>
        </w:rPr>
      </w:pPr>
    </w:p>
    <w:p w14:paraId="058AE35A">
      <w:pPr>
        <w:pStyle w:val="2"/>
        <w:rPr>
          <w:color w:val="auto"/>
          <w:highlight w:val="none"/>
        </w:rPr>
      </w:pPr>
    </w:p>
    <w:p w14:paraId="38D14430">
      <w:pPr>
        <w:rPr>
          <w:color w:val="auto"/>
          <w:highlight w:val="none"/>
        </w:rPr>
      </w:pPr>
    </w:p>
    <w:p w14:paraId="0D6A34A8">
      <w:pPr>
        <w:pStyle w:val="2"/>
        <w:rPr>
          <w:color w:val="auto"/>
          <w:highlight w:val="none"/>
        </w:rPr>
      </w:pPr>
    </w:p>
    <w:p w14:paraId="187AD805">
      <w:pPr>
        <w:rPr>
          <w:color w:val="auto"/>
          <w:highlight w:val="none"/>
        </w:rPr>
      </w:pPr>
    </w:p>
    <w:p w14:paraId="62C8A622">
      <w:pPr>
        <w:pStyle w:val="2"/>
        <w:rPr>
          <w:color w:val="auto"/>
        </w:rPr>
      </w:pPr>
    </w:p>
    <w:p w14:paraId="29E7DD46">
      <w:pPr>
        <w:rPr>
          <w:color w:val="auto"/>
        </w:rPr>
      </w:pPr>
    </w:p>
    <w:p w14:paraId="54C7BC12">
      <w:pPr>
        <w:pStyle w:val="2"/>
        <w:rPr>
          <w:color w:val="auto"/>
        </w:rPr>
      </w:pPr>
    </w:p>
    <w:p w14:paraId="4470C16C">
      <w:pPr>
        <w:rPr>
          <w:color w:val="auto"/>
        </w:rPr>
      </w:pPr>
    </w:p>
    <w:bookmarkEnd w:id="72"/>
    <w:p w14:paraId="4F3711FE">
      <w:pPr>
        <w:autoSpaceDE w:val="0"/>
        <w:autoSpaceDN w:val="0"/>
        <w:adjustRightInd w:val="0"/>
        <w:spacing w:line="360" w:lineRule="exact"/>
        <w:jc w:val="center"/>
        <w:outlineLvl w:val="0"/>
        <w:rPr>
          <w:rFonts w:hint="eastAsia" w:ascii="宋体"/>
          <w:b/>
          <w:bCs/>
          <w:color w:val="auto"/>
          <w:sz w:val="32"/>
          <w:szCs w:val="32"/>
          <w:lang w:val="zh-CN"/>
        </w:rPr>
      </w:pPr>
      <w:bookmarkStart w:id="80" w:name="_Toc24860_WPSOffice_Level1"/>
      <w:bookmarkStart w:id="81" w:name="_Toc23389_WPSOffice_Level1"/>
    </w:p>
    <w:p w14:paraId="724D094A">
      <w:pPr>
        <w:autoSpaceDE w:val="0"/>
        <w:autoSpaceDN w:val="0"/>
        <w:adjustRightInd w:val="0"/>
        <w:spacing w:line="360" w:lineRule="exact"/>
        <w:jc w:val="center"/>
        <w:outlineLvl w:val="0"/>
        <w:rPr>
          <w:rFonts w:ascii="宋体"/>
          <w:b/>
          <w:bCs/>
          <w:color w:val="auto"/>
          <w:sz w:val="32"/>
          <w:szCs w:val="32"/>
          <w:lang w:val="zh-CN"/>
        </w:rPr>
      </w:pPr>
      <w:r>
        <w:rPr>
          <w:rFonts w:hint="eastAsia" w:ascii="宋体"/>
          <w:b/>
          <w:bCs/>
          <w:color w:val="auto"/>
          <w:sz w:val="32"/>
          <w:szCs w:val="32"/>
          <w:lang w:val="zh-CN"/>
        </w:rPr>
        <w:t>第六部分</w:t>
      </w:r>
      <w:r>
        <w:rPr>
          <w:rFonts w:hint="eastAsia" w:ascii="宋体"/>
          <w:b/>
          <w:bCs/>
          <w:color w:val="auto"/>
          <w:sz w:val="32"/>
          <w:szCs w:val="32"/>
        </w:rPr>
        <w:t xml:space="preserve">  </w:t>
      </w:r>
      <w:r>
        <w:rPr>
          <w:rFonts w:hint="eastAsia" w:ascii="宋体"/>
          <w:b/>
          <w:bCs/>
          <w:color w:val="auto"/>
          <w:sz w:val="32"/>
          <w:szCs w:val="32"/>
          <w:lang w:val="zh-CN"/>
        </w:rPr>
        <w:t>磋商（响应）文件格式</w:t>
      </w:r>
    </w:p>
    <w:p w14:paraId="79A742B0">
      <w:pPr>
        <w:autoSpaceDE w:val="0"/>
        <w:autoSpaceDN w:val="0"/>
        <w:adjustRightInd w:val="0"/>
        <w:spacing w:line="360" w:lineRule="exact"/>
        <w:rPr>
          <w:rFonts w:ascii="宋体"/>
          <w:color w:val="auto"/>
          <w:sz w:val="36"/>
          <w:lang w:val="zh-CN"/>
        </w:rPr>
      </w:pPr>
    </w:p>
    <w:p w14:paraId="04E47C57">
      <w:pPr>
        <w:pStyle w:val="34"/>
        <w:outlineLvl w:val="1"/>
        <w:rPr>
          <w:rFonts w:ascii="宋体" w:hAnsi="宋体"/>
          <w:color w:val="auto"/>
        </w:rPr>
      </w:pPr>
      <w:bookmarkStart w:id="82" w:name="_Toc44607647"/>
      <w:bookmarkStart w:id="83" w:name="_Toc23481"/>
      <w:bookmarkStart w:id="84" w:name="_Toc509485348"/>
      <w:bookmarkStart w:id="85" w:name="_Toc493682332"/>
      <w:r>
        <w:rPr>
          <w:rFonts w:hint="eastAsia" w:ascii="宋体" w:hAnsi="宋体"/>
          <w:color w:val="auto"/>
        </w:rPr>
        <w:t>一、资格文件格式</w:t>
      </w:r>
      <w:bookmarkEnd w:id="82"/>
      <w:bookmarkEnd w:id="83"/>
    </w:p>
    <w:p w14:paraId="0336B6BC">
      <w:pPr>
        <w:pStyle w:val="33"/>
        <w:snapToGrid w:val="0"/>
        <w:spacing w:beforeAutospacing="0" w:afterAutospacing="0"/>
        <w:jc w:val="both"/>
        <w:rPr>
          <w:rFonts w:ascii="宋体" w:hAnsi="宋体" w:cs="宋体"/>
          <w:color w:val="auto"/>
          <w:sz w:val="22"/>
          <w:szCs w:val="22"/>
        </w:rPr>
      </w:pPr>
      <w:bookmarkStart w:id="86" w:name="_Toc44607648"/>
      <w:bookmarkStart w:id="87" w:name="_Toc4296"/>
      <w:r>
        <w:rPr>
          <w:rFonts w:hint="eastAsia" w:ascii="宋体" w:hAnsi="宋体" w:cs="宋体"/>
          <w:b/>
          <w:bCs/>
          <w:color w:val="auto"/>
          <w:sz w:val="22"/>
          <w:szCs w:val="22"/>
        </w:rPr>
        <w:t>资格文件投标文件</w:t>
      </w:r>
      <w:r>
        <w:rPr>
          <w:rFonts w:hint="eastAsia" w:ascii="宋体" w:hAnsi="宋体" w:eastAsia="宋体" w:cs="宋体"/>
          <w:b/>
          <w:bCs/>
          <w:color w:val="auto"/>
          <w:sz w:val="22"/>
          <w:szCs w:val="22"/>
        </w:rPr>
        <w:t>封面参考：</w:t>
      </w:r>
    </w:p>
    <w:p w14:paraId="68ECE6A5">
      <w:pPr>
        <w:snapToGrid w:val="0"/>
        <w:spacing w:line="440" w:lineRule="exact"/>
        <w:jc w:val="center"/>
        <w:rPr>
          <w:rFonts w:ascii="宋体" w:hAnsi="宋体" w:cs="宋体"/>
          <w:b/>
          <w:color w:val="auto"/>
          <w:sz w:val="32"/>
          <w:szCs w:val="32"/>
        </w:rPr>
      </w:pPr>
    </w:p>
    <w:p w14:paraId="7C39A8CD">
      <w:pPr>
        <w:snapToGrid w:val="0"/>
        <w:spacing w:line="440" w:lineRule="exact"/>
        <w:jc w:val="center"/>
        <w:rPr>
          <w:rFonts w:ascii="宋体" w:hAnsi="宋体" w:cs="宋体"/>
          <w:b/>
          <w:color w:val="auto"/>
          <w:sz w:val="84"/>
          <w:szCs w:val="84"/>
        </w:rPr>
      </w:pPr>
    </w:p>
    <w:p w14:paraId="44C25EC2">
      <w:pPr>
        <w:pStyle w:val="17"/>
        <w:ind w:left="428"/>
        <w:rPr>
          <w:rFonts w:ascii="宋体" w:hAnsi="宋体" w:cs="宋体"/>
          <w:b/>
          <w:color w:val="auto"/>
          <w:sz w:val="84"/>
          <w:szCs w:val="84"/>
        </w:rPr>
      </w:pPr>
    </w:p>
    <w:p w14:paraId="15761B96">
      <w:pPr>
        <w:pStyle w:val="18"/>
        <w:ind w:left="428" w:firstLine="428"/>
        <w:rPr>
          <w:color w:val="auto"/>
        </w:rPr>
      </w:pPr>
    </w:p>
    <w:p w14:paraId="70A8514F">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资 格 文 件</w:t>
      </w:r>
    </w:p>
    <w:p w14:paraId="13720F12">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投标文件</w:t>
      </w:r>
    </w:p>
    <w:p w14:paraId="6696B2DA">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项目名称：</w:t>
      </w:r>
      <w:r>
        <w:rPr>
          <w:rFonts w:hint="eastAsia" w:ascii="宋体" w:hAnsi="宋体" w:cs="宋体"/>
          <w:b/>
          <w:color w:val="auto"/>
          <w:sz w:val="26"/>
          <w:szCs w:val="26"/>
          <w:lang w:eastAsia="zh-CN"/>
        </w:rPr>
        <w:t>泰顺县”慢病智管“数智化服务（三年）</w:t>
      </w:r>
    </w:p>
    <w:p w14:paraId="7597BACF">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TSCG202510020</w:t>
      </w:r>
    </w:p>
    <w:p w14:paraId="5188FB4E">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采购单位：</w:t>
      </w:r>
      <w:r>
        <w:rPr>
          <w:rFonts w:hint="eastAsia" w:ascii="宋体" w:hAnsi="宋体" w:cs="宋体"/>
          <w:b/>
          <w:color w:val="auto"/>
          <w:sz w:val="26"/>
          <w:szCs w:val="26"/>
          <w:lang w:eastAsia="zh-CN"/>
        </w:rPr>
        <w:t>泰顺县卫生健康局</w:t>
      </w:r>
    </w:p>
    <w:p w14:paraId="3125AD3A">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供应商名称： </w:t>
      </w:r>
    </w:p>
    <w:p w14:paraId="0BE04554">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供应商地址： </w:t>
      </w:r>
    </w:p>
    <w:p w14:paraId="5AE7A759">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法定代表人（签字或盖章）或授权代表（签字）：</w:t>
      </w:r>
    </w:p>
    <w:p w14:paraId="142CFB8B">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日期：  年</w:t>
      </w:r>
      <w:r>
        <w:rPr>
          <w:rFonts w:hint="eastAsia" w:ascii="宋体" w:hAnsi="宋体" w:cs="宋体"/>
          <w:b/>
          <w:color w:val="auto"/>
          <w:sz w:val="26"/>
          <w:szCs w:val="26"/>
          <w:lang w:eastAsia="zh-CN"/>
        </w:rPr>
        <w:t>11月10日</w:t>
      </w:r>
    </w:p>
    <w:p w14:paraId="06D1928C">
      <w:pPr>
        <w:rPr>
          <w:rFonts w:ascii="宋体" w:hAnsi="宋体"/>
          <w:color w:val="auto"/>
          <w:sz w:val="28"/>
          <w:szCs w:val="18"/>
          <w:lang w:val="zh-CN"/>
        </w:rPr>
      </w:pPr>
    </w:p>
    <w:p w14:paraId="28C1F34F">
      <w:pPr>
        <w:pStyle w:val="34"/>
        <w:outlineLvl w:val="2"/>
        <w:rPr>
          <w:rFonts w:ascii="宋体" w:hAnsi="宋体"/>
          <w:color w:val="auto"/>
          <w:sz w:val="28"/>
          <w:szCs w:val="18"/>
          <w:lang w:val="zh-CN"/>
        </w:rPr>
      </w:pPr>
      <w:r>
        <w:rPr>
          <w:rFonts w:hint="eastAsia" w:ascii="宋体" w:hAnsi="宋体"/>
          <w:color w:val="auto"/>
          <w:sz w:val="28"/>
          <w:szCs w:val="18"/>
          <w:lang w:val="zh-CN"/>
        </w:rPr>
        <w:t>附件一  具有履行合同所必需的设备和专业技术能力的承诺函</w:t>
      </w:r>
      <w:bookmarkEnd w:id="86"/>
      <w:bookmarkEnd w:id="87"/>
    </w:p>
    <w:p w14:paraId="0EC68238">
      <w:pPr>
        <w:spacing w:line="460" w:lineRule="exact"/>
        <w:rPr>
          <w:rFonts w:ascii="宋体"/>
          <w:color w:val="auto"/>
          <w:sz w:val="22"/>
          <w:szCs w:val="22"/>
          <w:u w:val="single"/>
        </w:rPr>
      </w:pPr>
    </w:p>
    <w:p w14:paraId="6D862ACA">
      <w:pPr>
        <w:spacing w:line="460" w:lineRule="exact"/>
        <w:rPr>
          <w:rFonts w:ascii="宋体"/>
          <w:color w:val="auto"/>
          <w:sz w:val="22"/>
          <w:szCs w:val="22"/>
          <w:u w:val="single"/>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1EB530DD">
      <w:pPr>
        <w:widowControl/>
        <w:snapToGrid w:val="0"/>
        <w:spacing w:line="460" w:lineRule="exact"/>
        <w:ind w:firstLine="446" w:firstLineChars="200"/>
        <w:jc w:val="left"/>
        <w:rPr>
          <w:rFonts w:ascii="宋体" w:cs="Courier New"/>
          <w:color w:val="auto"/>
          <w:sz w:val="22"/>
          <w:szCs w:val="22"/>
        </w:rPr>
      </w:pPr>
    </w:p>
    <w:p w14:paraId="33A75AAE">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我方</w:t>
      </w:r>
      <w:r>
        <w:rPr>
          <w:rFonts w:hint="eastAsia" w:ascii="宋体" w:cs="Courier New"/>
          <w:color w:val="auto"/>
          <w:sz w:val="22"/>
          <w:szCs w:val="22"/>
          <w:u w:val="single"/>
        </w:rPr>
        <w:t xml:space="preserve"> （供应商）</w:t>
      </w:r>
      <w:r>
        <w:rPr>
          <w:rFonts w:hint="eastAsia" w:ascii="宋体" w:cs="Courier New"/>
          <w:color w:val="auto"/>
          <w:sz w:val="22"/>
          <w:szCs w:val="22"/>
        </w:rPr>
        <w:t>承诺具有履行合同所必需的设备和专业技术能力。如有虚假，采购人可取消我方任何资格（投标/中标/签订合同），我方对此无任何异议。</w:t>
      </w:r>
    </w:p>
    <w:p w14:paraId="2305286C">
      <w:pPr>
        <w:widowControl/>
        <w:snapToGrid w:val="0"/>
        <w:spacing w:line="460" w:lineRule="exact"/>
        <w:ind w:firstLine="446" w:firstLineChars="200"/>
        <w:jc w:val="left"/>
        <w:rPr>
          <w:rFonts w:ascii="宋体" w:cs="Courier New"/>
          <w:color w:val="auto"/>
          <w:sz w:val="22"/>
          <w:szCs w:val="22"/>
        </w:rPr>
      </w:pPr>
    </w:p>
    <w:p w14:paraId="65858DDA">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特此承诺！</w:t>
      </w:r>
    </w:p>
    <w:p w14:paraId="1FC7D21A">
      <w:pPr>
        <w:widowControl/>
        <w:snapToGrid w:val="0"/>
        <w:spacing w:line="460" w:lineRule="exact"/>
        <w:ind w:firstLine="446" w:firstLineChars="200"/>
        <w:jc w:val="left"/>
        <w:rPr>
          <w:rFonts w:ascii="宋体" w:cs="Courier New"/>
          <w:color w:val="auto"/>
          <w:sz w:val="22"/>
          <w:szCs w:val="22"/>
        </w:rPr>
      </w:pPr>
    </w:p>
    <w:p w14:paraId="60ACDA9A">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2C393F4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3D57AE65">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日期：</w:t>
      </w:r>
    </w:p>
    <w:p w14:paraId="46798383">
      <w:pPr>
        <w:pStyle w:val="34"/>
        <w:outlineLvl w:val="2"/>
        <w:rPr>
          <w:rFonts w:ascii="宋体" w:hAnsi="宋体"/>
          <w:color w:val="auto"/>
          <w:sz w:val="28"/>
          <w:szCs w:val="18"/>
          <w:lang w:val="zh-CN"/>
        </w:rPr>
      </w:pPr>
      <w:r>
        <w:rPr>
          <w:rFonts w:ascii="宋体" w:hAnsi="宋体"/>
          <w:b w:val="0"/>
          <w:color w:val="auto"/>
          <w:sz w:val="36"/>
        </w:rPr>
        <w:br w:type="page"/>
      </w:r>
      <w:bookmarkStart w:id="88" w:name="_Toc44607649"/>
      <w:bookmarkStart w:id="89" w:name="_Toc30615"/>
      <w:r>
        <w:rPr>
          <w:rFonts w:hint="eastAsia" w:ascii="宋体" w:hAnsi="宋体"/>
          <w:color w:val="auto"/>
          <w:sz w:val="28"/>
          <w:szCs w:val="18"/>
          <w:lang w:val="zh-CN"/>
        </w:rPr>
        <w:t>附件二  依法缴纳税收和社会保障资金的承诺函</w:t>
      </w:r>
      <w:bookmarkEnd w:id="88"/>
      <w:bookmarkEnd w:id="89"/>
    </w:p>
    <w:p w14:paraId="5028A47B">
      <w:pPr>
        <w:spacing w:line="460" w:lineRule="exact"/>
        <w:rPr>
          <w:rFonts w:ascii="宋体"/>
          <w:color w:val="auto"/>
          <w:sz w:val="22"/>
          <w:szCs w:val="22"/>
          <w:u w:val="single"/>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1C8DE9E0">
      <w:pPr>
        <w:spacing w:line="460" w:lineRule="exact"/>
        <w:ind w:firstLine="446" w:firstLineChars="200"/>
        <w:rPr>
          <w:rFonts w:ascii="宋体"/>
          <w:color w:val="auto"/>
          <w:sz w:val="22"/>
          <w:szCs w:val="22"/>
        </w:rPr>
      </w:pPr>
    </w:p>
    <w:p w14:paraId="468DEFC3">
      <w:pPr>
        <w:spacing w:line="460" w:lineRule="exact"/>
        <w:ind w:firstLine="446" w:firstLineChars="200"/>
        <w:rPr>
          <w:rFonts w:ascii="宋体"/>
          <w:color w:val="auto"/>
          <w:sz w:val="22"/>
          <w:szCs w:val="22"/>
        </w:rPr>
      </w:pPr>
      <w:r>
        <w:rPr>
          <w:rFonts w:hint="eastAsia" w:ascii="宋体"/>
          <w:color w:val="auto"/>
          <w:sz w:val="22"/>
          <w:szCs w:val="22"/>
        </w:rPr>
        <w:t>我公司郑重声明，我公司严格依法缴纳税收和社会保障资金，本文件中所提供的相关材料均真实有效，不存在虚假、造假行为。如有违反，愿承担一切责任。</w:t>
      </w:r>
    </w:p>
    <w:p w14:paraId="75370622">
      <w:pPr>
        <w:spacing w:line="460" w:lineRule="exact"/>
        <w:ind w:firstLine="446" w:firstLineChars="200"/>
        <w:rPr>
          <w:rFonts w:ascii="宋体"/>
          <w:color w:val="auto"/>
          <w:sz w:val="22"/>
          <w:szCs w:val="22"/>
        </w:rPr>
      </w:pPr>
    </w:p>
    <w:p w14:paraId="1763DD7A">
      <w:pPr>
        <w:spacing w:line="460" w:lineRule="exact"/>
        <w:ind w:firstLine="446" w:firstLineChars="200"/>
        <w:rPr>
          <w:rFonts w:ascii="宋体"/>
          <w:color w:val="auto"/>
          <w:sz w:val="22"/>
          <w:szCs w:val="22"/>
        </w:rPr>
      </w:pPr>
      <w:r>
        <w:rPr>
          <w:rFonts w:hint="eastAsia" w:ascii="宋体"/>
          <w:color w:val="auto"/>
          <w:sz w:val="22"/>
          <w:szCs w:val="22"/>
        </w:rPr>
        <w:t>特此承诺！</w:t>
      </w:r>
    </w:p>
    <w:p w14:paraId="1E8397E0">
      <w:pPr>
        <w:widowControl/>
        <w:snapToGrid w:val="0"/>
        <w:spacing w:line="460" w:lineRule="exact"/>
        <w:ind w:firstLine="446" w:firstLineChars="200"/>
        <w:jc w:val="left"/>
        <w:rPr>
          <w:rFonts w:ascii="宋体" w:cs="Courier New"/>
          <w:color w:val="auto"/>
          <w:sz w:val="22"/>
          <w:szCs w:val="22"/>
        </w:rPr>
      </w:pPr>
    </w:p>
    <w:p w14:paraId="067295F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3705DB2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111514A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 xml:space="preserve">日期： </w:t>
      </w:r>
    </w:p>
    <w:p w14:paraId="734408B9">
      <w:pPr>
        <w:widowControl/>
        <w:snapToGrid w:val="0"/>
        <w:spacing w:line="460" w:lineRule="exact"/>
        <w:ind w:firstLine="446" w:firstLineChars="200"/>
        <w:jc w:val="left"/>
        <w:rPr>
          <w:rFonts w:ascii="宋体" w:cs="Courier New"/>
          <w:color w:val="auto"/>
          <w:sz w:val="22"/>
          <w:szCs w:val="22"/>
        </w:rPr>
      </w:pPr>
    </w:p>
    <w:p w14:paraId="19E92906">
      <w:pPr>
        <w:pStyle w:val="34"/>
        <w:outlineLvl w:val="2"/>
        <w:rPr>
          <w:rFonts w:ascii="宋体" w:hAnsi="宋体"/>
          <w:color w:val="auto"/>
          <w:sz w:val="28"/>
          <w:szCs w:val="18"/>
          <w:lang w:val="zh-CN"/>
        </w:rPr>
      </w:pPr>
      <w:bookmarkStart w:id="90" w:name="_Toc14589"/>
      <w:bookmarkStart w:id="91" w:name="_Toc10630"/>
      <w:bookmarkStart w:id="92" w:name="_Toc6606"/>
      <w:bookmarkStart w:id="93" w:name="_Toc33194406"/>
      <w:bookmarkStart w:id="94" w:name="_Toc31784"/>
      <w:bookmarkStart w:id="95" w:name="_Toc13669"/>
      <w:bookmarkStart w:id="96" w:name="_Toc14988"/>
      <w:bookmarkStart w:id="97" w:name="_Toc31544"/>
      <w:bookmarkStart w:id="98" w:name="_Toc11360"/>
      <w:bookmarkStart w:id="99" w:name="_Toc18304"/>
      <w:bookmarkStart w:id="100" w:name="_Toc28957"/>
      <w:bookmarkStart w:id="101" w:name="_Toc27119255"/>
      <w:r>
        <w:rPr>
          <w:rFonts w:ascii="宋体" w:hAnsi="宋体"/>
          <w:b w:val="0"/>
          <w:color w:val="auto"/>
          <w:sz w:val="30"/>
          <w:lang w:val="zh-CN"/>
        </w:rPr>
        <w:br w:type="page"/>
      </w:r>
      <w:bookmarkStart w:id="102" w:name="_Toc44607650"/>
      <w:bookmarkStart w:id="103" w:name="_Toc16491"/>
      <w:r>
        <w:rPr>
          <w:rFonts w:hint="eastAsia" w:ascii="宋体" w:hAnsi="宋体"/>
          <w:color w:val="auto"/>
          <w:sz w:val="28"/>
          <w:szCs w:val="18"/>
          <w:lang w:val="zh-CN"/>
        </w:rPr>
        <w:t>附件三  参加政府采购活动前3年内在经营活动中没有重大违法记录的声明函</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A890069">
      <w:pPr>
        <w:spacing w:line="460" w:lineRule="exact"/>
        <w:jc w:val="left"/>
        <w:rPr>
          <w:rFonts w:ascii="宋体"/>
          <w:color w:val="auto"/>
          <w:sz w:val="22"/>
          <w:szCs w:val="22"/>
          <w:u w:val="single"/>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60D87230">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我方</w:t>
      </w:r>
      <w:r>
        <w:rPr>
          <w:rFonts w:hint="eastAsia" w:ascii="宋体" w:cs="Courier New"/>
          <w:b/>
          <w:bCs/>
          <w:color w:val="auto"/>
          <w:sz w:val="22"/>
          <w:szCs w:val="22"/>
          <w:u w:val="single"/>
        </w:rPr>
        <w:t xml:space="preserve">（供应商） </w:t>
      </w:r>
      <w:r>
        <w:rPr>
          <w:rFonts w:hint="eastAsia" w:ascii="宋体" w:cs="Courier New"/>
          <w:color w:val="auto"/>
          <w:sz w:val="22"/>
          <w:szCs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21F8E41A">
      <w:pPr>
        <w:widowControl/>
        <w:snapToGrid w:val="0"/>
        <w:spacing w:line="460" w:lineRule="exact"/>
        <w:ind w:firstLine="446" w:firstLineChars="200"/>
        <w:jc w:val="left"/>
        <w:rPr>
          <w:rFonts w:ascii="宋体" w:cs="Courier New"/>
          <w:color w:val="auto"/>
          <w:sz w:val="22"/>
          <w:szCs w:val="22"/>
        </w:rPr>
      </w:pPr>
    </w:p>
    <w:p w14:paraId="435F1C8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特此承诺！</w:t>
      </w:r>
    </w:p>
    <w:p w14:paraId="75FE2C56">
      <w:pPr>
        <w:widowControl/>
        <w:snapToGrid w:val="0"/>
        <w:spacing w:line="460" w:lineRule="exact"/>
        <w:ind w:firstLine="446" w:firstLineChars="200"/>
        <w:jc w:val="left"/>
        <w:rPr>
          <w:rFonts w:ascii="宋体" w:cs="Courier New"/>
          <w:color w:val="auto"/>
          <w:sz w:val="22"/>
          <w:szCs w:val="22"/>
        </w:rPr>
      </w:pPr>
    </w:p>
    <w:p w14:paraId="6D616129">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66BE7218">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38E34D5B">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 xml:space="preserve">日期：  </w:t>
      </w:r>
    </w:p>
    <w:p w14:paraId="1399576B">
      <w:pPr>
        <w:pStyle w:val="34"/>
        <w:outlineLvl w:val="9"/>
        <w:rPr>
          <w:rFonts w:ascii="宋体" w:hAnsi="宋体"/>
          <w:color w:val="auto"/>
        </w:rPr>
      </w:pPr>
    </w:p>
    <w:p w14:paraId="53435BA7">
      <w:pPr>
        <w:pStyle w:val="34"/>
        <w:outlineLvl w:val="9"/>
        <w:rPr>
          <w:rFonts w:ascii="宋体" w:hAnsi="宋体"/>
          <w:color w:val="auto"/>
        </w:rPr>
      </w:pPr>
    </w:p>
    <w:p w14:paraId="53473582">
      <w:pPr>
        <w:pStyle w:val="34"/>
        <w:outlineLvl w:val="9"/>
        <w:rPr>
          <w:rFonts w:ascii="宋体" w:hAnsi="宋体"/>
          <w:color w:val="auto"/>
        </w:rPr>
      </w:pPr>
    </w:p>
    <w:p w14:paraId="093F2B3B">
      <w:pPr>
        <w:pStyle w:val="34"/>
        <w:outlineLvl w:val="9"/>
        <w:rPr>
          <w:rFonts w:ascii="宋体" w:hAnsi="宋体"/>
          <w:color w:val="auto"/>
        </w:rPr>
      </w:pPr>
    </w:p>
    <w:p w14:paraId="4DDA7AC5">
      <w:pPr>
        <w:pStyle w:val="34"/>
        <w:outlineLvl w:val="9"/>
        <w:rPr>
          <w:rFonts w:ascii="宋体" w:hAnsi="宋体"/>
          <w:color w:val="auto"/>
        </w:rPr>
      </w:pPr>
    </w:p>
    <w:p w14:paraId="43805BFA">
      <w:pPr>
        <w:pStyle w:val="34"/>
        <w:outlineLvl w:val="9"/>
        <w:rPr>
          <w:rFonts w:ascii="宋体" w:hAnsi="宋体"/>
          <w:color w:val="auto"/>
        </w:rPr>
      </w:pPr>
    </w:p>
    <w:p w14:paraId="5110703F">
      <w:pPr>
        <w:pStyle w:val="34"/>
        <w:outlineLvl w:val="9"/>
        <w:rPr>
          <w:rFonts w:ascii="宋体" w:hAnsi="宋体"/>
          <w:color w:val="auto"/>
        </w:rPr>
      </w:pPr>
    </w:p>
    <w:p w14:paraId="7F302ED2">
      <w:pPr>
        <w:pStyle w:val="34"/>
        <w:outlineLvl w:val="9"/>
        <w:rPr>
          <w:rFonts w:ascii="宋体" w:hAnsi="宋体"/>
          <w:color w:val="auto"/>
        </w:rPr>
      </w:pPr>
    </w:p>
    <w:p w14:paraId="6FEE2C84">
      <w:pPr>
        <w:pStyle w:val="34"/>
        <w:outlineLvl w:val="9"/>
        <w:rPr>
          <w:rFonts w:ascii="宋体" w:hAnsi="宋体"/>
          <w:color w:val="auto"/>
        </w:rPr>
      </w:pPr>
    </w:p>
    <w:p w14:paraId="43EEEB5F">
      <w:pPr>
        <w:pStyle w:val="34"/>
        <w:outlineLvl w:val="2"/>
        <w:rPr>
          <w:rFonts w:ascii="宋体" w:hAnsi="宋体"/>
          <w:color w:val="auto"/>
          <w:sz w:val="28"/>
          <w:szCs w:val="18"/>
          <w:lang w:val="zh-CN"/>
        </w:rPr>
      </w:pPr>
      <w:bookmarkStart w:id="104" w:name="_Toc44607651"/>
      <w:bookmarkStart w:id="105" w:name="_Toc153"/>
      <w:r>
        <w:rPr>
          <w:rFonts w:hint="eastAsia" w:ascii="宋体" w:hAnsi="宋体"/>
          <w:color w:val="auto"/>
          <w:sz w:val="28"/>
          <w:szCs w:val="18"/>
          <w:lang w:val="zh-CN"/>
        </w:rPr>
        <w:t>附件四  供应商参与政府采购活动投标资格声明函</w:t>
      </w:r>
      <w:bookmarkEnd w:id="104"/>
      <w:bookmarkEnd w:id="105"/>
    </w:p>
    <w:tbl>
      <w:tblPr>
        <w:tblStyle w:val="36"/>
        <w:tblW w:w="93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680"/>
      </w:tblGrid>
      <w:tr w14:paraId="485C2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noWrap w:val="0"/>
            <w:vAlign w:val="center"/>
          </w:tcPr>
          <w:p w14:paraId="704B9461">
            <w:pPr>
              <w:pStyle w:val="20"/>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项目名称</w:t>
            </w:r>
          </w:p>
        </w:tc>
        <w:tc>
          <w:tcPr>
            <w:tcW w:w="7680" w:type="dxa"/>
            <w:noWrap w:val="0"/>
            <w:vAlign w:val="center"/>
          </w:tcPr>
          <w:p w14:paraId="6183E28C">
            <w:pPr>
              <w:pStyle w:val="20"/>
              <w:adjustRightInd w:val="0"/>
              <w:snapToGrid w:val="0"/>
              <w:jc w:val="left"/>
              <w:rPr>
                <w:rFonts w:hint="eastAsia" w:ascii="宋体" w:hAnsi="宋体" w:eastAsia="宋体" w:cs="宋体"/>
                <w:color w:val="auto"/>
                <w:sz w:val="22"/>
                <w:szCs w:val="22"/>
              </w:rPr>
            </w:pPr>
          </w:p>
        </w:tc>
      </w:tr>
      <w:tr w14:paraId="71043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noWrap w:val="0"/>
            <w:vAlign w:val="center"/>
          </w:tcPr>
          <w:p w14:paraId="3A9C2B70">
            <w:pPr>
              <w:pStyle w:val="20"/>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项目采购编号</w:t>
            </w:r>
          </w:p>
        </w:tc>
        <w:tc>
          <w:tcPr>
            <w:tcW w:w="7680" w:type="dxa"/>
            <w:noWrap w:val="0"/>
            <w:vAlign w:val="center"/>
          </w:tcPr>
          <w:p w14:paraId="039D2CFD">
            <w:pPr>
              <w:pStyle w:val="20"/>
              <w:adjustRightInd w:val="0"/>
              <w:snapToGrid w:val="0"/>
              <w:jc w:val="left"/>
              <w:rPr>
                <w:rFonts w:hint="eastAsia" w:ascii="宋体" w:hAnsi="宋体" w:eastAsia="宋体" w:cs="宋体"/>
                <w:color w:val="auto"/>
                <w:sz w:val="22"/>
                <w:szCs w:val="22"/>
              </w:rPr>
            </w:pPr>
          </w:p>
        </w:tc>
      </w:tr>
      <w:tr w14:paraId="63615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noWrap w:val="0"/>
            <w:vAlign w:val="center"/>
          </w:tcPr>
          <w:p w14:paraId="4B1C2CF9">
            <w:pPr>
              <w:pStyle w:val="20"/>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时    间</w:t>
            </w:r>
          </w:p>
        </w:tc>
        <w:tc>
          <w:tcPr>
            <w:tcW w:w="7680" w:type="dxa"/>
            <w:noWrap w:val="0"/>
            <w:vAlign w:val="center"/>
          </w:tcPr>
          <w:p w14:paraId="6AAF179D">
            <w:pPr>
              <w:pStyle w:val="20"/>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w:t>
            </w:r>
            <w:r>
              <w:rPr>
                <w:rFonts w:hint="eastAsia" w:ascii="宋体" w:hAnsi="宋体" w:eastAsia="宋体" w:cs="宋体"/>
                <w:color w:val="auto"/>
                <w:sz w:val="22"/>
                <w:szCs w:val="22"/>
                <w:lang w:val="en-US" w:eastAsia="zh-CN"/>
              </w:rPr>
              <w:t>响应</w:t>
            </w:r>
            <w:r>
              <w:rPr>
                <w:rFonts w:hint="eastAsia" w:ascii="宋体" w:hAnsi="宋体" w:eastAsia="宋体" w:cs="宋体"/>
                <w:color w:val="auto"/>
                <w:sz w:val="22"/>
                <w:szCs w:val="22"/>
              </w:rPr>
              <w:t>截止时间</w:t>
            </w:r>
          </w:p>
        </w:tc>
      </w:tr>
      <w:tr w14:paraId="666EB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7" w:hRule="atLeast"/>
        </w:trPr>
        <w:tc>
          <w:tcPr>
            <w:tcW w:w="9300" w:type="dxa"/>
            <w:gridSpan w:val="2"/>
            <w:noWrap w:val="0"/>
            <w:vAlign w:val="top"/>
          </w:tcPr>
          <w:p w14:paraId="327C4CDB">
            <w:pPr>
              <w:pStyle w:val="20"/>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1、根据政府采购法第二十二条规定，我单位满足以下条件，并已经在技术资信部分谈判响应文件中提供了相应的证明材料：</w:t>
            </w:r>
          </w:p>
          <w:p w14:paraId="56F5FAE1">
            <w:pPr>
              <w:pStyle w:val="20"/>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（一）具有独立承担民事责任的能力； </w:t>
            </w:r>
          </w:p>
          <w:p w14:paraId="4933CCAF">
            <w:pPr>
              <w:pStyle w:val="20"/>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（二）具有良好的商业信誉和健全的财务会计制度； </w:t>
            </w:r>
          </w:p>
          <w:p w14:paraId="129A8F10">
            <w:pPr>
              <w:pStyle w:val="20"/>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（三）具有履行合同所必需的设备和专业技术能力； </w:t>
            </w:r>
          </w:p>
          <w:p w14:paraId="1FBD8C0A">
            <w:pPr>
              <w:pStyle w:val="20"/>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（四）有依法缴纳税收和社会保障资金的良好记录； </w:t>
            </w:r>
          </w:p>
          <w:p w14:paraId="523B18AA">
            <w:pPr>
              <w:pStyle w:val="20"/>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（五）参加政府采购活动前三年内，在经营活动中没有重大违法记录； </w:t>
            </w:r>
          </w:p>
          <w:p w14:paraId="3D5879FA">
            <w:pPr>
              <w:pStyle w:val="20"/>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（六）法律、行政法规规定的其他条件。 </w:t>
            </w:r>
          </w:p>
          <w:p w14:paraId="06E14B56">
            <w:pPr>
              <w:widowControl/>
              <w:snapToGrid w:val="0"/>
              <w:spacing w:line="460" w:lineRule="exact"/>
              <w:ind w:firstLine="446"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w:t>
            </w:r>
            <w:r>
              <w:rPr>
                <w:rFonts w:hint="eastAsia" w:ascii="宋体" w:hAnsi="宋体" w:eastAsia="宋体" w:cs="宋体"/>
                <w:b/>
                <w:bCs/>
                <w:color w:val="auto"/>
                <w:sz w:val="22"/>
                <w:szCs w:val="22"/>
                <w:u w:val="single"/>
              </w:rPr>
              <w:t>□存在/□不存在</w:t>
            </w:r>
            <w:r>
              <w:rPr>
                <w:rFonts w:hint="eastAsia" w:ascii="宋体" w:hAnsi="宋体" w:eastAsia="宋体" w:cs="宋体"/>
                <w:color w:val="auto"/>
                <w:sz w:val="22"/>
                <w:szCs w:val="22"/>
              </w:rPr>
              <w:t>上述文件规定依法限制参与政府采购的情况，并提供“信用中国”、 “中国政府采购网”查询网页截图（公告发布之日至投标截止时间）。（说明：在□上打√。）</w:t>
            </w:r>
          </w:p>
          <w:p w14:paraId="4D2DCCC5">
            <w:pPr>
              <w:tabs>
                <w:tab w:val="center" w:pos="4483"/>
              </w:tabs>
              <w:adjustRightInd w:val="0"/>
              <w:spacing w:line="360" w:lineRule="exact"/>
              <w:ind w:firstLine="400"/>
              <w:rPr>
                <w:rFonts w:hint="eastAsia" w:ascii="宋体" w:hAnsi="宋体" w:eastAsia="宋体" w:cs="宋体"/>
                <w:color w:val="auto"/>
                <w:sz w:val="22"/>
                <w:szCs w:val="22"/>
                <w:u w:val="single"/>
              </w:rPr>
            </w:pPr>
            <w:r>
              <w:rPr>
                <w:rFonts w:hint="eastAsia" w:ascii="宋体" w:hAnsi="宋体" w:eastAsia="宋体" w:cs="宋体"/>
                <w:color w:val="auto"/>
                <w:sz w:val="22"/>
                <w:szCs w:val="22"/>
              </w:rPr>
              <w:t>3、我单位</w:t>
            </w:r>
            <w:r>
              <w:rPr>
                <w:rFonts w:hint="eastAsia" w:ascii="宋体" w:hAnsi="宋体" w:eastAsia="宋体" w:cs="宋体"/>
                <w:b/>
                <w:bCs/>
                <w:color w:val="auto"/>
                <w:sz w:val="22"/>
                <w:szCs w:val="22"/>
                <w:u w:val="single"/>
              </w:rPr>
              <w:t>□没有被限制参加政府采购活动/□在参加政府采购活动前3年内</w:t>
            </w:r>
            <w:r>
              <w:rPr>
                <w:rFonts w:hint="eastAsia" w:ascii="宋体" w:hAnsi="宋体" w:eastAsia="宋体" w:cs="宋体"/>
                <w:color w:val="auto"/>
                <w:sz w:val="22"/>
                <w:szCs w:val="22"/>
              </w:rPr>
              <w:t>因违法经营被禁止在一定期限内参加政府采购活动，但期限届满，已可以参加政府采购活动。（说明：在□上打√。）</w:t>
            </w:r>
          </w:p>
          <w:p w14:paraId="6A20593A">
            <w:pPr>
              <w:tabs>
                <w:tab w:val="center" w:pos="4483"/>
              </w:tabs>
              <w:adjustRightInd w:val="0"/>
              <w:spacing w:line="360" w:lineRule="exact"/>
              <w:ind w:firstLine="400"/>
              <w:rPr>
                <w:rFonts w:hint="eastAsia" w:ascii="宋体" w:hAnsi="宋体" w:eastAsia="宋体" w:cs="宋体"/>
                <w:color w:val="auto"/>
                <w:sz w:val="22"/>
                <w:szCs w:val="22"/>
                <w:u w:val="single"/>
              </w:rPr>
            </w:pPr>
            <w:r>
              <w:rPr>
                <w:rFonts w:hint="eastAsia" w:ascii="宋体" w:hAnsi="宋体" w:eastAsia="宋体" w:cs="宋体"/>
                <w:color w:val="auto"/>
                <w:sz w:val="22"/>
                <w:szCs w:val="22"/>
              </w:rPr>
              <w:t>4、我单位参与本项目政府采购活动3年内其它重大违法记录（重大违法记录，是指投标供应商因违法经营受到刑事处罚或者责令停产停业、吊销许可证或者执照、较大数额罚款等行政处罚）情况声明：</w:t>
            </w:r>
          </w:p>
          <w:p w14:paraId="5FC45BCE">
            <w:pPr>
              <w:tabs>
                <w:tab w:val="center" w:pos="4483"/>
              </w:tabs>
              <w:adjustRightInd w:val="0"/>
              <w:spacing w:line="360" w:lineRule="exact"/>
              <w:ind w:firstLine="400"/>
              <w:rPr>
                <w:rFonts w:hint="eastAsia" w:ascii="宋体" w:hAnsi="宋体" w:eastAsia="宋体" w:cs="宋体"/>
                <w:color w:val="auto"/>
                <w:sz w:val="22"/>
                <w:szCs w:val="22"/>
              </w:rPr>
            </w:pPr>
            <w:r>
              <w:rPr>
                <w:rFonts w:hint="eastAsia" w:ascii="宋体" w:hAnsi="宋体" w:eastAsia="宋体" w:cs="宋体"/>
                <w:color w:val="auto"/>
                <w:sz w:val="22"/>
                <w:szCs w:val="22"/>
              </w:rPr>
              <w:t>5、我单位符合本项目特定资格条件：的要求，并在技术资信部分谈判响应文件中提供了相应的证明材料（磋商文件没有要求特定资格条件的，本条款空格处可以空白）。</w:t>
            </w:r>
          </w:p>
          <w:p w14:paraId="5541BF37">
            <w:pPr>
              <w:tabs>
                <w:tab w:val="center" w:pos="4483"/>
              </w:tabs>
              <w:adjustRightInd w:val="0"/>
              <w:spacing w:line="360" w:lineRule="exact"/>
              <w:ind w:firstLine="446" w:firstLineChars="200"/>
              <w:rPr>
                <w:rFonts w:hint="eastAsia" w:ascii="宋体" w:hAnsi="宋体" w:eastAsia="宋体" w:cs="宋体"/>
                <w:color w:val="auto"/>
                <w:sz w:val="22"/>
                <w:szCs w:val="22"/>
              </w:rPr>
            </w:pPr>
            <w:r>
              <w:rPr>
                <w:rFonts w:hint="eastAsia" w:ascii="宋体" w:hAnsi="宋体" w:eastAsia="宋体" w:cs="宋体"/>
                <w:color w:val="auto"/>
                <w:sz w:val="22"/>
                <w:szCs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1A0B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300" w:type="dxa"/>
            <w:gridSpan w:val="2"/>
            <w:noWrap w:val="0"/>
            <w:vAlign w:val="center"/>
          </w:tcPr>
          <w:p w14:paraId="5BB0927C">
            <w:pPr>
              <w:pStyle w:val="20"/>
              <w:adjustRightInd w:val="0"/>
              <w:snapToGrid w:val="0"/>
              <w:spacing w:line="400" w:lineRule="exact"/>
              <w:ind w:left="422" w:firstLine="331"/>
              <w:rPr>
                <w:rFonts w:hint="eastAsia" w:ascii="宋体" w:hAnsi="宋体" w:eastAsia="宋体" w:cs="宋体"/>
                <w:color w:val="auto"/>
                <w:sz w:val="22"/>
                <w:szCs w:val="22"/>
              </w:rPr>
            </w:pPr>
            <w:r>
              <w:rPr>
                <w:rFonts w:hint="eastAsia" w:ascii="宋体" w:hAnsi="宋体" w:eastAsia="宋体" w:cs="宋体"/>
                <w:color w:val="auto"/>
                <w:sz w:val="22"/>
                <w:szCs w:val="22"/>
              </w:rPr>
              <w:t>供应商名称（加盖盖章）：</w:t>
            </w:r>
          </w:p>
        </w:tc>
      </w:tr>
      <w:tr w14:paraId="12A9D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300" w:type="dxa"/>
            <w:gridSpan w:val="2"/>
            <w:noWrap w:val="0"/>
            <w:vAlign w:val="center"/>
          </w:tcPr>
          <w:p w14:paraId="2D7F0A17">
            <w:pPr>
              <w:pStyle w:val="20"/>
              <w:adjustRightInd w:val="0"/>
              <w:snapToGrid w:val="0"/>
              <w:spacing w:line="400" w:lineRule="exact"/>
              <w:ind w:left="422" w:firstLine="316"/>
              <w:rPr>
                <w:rFonts w:hint="eastAsia" w:ascii="宋体" w:hAnsi="宋体" w:eastAsia="宋体" w:cs="宋体"/>
                <w:color w:val="auto"/>
                <w:sz w:val="22"/>
                <w:szCs w:val="22"/>
              </w:rPr>
            </w:pPr>
            <w:r>
              <w:rPr>
                <w:rFonts w:hint="eastAsia" w:ascii="宋体" w:hAnsi="宋体" w:eastAsia="宋体" w:cs="宋体"/>
                <w:color w:val="auto"/>
                <w:sz w:val="22"/>
                <w:szCs w:val="22"/>
              </w:rPr>
              <w:t>法定代表人或授权代表（签字或盖章）：</w:t>
            </w:r>
          </w:p>
        </w:tc>
      </w:tr>
      <w:tr w14:paraId="536E3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300" w:type="dxa"/>
            <w:gridSpan w:val="2"/>
            <w:noWrap w:val="0"/>
            <w:vAlign w:val="center"/>
          </w:tcPr>
          <w:p w14:paraId="36EBEF2C">
            <w:pPr>
              <w:pStyle w:val="20"/>
              <w:adjustRightInd w:val="0"/>
              <w:snapToGrid w:val="0"/>
              <w:spacing w:line="400" w:lineRule="exact"/>
              <w:ind w:left="422" w:firstLine="331"/>
              <w:rPr>
                <w:rFonts w:hint="eastAsia" w:ascii="宋体" w:hAnsi="宋体" w:eastAsia="宋体" w:cs="宋体"/>
                <w:color w:val="auto"/>
                <w:sz w:val="22"/>
                <w:szCs w:val="22"/>
              </w:rPr>
            </w:pPr>
            <w:r>
              <w:rPr>
                <w:rFonts w:hint="eastAsia" w:ascii="宋体" w:hAnsi="宋体" w:eastAsia="宋体" w:cs="宋体"/>
                <w:color w:val="auto"/>
                <w:sz w:val="22"/>
                <w:szCs w:val="22"/>
              </w:rPr>
              <w:t>签署日期：</w:t>
            </w:r>
          </w:p>
        </w:tc>
      </w:tr>
    </w:tbl>
    <w:p w14:paraId="317C5AC7">
      <w:pPr>
        <w:spacing w:line="360" w:lineRule="exact"/>
        <w:jc w:val="left"/>
        <w:rPr>
          <w:rFonts w:ascii="宋体"/>
          <w:color w:val="auto"/>
          <w:u w:val="single"/>
        </w:rPr>
      </w:pPr>
      <w:r>
        <w:rPr>
          <w:rFonts w:hint="eastAsia" w:ascii="宋体" w:hAnsi="宋体" w:eastAsia="宋体" w:cs="宋体"/>
          <w:color w:val="auto"/>
          <w:sz w:val="22"/>
          <w:szCs w:val="22"/>
          <w:u w:val="single"/>
        </w:rPr>
        <w:t>备注：▲投标供应商必须提供本声明，不提供按无效投标处理。</w:t>
      </w:r>
    </w:p>
    <w:p w14:paraId="119115E5">
      <w:pPr>
        <w:pStyle w:val="34"/>
        <w:jc w:val="both"/>
        <w:outlineLvl w:val="2"/>
        <w:rPr>
          <w:rFonts w:hint="eastAsia" w:ascii="宋体" w:hAnsi="宋体"/>
          <w:color w:val="auto"/>
          <w:sz w:val="28"/>
          <w:szCs w:val="18"/>
          <w:lang w:val="zh-CN"/>
        </w:rPr>
      </w:pPr>
      <w:bookmarkStart w:id="106" w:name="_Toc30910"/>
      <w:bookmarkStart w:id="107" w:name="_Toc44607652"/>
      <w:r>
        <w:rPr>
          <w:rFonts w:hint="eastAsia" w:ascii="宋体" w:hAnsi="宋体"/>
          <w:color w:val="auto"/>
          <w:sz w:val="24"/>
          <w:szCs w:val="16"/>
          <w:lang w:val="zh-CN"/>
        </w:rPr>
        <w:t>附件五</w:t>
      </w:r>
      <w:r>
        <w:rPr>
          <w:rFonts w:hint="eastAsia" w:ascii="宋体" w:hAnsi="宋体"/>
          <w:color w:val="auto"/>
          <w:sz w:val="28"/>
          <w:szCs w:val="18"/>
          <w:lang w:val="zh-CN"/>
        </w:rPr>
        <w:t xml:space="preserve">  </w:t>
      </w:r>
    </w:p>
    <w:p w14:paraId="5EDC62FC">
      <w:pPr>
        <w:pStyle w:val="34"/>
        <w:jc w:val="center"/>
        <w:outlineLvl w:val="2"/>
        <w:rPr>
          <w:rFonts w:ascii="宋体" w:hAnsi="宋体"/>
          <w:color w:val="auto"/>
          <w:sz w:val="28"/>
          <w:szCs w:val="18"/>
          <w:lang w:val="zh-CN"/>
        </w:rPr>
      </w:pPr>
      <w:r>
        <w:rPr>
          <w:rFonts w:hint="eastAsia" w:ascii="宋体" w:hAnsi="宋体"/>
          <w:color w:val="auto"/>
          <w:sz w:val="24"/>
          <w:szCs w:val="16"/>
          <w:lang w:val="zh-CN"/>
        </w:rPr>
        <w:t>与参加本次项目同一合同项下政府采购活动的其他供应商不存在单位负责人为同一人或者直接控股、管理关系的承诺函</w:t>
      </w:r>
      <w:bookmarkEnd w:id="106"/>
      <w:bookmarkEnd w:id="107"/>
    </w:p>
    <w:p w14:paraId="57E17189">
      <w:pPr>
        <w:spacing w:line="460" w:lineRule="exact"/>
        <w:rPr>
          <w:rFonts w:ascii="宋体"/>
          <w:color w:val="auto"/>
          <w:sz w:val="22"/>
          <w:szCs w:val="22"/>
          <w:u w:val="single"/>
        </w:rPr>
      </w:pPr>
    </w:p>
    <w:p w14:paraId="1EF78AED">
      <w:pPr>
        <w:autoSpaceDE w:val="0"/>
        <w:autoSpaceDN w:val="0"/>
        <w:adjustRightInd w:val="0"/>
        <w:spacing w:line="460" w:lineRule="atLeast"/>
        <w:rPr>
          <w:rFonts w:ascii="宋体"/>
          <w:color w:val="auto"/>
          <w:sz w:val="36"/>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212F717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我方郑重承诺，我方此次参加</w:t>
      </w:r>
      <w:r>
        <w:rPr>
          <w:rFonts w:hint="eastAsia" w:ascii="宋体" w:cs="Courier New"/>
          <w:b/>
          <w:bCs/>
          <w:color w:val="auto"/>
          <w:sz w:val="22"/>
          <w:szCs w:val="22"/>
          <w:u w:val="single"/>
          <w:lang w:eastAsia="zh-CN"/>
        </w:rPr>
        <w:t>泰顺县”慢病智管“数智化服务（三年）</w:t>
      </w:r>
      <w:r>
        <w:rPr>
          <w:rFonts w:hint="eastAsia" w:ascii="宋体" w:cs="Courier New"/>
          <w:color w:val="auto"/>
          <w:sz w:val="22"/>
          <w:szCs w:val="22"/>
        </w:rPr>
        <w:t>的投标，与参加本次项目同一合同项下政府采购活动的其他供应商不存在单位负责人为同一人或者直接控股、管理关系。如有虚假或隐瞒，愿意承担一切后果。</w:t>
      </w:r>
    </w:p>
    <w:p w14:paraId="75A91A77">
      <w:pPr>
        <w:pStyle w:val="104"/>
        <w:ind w:firstLine="210"/>
        <w:rPr>
          <w:rFonts w:ascii="宋体" w:hAnsi="宋体" w:eastAsia="宋体"/>
          <w:color w:val="auto"/>
        </w:rPr>
      </w:pPr>
    </w:p>
    <w:p w14:paraId="19396207">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特此承诺！</w:t>
      </w:r>
    </w:p>
    <w:p w14:paraId="4E88CBC8">
      <w:pPr>
        <w:widowControl/>
        <w:snapToGrid w:val="0"/>
        <w:spacing w:line="460" w:lineRule="exact"/>
        <w:ind w:firstLine="446" w:firstLineChars="200"/>
        <w:jc w:val="left"/>
        <w:rPr>
          <w:rFonts w:ascii="宋体" w:cs="Courier New"/>
          <w:color w:val="auto"/>
          <w:sz w:val="22"/>
          <w:szCs w:val="22"/>
        </w:rPr>
      </w:pPr>
    </w:p>
    <w:p w14:paraId="642B281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1E6A7A39">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5E123EC3">
      <w:pPr>
        <w:autoSpaceDE w:val="0"/>
        <w:autoSpaceDN w:val="0"/>
        <w:adjustRightInd w:val="0"/>
        <w:spacing w:line="460" w:lineRule="atLeast"/>
        <w:ind w:firstLine="446" w:firstLineChars="200"/>
        <w:rPr>
          <w:rFonts w:ascii="宋体"/>
          <w:color w:val="auto"/>
          <w:sz w:val="36"/>
        </w:rPr>
      </w:pPr>
      <w:r>
        <w:rPr>
          <w:rFonts w:hint="eastAsia" w:ascii="宋体" w:cs="Courier New"/>
          <w:color w:val="auto"/>
          <w:sz w:val="22"/>
          <w:szCs w:val="22"/>
        </w:rPr>
        <w:t>日期：</w:t>
      </w:r>
    </w:p>
    <w:p w14:paraId="53C7A8C7">
      <w:pPr>
        <w:pStyle w:val="34"/>
        <w:outlineLvl w:val="9"/>
        <w:rPr>
          <w:rFonts w:ascii="宋体" w:hAnsi="宋体"/>
          <w:color w:val="auto"/>
        </w:rPr>
      </w:pPr>
    </w:p>
    <w:p w14:paraId="749F1132">
      <w:pPr>
        <w:pStyle w:val="34"/>
        <w:outlineLvl w:val="9"/>
        <w:rPr>
          <w:rFonts w:ascii="宋体" w:hAnsi="宋体"/>
          <w:color w:val="auto"/>
        </w:rPr>
      </w:pPr>
    </w:p>
    <w:p w14:paraId="3D110585">
      <w:pPr>
        <w:pStyle w:val="34"/>
        <w:outlineLvl w:val="9"/>
        <w:rPr>
          <w:rFonts w:ascii="宋体" w:hAnsi="宋体"/>
          <w:color w:val="auto"/>
        </w:rPr>
      </w:pPr>
    </w:p>
    <w:p w14:paraId="21ADB1AA">
      <w:pPr>
        <w:pStyle w:val="34"/>
        <w:outlineLvl w:val="9"/>
        <w:rPr>
          <w:rFonts w:ascii="宋体" w:hAnsi="宋体"/>
          <w:color w:val="auto"/>
        </w:rPr>
      </w:pPr>
    </w:p>
    <w:p w14:paraId="776716CC">
      <w:pPr>
        <w:pStyle w:val="34"/>
        <w:outlineLvl w:val="9"/>
        <w:rPr>
          <w:rFonts w:ascii="宋体" w:hAnsi="宋体"/>
          <w:color w:val="auto"/>
        </w:rPr>
      </w:pPr>
    </w:p>
    <w:p w14:paraId="243EB023">
      <w:pPr>
        <w:pStyle w:val="34"/>
        <w:outlineLvl w:val="9"/>
        <w:rPr>
          <w:rFonts w:ascii="宋体" w:hAnsi="宋体"/>
          <w:color w:val="auto"/>
        </w:rPr>
      </w:pPr>
    </w:p>
    <w:p w14:paraId="1DDBB14F">
      <w:pPr>
        <w:pStyle w:val="34"/>
        <w:outlineLvl w:val="9"/>
        <w:rPr>
          <w:rFonts w:ascii="宋体" w:hAnsi="宋体"/>
          <w:color w:val="auto"/>
        </w:rPr>
      </w:pPr>
    </w:p>
    <w:p w14:paraId="61423BEC">
      <w:pPr>
        <w:pStyle w:val="34"/>
        <w:outlineLvl w:val="9"/>
        <w:rPr>
          <w:rFonts w:ascii="宋体" w:hAnsi="宋体"/>
          <w:color w:val="auto"/>
        </w:rPr>
      </w:pPr>
    </w:p>
    <w:p w14:paraId="17B46FEF">
      <w:pPr>
        <w:pStyle w:val="34"/>
        <w:outlineLvl w:val="9"/>
        <w:rPr>
          <w:rFonts w:ascii="宋体" w:hAnsi="宋体"/>
          <w:color w:val="auto"/>
        </w:rPr>
      </w:pPr>
    </w:p>
    <w:bookmarkEnd w:id="84"/>
    <w:bookmarkEnd w:id="85"/>
    <w:p w14:paraId="2A09E27A">
      <w:pPr>
        <w:rPr>
          <w:rFonts w:ascii="宋体" w:hAnsi="宋体"/>
          <w:color w:val="auto"/>
        </w:rPr>
      </w:pPr>
      <w:bookmarkStart w:id="108" w:name="_Toc44607653"/>
      <w:bookmarkStart w:id="109" w:name="_Toc11383"/>
      <w:bookmarkStart w:id="110" w:name="_Toc413747701"/>
    </w:p>
    <w:p w14:paraId="03420C6A">
      <w:pPr>
        <w:pStyle w:val="34"/>
        <w:outlineLvl w:val="1"/>
        <w:rPr>
          <w:rFonts w:hint="eastAsia" w:ascii="宋体" w:hAnsi="宋体"/>
          <w:color w:val="auto"/>
        </w:rPr>
      </w:pPr>
    </w:p>
    <w:p w14:paraId="4791BB04">
      <w:pPr>
        <w:pStyle w:val="34"/>
        <w:outlineLvl w:val="1"/>
        <w:rPr>
          <w:rFonts w:ascii="宋体" w:hAnsi="宋体"/>
          <w:color w:val="auto"/>
          <w:lang w:val="zh-CN"/>
        </w:rPr>
      </w:pPr>
      <w:r>
        <w:rPr>
          <w:rFonts w:hint="eastAsia" w:ascii="宋体" w:hAnsi="宋体"/>
          <w:color w:val="auto"/>
        </w:rPr>
        <w:t>二</w:t>
      </w:r>
      <w:r>
        <w:rPr>
          <w:rFonts w:hint="eastAsia" w:ascii="宋体" w:hAnsi="宋体"/>
          <w:color w:val="auto"/>
          <w:lang w:val="zh-CN"/>
        </w:rPr>
        <w:t>、报价</w:t>
      </w:r>
      <w:r>
        <w:rPr>
          <w:rFonts w:hint="eastAsia" w:ascii="宋体" w:hAnsi="宋体"/>
          <w:color w:val="auto"/>
        </w:rPr>
        <w:t>文件格</w:t>
      </w:r>
      <w:r>
        <w:rPr>
          <w:rFonts w:hint="eastAsia" w:ascii="宋体" w:hAnsi="宋体"/>
          <w:color w:val="auto"/>
          <w:lang w:val="zh-CN"/>
        </w:rPr>
        <w:t>式</w:t>
      </w:r>
      <w:bookmarkEnd w:id="108"/>
      <w:bookmarkEnd w:id="109"/>
    </w:p>
    <w:p w14:paraId="4F5E98F9">
      <w:pPr>
        <w:pStyle w:val="33"/>
        <w:snapToGrid w:val="0"/>
        <w:spacing w:beforeAutospacing="0" w:afterAutospacing="0"/>
        <w:jc w:val="both"/>
        <w:rPr>
          <w:rFonts w:ascii="宋体" w:hAnsi="宋体" w:cs="宋体"/>
          <w:color w:val="auto"/>
          <w:sz w:val="22"/>
          <w:szCs w:val="22"/>
        </w:rPr>
      </w:pPr>
      <w:bookmarkStart w:id="111" w:name="_Toc44607654"/>
      <w:r>
        <w:rPr>
          <w:rFonts w:hint="eastAsia" w:ascii="宋体" w:hAnsi="宋体" w:cs="宋体"/>
          <w:b/>
          <w:bCs/>
          <w:color w:val="auto"/>
          <w:sz w:val="22"/>
          <w:szCs w:val="22"/>
        </w:rPr>
        <w:t>报价部分投标文件</w:t>
      </w:r>
      <w:r>
        <w:rPr>
          <w:rFonts w:hint="eastAsia" w:ascii="宋体" w:hAnsi="宋体" w:eastAsia="宋体" w:cs="宋体"/>
          <w:b/>
          <w:bCs/>
          <w:color w:val="auto"/>
          <w:sz w:val="22"/>
          <w:szCs w:val="22"/>
        </w:rPr>
        <w:t>封面参考：</w:t>
      </w:r>
    </w:p>
    <w:p w14:paraId="2C9789C7">
      <w:pPr>
        <w:snapToGrid w:val="0"/>
        <w:spacing w:line="440" w:lineRule="exact"/>
        <w:jc w:val="center"/>
        <w:rPr>
          <w:rFonts w:ascii="宋体" w:hAnsi="宋体" w:cs="宋体"/>
          <w:b/>
          <w:color w:val="auto"/>
          <w:sz w:val="32"/>
          <w:szCs w:val="32"/>
        </w:rPr>
      </w:pPr>
    </w:p>
    <w:p w14:paraId="41FF2D8D">
      <w:pPr>
        <w:snapToGrid w:val="0"/>
        <w:spacing w:line="440" w:lineRule="exact"/>
        <w:jc w:val="center"/>
        <w:rPr>
          <w:rFonts w:ascii="宋体" w:hAnsi="宋体" w:cs="宋体"/>
          <w:b/>
          <w:color w:val="auto"/>
          <w:sz w:val="84"/>
          <w:szCs w:val="84"/>
        </w:rPr>
      </w:pPr>
      <w:bookmarkStart w:id="112" w:name="_Toc8854_WPSOffice_Level2"/>
      <w:bookmarkEnd w:id="112"/>
    </w:p>
    <w:p w14:paraId="346AA07B">
      <w:pPr>
        <w:pStyle w:val="17"/>
        <w:ind w:left="428"/>
        <w:rPr>
          <w:rFonts w:ascii="宋体" w:hAnsi="宋体" w:cs="宋体"/>
          <w:b/>
          <w:color w:val="auto"/>
          <w:sz w:val="84"/>
          <w:szCs w:val="84"/>
        </w:rPr>
      </w:pPr>
    </w:p>
    <w:p w14:paraId="54C269A4">
      <w:pPr>
        <w:pStyle w:val="18"/>
        <w:ind w:left="428" w:firstLine="428"/>
        <w:rPr>
          <w:color w:val="auto"/>
        </w:rPr>
      </w:pPr>
    </w:p>
    <w:p w14:paraId="07F96046">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报 价 文 件</w:t>
      </w:r>
    </w:p>
    <w:p w14:paraId="47B0760E">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投标文件</w:t>
      </w:r>
    </w:p>
    <w:p w14:paraId="0D305665">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项目名称：</w:t>
      </w:r>
      <w:r>
        <w:rPr>
          <w:rFonts w:hint="eastAsia" w:ascii="宋体" w:hAnsi="宋体" w:cs="宋体"/>
          <w:b/>
          <w:color w:val="auto"/>
          <w:sz w:val="26"/>
          <w:szCs w:val="26"/>
          <w:lang w:eastAsia="zh-CN"/>
        </w:rPr>
        <w:t>泰顺县”慢病智管“数智化服务（三年）</w:t>
      </w:r>
    </w:p>
    <w:p w14:paraId="2F4169B9">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TSCG202510020</w:t>
      </w:r>
    </w:p>
    <w:p w14:paraId="34443609">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采购单位：</w:t>
      </w:r>
      <w:r>
        <w:rPr>
          <w:rFonts w:hint="eastAsia" w:ascii="宋体" w:hAnsi="宋体" w:cs="宋体"/>
          <w:b/>
          <w:color w:val="auto"/>
          <w:sz w:val="26"/>
          <w:szCs w:val="26"/>
          <w:lang w:eastAsia="zh-CN"/>
        </w:rPr>
        <w:t>泰顺县卫生健康局</w:t>
      </w:r>
    </w:p>
    <w:p w14:paraId="45B8F334">
      <w:pPr>
        <w:snapToGrid w:val="0"/>
        <w:spacing w:line="600" w:lineRule="atLeast"/>
        <w:ind w:firstLine="1052" w:firstLineChars="400"/>
        <w:rPr>
          <w:rFonts w:ascii="宋体" w:hAnsi="宋体" w:cs="宋体"/>
          <w:b/>
          <w:color w:val="auto"/>
          <w:sz w:val="26"/>
          <w:szCs w:val="26"/>
        </w:rPr>
      </w:pPr>
      <w:r>
        <w:rPr>
          <w:rFonts w:hint="eastAsia" w:ascii="宋体" w:hAnsi="宋体" w:cs="宋体"/>
          <w:b/>
          <w:color w:val="auto"/>
          <w:sz w:val="26"/>
          <w:szCs w:val="26"/>
        </w:rPr>
        <w:t xml:space="preserve">供应商名称： </w:t>
      </w:r>
    </w:p>
    <w:p w14:paraId="21DF5CBB">
      <w:pPr>
        <w:snapToGrid w:val="0"/>
        <w:spacing w:line="600" w:lineRule="atLeast"/>
        <w:ind w:firstLine="1052" w:firstLineChars="400"/>
        <w:rPr>
          <w:rFonts w:ascii="宋体" w:hAnsi="宋体" w:cs="宋体"/>
          <w:b/>
          <w:color w:val="auto"/>
          <w:sz w:val="26"/>
          <w:szCs w:val="26"/>
        </w:rPr>
      </w:pPr>
      <w:r>
        <w:rPr>
          <w:rFonts w:hint="eastAsia" w:ascii="宋体" w:hAnsi="宋体" w:cs="宋体"/>
          <w:b/>
          <w:color w:val="auto"/>
          <w:sz w:val="26"/>
          <w:szCs w:val="26"/>
        </w:rPr>
        <w:t xml:space="preserve">供应商地址： </w:t>
      </w:r>
    </w:p>
    <w:p w14:paraId="4E810594">
      <w:pPr>
        <w:snapToGrid w:val="0"/>
        <w:spacing w:line="600" w:lineRule="atLeast"/>
        <w:ind w:firstLine="1052" w:firstLineChars="400"/>
        <w:rPr>
          <w:rFonts w:ascii="宋体" w:hAnsi="宋体" w:cs="宋体"/>
          <w:b/>
          <w:color w:val="auto"/>
          <w:sz w:val="26"/>
          <w:szCs w:val="26"/>
        </w:rPr>
      </w:pPr>
      <w:r>
        <w:rPr>
          <w:rFonts w:hint="eastAsia" w:ascii="宋体" w:hAnsi="宋体" w:cs="宋体"/>
          <w:b/>
          <w:color w:val="auto"/>
          <w:sz w:val="26"/>
          <w:szCs w:val="26"/>
        </w:rPr>
        <w:t>法定代表人（签字或盖章）或授权代表（签字）：</w:t>
      </w:r>
    </w:p>
    <w:p w14:paraId="6E2F80CB">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日期：  年</w:t>
      </w:r>
      <w:r>
        <w:rPr>
          <w:rFonts w:hint="eastAsia" w:ascii="宋体" w:hAnsi="宋体" w:cs="宋体"/>
          <w:b/>
          <w:color w:val="auto"/>
          <w:sz w:val="26"/>
          <w:szCs w:val="26"/>
          <w:lang w:eastAsia="zh-CN"/>
        </w:rPr>
        <w:t>11月10日</w:t>
      </w:r>
    </w:p>
    <w:p w14:paraId="3B075562">
      <w:pPr>
        <w:pStyle w:val="34"/>
        <w:outlineLvl w:val="9"/>
        <w:rPr>
          <w:rFonts w:ascii="宋体" w:hAnsi="宋体"/>
          <w:color w:val="auto"/>
          <w:sz w:val="28"/>
          <w:szCs w:val="18"/>
          <w:lang w:val="zh-CN"/>
        </w:rPr>
      </w:pPr>
    </w:p>
    <w:p w14:paraId="4258FF12">
      <w:pPr>
        <w:rPr>
          <w:rFonts w:ascii="宋体" w:hAnsi="宋体"/>
          <w:color w:val="auto"/>
          <w:sz w:val="28"/>
          <w:szCs w:val="18"/>
          <w:lang w:val="zh-CN"/>
        </w:rPr>
      </w:pPr>
      <w:r>
        <w:rPr>
          <w:rFonts w:hint="eastAsia" w:ascii="宋体" w:hAnsi="宋体"/>
          <w:color w:val="auto"/>
          <w:sz w:val="28"/>
          <w:szCs w:val="18"/>
          <w:lang w:val="zh-CN"/>
        </w:rPr>
        <w:br w:type="page"/>
      </w:r>
    </w:p>
    <w:p w14:paraId="61254857">
      <w:pPr>
        <w:pStyle w:val="34"/>
        <w:outlineLvl w:val="2"/>
        <w:rPr>
          <w:rFonts w:ascii="宋体" w:hAnsi="宋体"/>
          <w:color w:val="auto"/>
          <w:sz w:val="28"/>
          <w:szCs w:val="18"/>
          <w:lang w:val="zh-CN"/>
        </w:rPr>
      </w:pPr>
      <w:r>
        <w:rPr>
          <w:rFonts w:hint="eastAsia" w:ascii="宋体" w:hAnsi="宋体"/>
          <w:color w:val="auto"/>
          <w:sz w:val="28"/>
          <w:szCs w:val="18"/>
          <w:lang w:val="zh-CN"/>
        </w:rPr>
        <w:t xml:space="preserve">附件六  </w:t>
      </w:r>
      <w:r>
        <w:rPr>
          <w:rFonts w:hint="eastAsia" w:ascii="宋体" w:hAnsi="宋体"/>
          <w:color w:val="auto"/>
          <w:sz w:val="28"/>
          <w:szCs w:val="18"/>
        </w:rPr>
        <w:t>开标（报价）</w:t>
      </w:r>
      <w:r>
        <w:rPr>
          <w:rFonts w:hint="eastAsia" w:ascii="宋体" w:hAnsi="宋体"/>
          <w:color w:val="auto"/>
          <w:sz w:val="28"/>
          <w:szCs w:val="18"/>
          <w:lang w:val="zh-CN"/>
        </w:rPr>
        <w:t>一览表</w:t>
      </w:r>
      <w:bookmarkEnd w:id="110"/>
      <w:bookmarkEnd w:id="111"/>
    </w:p>
    <w:p w14:paraId="0F6EDEC8">
      <w:pPr>
        <w:autoSpaceDE w:val="0"/>
        <w:autoSpaceDN w:val="0"/>
        <w:adjustRightInd w:val="0"/>
        <w:rPr>
          <w:rFonts w:ascii="宋体"/>
          <w:color w:val="auto"/>
          <w:sz w:val="22"/>
          <w:szCs w:val="22"/>
          <w:lang w:val="zh-CN"/>
        </w:rPr>
      </w:pPr>
    </w:p>
    <w:p w14:paraId="3E82ADE6">
      <w:pPr>
        <w:autoSpaceDE w:val="0"/>
        <w:autoSpaceDN w:val="0"/>
        <w:adjustRightInd w:val="0"/>
        <w:rPr>
          <w:rFonts w:ascii="宋体"/>
          <w:color w:val="auto"/>
          <w:sz w:val="22"/>
          <w:szCs w:val="22"/>
          <w:lang w:val="zh-CN"/>
        </w:rPr>
      </w:pPr>
      <w:r>
        <w:rPr>
          <w:rFonts w:hint="eastAsia" w:ascii="宋体"/>
          <w:color w:val="auto"/>
          <w:sz w:val="22"/>
          <w:szCs w:val="22"/>
          <w:lang w:val="zh-CN"/>
        </w:rPr>
        <w:t>投标人名称：</w:t>
      </w:r>
      <w:r>
        <w:rPr>
          <w:rFonts w:hint="eastAsia" w:ascii="宋体"/>
          <w:color w:val="auto"/>
          <w:sz w:val="22"/>
          <w:szCs w:val="22"/>
          <w:lang w:val="en-US" w:eastAsia="zh-CN"/>
        </w:rPr>
        <w:t xml:space="preserve">                       </w:t>
      </w:r>
      <w:r>
        <w:rPr>
          <w:rFonts w:hint="eastAsia" w:ascii="宋体"/>
          <w:color w:val="auto"/>
          <w:sz w:val="22"/>
          <w:szCs w:val="22"/>
          <w:lang w:val="zh-CN"/>
        </w:rPr>
        <w:t>采购编号：</w:t>
      </w:r>
      <w:r>
        <w:rPr>
          <w:rFonts w:hint="eastAsia" w:ascii="宋体"/>
          <w:color w:val="auto"/>
          <w:sz w:val="22"/>
          <w:szCs w:val="22"/>
          <w:lang w:val="en-US" w:eastAsia="zh-CN"/>
        </w:rPr>
        <w:t xml:space="preserve">           </w:t>
      </w:r>
      <w:r>
        <w:rPr>
          <w:rFonts w:hint="eastAsia" w:ascii="宋体"/>
          <w:color w:val="auto"/>
          <w:sz w:val="22"/>
          <w:szCs w:val="22"/>
          <w:lang w:val="zh-CN"/>
        </w:rPr>
        <w:t xml:space="preserve">  报价单位：</w:t>
      </w:r>
      <w:r>
        <w:rPr>
          <w:rFonts w:hint="eastAsia" w:ascii="宋体"/>
          <w:color w:val="auto"/>
          <w:sz w:val="22"/>
          <w:szCs w:val="22"/>
          <w:u w:val="single"/>
          <w:lang w:val="zh-CN"/>
        </w:rPr>
        <w:t>人民币元</w:t>
      </w:r>
    </w:p>
    <w:tbl>
      <w:tblPr>
        <w:tblStyle w:val="36"/>
        <w:tblW w:w="92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5305"/>
        <w:gridCol w:w="2138"/>
      </w:tblGrid>
      <w:tr w14:paraId="546F9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941" w:hRule="atLeast"/>
        </w:trPr>
        <w:tc>
          <w:tcPr>
            <w:tcW w:w="1828" w:type="dxa"/>
            <w:tcBorders>
              <w:right w:val="single" w:color="auto" w:sz="4" w:space="0"/>
            </w:tcBorders>
            <w:noWrap w:val="0"/>
            <w:vAlign w:val="center"/>
          </w:tcPr>
          <w:p w14:paraId="341F1FF9">
            <w:pPr>
              <w:pStyle w:val="20"/>
              <w:jc w:val="center"/>
              <w:rPr>
                <w:rFonts w:hAnsi="宋体"/>
                <w:color w:val="auto"/>
                <w:sz w:val="22"/>
                <w:szCs w:val="22"/>
              </w:rPr>
            </w:pPr>
            <w:r>
              <w:rPr>
                <w:rFonts w:hint="eastAsia" w:hAnsi="宋体"/>
                <w:color w:val="auto"/>
                <w:sz w:val="22"/>
                <w:szCs w:val="22"/>
              </w:rPr>
              <w:t>项目名称</w:t>
            </w:r>
          </w:p>
        </w:tc>
        <w:tc>
          <w:tcPr>
            <w:tcW w:w="5305" w:type="dxa"/>
            <w:tcBorders>
              <w:left w:val="single" w:color="auto" w:sz="4" w:space="0"/>
              <w:right w:val="single" w:color="auto" w:sz="4" w:space="0"/>
            </w:tcBorders>
            <w:noWrap w:val="0"/>
            <w:vAlign w:val="center"/>
          </w:tcPr>
          <w:p w14:paraId="2932174C">
            <w:pPr>
              <w:pStyle w:val="20"/>
              <w:jc w:val="center"/>
              <w:rPr>
                <w:rFonts w:hAnsi="宋体"/>
                <w:color w:val="auto"/>
                <w:sz w:val="22"/>
                <w:szCs w:val="22"/>
              </w:rPr>
            </w:pPr>
            <w:r>
              <w:rPr>
                <w:rFonts w:hint="eastAsia" w:hAnsi="宋体"/>
                <w:color w:val="auto"/>
                <w:sz w:val="22"/>
                <w:szCs w:val="22"/>
              </w:rPr>
              <w:t>投标报价</w:t>
            </w:r>
          </w:p>
        </w:tc>
        <w:tc>
          <w:tcPr>
            <w:tcW w:w="2138" w:type="dxa"/>
            <w:tcBorders>
              <w:left w:val="single" w:color="auto" w:sz="4" w:space="0"/>
            </w:tcBorders>
            <w:noWrap w:val="0"/>
            <w:vAlign w:val="center"/>
          </w:tcPr>
          <w:p w14:paraId="47392EDA">
            <w:pPr>
              <w:pStyle w:val="20"/>
              <w:jc w:val="center"/>
              <w:rPr>
                <w:rFonts w:hAnsi="宋体"/>
                <w:color w:val="auto"/>
                <w:sz w:val="22"/>
                <w:szCs w:val="22"/>
              </w:rPr>
            </w:pPr>
            <w:r>
              <w:rPr>
                <w:rFonts w:hint="eastAsia" w:hAnsi="宋体"/>
                <w:color w:val="auto"/>
                <w:sz w:val="22"/>
                <w:szCs w:val="22"/>
              </w:rPr>
              <w:t>备注</w:t>
            </w:r>
          </w:p>
        </w:tc>
      </w:tr>
      <w:tr w14:paraId="24BDB2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57" w:hRule="atLeast"/>
        </w:trPr>
        <w:tc>
          <w:tcPr>
            <w:tcW w:w="1828" w:type="dxa"/>
            <w:tcBorders>
              <w:right w:val="single" w:color="auto" w:sz="4" w:space="0"/>
            </w:tcBorders>
            <w:noWrap w:val="0"/>
            <w:vAlign w:val="center"/>
          </w:tcPr>
          <w:p w14:paraId="670A90E7">
            <w:pPr>
              <w:jc w:val="center"/>
              <w:rPr>
                <w:rFonts w:hint="eastAsia" w:ascii="宋体" w:eastAsia="宋体"/>
                <w:color w:val="auto"/>
                <w:sz w:val="22"/>
                <w:szCs w:val="22"/>
                <w:lang w:eastAsia="zh-CN"/>
              </w:rPr>
            </w:pPr>
            <w:r>
              <w:rPr>
                <w:rFonts w:hint="eastAsia" w:ascii="宋体" w:cs="Times New Roman"/>
                <w:color w:val="auto"/>
                <w:sz w:val="22"/>
                <w:szCs w:val="22"/>
                <w:lang w:eastAsia="zh-CN"/>
              </w:rPr>
              <w:t>泰顺县”慢病智管“数智化服务（三年）</w:t>
            </w:r>
          </w:p>
        </w:tc>
        <w:tc>
          <w:tcPr>
            <w:tcW w:w="5305" w:type="dxa"/>
            <w:tcBorders>
              <w:left w:val="single" w:color="auto" w:sz="4" w:space="0"/>
              <w:right w:val="single" w:color="auto" w:sz="4" w:space="0"/>
            </w:tcBorders>
            <w:noWrap w:val="0"/>
            <w:vAlign w:val="center"/>
          </w:tcPr>
          <w:p w14:paraId="4BE633AD">
            <w:pPr>
              <w:pStyle w:val="20"/>
              <w:spacing w:line="460" w:lineRule="atLeast"/>
              <w:rPr>
                <w:rFonts w:hint="eastAsia" w:hAnsi="宋体" w:cs="宋体"/>
                <w:color w:val="auto"/>
                <w:sz w:val="22"/>
                <w:szCs w:val="22"/>
                <w:u w:val="single"/>
                <w:lang w:val="en-US" w:eastAsia="zh-CN"/>
              </w:rPr>
            </w:pPr>
            <w:r>
              <w:rPr>
                <w:rFonts w:hint="eastAsia" w:hAnsi="宋体" w:cs="宋体"/>
                <w:color w:val="auto"/>
                <w:sz w:val="22"/>
                <w:szCs w:val="22"/>
              </w:rPr>
              <w:t>大写：</w:t>
            </w:r>
            <w:r>
              <w:rPr>
                <w:rFonts w:hint="eastAsia" w:hAnsi="宋体" w:cs="宋体"/>
                <w:color w:val="auto"/>
                <w:sz w:val="22"/>
                <w:szCs w:val="22"/>
                <w:u w:val="single"/>
                <w:lang w:val="en-US" w:eastAsia="zh-CN"/>
              </w:rPr>
              <w:t xml:space="preserve">                   </w:t>
            </w:r>
          </w:p>
          <w:p w14:paraId="71A00D25">
            <w:pPr>
              <w:pStyle w:val="15"/>
              <w:rPr>
                <w:rFonts w:hint="default"/>
                <w:color w:val="auto"/>
                <w:lang w:val="en-US" w:eastAsia="zh-CN"/>
              </w:rPr>
            </w:pPr>
          </w:p>
          <w:p w14:paraId="1A0BD483">
            <w:pPr>
              <w:rPr>
                <w:rFonts w:hint="default" w:eastAsia="宋体"/>
                <w:color w:val="auto"/>
                <w:lang w:val="en-US" w:eastAsia="zh-CN"/>
              </w:rPr>
            </w:pPr>
            <w:r>
              <w:rPr>
                <w:rFonts w:hint="eastAsia" w:hAnsi="宋体" w:cs="宋体"/>
                <w:color w:val="auto"/>
                <w:sz w:val="22"/>
                <w:szCs w:val="22"/>
              </w:rPr>
              <w:t>小写：</w:t>
            </w:r>
            <w:r>
              <w:rPr>
                <w:rFonts w:hint="eastAsia" w:hAnsi="宋体" w:cs="宋体"/>
                <w:color w:val="auto"/>
                <w:sz w:val="22"/>
                <w:szCs w:val="22"/>
                <w:u w:val="single"/>
                <w:lang w:val="en-US" w:eastAsia="zh-CN"/>
              </w:rPr>
              <w:t xml:space="preserve">                   </w:t>
            </w:r>
          </w:p>
        </w:tc>
        <w:tc>
          <w:tcPr>
            <w:tcW w:w="2138" w:type="dxa"/>
            <w:tcBorders>
              <w:left w:val="single" w:color="auto" w:sz="4" w:space="0"/>
            </w:tcBorders>
            <w:noWrap w:val="0"/>
            <w:vAlign w:val="center"/>
          </w:tcPr>
          <w:p w14:paraId="6281286A">
            <w:pPr>
              <w:rPr>
                <w:rFonts w:ascii="宋体"/>
                <w:color w:val="auto"/>
                <w:sz w:val="22"/>
                <w:szCs w:val="22"/>
              </w:rPr>
            </w:pPr>
          </w:p>
        </w:tc>
      </w:tr>
    </w:tbl>
    <w:p w14:paraId="374D18B0">
      <w:pPr>
        <w:pStyle w:val="20"/>
        <w:spacing w:line="460" w:lineRule="atLeast"/>
        <w:rPr>
          <w:rFonts w:hAnsi="宋体"/>
          <w:color w:val="auto"/>
          <w:sz w:val="22"/>
          <w:szCs w:val="22"/>
        </w:rPr>
      </w:pPr>
      <w:r>
        <w:rPr>
          <w:rFonts w:hint="eastAsia" w:hAnsi="宋体"/>
          <w:color w:val="auto"/>
          <w:sz w:val="22"/>
          <w:szCs w:val="22"/>
        </w:rPr>
        <w:t>1、▲本项目采用总价方式报价。</w:t>
      </w:r>
    </w:p>
    <w:p w14:paraId="5A762EE6">
      <w:pPr>
        <w:pStyle w:val="20"/>
        <w:spacing w:line="460" w:lineRule="atLeast"/>
        <w:rPr>
          <w:rFonts w:hAnsi="宋体"/>
          <w:color w:val="auto"/>
          <w:sz w:val="22"/>
          <w:szCs w:val="22"/>
        </w:rPr>
      </w:pPr>
      <w:r>
        <w:rPr>
          <w:rFonts w:hint="eastAsia" w:hAnsi="宋体"/>
          <w:color w:val="auto"/>
          <w:sz w:val="22"/>
          <w:szCs w:val="22"/>
        </w:rPr>
        <w:t>2、开标（报价）一览表中投标价为符合竞争性磋商文件要求的投标报价。</w:t>
      </w:r>
    </w:p>
    <w:p w14:paraId="360B0C95">
      <w:pPr>
        <w:pStyle w:val="20"/>
        <w:spacing w:line="460" w:lineRule="atLeast"/>
        <w:rPr>
          <w:rFonts w:hAnsi="宋体"/>
          <w:color w:val="auto"/>
          <w:sz w:val="22"/>
          <w:szCs w:val="22"/>
        </w:rPr>
      </w:pPr>
      <w:r>
        <w:rPr>
          <w:rFonts w:hint="eastAsia" w:hAnsi="宋体"/>
          <w:color w:val="auto"/>
          <w:sz w:val="22"/>
          <w:szCs w:val="22"/>
        </w:rPr>
        <w:t>3、▲不提供此表格的将视为没有实质性响应竞争性磋商文件。</w:t>
      </w:r>
    </w:p>
    <w:p w14:paraId="11A9F467">
      <w:pPr>
        <w:pStyle w:val="34"/>
        <w:outlineLvl w:val="9"/>
        <w:rPr>
          <w:rFonts w:ascii="宋体" w:hAnsi="宋体"/>
          <w:color w:val="auto"/>
          <w:lang w:val="zh-CN"/>
        </w:rPr>
      </w:pPr>
    </w:p>
    <w:p w14:paraId="1EBA733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5392FB8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2456CBD0">
      <w:pPr>
        <w:autoSpaceDE w:val="0"/>
        <w:autoSpaceDN w:val="0"/>
        <w:adjustRightInd w:val="0"/>
        <w:spacing w:line="460" w:lineRule="atLeast"/>
        <w:ind w:firstLine="446" w:firstLineChars="200"/>
        <w:rPr>
          <w:rFonts w:ascii="宋体"/>
          <w:color w:val="auto"/>
          <w:sz w:val="36"/>
        </w:rPr>
      </w:pPr>
      <w:r>
        <w:rPr>
          <w:rFonts w:hint="eastAsia" w:ascii="宋体" w:cs="Courier New"/>
          <w:color w:val="auto"/>
          <w:sz w:val="22"/>
          <w:szCs w:val="22"/>
        </w:rPr>
        <w:t>日期：</w:t>
      </w:r>
    </w:p>
    <w:p w14:paraId="737E17AD">
      <w:pPr>
        <w:pStyle w:val="34"/>
        <w:outlineLvl w:val="9"/>
        <w:rPr>
          <w:rFonts w:ascii="宋体" w:hAnsi="宋体"/>
          <w:color w:val="auto"/>
          <w:lang w:val="zh-CN"/>
        </w:rPr>
      </w:pPr>
    </w:p>
    <w:p w14:paraId="7338780B">
      <w:pPr>
        <w:pStyle w:val="34"/>
        <w:outlineLvl w:val="9"/>
        <w:rPr>
          <w:rFonts w:ascii="宋体" w:hAnsi="宋体"/>
          <w:color w:val="auto"/>
          <w:lang w:val="zh-CN"/>
        </w:rPr>
      </w:pPr>
    </w:p>
    <w:p w14:paraId="1452275B">
      <w:pPr>
        <w:pStyle w:val="34"/>
        <w:outlineLvl w:val="9"/>
        <w:rPr>
          <w:rFonts w:ascii="宋体" w:hAnsi="宋体"/>
          <w:color w:val="auto"/>
          <w:lang w:val="zh-CN"/>
        </w:rPr>
      </w:pPr>
    </w:p>
    <w:p w14:paraId="3CA3B00A">
      <w:pPr>
        <w:pStyle w:val="34"/>
        <w:outlineLvl w:val="9"/>
        <w:rPr>
          <w:rFonts w:ascii="宋体" w:hAnsi="宋体"/>
          <w:color w:val="auto"/>
          <w:lang w:val="zh-CN"/>
        </w:rPr>
      </w:pPr>
    </w:p>
    <w:p w14:paraId="6A46A75C">
      <w:pPr>
        <w:pStyle w:val="34"/>
        <w:outlineLvl w:val="9"/>
        <w:rPr>
          <w:rFonts w:ascii="宋体" w:hAnsi="宋体"/>
          <w:color w:val="auto"/>
          <w:lang w:val="zh-CN"/>
        </w:rPr>
      </w:pPr>
    </w:p>
    <w:p w14:paraId="5E5E2FF0">
      <w:pPr>
        <w:pStyle w:val="34"/>
        <w:outlineLvl w:val="9"/>
        <w:rPr>
          <w:rFonts w:ascii="宋体" w:hAnsi="宋体"/>
          <w:color w:val="auto"/>
          <w:lang w:val="zh-CN"/>
        </w:rPr>
      </w:pPr>
    </w:p>
    <w:p w14:paraId="1A3BE5C4">
      <w:pPr>
        <w:rPr>
          <w:rFonts w:ascii="宋体" w:hAnsi="宋体"/>
          <w:color w:val="auto"/>
          <w:sz w:val="28"/>
          <w:szCs w:val="18"/>
          <w:lang w:val="zh-CN"/>
        </w:rPr>
      </w:pPr>
      <w:r>
        <w:rPr>
          <w:rFonts w:hint="eastAsia" w:ascii="宋体" w:hAnsi="宋体"/>
          <w:color w:val="auto"/>
          <w:sz w:val="28"/>
          <w:szCs w:val="18"/>
          <w:lang w:val="zh-CN"/>
        </w:rPr>
        <w:br w:type="page"/>
      </w:r>
    </w:p>
    <w:p w14:paraId="70E7F603">
      <w:pPr>
        <w:pStyle w:val="34"/>
        <w:outlineLvl w:val="2"/>
        <w:rPr>
          <w:rFonts w:ascii="宋体" w:hAnsi="宋体"/>
          <w:color w:val="auto"/>
          <w:sz w:val="28"/>
          <w:szCs w:val="18"/>
          <w:lang w:val="zh-CN"/>
        </w:rPr>
      </w:pPr>
      <w:r>
        <w:rPr>
          <w:rFonts w:hint="eastAsia" w:ascii="宋体" w:hAnsi="宋体"/>
          <w:color w:val="auto"/>
          <w:sz w:val="28"/>
          <w:szCs w:val="18"/>
          <w:lang w:val="zh-CN"/>
        </w:rPr>
        <w:t>附件七  分项报价明细表</w:t>
      </w:r>
    </w:p>
    <w:p w14:paraId="469F735E">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泰顺县”慢病智管“数智化服务（三年）</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45B03025">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lang w:val="zh-CN"/>
        </w:rPr>
        <w:t>招标编号：</w:t>
      </w:r>
      <w:r>
        <w:rPr>
          <w:rFonts w:hint="eastAsia" w:ascii="宋体" w:hAnsi="宋体" w:cs="宋体"/>
          <w:color w:val="auto"/>
          <w:sz w:val="22"/>
          <w:u w:val="single"/>
          <w:lang w:val="zh-CN"/>
        </w:rPr>
        <w:t>TSCG202510020</w:t>
      </w:r>
      <w:r>
        <w:rPr>
          <w:rFonts w:hint="eastAsia" w:ascii="宋体" w:hAnsi="宋体" w:cs="宋体"/>
          <w:color w:val="auto"/>
          <w:sz w:val="22"/>
          <w:u w:val="single"/>
        </w:rPr>
        <w:t xml:space="preserve"> </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397A0487">
      <w:pPr>
        <w:autoSpaceDE w:val="0"/>
        <w:autoSpaceDN w:val="0"/>
        <w:adjustRightInd w:val="0"/>
        <w:spacing w:line="400" w:lineRule="exact"/>
        <w:rPr>
          <w:rFonts w:ascii="宋体" w:hAnsi="宋体" w:cs="宋体"/>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1426"/>
        <w:gridCol w:w="1517"/>
        <w:gridCol w:w="1267"/>
        <w:gridCol w:w="1350"/>
        <w:gridCol w:w="1050"/>
      </w:tblGrid>
      <w:tr w14:paraId="108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57A1705E">
            <w:pPr>
              <w:ind w:right="-11"/>
              <w:jc w:val="center"/>
              <w:rPr>
                <w:rFonts w:ascii="宋体" w:hAnsi="宋体" w:cs="宋体"/>
                <w:bCs/>
                <w:color w:val="auto"/>
                <w:sz w:val="22"/>
              </w:rPr>
            </w:pPr>
            <w:r>
              <w:rPr>
                <w:rFonts w:hint="eastAsia" w:ascii="宋体" w:hAnsi="宋体" w:cs="宋体"/>
                <w:bCs/>
                <w:color w:val="auto"/>
                <w:sz w:val="22"/>
              </w:rPr>
              <w:t>序号</w:t>
            </w:r>
          </w:p>
        </w:tc>
        <w:tc>
          <w:tcPr>
            <w:tcW w:w="1310" w:type="dxa"/>
            <w:noWrap w:val="0"/>
            <w:vAlign w:val="center"/>
          </w:tcPr>
          <w:p w14:paraId="0B6BFA8F">
            <w:pPr>
              <w:adjustRightInd w:val="0"/>
              <w:snapToGrid w:val="0"/>
              <w:jc w:val="center"/>
              <w:rPr>
                <w:rFonts w:ascii="宋体" w:hAnsi="宋体" w:cs="宋体"/>
                <w:bCs/>
                <w:color w:val="auto"/>
                <w:szCs w:val="21"/>
              </w:rPr>
            </w:pPr>
            <w:r>
              <w:rPr>
                <w:rFonts w:hint="eastAsia" w:ascii="宋体" w:hAnsi="宋体" w:cs="宋体"/>
                <w:color w:val="auto"/>
                <w:spacing w:val="20"/>
                <w:sz w:val="22"/>
              </w:rPr>
              <w:t>报价项</w:t>
            </w:r>
          </w:p>
        </w:tc>
        <w:tc>
          <w:tcPr>
            <w:tcW w:w="1426" w:type="dxa"/>
            <w:noWrap w:val="0"/>
            <w:vAlign w:val="center"/>
          </w:tcPr>
          <w:p w14:paraId="6AE33A31">
            <w:pPr>
              <w:adjustRightInd w:val="0"/>
              <w:snapToGrid w:val="0"/>
              <w:jc w:val="center"/>
              <w:rPr>
                <w:rFonts w:ascii="宋体" w:hAnsi="宋体" w:cs="宋体"/>
                <w:color w:val="auto"/>
                <w:spacing w:val="20"/>
                <w:sz w:val="22"/>
              </w:rPr>
            </w:pPr>
            <w:r>
              <w:rPr>
                <w:rFonts w:hint="eastAsia" w:ascii="宋体" w:hAnsi="宋体" w:cs="宋体"/>
                <w:color w:val="auto"/>
                <w:spacing w:val="20"/>
                <w:sz w:val="22"/>
              </w:rPr>
              <w:t>单位</w:t>
            </w:r>
          </w:p>
        </w:tc>
        <w:tc>
          <w:tcPr>
            <w:tcW w:w="1517" w:type="dxa"/>
            <w:noWrap w:val="0"/>
            <w:vAlign w:val="center"/>
          </w:tcPr>
          <w:p w14:paraId="67CE0DC7">
            <w:pPr>
              <w:adjustRightInd w:val="0"/>
              <w:snapToGrid w:val="0"/>
              <w:jc w:val="center"/>
              <w:rPr>
                <w:rFonts w:ascii="宋体" w:hAnsi="宋体" w:cs="宋体"/>
                <w:bCs/>
                <w:color w:val="auto"/>
                <w:sz w:val="22"/>
              </w:rPr>
            </w:pPr>
            <w:r>
              <w:rPr>
                <w:rFonts w:hint="eastAsia" w:ascii="宋体" w:hAnsi="宋体" w:cs="宋体"/>
                <w:color w:val="auto"/>
                <w:spacing w:val="20"/>
                <w:sz w:val="22"/>
              </w:rPr>
              <w:t>数量</w:t>
            </w:r>
          </w:p>
        </w:tc>
        <w:tc>
          <w:tcPr>
            <w:tcW w:w="1267" w:type="dxa"/>
            <w:noWrap w:val="0"/>
            <w:vAlign w:val="center"/>
          </w:tcPr>
          <w:p w14:paraId="6A35F0CD">
            <w:pPr>
              <w:ind w:right="-11"/>
              <w:jc w:val="center"/>
              <w:rPr>
                <w:rFonts w:ascii="宋体" w:hAnsi="宋体" w:cs="宋体"/>
                <w:color w:val="auto"/>
                <w:sz w:val="22"/>
              </w:rPr>
            </w:pPr>
            <w:r>
              <w:rPr>
                <w:rFonts w:hint="eastAsia" w:ascii="宋体" w:hAnsi="宋体" w:cs="宋体"/>
                <w:bCs/>
                <w:color w:val="auto"/>
                <w:sz w:val="22"/>
              </w:rPr>
              <w:t>单价</w:t>
            </w:r>
          </w:p>
        </w:tc>
        <w:tc>
          <w:tcPr>
            <w:tcW w:w="1350" w:type="dxa"/>
            <w:noWrap w:val="0"/>
            <w:vAlign w:val="center"/>
          </w:tcPr>
          <w:p w14:paraId="76CA23EB">
            <w:pPr>
              <w:ind w:right="-11"/>
              <w:jc w:val="center"/>
              <w:rPr>
                <w:rFonts w:ascii="宋体" w:hAnsi="宋体" w:cs="宋体"/>
                <w:color w:val="auto"/>
                <w:sz w:val="22"/>
              </w:rPr>
            </w:pPr>
            <w:r>
              <w:rPr>
                <w:rFonts w:hint="eastAsia" w:ascii="宋体" w:hAnsi="宋体" w:cs="宋体"/>
                <w:bCs/>
                <w:color w:val="auto"/>
                <w:sz w:val="22"/>
              </w:rPr>
              <w:t>总价</w:t>
            </w:r>
          </w:p>
        </w:tc>
        <w:tc>
          <w:tcPr>
            <w:tcW w:w="1050" w:type="dxa"/>
            <w:noWrap w:val="0"/>
            <w:vAlign w:val="center"/>
          </w:tcPr>
          <w:p w14:paraId="504FE30C">
            <w:pPr>
              <w:ind w:right="-11"/>
              <w:jc w:val="center"/>
              <w:rPr>
                <w:rFonts w:ascii="宋体" w:hAnsi="宋体" w:cs="宋体"/>
                <w:bCs/>
                <w:color w:val="auto"/>
                <w:sz w:val="22"/>
              </w:rPr>
            </w:pPr>
            <w:r>
              <w:rPr>
                <w:rFonts w:hint="eastAsia" w:ascii="宋体" w:hAnsi="宋体" w:cs="宋体"/>
                <w:bCs/>
                <w:color w:val="auto"/>
                <w:sz w:val="22"/>
              </w:rPr>
              <w:t>备注</w:t>
            </w:r>
          </w:p>
        </w:tc>
      </w:tr>
      <w:tr w14:paraId="6CB6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0A9FC4E">
            <w:pPr>
              <w:ind w:right="-11"/>
              <w:jc w:val="center"/>
              <w:rPr>
                <w:rFonts w:ascii="宋体" w:hAnsi="宋体" w:cs="宋体"/>
                <w:color w:val="auto"/>
                <w:sz w:val="22"/>
              </w:rPr>
            </w:pPr>
            <w:r>
              <w:rPr>
                <w:rFonts w:hint="eastAsia" w:ascii="宋体" w:hAnsi="宋体" w:cs="宋体"/>
                <w:color w:val="auto"/>
                <w:sz w:val="22"/>
              </w:rPr>
              <w:t>1</w:t>
            </w:r>
          </w:p>
        </w:tc>
        <w:tc>
          <w:tcPr>
            <w:tcW w:w="1310" w:type="dxa"/>
            <w:noWrap w:val="0"/>
            <w:vAlign w:val="center"/>
          </w:tcPr>
          <w:p w14:paraId="215173B1">
            <w:pPr>
              <w:rPr>
                <w:rFonts w:ascii="宋体" w:hAnsi="宋体" w:cs="宋体"/>
                <w:color w:val="auto"/>
                <w:sz w:val="22"/>
              </w:rPr>
            </w:pPr>
          </w:p>
        </w:tc>
        <w:tc>
          <w:tcPr>
            <w:tcW w:w="1426" w:type="dxa"/>
            <w:noWrap w:val="0"/>
            <w:vAlign w:val="center"/>
          </w:tcPr>
          <w:p w14:paraId="58A50542">
            <w:pPr>
              <w:jc w:val="center"/>
              <w:rPr>
                <w:rFonts w:ascii="宋体" w:hAnsi="宋体" w:cs="宋体"/>
                <w:color w:val="auto"/>
                <w:sz w:val="22"/>
              </w:rPr>
            </w:pPr>
          </w:p>
        </w:tc>
        <w:tc>
          <w:tcPr>
            <w:tcW w:w="1517" w:type="dxa"/>
            <w:noWrap w:val="0"/>
            <w:vAlign w:val="center"/>
          </w:tcPr>
          <w:p w14:paraId="4073C596">
            <w:pPr>
              <w:jc w:val="center"/>
              <w:rPr>
                <w:rFonts w:ascii="宋体" w:hAnsi="宋体" w:cs="宋体"/>
                <w:color w:val="auto"/>
                <w:sz w:val="22"/>
              </w:rPr>
            </w:pPr>
          </w:p>
        </w:tc>
        <w:tc>
          <w:tcPr>
            <w:tcW w:w="1267" w:type="dxa"/>
            <w:noWrap w:val="0"/>
            <w:vAlign w:val="center"/>
          </w:tcPr>
          <w:p w14:paraId="03C73554">
            <w:pPr>
              <w:ind w:right="-11"/>
              <w:jc w:val="center"/>
              <w:rPr>
                <w:rFonts w:ascii="宋体" w:hAnsi="宋体" w:cs="宋体"/>
                <w:color w:val="auto"/>
                <w:sz w:val="22"/>
              </w:rPr>
            </w:pPr>
          </w:p>
        </w:tc>
        <w:tc>
          <w:tcPr>
            <w:tcW w:w="1350" w:type="dxa"/>
            <w:noWrap w:val="0"/>
            <w:vAlign w:val="center"/>
          </w:tcPr>
          <w:p w14:paraId="20552AFE">
            <w:pPr>
              <w:ind w:right="-11"/>
              <w:jc w:val="center"/>
              <w:rPr>
                <w:rFonts w:ascii="宋体" w:hAnsi="宋体" w:cs="宋体"/>
                <w:color w:val="auto"/>
                <w:sz w:val="22"/>
              </w:rPr>
            </w:pPr>
          </w:p>
        </w:tc>
        <w:tc>
          <w:tcPr>
            <w:tcW w:w="1050" w:type="dxa"/>
            <w:noWrap w:val="0"/>
            <w:vAlign w:val="center"/>
          </w:tcPr>
          <w:p w14:paraId="3516F6A4">
            <w:pPr>
              <w:ind w:right="-11"/>
              <w:jc w:val="center"/>
              <w:rPr>
                <w:rFonts w:ascii="宋体" w:hAnsi="宋体" w:cs="宋体"/>
                <w:color w:val="auto"/>
                <w:sz w:val="22"/>
              </w:rPr>
            </w:pPr>
          </w:p>
        </w:tc>
      </w:tr>
      <w:tr w14:paraId="7D3E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88A9A32">
            <w:pPr>
              <w:ind w:right="-11"/>
              <w:jc w:val="center"/>
              <w:rPr>
                <w:rFonts w:ascii="宋体" w:hAnsi="宋体" w:cs="宋体"/>
                <w:color w:val="auto"/>
                <w:sz w:val="22"/>
              </w:rPr>
            </w:pPr>
            <w:r>
              <w:rPr>
                <w:rFonts w:hint="eastAsia" w:ascii="宋体" w:hAnsi="宋体" w:cs="宋体"/>
                <w:color w:val="auto"/>
                <w:sz w:val="22"/>
              </w:rPr>
              <w:t>2</w:t>
            </w:r>
          </w:p>
        </w:tc>
        <w:tc>
          <w:tcPr>
            <w:tcW w:w="1310" w:type="dxa"/>
            <w:noWrap w:val="0"/>
            <w:vAlign w:val="center"/>
          </w:tcPr>
          <w:p w14:paraId="6ECEB282">
            <w:pPr>
              <w:rPr>
                <w:rFonts w:ascii="宋体" w:hAnsi="宋体" w:cs="宋体"/>
                <w:color w:val="auto"/>
                <w:sz w:val="22"/>
              </w:rPr>
            </w:pPr>
          </w:p>
        </w:tc>
        <w:tc>
          <w:tcPr>
            <w:tcW w:w="1426" w:type="dxa"/>
            <w:noWrap w:val="0"/>
            <w:vAlign w:val="center"/>
          </w:tcPr>
          <w:p w14:paraId="001D0177">
            <w:pPr>
              <w:jc w:val="center"/>
              <w:rPr>
                <w:rFonts w:ascii="宋体" w:hAnsi="宋体" w:cs="宋体"/>
                <w:color w:val="auto"/>
                <w:sz w:val="22"/>
              </w:rPr>
            </w:pPr>
          </w:p>
        </w:tc>
        <w:tc>
          <w:tcPr>
            <w:tcW w:w="1517" w:type="dxa"/>
            <w:noWrap w:val="0"/>
            <w:vAlign w:val="center"/>
          </w:tcPr>
          <w:p w14:paraId="47449735">
            <w:pPr>
              <w:jc w:val="center"/>
              <w:rPr>
                <w:rFonts w:ascii="宋体" w:hAnsi="宋体" w:cs="宋体"/>
                <w:color w:val="auto"/>
                <w:sz w:val="22"/>
              </w:rPr>
            </w:pPr>
          </w:p>
        </w:tc>
        <w:tc>
          <w:tcPr>
            <w:tcW w:w="1267" w:type="dxa"/>
            <w:noWrap w:val="0"/>
            <w:vAlign w:val="center"/>
          </w:tcPr>
          <w:p w14:paraId="0FD5C835">
            <w:pPr>
              <w:ind w:right="-11"/>
              <w:jc w:val="center"/>
              <w:rPr>
                <w:rFonts w:ascii="宋体" w:hAnsi="宋体" w:cs="宋体"/>
                <w:color w:val="auto"/>
                <w:sz w:val="22"/>
              </w:rPr>
            </w:pPr>
          </w:p>
        </w:tc>
        <w:tc>
          <w:tcPr>
            <w:tcW w:w="1350" w:type="dxa"/>
            <w:noWrap w:val="0"/>
            <w:vAlign w:val="center"/>
          </w:tcPr>
          <w:p w14:paraId="77A14DE1">
            <w:pPr>
              <w:ind w:right="-11"/>
              <w:jc w:val="center"/>
              <w:rPr>
                <w:rFonts w:ascii="宋体" w:hAnsi="宋体" w:cs="宋体"/>
                <w:color w:val="auto"/>
                <w:sz w:val="22"/>
              </w:rPr>
            </w:pPr>
          </w:p>
        </w:tc>
        <w:tc>
          <w:tcPr>
            <w:tcW w:w="1050" w:type="dxa"/>
            <w:noWrap w:val="0"/>
            <w:vAlign w:val="center"/>
          </w:tcPr>
          <w:p w14:paraId="761A3B76">
            <w:pPr>
              <w:ind w:right="-11"/>
              <w:jc w:val="center"/>
              <w:rPr>
                <w:rFonts w:ascii="宋体" w:hAnsi="宋体" w:cs="宋体"/>
                <w:color w:val="auto"/>
                <w:sz w:val="22"/>
              </w:rPr>
            </w:pPr>
          </w:p>
        </w:tc>
      </w:tr>
      <w:tr w14:paraId="7DF6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6A34553">
            <w:pPr>
              <w:ind w:right="-11"/>
              <w:jc w:val="center"/>
              <w:rPr>
                <w:rFonts w:ascii="宋体" w:hAnsi="宋体" w:cs="宋体"/>
                <w:color w:val="auto"/>
                <w:sz w:val="22"/>
              </w:rPr>
            </w:pPr>
            <w:r>
              <w:rPr>
                <w:rFonts w:hint="eastAsia" w:ascii="宋体" w:hAnsi="宋体" w:cs="宋体"/>
                <w:color w:val="auto"/>
                <w:sz w:val="22"/>
              </w:rPr>
              <w:t>3</w:t>
            </w:r>
          </w:p>
        </w:tc>
        <w:tc>
          <w:tcPr>
            <w:tcW w:w="1310" w:type="dxa"/>
            <w:noWrap w:val="0"/>
            <w:vAlign w:val="center"/>
          </w:tcPr>
          <w:p w14:paraId="5BF84B5A">
            <w:pPr>
              <w:rPr>
                <w:rFonts w:ascii="宋体" w:hAnsi="宋体" w:cs="宋体"/>
                <w:color w:val="auto"/>
                <w:sz w:val="22"/>
              </w:rPr>
            </w:pPr>
          </w:p>
        </w:tc>
        <w:tc>
          <w:tcPr>
            <w:tcW w:w="1426" w:type="dxa"/>
            <w:noWrap w:val="0"/>
            <w:vAlign w:val="center"/>
          </w:tcPr>
          <w:p w14:paraId="4ED26DBC">
            <w:pPr>
              <w:jc w:val="center"/>
              <w:rPr>
                <w:rFonts w:ascii="宋体" w:hAnsi="宋体" w:cs="宋体"/>
                <w:color w:val="auto"/>
                <w:sz w:val="22"/>
              </w:rPr>
            </w:pPr>
          </w:p>
        </w:tc>
        <w:tc>
          <w:tcPr>
            <w:tcW w:w="1517" w:type="dxa"/>
            <w:noWrap w:val="0"/>
            <w:vAlign w:val="center"/>
          </w:tcPr>
          <w:p w14:paraId="396D7CBB">
            <w:pPr>
              <w:jc w:val="center"/>
              <w:rPr>
                <w:rFonts w:ascii="宋体" w:hAnsi="宋体" w:cs="宋体"/>
                <w:color w:val="auto"/>
                <w:sz w:val="22"/>
              </w:rPr>
            </w:pPr>
          </w:p>
        </w:tc>
        <w:tc>
          <w:tcPr>
            <w:tcW w:w="1267" w:type="dxa"/>
            <w:noWrap w:val="0"/>
            <w:vAlign w:val="center"/>
          </w:tcPr>
          <w:p w14:paraId="42CA9705">
            <w:pPr>
              <w:ind w:right="-11"/>
              <w:jc w:val="center"/>
              <w:rPr>
                <w:rFonts w:ascii="宋体" w:hAnsi="宋体" w:cs="宋体"/>
                <w:color w:val="auto"/>
                <w:sz w:val="22"/>
              </w:rPr>
            </w:pPr>
          </w:p>
        </w:tc>
        <w:tc>
          <w:tcPr>
            <w:tcW w:w="1350" w:type="dxa"/>
            <w:noWrap w:val="0"/>
            <w:vAlign w:val="center"/>
          </w:tcPr>
          <w:p w14:paraId="24AD241B">
            <w:pPr>
              <w:ind w:right="-11"/>
              <w:jc w:val="center"/>
              <w:rPr>
                <w:rFonts w:ascii="宋体" w:hAnsi="宋体" w:cs="宋体"/>
                <w:color w:val="auto"/>
                <w:sz w:val="22"/>
              </w:rPr>
            </w:pPr>
          </w:p>
        </w:tc>
        <w:tc>
          <w:tcPr>
            <w:tcW w:w="1050" w:type="dxa"/>
            <w:noWrap w:val="0"/>
            <w:vAlign w:val="center"/>
          </w:tcPr>
          <w:p w14:paraId="6AA06B35">
            <w:pPr>
              <w:ind w:right="-11"/>
              <w:jc w:val="center"/>
              <w:rPr>
                <w:rFonts w:ascii="宋体" w:hAnsi="宋体" w:cs="宋体"/>
                <w:color w:val="auto"/>
                <w:sz w:val="22"/>
              </w:rPr>
            </w:pPr>
          </w:p>
        </w:tc>
      </w:tr>
      <w:tr w14:paraId="230A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DC42170">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5A287FB8">
            <w:pPr>
              <w:rPr>
                <w:rFonts w:ascii="宋体" w:hAnsi="宋体" w:cs="宋体"/>
                <w:color w:val="auto"/>
                <w:sz w:val="22"/>
              </w:rPr>
            </w:pPr>
          </w:p>
        </w:tc>
        <w:tc>
          <w:tcPr>
            <w:tcW w:w="1426" w:type="dxa"/>
            <w:noWrap w:val="0"/>
            <w:vAlign w:val="center"/>
          </w:tcPr>
          <w:p w14:paraId="70C8962D">
            <w:pPr>
              <w:jc w:val="center"/>
              <w:rPr>
                <w:rFonts w:ascii="宋体" w:hAnsi="宋体" w:cs="宋体"/>
                <w:color w:val="auto"/>
                <w:sz w:val="22"/>
              </w:rPr>
            </w:pPr>
          </w:p>
        </w:tc>
        <w:tc>
          <w:tcPr>
            <w:tcW w:w="1517" w:type="dxa"/>
            <w:noWrap w:val="0"/>
            <w:vAlign w:val="center"/>
          </w:tcPr>
          <w:p w14:paraId="35EACDE4">
            <w:pPr>
              <w:jc w:val="center"/>
              <w:rPr>
                <w:rFonts w:ascii="宋体" w:hAnsi="宋体" w:cs="宋体"/>
                <w:color w:val="auto"/>
                <w:sz w:val="22"/>
              </w:rPr>
            </w:pPr>
          </w:p>
        </w:tc>
        <w:tc>
          <w:tcPr>
            <w:tcW w:w="1267" w:type="dxa"/>
            <w:noWrap w:val="0"/>
            <w:vAlign w:val="center"/>
          </w:tcPr>
          <w:p w14:paraId="6ABF3B7D">
            <w:pPr>
              <w:ind w:right="-11"/>
              <w:jc w:val="center"/>
              <w:rPr>
                <w:rFonts w:ascii="宋体" w:hAnsi="宋体" w:cs="宋体"/>
                <w:color w:val="auto"/>
                <w:sz w:val="22"/>
              </w:rPr>
            </w:pPr>
          </w:p>
        </w:tc>
        <w:tc>
          <w:tcPr>
            <w:tcW w:w="1350" w:type="dxa"/>
            <w:noWrap w:val="0"/>
            <w:vAlign w:val="center"/>
          </w:tcPr>
          <w:p w14:paraId="6B7D6FAF">
            <w:pPr>
              <w:ind w:right="-11"/>
              <w:jc w:val="center"/>
              <w:rPr>
                <w:rFonts w:ascii="宋体" w:hAnsi="宋体" w:cs="宋体"/>
                <w:color w:val="auto"/>
                <w:sz w:val="22"/>
              </w:rPr>
            </w:pPr>
          </w:p>
        </w:tc>
        <w:tc>
          <w:tcPr>
            <w:tcW w:w="1050" w:type="dxa"/>
            <w:noWrap w:val="0"/>
            <w:vAlign w:val="center"/>
          </w:tcPr>
          <w:p w14:paraId="7204CE17">
            <w:pPr>
              <w:ind w:right="-11"/>
              <w:jc w:val="center"/>
              <w:rPr>
                <w:rFonts w:ascii="宋体" w:hAnsi="宋体" w:cs="宋体"/>
                <w:color w:val="auto"/>
                <w:sz w:val="22"/>
              </w:rPr>
            </w:pPr>
          </w:p>
        </w:tc>
      </w:tr>
      <w:tr w14:paraId="2D01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2E5B8BC4">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43C17F95">
            <w:pPr>
              <w:rPr>
                <w:rFonts w:ascii="宋体" w:hAnsi="宋体" w:cs="宋体"/>
                <w:color w:val="auto"/>
                <w:sz w:val="22"/>
              </w:rPr>
            </w:pPr>
          </w:p>
        </w:tc>
        <w:tc>
          <w:tcPr>
            <w:tcW w:w="1426" w:type="dxa"/>
            <w:noWrap w:val="0"/>
            <w:vAlign w:val="center"/>
          </w:tcPr>
          <w:p w14:paraId="7FAD294A">
            <w:pPr>
              <w:jc w:val="center"/>
              <w:rPr>
                <w:rFonts w:ascii="宋体" w:hAnsi="宋体" w:cs="宋体"/>
                <w:color w:val="auto"/>
                <w:sz w:val="22"/>
              </w:rPr>
            </w:pPr>
          </w:p>
        </w:tc>
        <w:tc>
          <w:tcPr>
            <w:tcW w:w="1517" w:type="dxa"/>
            <w:noWrap w:val="0"/>
            <w:vAlign w:val="center"/>
          </w:tcPr>
          <w:p w14:paraId="706798FE">
            <w:pPr>
              <w:jc w:val="center"/>
              <w:rPr>
                <w:rFonts w:ascii="宋体" w:hAnsi="宋体" w:cs="宋体"/>
                <w:color w:val="auto"/>
                <w:sz w:val="22"/>
              </w:rPr>
            </w:pPr>
          </w:p>
        </w:tc>
        <w:tc>
          <w:tcPr>
            <w:tcW w:w="1267" w:type="dxa"/>
            <w:noWrap w:val="0"/>
            <w:vAlign w:val="center"/>
          </w:tcPr>
          <w:p w14:paraId="6239F623">
            <w:pPr>
              <w:ind w:right="-11"/>
              <w:jc w:val="center"/>
              <w:rPr>
                <w:rFonts w:ascii="宋体" w:hAnsi="宋体" w:cs="宋体"/>
                <w:color w:val="auto"/>
                <w:sz w:val="22"/>
              </w:rPr>
            </w:pPr>
          </w:p>
        </w:tc>
        <w:tc>
          <w:tcPr>
            <w:tcW w:w="1350" w:type="dxa"/>
            <w:noWrap w:val="0"/>
            <w:vAlign w:val="center"/>
          </w:tcPr>
          <w:p w14:paraId="428CD6CB">
            <w:pPr>
              <w:ind w:right="-11"/>
              <w:jc w:val="center"/>
              <w:rPr>
                <w:rFonts w:ascii="宋体" w:hAnsi="宋体" w:cs="宋体"/>
                <w:color w:val="auto"/>
                <w:sz w:val="22"/>
              </w:rPr>
            </w:pPr>
          </w:p>
        </w:tc>
        <w:tc>
          <w:tcPr>
            <w:tcW w:w="1050" w:type="dxa"/>
            <w:noWrap w:val="0"/>
            <w:vAlign w:val="center"/>
          </w:tcPr>
          <w:p w14:paraId="09D3CF7F">
            <w:pPr>
              <w:ind w:right="-11"/>
              <w:jc w:val="center"/>
              <w:rPr>
                <w:rFonts w:ascii="宋体" w:hAnsi="宋体" w:cs="宋体"/>
                <w:color w:val="auto"/>
                <w:sz w:val="22"/>
              </w:rPr>
            </w:pPr>
          </w:p>
        </w:tc>
      </w:tr>
      <w:tr w14:paraId="779B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E65975C">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12511C51">
            <w:pPr>
              <w:rPr>
                <w:rFonts w:ascii="宋体" w:hAnsi="宋体" w:cs="宋体"/>
                <w:color w:val="auto"/>
                <w:sz w:val="22"/>
              </w:rPr>
            </w:pPr>
          </w:p>
        </w:tc>
        <w:tc>
          <w:tcPr>
            <w:tcW w:w="1426" w:type="dxa"/>
            <w:noWrap w:val="0"/>
            <w:vAlign w:val="center"/>
          </w:tcPr>
          <w:p w14:paraId="0A2FFFB1">
            <w:pPr>
              <w:jc w:val="center"/>
              <w:rPr>
                <w:rFonts w:ascii="宋体" w:hAnsi="宋体" w:cs="宋体"/>
                <w:color w:val="auto"/>
                <w:sz w:val="22"/>
              </w:rPr>
            </w:pPr>
          </w:p>
        </w:tc>
        <w:tc>
          <w:tcPr>
            <w:tcW w:w="1517" w:type="dxa"/>
            <w:noWrap w:val="0"/>
            <w:vAlign w:val="center"/>
          </w:tcPr>
          <w:p w14:paraId="4514D51C">
            <w:pPr>
              <w:jc w:val="center"/>
              <w:rPr>
                <w:rFonts w:ascii="宋体" w:hAnsi="宋体" w:cs="宋体"/>
                <w:color w:val="auto"/>
                <w:sz w:val="22"/>
              </w:rPr>
            </w:pPr>
          </w:p>
        </w:tc>
        <w:tc>
          <w:tcPr>
            <w:tcW w:w="1267" w:type="dxa"/>
            <w:noWrap w:val="0"/>
            <w:vAlign w:val="center"/>
          </w:tcPr>
          <w:p w14:paraId="49F63EDF">
            <w:pPr>
              <w:ind w:right="-11"/>
              <w:jc w:val="center"/>
              <w:rPr>
                <w:rFonts w:ascii="宋体" w:hAnsi="宋体" w:cs="宋体"/>
                <w:color w:val="auto"/>
                <w:sz w:val="22"/>
              </w:rPr>
            </w:pPr>
          </w:p>
        </w:tc>
        <w:tc>
          <w:tcPr>
            <w:tcW w:w="1350" w:type="dxa"/>
            <w:noWrap w:val="0"/>
            <w:vAlign w:val="center"/>
          </w:tcPr>
          <w:p w14:paraId="3F0EAA4D">
            <w:pPr>
              <w:ind w:right="-11"/>
              <w:jc w:val="center"/>
              <w:rPr>
                <w:rFonts w:ascii="宋体" w:hAnsi="宋体" w:cs="宋体"/>
                <w:color w:val="auto"/>
                <w:sz w:val="22"/>
              </w:rPr>
            </w:pPr>
          </w:p>
        </w:tc>
        <w:tc>
          <w:tcPr>
            <w:tcW w:w="1050" w:type="dxa"/>
            <w:noWrap w:val="0"/>
            <w:vAlign w:val="center"/>
          </w:tcPr>
          <w:p w14:paraId="24B34D03">
            <w:pPr>
              <w:ind w:right="-11"/>
              <w:jc w:val="center"/>
              <w:rPr>
                <w:rFonts w:ascii="宋体" w:hAnsi="宋体" w:cs="宋体"/>
                <w:color w:val="auto"/>
                <w:sz w:val="22"/>
              </w:rPr>
            </w:pPr>
          </w:p>
        </w:tc>
      </w:tr>
      <w:tr w14:paraId="00D5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A5EFD7C">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40B7F9B5">
            <w:pPr>
              <w:rPr>
                <w:rFonts w:ascii="宋体" w:hAnsi="宋体" w:cs="宋体"/>
                <w:color w:val="auto"/>
                <w:sz w:val="22"/>
              </w:rPr>
            </w:pPr>
          </w:p>
        </w:tc>
        <w:tc>
          <w:tcPr>
            <w:tcW w:w="1426" w:type="dxa"/>
            <w:noWrap w:val="0"/>
            <w:vAlign w:val="center"/>
          </w:tcPr>
          <w:p w14:paraId="7460E8EB">
            <w:pPr>
              <w:jc w:val="center"/>
              <w:rPr>
                <w:rFonts w:ascii="宋体" w:hAnsi="宋体" w:cs="宋体"/>
                <w:color w:val="auto"/>
                <w:sz w:val="22"/>
              </w:rPr>
            </w:pPr>
          </w:p>
        </w:tc>
        <w:tc>
          <w:tcPr>
            <w:tcW w:w="1517" w:type="dxa"/>
            <w:noWrap w:val="0"/>
            <w:vAlign w:val="center"/>
          </w:tcPr>
          <w:p w14:paraId="5D2F3526">
            <w:pPr>
              <w:jc w:val="center"/>
              <w:rPr>
                <w:rFonts w:ascii="宋体" w:hAnsi="宋体" w:cs="宋体"/>
                <w:color w:val="auto"/>
                <w:sz w:val="22"/>
              </w:rPr>
            </w:pPr>
          </w:p>
        </w:tc>
        <w:tc>
          <w:tcPr>
            <w:tcW w:w="1267" w:type="dxa"/>
            <w:noWrap w:val="0"/>
            <w:vAlign w:val="center"/>
          </w:tcPr>
          <w:p w14:paraId="63820971">
            <w:pPr>
              <w:ind w:right="-11"/>
              <w:jc w:val="center"/>
              <w:rPr>
                <w:rFonts w:ascii="宋体" w:hAnsi="宋体" w:cs="宋体"/>
                <w:color w:val="auto"/>
                <w:sz w:val="22"/>
              </w:rPr>
            </w:pPr>
          </w:p>
        </w:tc>
        <w:tc>
          <w:tcPr>
            <w:tcW w:w="1350" w:type="dxa"/>
            <w:noWrap w:val="0"/>
            <w:vAlign w:val="center"/>
          </w:tcPr>
          <w:p w14:paraId="75A19CCB">
            <w:pPr>
              <w:ind w:right="-11"/>
              <w:jc w:val="center"/>
              <w:rPr>
                <w:rFonts w:ascii="宋体" w:hAnsi="宋体" w:cs="宋体"/>
                <w:color w:val="auto"/>
                <w:sz w:val="22"/>
              </w:rPr>
            </w:pPr>
          </w:p>
        </w:tc>
        <w:tc>
          <w:tcPr>
            <w:tcW w:w="1050" w:type="dxa"/>
            <w:noWrap w:val="0"/>
            <w:vAlign w:val="center"/>
          </w:tcPr>
          <w:p w14:paraId="41B74451">
            <w:pPr>
              <w:ind w:right="-11"/>
              <w:jc w:val="center"/>
              <w:rPr>
                <w:rFonts w:ascii="宋体" w:hAnsi="宋体" w:cs="宋体"/>
                <w:color w:val="auto"/>
                <w:sz w:val="22"/>
              </w:rPr>
            </w:pPr>
          </w:p>
        </w:tc>
      </w:tr>
      <w:tr w14:paraId="543F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C4A78E0">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1D9E7B1C">
            <w:pPr>
              <w:widowControl/>
              <w:jc w:val="center"/>
              <w:textAlignment w:val="center"/>
              <w:rPr>
                <w:rFonts w:ascii="宋体" w:hAnsi="宋体" w:cs="宋体"/>
                <w:color w:val="auto"/>
                <w:sz w:val="22"/>
              </w:rPr>
            </w:pPr>
          </w:p>
        </w:tc>
        <w:tc>
          <w:tcPr>
            <w:tcW w:w="1426" w:type="dxa"/>
            <w:noWrap w:val="0"/>
            <w:vAlign w:val="center"/>
          </w:tcPr>
          <w:p w14:paraId="673AA175">
            <w:pPr>
              <w:jc w:val="center"/>
              <w:rPr>
                <w:rFonts w:ascii="宋体" w:hAnsi="宋体" w:cs="宋体"/>
                <w:color w:val="auto"/>
                <w:sz w:val="22"/>
              </w:rPr>
            </w:pPr>
          </w:p>
        </w:tc>
        <w:tc>
          <w:tcPr>
            <w:tcW w:w="1517" w:type="dxa"/>
            <w:noWrap w:val="0"/>
            <w:vAlign w:val="center"/>
          </w:tcPr>
          <w:p w14:paraId="053D297D">
            <w:pPr>
              <w:jc w:val="center"/>
              <w:rPr>
                <w:rFonts w:ascii="宋体" w:hAnsi="宋体" w:cs="宋体"/>
                <w:color w:val="auto"/>
                <w:sz w:val="22"/>
              </w:rPr>
            </w:pPr>
          </w:p>
        </w:tc>
        <w:tc>
          <w:tcPr>
            <w:tcW w:w="1267" w:type="dxa"/>
            <w:noWrap w:val="0"/>
            <w:vAlign w:val="center"/>
          </w:tcPr>
          <w:p w14:paraId="2309A3A3">
            <w:pPr>
              <w:widowControl/>
              <w:jc w:val="center"/>
              <w:textAlignment w:val="center"/>
              <w:rPr>
                <w:rFonts w:ascii="宋体" w:hAnsi="宋体" w:cs="宋体"/>
                <w:color w:val="auto"/>
                <w:sz w:val="22"/>
              </w:rPr>
            </w:pPr>
          </w:p>
        </w:tc>
        <w:tc>
          <w:tcPr>
            <w:tcW w:w="1350" w:type="dxa"/>
            <w:noWrap w:val="0"/>
            <w:vAlign w:val="center"/>
          </w:tcPr>
          <w:p w14:paraId="6A6C3224">
            <w:pPr>
              <w:ind w:right="-11"/>
              <w:jc w:val="center"/>
              <w:rPr>
                <w:rFonts w:ascii="宋体" w:hAnsi="宋体" w:cs="宋体"/>
                <w:color w:val="auto"/>
                <w:sz w:val="22"/>
              </w:rPr>
            </w:pPr>
          </w:p>
        </w:tc>
        <w:tc>
          <w:tcPr>
            <w:tcW w:w="1050" w:type="dxa"/>
            <w:noWrap w:val="0"/>
            <w:vAlign w:val="center"/>
          </w:tcPr>
          <w:p w14:paraId="6E019FEF">
            <w:pPr>
              <w:ind w:right="-11"/>
              <w:jc w:val="center"/>
              <w:rPr>
                <w:rFonts w:ascii="宋体" w:hAnsi="宋体" w:cs="宋体"/>
                <w:color w:val="auto"/>
                <w:sz w:val="22"/>
              </w:rPr>
            </w:pPr>
          </w:p>
        </w:tc>
      </w:tr>
      <w:tr w14:paraId="0B26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D415273">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6F87D97E">
            <w:pPr>
              <w:widowControl/>
              <w:jc w:val="left"/>
              <w:textAlignment w:val="center"/>
              <w:rPr>
                <w:rFonts w:ascii="宋体" w:hAnsi="宋体" w:cs="宋体"/>
                <w:color w:val="auto"/>
                <w:sz w:val="22"/>
              </w:rPr>
            </w:pPr>
          </w:p>
        </w:tc>
        <w:tc>
          <w:tcPr>
            <w:tcW w:w="1426" w:type="dxa"/>
            <w:noWrap w:val="0"/>
            <w:vAlign w:val="center"/>
          </w:tcPr>
          <w:p w14:paraId="2367C727">
            <w:pPr>
              <w:widowControl/>
              <w:jc w:val="center"/>
              <w:textAlignment w:val="center"/>
              <w:rPr>
                <w:rFonts w:ascii="宋体" w:hAnsi="宋体" w:cs="宋体"/>
                <w:color w:val="auto"/>
                <w:sz w:val="22"/>
              </w:rPr>
            </w:pPr>
          </w:p>
        </w:tc>
        <w:tc>
          <w:tcPr>
            <w:tcW w:w="1517" w:type="dxa"/>
            <w:noWrap w:val="0"/>
            <w:vAlign w:val="center"/>
          </w:tcPr>
          <w:p w14:paraId="7820F705">
            <w:pPr>
              <w:widowControl/>
              <w:jc w:val="center"/>
              <w:textAlignment w:val="center"/>
              <w:rPr>
                <w:rFonts w:ascii="宋体" w:hAnsi="宋体" w:cs="宋体"/>
                <w:color w:val="auto"/>
                <w:sz w:val="22"/>
              </w:rPr>
            </w:pPr>
          </w:p>
        </w:tc>
        <w:tc>
          <w:tcPr>
            <w:tcW w:w="1267" w:type="dxa"/>
            <w:noWrap w:val="0"/>
            <w:vAlign w:val="center"/>
          </w:tcPr>
          <w:p w14:paraId="62ECBA6C">
            <w:pPr>
              <w:widowControl/>
              <w:jc w:val="center"/>
              <w:textAlignment w:val="center"/>
              <w:rPr>
                <w:rFonts w:ascii="宋体" w:hAnsi="宋体" w:cs="宋体"/>
                <w:color w:val="auto"/>
                <w:sz w:val="22"/>
              </w:rPr>
            </w:pPr>
          </w:p>
        </w:tc>
        <w:tc>
          <w:tcPr>
            <w:tcW w:w="1350" w:type="dxa"/>
            <w:noWrap w:val="0"/>
            <w:vAlign w:val="center"/>
          </w:tcPr>
          <w:p w14:paraId="41351E98">
            <w:pPr>
              <w:ind w:right="-11"/>
              <w:jc w:val="center"/>
              <w:rPr>
                <w:rFonts w:ascii="宋体" w:hAnsi="宋体" w:cs="宋体"/>
                <w:color w:val="auto"/>
                <w:sz w:val="22"/>
              </w:rPr>
            </w:pPr>
          </w:p>
        </w:tc>
        <w:tc>
          <w:tcPr>
            <w:tcW w:w="1050" w:type="dxa"/>
            <w:noWrap w:val="0"/>
            <w:vAlign w:val="center"/>
          </w:tcPr>
          <w:p w14:paraId="42C73ABA">
            <w:pPr>
              <w:ind w:right="-11"/>
              <w:jc w:val="center"/>
              <w:rPr>
                <w:rFonts w:ascii="宋体" w:hAnsi="宋体" w:cs="宋体"/>
                <w:color w:val="auto"/>
                <w:sz w:val="22"/>
              </w:rPr>
            </w:pPr>
          </w:p>
        </w:tc>
      </w:tr>
      <w:tr w14:paraId="6118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C922013">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52513F09">
            <w:pPr>
              <w:widowControl/>
              <w:jc w:val="left"/>
              <w:textAlignment w:val="center"/>
              <w:rPr>
                <w:rFonts w:ascii="宋体" w:hAnsi="宋体" w:cs="宋体"/>
                <w:color w:val="auto"/>
                <w:sz w:val="22"/>
              </w:rPr>
            </w:pPr>
          </w:p>
        </w:tc>
        <w:tc>
          <w:tcPr>
            <w:tcW w:w="1426" w:type="dxa"/>
            <w:noWrap w:val="0"/>
            <w:vAlign w:val="center"/>
          </w:tcPr>
          <w:p w14:paraId="7F6F1215">
            <w:pPr>
              <w:widowControl/>
              <w:jc w:val="center"/>
              <w:textAlignment w:val="center"/>
              <w:rPr>
                <w:rFonts w:ascii="宋体" w:hAnsi="宋体" w:cs="宋体"/>
                <w:color w:val="auto"/>
                <w:sz w:val="22"/>
              </w:rPr>
            </w:pPr>
          </w:p>
        </w:tc>
        <w:tc>
          <w:tcPr>
            <w:tcW w:w="1517" w:type="dxa"/>
            <w:noWrap w:val="0"/>
            <w:vAlign w:val="center"/>
          </w:tcPr>
          <w:p w14:paraId="0039FAE5">
            <w:pPr>
              <w:widowControl/>
              <w:jc w:val="center"/>
              <w:textAlignment w:val="center"/>
              <w:rPr>
                <w:rFonts w:ascii="宋体" w:hAnsi="宋体" w:cs="宋体"/>
                <w:color w:val="auto"/>
                <w:sz w:val="22"/>
              </w:rPr>
            </w:pPr>
          </w:p>
        </w:tc>
        <w:tc>
          <w:tcPr>
            <w:tcW w:w="1267" w:type="dxa"/>
            <w:noWrap w:val="0"/>
            <w:vAlign w:val="center"/>
          </w:tcPr>
          <w:p w14:paraId="7E48657C">
            <w:pPr>
              <w:widowControl/>
              <w:jc w:val="center"/>
              <w:textAlignment w:val="center"/>
              <w:rPr>
                <w:rFonts w:ascii="宋体" w:hAnsi="宋体" w:cs="宋体"/>
                <w:color w:val="auto"/>
                <w:sz w:val="22"/>
              </w:rPr>
            </w:pPr>
          </w:p>
        </w:tc>
        <w:tc>
          <w:tcPr>
            <w:tcW w:w="1350" w:type="dxa"/>
            <w:noWrap w:val="0"/>
            <w:vAlign w:val="center"/>
          </w:tcPr>
          <w:p w14:paraId="3EE7217A">
            <w:pPr>
              <w:ind w:right="-11"/>
              <w:jc w:val="center"/>
              <w:rPr>
                <w:rFonts w:ascii="宋体" w:hAnsi="宋体" w:cs="宋体"/>
                <w:color w:val="auto"/>
                <w:sz w:val="22"/>
              </w:rPr>
            </w:pPr>
          </w:p>
        </w:tc>
        <w:tc>
          <w:tcPr>
            <w:tcW w:w="1050" w:type="dxa"/>
            <w:noWrap w:val="0"/>
            <w:vAlign w:val="center"/>
          </w:tcPr>
          <w:p w14:paraId="095CF4B4">
            <w:pPr>
              <w:ind w:right="-11"/>
              <w:jc w:val="center"/>
              <w:rPr>
                <w:rFonts w:ascii="宋体" w:hAnsi="宋体" w:cs="宋体"/>
                <w:color w:val="auto"/>
                <w:sz w:val="22"/>
              </w:rPr>
            </w:pPr>
          </w:p>
        </w:tc>
      </w:tr>
      <w:tr w14:paraId="1BD4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49687C2">
            <w:pPr>
              <w:widowControl/>
              <w:jc w:val="center"/>
              <w:textAlignment w:val="center"/>
              <w:rPr>
                <w:rFonts w:ascii="宋体" w:hAnsi="宋体" w:cs="宋体"/>
                <w:color w:val="auto"/>
                <w:sz w:val="22"/>
              </w:rPr>
            </w:pPr>
          </w:p>
        </w:tc>
        <w:tc>
          <w:tcPr>
            <w:tcW w:w="1310" w:type="dxa"/>
            <w:noWrap w:val="0"/>
            <w:vAlign w:val="center"/>
          </w:tcPr>
          <w:p w14:paraId="67A3958B">
            <w:pPr>
              <w:widowControl/>
              <w:jc w:val="left"/>
              <w:textAlignment w:val="center"/>
              <w:rPr>
                <w:rFonts w:ascii="宋体" w:hAnsi="宋体" w:cs="宋体"/>
                <w:color w:val="auto"/>
                <w:sz w:val="22"/>
              </w:rPr>
            </w:pPr>
          </w:p>
        </w:tc>
        <w:tc>
          <w:tcPr>
            <w:tcW w:w="1426" w:type="dxa"/>
            <w:noWrap w:val="0"/>
            <w:vAlign w:val="center"/>
          </w:tcPr>
          <w:p w14:paraId="6FE56074">
            <w:pPr>
              <w:widowControl/>
              <w:jc w:val="center"/>
              <w:textAlignment w:val="center"/>
              <w:rPr>
                <w:rFonts w:ascii="宋体" w:hAnsi="宋体" w:cs="宋体"/>
                <w:color w:val="auto"/>
                <w:sz w:val="22"/>
              </w:rPr>
            </w:pPr>
          </w:p>
        </w:tc>
        <w:tc>
          <w:tcPr>
            <w:tcW w:w="1517" w:type="dxa"/>
            <w:noWrap w:val="0"/>
            <w:vAlign w:val="center"/>
          </w:tcPr>
          <w:p w14:paraId="465A1CBB">
            <w:pPr>
              <w:widowControl/>
              <w:jc w:val="center"/>
              <w:textAlignment w:val="center"/>
              <w:rPr>
                <w:rFonts w:ascii="宋体" w:hAnsi="宋体" w:cs="宋体"/>
                <w:color w:val="auto"/>
                <w:sz w:val="22"/>
              </w:rPr>
            </w:pPr>
          </w:p>
        </w:tc>
        <w:tc>
          <w:tcPr>
            <w:tcW w:w="1267" w:type="dxa"/>
            <w:noWrap w:val="0"/>
            <w:vAlign w:val="center"/>
          </w:tcPr>
          <w:p w14:paraId="7C965DBE">
            <w:pPr>
              <w:widowControl/>
              <w:jc w:val="center"/>
              <w:textAlignment w:val="center"/>
              <w:rPr>
                <w:rFonts w:ascii="宋体" w:hAnsi="宋体" w:cs="宋体"/>
                <w:color w:val="auto"/>
                <w:sz w:val="22"/>
              </w:rPr>
            </w:pPr>
          </w:p>
        </w:tc>
        <w:tc>
          <w:tcPr>
            <w:tcW w:w="1350" w:type="dxa"/>
            <w:noWrap w:val="0"/>
            <w:vAlign w:val="center"/>
          </w:tcPr>
          <w:p w14:paraId="76A4717B">
            <w:pPr>
              <w:widowControl/>
              <w:jc w:val="center"/>
              <w:textAlignment w:val="center"/>
              <w:rPr>
                <w:rFonts w:ascii="宋体" w:hAnsi="宋体" w:cs="宋体"/>
                <w:color w:val="auto"/>
                <w:sz w:val="22"/>
              </w:rPr>
            </w:pPr>
          </w:p>
        </w:tc>
        <w:tc>
          <w:tcPr>
            <w:tcW w:w="1050" w:type="dxa"/>
            <w:noWrap w:val="0"/>
            <w:vAlign w:val="center"/>
          </w:tcPr>
          <w:p w14:paraId="25398E94">
            <w:pPr>
              <w:ind w:right="-11"/>
              <w:jc w:val="center"/>
              <w:rPr>
                <w:rFonts w:ascii="宋体" w:hAnsi="宋体" w:cs="宋体"/>
                <w:color w:val="auto"/>
                <w:sz w:val="22"/>
              </w:rPr>
            </w:pPr>
          </w:p>
        </w:tc>
      </w:tr>
      <w:tr w14:paraId="2AAC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CA19AA3">
            <w:pPr>
              <w:widowControl/>
              <w:jc w:val="center"/>
              <w:textAlignment w:val="center"/>
              <w:rPr>
                <w:rFonts w:ascii="宋体" w:hAnsi="宋体" w:cs="宋体"/>
                <w:color w:val="auto"/>
                <w:sz w:val="22"/>
              </w:rPr>
            </w:pPr>
          </w:p>
        </w:tc>
        <w:tc>
          <w:tcPr>
            <w:tcW w:w="1310" w:type="dxa"/>
            <w:noWrap w:val="0"/>
            <w:vAlign w:val="center"/>
          </w:tcPr>
          <w:p w14:paraId="72C8E179">
            <w:pPr>
              <w:widowControl/>
              <w:jc w:val="left"/>
              <w:textAlignment w:val="center"/>
              <w:rPr>
                <w:rFonts w:ascii="宋体" w:hAnsi="宋体" w:cs="宋体"/>
                <w:color w:val="auto"/>
                <w:sz w:val="22"/>
              </w:rPr>
            </w:pPr>
          </w:p>
        </w:tc>
        <w:tc>
          <w:tcPr>
            <w:tcW w:w="1426" w:type="dxa"/>
            <w:noWrap w:val="0"/>
            <w:vAlign w:val="center"/>
          </w:tcPr>
          <w:p w14:paraId="13A0FB11">
            <w:pPr>
              <w:widowControl/>
              <w:jc w:val="center"/>
              <w:textAlignment w:val="center"/>
              <w:rPr>
                <w:rFonts w:ascii="宋体" w:hAnsi="宋体" w:cs="宋体"/>
                <w:color w:val="auto"/>
                <w:sz w:val="22"/>
              </w:rPr>
            </w:pPr>
          </w:p>
        </w:tc>
        <w:tc>
          <w:tcPr>
            <w:tcW w:w="1517" w:type="dxa"/>
            <w:noWrap w:val="0"/>
            <w:vAlign w:val="center"/>
          </w:tcPr>
          <w:p w14:paraId="78AED662">
            <w:pPr>
              <w:widowControl/>
              <w:jc w:val="center"/>
              <w:textAlignment w:val="center"/>
              <w:rPr>
                <w:rFonts w:ascii="宋体" w:hAnsi="宋体" w:cs="宋体"/>
                <w:color w:val="auto"/>
                <w:sz w:val="22"/>
              </w:rPr>
            </w:pPr>
          </w:p>
        </w:tc>
        <w:tc>
          <w:tcPr>
            <w:tcW w:w="1267" w:type="dxa"/>
            <w:noWrap w:val="0"/>
            <w:vAlign w:val="center"/>
          </w:tcPr>
          <w:p w14:paraId="6FDD6517">
            <w:pPr>
              <w:widowControl/>
              <w:jc w:val="center"/>
              <w:textAlignment w:val="center"/>
              <w:rPr>
                <w:rFonts w:ascii="宋体" w:hAnsi="宋体" w:cs="宋体"/>
                <w:color w:val="auto"/>
                <w:sz w:val="22"/>
              </w:rPr>
            </w:pPr>
          </w:p>
        </w:tc>
        <w:tc>
          <w:tcPr>
            <w:tcW w:w="1350" w:type="dxa"/>
            <w:noWrap w:val="0"/>
            <w:vAlign w:val="center"/>
          </w:tcPr>
          <w:p w14:paraId="2EF08120">
            <w:pPr>
              <w:widowControl/>
              <w:jc w:val="center"/>
              <w:textAlignment w:val="center"/>
              <w:rPr>
                <w:rFonts w:ascii="宋体" w:hAnsi="宋体" w:cs="宋体"/>
                <w:color w:val="auto"/>
                <w:sz w:val="22"/>
              </w:rPr>
            </w:pPr>
          </w:p>
        </w:tc>
        <w:tc>
          <w:tcPr>
            <w:tcW w:w="1050" w:type="dxa"/>
            <w:noWrap w:val="0"/>
            <w:vAlign w:val="center"/>
          </w:tcPr>
          <w:p w14:paraId="55022FD1">
            <w:pPr>
              <w:ind w:right="-11"/>
              <w:jc w:val="center"/>
              <w:rPr>
                <w:rFonts w:ascii="宋体" w:hAnsi="宋体" w:cs="宋体"/>
                <w:color w:val="auto"/>
                <w:sz w:val="22"/>
              </w:rPr>
            </w:pPr>
          </w:p>
        </w:tc>
      </w:tr>
      <w:tr w14:paraId="3D03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B7A6857">
            <w:pPr>
              <w:widowControl/>
              <w:jc w:val="center"/>
              <w:textAlignment w:val="center"/>
              <w:rPr>
                <w:rFonts w:ascii="宋体" w:hAnsi="宋体" w:cs="宋体"/>
                <w:color w:val="auto"/>
                <w:sz w:val="22"/>
              </w:rPr>
            </w:pPr>
          </w:p>
        </w:tc>
        <w:tc>
          <w:tcPr>
            <w:tcW w:w="1310" w:type="dxa"/>
            <w:noWrap w:val="0"/>
            <w:vAlign w:val="center"/>
          </w:tcPr>
          <w:p w14:paraId="54C6BA8C">
            <w:pPr>
              <w:widowControl/>
              <w:jc w:val="left"/>
              <w:textAlignment w:val="center"/>
              <w:rPr>
                <w:rFonts w:ascii="宋体" w:hAnsi="宋体" w:cs="宋体"/>
                <w:color w:val="auto"/>
                <w:sz w:val="22"/>
              </w:rPr>
            </w:pPr>
          </w:p>
        </w:tc>
        <w:tc>
          <w:tcPr>
            <w:tcW w:w="1426" w:type="dxa"/>
            <w:noWrap w:val="0"/>
            <w:vAlign w:val="center"/>
          </w:tcPr>
          <w:p w14:paraId="1115C293">
            <w:pPr>
              <w:widowControl/>
              <w:jc w:val="center"/>
              <w:textAlignment w:val="center"/>
              <w:rPr>
                <w:rFonts w:ascii="宋体" w:hAnsi="宋体" w:cs="宋体"/>
                <w:color w:val="auto"/>
                <w:sz w:val="22"/>
              </w:rPr>
            </w:pPr>
          </w:p>
        </w:tc>
        <w:tc>
          <w:tcPr>
            <w:tcW w:w="1517" w:type="dxa"/>
            <w:noWrap w:val="0"/>
            <w:vAlign w:val="center"/>
          </w:tcPr>
          <w:p w14:paraId="4D384FD0">
            <w:pPr>
              <w:widowControl/>
              <w:jc w:val="center"/>
              <w:textAlignment w:val="center"/>
              <w:rPr>
                <w:rFonts w:ascii="宋体" w:hAnsi="宋体" w:cs="宋体"/>
                <w:color w:val="auto"/>
                <w:sz w:val="22"/>
              </w:rPr>
            </w:pPr>
          </w:p>
        </w:tc>
        <w:tc>
          <w:tcPr>
            <w:tcW w:w="1267" w:type="dxa"/>
            <w:noWrap w:val="0"/>
            <w:vAlign w:val="center"/>
          </w:tcPr>
          <w:p w14:paraId="01BFFF57">
            <w:pPr>
              <w:widowControl/>
              <w:jc w:val="center"/>
              <w:textAlignment w:val="center"/>
              <w:rPr>
                <w:rFonts w:ascii="宋体" w:hAnsi="宋体" w:cs="宋体"/>
                <w:color w:val="auto"/>
                <w:sz w:val="22"/>
              </w:rPr>
            </w:pPr>
          </w:p>
        </w:tc>
        <w:tc>
          <w:tcPr>
            <w:tcW w:w="1350" w:type="dxa"/>
            <w:noWrap w:val="0"/>
            <w:vAlign w:val="center"/>
          </w:tcPr>
          <w:p w14:paraId="0BE3C9A1">
            <w:pPr>
              <w:widowControl/>
              <w:jc w:val="center"/>
              <w:textAlignment w:val="center"/>
              <w:rPr>
                <w:rFonts w:ascii="宋体" w:hAnsi="宋体" w:cs="宋体"/>
                <w:color w:val="auto"/>
                <w:sz w:val="22"/>
              </w:rPr>
            </w:pPr>
          </w:p>
        </w:tc>
        <w:tc>
          <w:tcPr>
            <w:tcW w:w="1050" w:type="dxa"/>
            <w:noWrap w:val="0"/>
            <w:vAlign w:val="center"/>
          </w:tcPr>
          <w:p w14:paraId="66A3DCDB">
            <w:pPr>
              <w:ind w:right="-11"/>
              <w:jc w:val="center"/>
              <w:rPr>
                <w:rFonts w:ascii="宋体" w:hAnsi="宋体" w:cs="宋体"/>
                <w:color w:val="auto"/>
                <w:sz w:val="22"/>
              </w:rPr>
            </w:pPr>
          </w:p>
        </w:tc>
      </w:tr>
      <w:tr w14:paraId="7D95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299" w:type="dxa"/>
            <w:gridSpan w:val="5"/>
            <w:noWrap w:val="0"/>
            <w:vAlign w:val="center"/>
          </w:tcPr>
          <w:p w14:paraId="22D93454">
            <w:pPr>
              <w:widowControl/>
              <w:jc w:val="center"/>
              <w:textAlignment w:val="center"/>
              <w:rPr>
                <w:rFonts w:ascii="宋体" w:hAnsi="宋体" w:cs="宋体"/>
                <w:color w:val="auto"/>
                <w:sz w:val="22"/>
              </w:rPr>
            </w:pPr>
            <w:r>
              <w:rPr>
                <w:rFonts w:hint="eastAsia" w:ascii="宋体" w:hAnsi="宋体" w:cs="宋体"/>
                <w:color w:val="auto"/>
                <w:sz w:val="22"/>
              </w:rPr>
              <w:t>总价</w:t>
            </w:r>
          </w:p>
        </w:tc>
        <w:tc>
          <w:tcPr>
            <w:tcW w:w="1350" w:type="dxa"/>
            <w:noWrap w:val="0"/>
            <w:vAlign w:val="center"/>
          </w:tcPr>
          <w:p w14:paraId="1178CAF5">
            <w:pPr>
              <w:widowControl/>
              <w:jc w:val="center"/>
              <w:textAlignment w:val="center"/>
              <w:rPr>
                <w:rFonts w:ascii="宋体" w:hAnsi="宋体" w:cs="宋体"/>
                <w:color w:val="auto"/>
                <w:sz w:val="22"/>
              </w:rPr>
            </w:pPr>
          </w:p>
        </w:tc>
        <w:tc>
          <w:tcPr>
            <w:tcW w:w="1050" w:type="dxa"/>
            <w:noWrap w:val="0"/>
            <w:vAlign w:val="center"/>
          </w:tcPr>
          <w:p w14:paraId="54113DDB">
            <w:pPr>
              <w:ind w:right="-11"/>
              <w:jc w:val="center"/>
              <w:rPr>
                <w:rFonts w:ascii="宋体" w:hAnsi="宋体" w:cs="宋体"/>
                <w:color w:val="auto"/>
                <w:sz w:val="22"/>
              </w:rPr>
            </w:pPr>
          </w:p>
        </w:tc>
      </w:tr>
    </w:tbl>
    <w:p w14:paraId="1FD27379">
      <w:pPr>
        <w:rPr>
          <w:rFonts w:ascii="宋体" w:hAnsi="宋体" w:cs="宋体"/>
          <w:bCs/>
          <w:color w:val="auto"/>
          <w:sz w:val="22"/>
        </w:rPr>
      </w:pPr>
    </w:p>
    <w:p w14:paraId="0AB42CC0">
      <w:pPr>
        <w:rPr>
          <w:rFonts w:ascii="宋体" w:hAnsi="宋体" w:cs="宋体"/>
          <w:color w:val="auto"/>
          <w:sz w:val="22"/>
        </w:rPr>
      </w:pPr>
      <w:r>
        <w:rPr>
          <w:rFonts w:hint="eastAsia" w:ascii="宋体" w:hAnsi="宋体" w:cs="宋体"/>
          <w:bCs/>
          <w:color w:val="auto"/>
          <w:sz w:val="22"/>
        </w:rPr>
        <w:t>注：</w:t>
      </w:r>
      <w:r>
        <w:rPr>
          <w:rFonts w:hint="eastAsia" w:ascii="宋体" w:hAnsi="宋体" w:cs="宋体"/>
          <w:color w:val="auto"/>
          <w:sz w:val="22"/>
        </w:rPr>
        <w:t>1.不提供详细分项报价表将视为没有实质性响应竞争性磋商文件。</w:t>
      </w:r>
    </w:p>
    <w:p w14:paraId="54A83B37">
      <w:pPr>
        <w:ind w:firstLine="630"/>
        <w:rPr>
          <w:rFonts w:ascii="宋体" w:hAnsi="宋体" w:cs="宋体"/>
          <w:color w:val="auto"/>
          <w:sz w:val="22"/>
        </w:rPr>
      </w:pPr>
      <w:r>
        <w:rPr>
          <w:rFonts w:hint="eastAsia" w:ascii="宋体" w:hAnsi="宋体" w:cs="宋体"/>
          <w:color w:val="auto"/>
          <w:sz w:val="22"/>
        </w:rPr>
        <w:t>2.此表的合计总价应与附件一“开标（报价）一览表”投标总价相一致</w:t>
      </w:r>
      <w:r>
        <w:rPr>
          <w:rFonts w:hint="eastAsia" w:ascii="宋体" w:hAnsi="宋体" w:cs="宋体"/>
          <w:b/>
          <w:bCs/>
          <w:color w:val="auto"/>
          <w:sz w:val="22"/>
        </w:rPr>
        <w:t>。</w:t>
      </w:r>
    </w:p>
    <w:p w14:paraId="57033025">
      <w:pPr>
        <w:ind w:firstLine="630"/>
        <w:rPr>
          <w:rFonts w:ascii="宋体" w:hAnsi="宋体" w:cs="宋体"/>
          <w:color w:val="auto"/>
          <w:sz w:val="22"/>
        </w:rPr>
      </w:pPr>
      <w:r>
        <w:rPr>
          <w:rFonts w:hint="eastAsia" w:ascii="宋体" w:hAnsi="宋体" w:cs="宋体"/>
          <w:color w:val="auto"/>
          <w:sz w:val="22"/>
        </w:rPr>
        <w:t>3.如果所报项免费请在该备注栏内注明“免”，如果含在产品价格中则填“含”，如无此项内容则填“无”，不留空白。</w:t>
      </w:r>
    </w:p>
    <w:p w14:paraId="4BA8EF7B">
      <w:pPr>
        <w:ind w:firstLine="630"/>
        <w:rPr>
          <w:rFonts w:ascii="宋体" w:hAnsi="宋体" w:cs="宋体"/>
          <w:color w:val="auto"/>
          <w:sz w:val="22"/>
        </w:rPr>
      </w:pPr>
      <w:r>
        <w:rPr>
          <w:rFonts w:hint="eastAsia" w:ascii="宋体" w:hAns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6288A4B9">
      <w:pPr>
        <w:ind w:firstLine="630"/>
        <w:rPr>
          <w:rFonts w:ascii="宋体" w:hAnsi="宋体" w:cs="宋体"/>
          <w:color w:val="auto"/>
          <w:sz w:val="22"/>
          <w:u w:val="single"/>
        </w:rPr>
      </w:pPr>
      <w:r>
        <w:rPr>
          <w:rFonts w:hint="eastAsia" w:ascii="宋体" w:hAnsi="宋体" w:cs="宋体"/>
          <w:color w:val="auto"/>
          <w:sz w:val="22"/>
        </w:rPr>
        <w:t xml:space="preserve">5.表格可以延续。            </w:t>
      </w:r>
    </w:p>
    <w:p w14:paraId="70C16230">
      <w:pPr>
        <w:spacing w:line="450" w:lineRule="atLeast"/>
        <w:rPr>
          <w:rFonts w:ascii="宋体"/>
          <w:color w:val="auto"/>
          <w:sz w:val="22"/>
          <w:szCs w:val="22"/>
        </w:rPr>
      </w:pPr>
    </w:p>
    <w:p w14:paraId="20003D85">
      <w:pPr>
        <w:spacing w:line="360" w:lineRule="auto"/>
        <w:ind w:left="364" w:leftChars="171"/>
        <w:rPr>
          <w:rFonts w:ascii="宋体" w:cs="Arial"/>
          <w:color w:val="auto"/>
          <w:sz w:val="22"/>
          <w:szCs w:val="22"/>
        </w:rPr>
      </w:pPr>
      <w:r>
        <w:rPr>
          <w:rFonts w:ascii="宋体" w:cs="Arial"/>
          <w:color w:val="auto"/>
          <w:sz w:val="22"/>
          <w:szCs w:val="22"/>
        </w:rPr>
        <w:t>投标供应商全称（盖章）：</w:t>
      </w:r>
    </w:p>
    <w:p w14:paraId="5C5EAA23">
      <w:pPr>
        <w:spacing w:line="360" w:lineRule="auto"/>
        <w:ind w:left="364" w:leftChars="171"/>
        <w:rPr>
          <w:rFonts w:ascii="宋体" w:cs="Arial"/>
          <w:color w:val="auto"/>
          <w:sz w:val="22"/>
          <w:szCs w:val="22"/>
        </w:rPr>
      </w:pPr>
      <w:r>
        <w:rPr>
          <w:rFonts w:ascii="宋体" w:cs="Arial"/>
          <w:color w:val="auto"/>
          <w:sz w:val="22"/>
          <w:szCs w:val="22"/>
        </w:rPr>
        <w:t>法定代表人或授权代表（签字）：</w:t>
      </w:r>
    </w:p>
    <w:p w14:paraId="772B5BD4">
      <w:pPr>
        <w:spacing w:line="360" w:lineRule="auto"/>
        <w:ind w:firstLine="334" w:firstLineChars="150"/>
        <w:rPr>
          <w:rFonts w:ascii="宋体" w:cs="Arial"/>
          <w:color w:val="auto"/>
          <w:sz w:val="22"/>
          <w:szCs w:val="22"/>
          <w:u w:val="single"/>
        </w:rPr>
      </w:pPr>
      <w:r>
        <w:rPr>
          <w:rFonts w:ascii="宋体" w:cs="Arial"/>
          <w:color w:val="auto"/>
          <w:sz w:val="22"/>
          <w:szCs w:val="22"/>
        </w:rPr>
        <w:t>日 期：       年      月      日</w:t>
      </w:r>
    </w:p>
    <w:p w14:paraId="53B68BF7">
      <w:pPr>
        <w:pStyle w:val="34"/>
        <w:outlineLvl w:val="1"/>
        <w:rPr>
          <w:rFonts w:ascii="宋体" w:hAnsi="宋体"/>
          <w:color w:val="auto"/>
        </w:rPr>
      </w:pPr>
      <w:bookmarkStart w:id="113" w:name="_Toc17856"/>
      <w:bookmarkStart w:id="114" w:name="_Toc44607655"/>
      <w:bookmarkStart w:id="115" w:name="_Toc493530215"/>
      <w:r>
        <w:rPr>
          <w:rFonts w:ascii="宋体" w:hAnsi="宋体"/>
          <w:color w:val="auto"/>
        </w:rPr>
        <w:br w:type="page"/>
      </w:r>
      <w:r>
        <w:rPr>
          <w:rFonts w:hint="eastAsia" w:ascii="宋体" w:hAnsi="宋体"/>
          <w:color w:val="auto"/>
        </w:rPr>
        <w:t>三、商务技术文件格式</w:t>
      </w:r>
      <w:bookmarkEnd w:id="113"/>
      <w:bookmarkEnd w:id="114"/>
    </w:p>
    <w:p w14:paraId="21CC0D80">
      <w:pPr>
        <w:pStyle w:val="33"/>
        <w:snapToGrid w:val="0"/>
        <w:spacing w:beforeAutospacing="0" w:afterAutospacing="0"/>
        <w:jc w:val="both"/>
        <w:rPr>
          <w:rFonts w:ascii="宋体" w:hAnsi="宋体" w:cs="宋体"/>
          <w:color w:val="auto"/>
          <w:sz w:val="22"/>
          <w:szCs w:val="22"/>
        </w:rPr>
      </w:pPr>
      <w:bookmarkStart w:id="116" w:name="_Toc44607656"/>
      <w:r>
        <w:rPr>
          <w:rFonts w:hint="eastAsia" w:ascii="宋体" w:hAnsi="宋体" w:cs="宋体"/>
          <w:b/>
          <w:bCs/>
          <w:color w:val="auto"/>
          <w:sz w:val="22"/>
          <w:szCs w:val="22"/>
        </w:rPr>
        <w:t>商务技术文件投标文件封面参考：</w:t>
      </w:r>
    </w:p>
    <w:p w14:paraId="61B4CC13">
      <w:pPr>
        <w:snapToGrid w:val="0"/>
        <w:spacing w:line="440" w:lineRule="exact"/>
        <w:jc w:val="center"/>
        <w:rPr>
          <w:rFonts w:ascii="宋体" w:hAnsi="宋体" w:cs="宋体"/>
          <w:b/>
          <w:color w:val="auto"/>
          <w:sz w:val="32"/>
          <w:szCs w:val="32"/>
        </w:rPr>
      </w:pPr>
    </w:p>
    <w:p w14:paraId="587A1806">
      <w:pPr>
        <w:snapToGrid w:val="0"/>
        <w:spacing w:line="440" w:lineRule="exact"/>
        <w:jc w:val="center"/>
        <w:rPr>
          <w:rFonts w:ascii="宋体" w:hAnsi="宋体" w:cs="宋体"/>
          <w:b/>
          <w:color w:val="auto"/>
          <w:sz w:val="84"/>
          <w:szCs w:val="84"/>
        </w:rPr>
      </w:pPr>
    </w:p>
    <w:p w14:paraId="5969FEF7">
      <w:pPr>
        <w:pStyle w:val="17"/>
        <w:ind w:left="428"/>
        <w:rPr>
          <w:rFonts w:ascii="宋体" w:hAnsi="宋体" w:cs="宋体"/>
          <w:b/>
          <w:color w:val="auto"/>
          <w:sz w:val="84"/>
          <w:szCs w:val="84"/>
        </w:rPr>
      </w:pPr>
    </w:p>
    <w:p w14:paraId="5DBAD614">
      <w:pPr>
        <w:pStyle w:val="18"/>
        <w:ind w:left="428" w:firstLine="428"/>
        <w:rPr>
          <w:color w:val="auto"/>
        </w:rPr>
      </w:pPr>
    </w:p>
    <w:p w14:paraId="3754EF8F">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商务技术文件</w:t>
      </w:r>
    </w:p>
    <w:p w14:paraId="765171CF">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投标文件</w:t>
      </w:r>
    </w:p>
    <w:p w14:paraId="4EA4603F">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项目名称：</w:t>
      </w:r>
      <w:r>
        <w:rPr>
          <w:rFonts w:hint="eastAsia" w:ascii="宋体" w:hAnsi="宋体" w:cs="宋体"/>
          <w:b/>
          <w:color w:val="auto"/>
          <w:sz w:val="26"/>
          <w:szCs w:val="26"/>
          <w:lang w:eastAsia="zh-CN"/>
        </w:rPr>
        <w:t>泰顺县”慢病智管“数智化服务（三年）</w:t>
      </w:r>
    </w:p>
    <w:p w14:paraId="2083687C">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TSCG202510020</w:t>
      </w:r>
    </w:p>
    <w:p w14:paraId="4C03E15B">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采购单位：</w:t>
      </w:r>
      <w:r>
        <w:rPr>
          <w:rFonts w:hint="eastAsia" w:ascii="宋体" w:hAnsi="宋体" w:cs="宋体"/>
          <w:b/>
          <w:color w:val="auto"/>
          <w:sz w:val="26"/>
          <w:szCs w:val="26"/>
          <w:lang w:eastAsia="zh-CN"/>
        </w:rPr>
        <w:t>泰顺县卫生健康局</w:t>
      </w:r>
    </w:p>
    <w:p w14:paraId="4A59CB4D">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供应商名称： </w:t>
      </w:r>
    </w:p>
    <w:p w14:paraId="647AE4AE">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供应商地址： </w:t>
      </w:r>
    </w:p>
    <w:p w14:paraId="722F7A5D">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法定代表人（签字或盖章）或授权代表（签字）：</w:t>
      </w:r>
    </w:p>
    <w:p w14:paraId="638E2B38">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日期：  年</w:t>
      </w:r>
      <w:r>
        <w:rPr>
          <w:rFonts w:hint="eastAsia" w:ascii="宋体" w:hAnsi="宋体" w:cs="宋体"/>
          <w:b/>
          <w:color w:val="auto"/>
          <w:sz w:val="26"/>
          <w:szCs w:val="26"/>
          <w:lang w:eastAsia="zh-CN"/>
        </w:rPr>
        <w:t>11月10日</w:t>
      </w:r>
    </w:p>
    <w:p w14:paraId="66443434">
      <w:pPr>
        <w:rPr>
          <w:rFonts w:ascii="宋体" w:hAnsi="宋体"/>
          <w:color w:val="auto"/>
          <w:sz w:val="28"/>
          <w:szCs w:val="18"/>
          <w:lang w:val="zh-CN"/>
        </w:rPr>
      </w:pPr>
    </w:p>
    <w:p w14:paraId="47779CCB">
      <w:pPr>
        <w:spacing w:line="450" w:lineRule="atLeast"/>
        <w:rPr>
          <w:rFonts w:ascii="宋体" w:hAnsi="宋体"/>
          <w:color w:val="auto"/>
          <w:sz w:val="28"/>
          <w:szCs w:val="18"/>
          <w:lang w:val="zh-CN"/>
        </w:rPr>
      </w:pPr>
    </w:p>
    <w:p w14:paraId="79509E4B">
      <w:pPr>
        <w:rPr>
          <w:rFonts w:ascii="宋体" w:hAnsi="宋体"/>
          <w:color w:val="auto"/>
          <w:sz w:val="28"/>
          <w:szCs w:val="18"/>
          <w:lang w:val="zh-CN"/>
        </w:rPr>
      </w:pPr>
      <w:r>
        <w:rPr>
          <w:rFonts w:hint="eastAsia" w:ascii="宋体" w:hAnsi="宋体"/>
          <w:color w:val="auto"/>
          <w:sz w:val="28"/>
          <w:szCs w:val="18"/>
          <w:lang w:val="zh-CN"/>
        </w:rPr>
        <w:br w:type="page"/>
      </w:r>
    </w:p>
    <w:p w14:paraId="479470F7">
      <w:pPr>
        <w:pStyle w:val="34"/>
        <w:outlineLvl w:val="2"/>
        <w:rPr>
          <w:rFonts w:ascii="宋体" w:hAnsi="宋体"/>
          <w:color w:val="auto"/>
          <w:sz w:val="28"/>
          <w:szCs w:val="18"/>
          <w:lang w:val="zh-CN"/>
        </w:rPr>
      </w:pPr>
      <w:r>
        <w:rPr>
          <w:rFonts w:hint="eastAsia" w:ascii="宋体" w:hAnsi="宋体"/>
          <w:color w:val="auto"/>
          <w:sz w:val="28"/>
          <w:szCs w:val="18"/>
          <w:lang w:val="zh-CN"/>
        </w:rPr>
        <w:t>附件八</w:t>
      </w:r>
      <w:bookmarkEnd w:id="115"/>
      <w:r>
        <w:rPr>
          <w:rFonts w:hint="eastAsia" w:ascii="宋体" w:hAnsi="宋体"/>
          <w:color w:val="auto"/>
          <w:sz w:val="28"/>
          <w:szCs w:val="18"/>
          <w:lang w:val="zh-CN"/>
        </w:rPr>
        <w:t xml:space="preserve">  投标函</w:t>
      </w:r>
      <w:bookmarkEnd w:id="116"/>
    </w:p>
    <w:p w14:paraId="425EA40D">
      <w:pPr>
        <w:autoSpaceDE w:val="0"/>
        <w:autoSpaceDN w:val="0"/>
        <w:adjustRightInd w:val="0"/>
        <w:snapToGrid w:val="0"/>
        <w:spacing w:line="480" w:lineRule="atLeast"/>
        <w:rPr>
          <w:rFonts w:ascii="宋体"/>
          <w:color w:val="auto"/>
          <w:sz w:val="22"/>
          <w:u w:val="single"/>
        </w:rPr>
      </w:pPr>
      <w:r>
        <w:rPr>
          <w:rFonts w:hint="eastAsia" w:ascii="宋体" w:cs="仿宋_GB2312"/>
          <w:color w:val="auto"/>
          <w:sz w:val="22"/>
          <w:u w:val="single"/>
          <w:lang w:val="zh-CN" w:eastAsia="zh-CN"/>
        </w:rPr>
        <w:t>泰顺县卫生健康局</w:t>
      </w:r>
      <w:r>
        <w:rPr>
          <w:rFonts w:hint="eastAsia" w:ascii="宋体" w:cs="仿宋_GB2312"/>
          <w:color w:val="auto"/>
          <w:sz w:val="22"/>
          <w:u w:val="single"/>
          <w:lang w:val="zh-CN"/>
        </w:rPr>
        <w:t>：</w:t>
      </w:r>
    </w:p>
    <w:p w14:paraId="60D03B3E">
      <w:pPr>
        <w:autoSpaceDE w:val="0"/>
        <w:autoSpaceDN w:val="0"/>
        <w:adjustRightInd w:val="0"/>
        <w:snapToGrid w:val="0"/>
        <w:spacing w:line="480" w:lineRule="atLeast"/>
        <w:ind w:firstLine="446" w:firstLineChars="200"/>
        <w:rPr>
          <w:rFonts w:ascii="宋体" w:cs="仿宋_GB2312"/>
          <w:color w:val="auto"/>
          <w:sz w:val="22"/>
          <w:lang w:val="zh-CN"/>
        </w:rPr>
      </w:pPr>
      <w:r>
        <w:rPr>
          <w:rFonts w:hint="eastAsia" w:ascii="宋体" w:cs="仿宋_GB2312"/>
          <w:color w:val="auto"/>
          <w:sz w:val="22"/>
          <w:u w:val="single"/>
          <w:lang w:val="zh-CN"/>
        </w:rPr>
        <w:t>（供应商全称）</w:t>
      </w:r>
      <w:r>
        <w:rPr>
          <w:rFonts w:hint="eastAsia" w:ascii="宋体" w:cs="仿宋_GB2312"/>
          <w:color w:val="auto"/>
          <w:sz w:val="22"/>
          <w:lang w:val="zh-CN"/>
        </w:rPr>
        <w:t>授权</w:t>
      </w:r>
      <w:r>
        <w:rPr>
          <w:rFonts w:hint="eastAsia" w:ascii="宋体" w:cs="仿宋_GB2312"/>
          <w:color w:val="auto"/>
          <w:sz w:val="22"/>
          <w:u w:val="single"/>
          <w:lang w:val="zh-CN"/>
        </w:rPr>
        <w:t>（授权代表名称）（职务、职称）</w:t>
      </w:r>
      <w:r>
        <w:rPr>
          <w:rFonts w:hint="eastAsia" w:ascii="宋体" w:cs="仿宋_GB2312"/>
          <w:color w:val="auto"/>
          <w:sz w:val="22"/>
          <w:lang w:val="zh-CN"/>
        </w:rPr>
        <w:t>为授权代表，参加贵方组织的（招标项目名称）（括号内填投标编号） 招标的有关活动，并对该项目进行投标。为此：</w:t>
      </w:r>
    </w:p>
    <w:p w14:paraId="3D8D479A">
      <w:pPr>
        <w:tabs>
          <w:tab w:val="left" w:pos="803"/>
        </w:tabs>
        <w:autoSpaceDE w:val="0"/>
        <w:autoSpaceDN w:val="0"/>
        <w:adjustRightInd w:val="0"/>
        <w:snapToGrid w:val="0"/>
        <w:spacing w:line="480" w:lineRule="atLeast"/>
        <w:ind w:left="443"/>
        <w:rPr>
          <w:rFonts w:ascii="宋体" w:cs="仿宋_GB2312"/>
          <w:color w:val="auto"/>
          <w:sz w:val="22"/>
          <w:lang w:val="zh-CN"/>
        </w:rPr>
      </w:pPr>
      <w:r>
        <w:rPr>
          <w:rFonts w:hint="eastAsia" w:ascii="宋体" w:cs="仿宋_GB2312"/>
          <w:color w:val="auto"/>
          <w:sz w:val="22"/>
          <w:lang w:val="zh-CN"/>
        </w:rPr>
        <w:t>1、提供投标须知规定的全部响应文件：</w:t>
      </w:r>
    </w:p>
    <w:p w14:paraId="4DA4BCFC">
      <w:pPr>
        <w:autoSpaceDE w:val="0"/>
        <w:autoSpaceDN w:val="0"/>
        <w:adjustRightInd w:val="0"/>
        <w:snapToGrid w:val="0"/>
        <w:spacing w:line="480" w:lineRule="atLeast"/>
        <w:ind w:firstLine="450"/>
        <w:rPr>
          <w:rFonts w:ascii="宋体"/>
          <w:color w:val="auto"/>
          <w:sz w:val="22"/>
          <w:u w:val="single"/>
          <w:lang w:val="zh-CN"/>
        </w:rPr>
      </w:pPr>
      <w:bookmarkStart w:id="117" w:name="_Toc356545138"/>
      <w:r>
        <w:rPr>
          <w:rFonts w:hint="eastAsia" w:ascii="宋体" w:cs="仿宋_GB2312"/>
          <w:color w:val="auto"/>
          <w:sz w:val="22"/>
          <w:lang w:val="zh-CN"/>
        </w:rPr>
        <w:t>2、</w:t>
      </w:r>
      <w:r>
        <w:rPr>
          <w:rFonts w:hint="eastAsia" w:ascii="宋体"/>
          <w:color w:val="auto"/>
          <w:sz w:val="22"/>
          <w:lang w:val="zh-CN"/>
        </w:rPr>
        <w:t>我方对服务期承诺如下：</w:t>
      </w:r>
      <w:bookmarkEnd w:id="117"/>
      <w:r>
        <w:rPr>
          <w:rFonts w:hint="eastAsia" w:ascii="宋体"/>
          <w:color w:val="auto"/>
          <w:sz w:val="22"/>
          <w:u w:val="single"/>
        </w:rPr>
        <w:t>按招标文件要求完成本项目</w:t>
      </w:r>
      <w:r>
        <w:rPr>
          <w:rFonts w:hint="eastAsia" w:ascii="宋体"/>
          <w:color w:val="auto"/>
          <w:sz w:val="22"/>
          <w:u w:val="single"/>
          <w:lang w:val="zh-CN"/>
        </w:rPr>
        <w:t>。</w:t>
      </w:r>
    </w:p>
    <w:p w14:paraId="7AC5DBBE">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3、保证遵守谈判文件中的有关规定和收费标准。</w:t>
      </w:r>
    </w:p>
    <w:p w14:paraId="632A26E0">
      <w:pPr>
        <w:autoSpaceDE w:val="0"/>
        <w:autoSpaceDN w:val="0"/>
        <w:adjustRightInd w:val="0"/>
        <w:snapToGrid w:val="0"/>
        <w:spacing w:line="480" w:lineRule="atLeast"/>
        <w:ind w:firstLine="465"/>
        <w:rPr>
          <w:rFonts w:ascii="宋体" w:cs="仿宋_GB2312"/>
          <w:color w:val="auto"/>
          <w:sz w:val="22"/>
          <w:lang w:val="zh-CN"/>
        </w:rPr>
      </w:pPr>
      <w:r>
        <w:rPr>
          <w:rFonts w:hint="eastAsia" w:ascii="宋体" w:cs="仿宋_GB2312"/>
          <w:color w:val="auto"/>
          <w:sz w:val="22"/>
          <w:lang w:val="zh-CN"/>
        </w:rPr>
        <w:t>4、保证忠实地执行采购人、成交供应商双方所签的合同，并承担合同规定的责任义务。</w:t>
      </w:r>
    </w:p>
    <w:p w14:paraId="15B30724">
      <w:pPr>
        <w:autoSpaceDE w:val="0"/>
        <w:autoSpaceDN w:val="0"/>
        <w:adjustRightInd w:val="0"/>
        <w:snapToGrid w:val="0"/>
        <w:spacing w:line="480" w:lineRule="atLeast"/>
        <w:ind w:firstLine="465"/>
        <w:rPr>
          <w:rFonts w:ascii="宋体" w:cs="仿宋_GB2312"/>
          <w:color w:val="auto"/>
          <w:sz w:val="22"/>
          <w:lang w:val="zh-CN"/>
        </w:rPr>
      </w:pPr>
      <w:r>
        <w:rPr>
          <w:rFonts w:hint="eastAsia" w:ascii="宋体" w:cs="仿宋_GB2312"/>
          <w:color w:val="auto"/>
          <w:sz w:val="22"/>
          <w:lang w:val="zh-CN"/>
        </w:rPr>
        <w:t>5、供应商已详细审查全部谈判文件，包括谈判文件补充文件（如有）。我方完全理解并同意放弃对这方面有不明及误解的权力。如果谈判文件有相互矛盾之处，我方同意按采购人的理解处理。</w:t>
      </w:r>
    </w:p>
    <w:p w14:paraId="36AE182B">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6、愿意向贵方提供任何与该项投标有关的数据、情况和技术资料，完全理解贵方不一定接受最低价的投标或收到的任何投标。</w:t>
      </w:r>
    </w:p>
    <w:p w14:paraId="71C59033">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7、利益冲突：近三年内直至目前，我公司与本项目的采购人、采购代理机构没有任何的隶属关系。</w:t>
      </w:r>
    </w:p>
    <w:p w14:paraId="445BA23A">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8、</w:t>
      </w:r>
      <w:r>
        <w:rPr>
          <w:rFonts w:hint="eastAsia" w:ascii="宋体"/>
          <w:color w:val="auto"/>
          <w:sz w:val="22"/>
        </w:rPr>
        <w:t>我单位没有被各地、各级财政部门限制参加政府采购活动或曾被各地、各级财政部门限制参加政府采购活动但已不在限制期内。</w:t>
      </w:r>
    </w:p>
    <w:p w14:paraId="499270C5">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9、本投标自开标之日起90日历天内有效。</w:t>
      </w:r>
    </w:p>
    <w:p w14:paraId="7CBBC4BD">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10、与本投标有关的一切往来通讯请寄：</w:t>
      </w:r>
    </w:p>
    <w:p w14:paraId="30EEA386">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地址：</w:t>
      </w:r>
    </w:p>
    <w:p w14:paraId="1977852E">
      <w:pPr>
        <w:autoSpaceDE w:val="0"/>
        <w:autoSpaceDN w:val="0"/>
        <w:adjustRightInd w:val="0"/>
        <w:spacing w:line="440" w:lineRule="atLeast"/>
        <w:ind w:firstLine="448" w:firstLineChars="201"/>
        <w:rPr>
          <w:rFonts w:hint="eastAsia" w:ascii="宋体" w:cs="Times New Roman"/>
          <w:color w:val="auto"/>
          <w:sz w:val="22"/>
          <w:szCs w:val="20"/>
          <w:lang w:val="zh-CN"/>
        </w:rPr>
      </w:pPr>
      <w:r>
        <w:rPr>
          <w:rFonts w:hint="eastAsia" w:ascii="宋体" w:cs="Times New Roman"/>
          <w:color w:val="auto"/>
          <w:sz w:val="22"/>
          <w:szCs w:val="20"/>
          <w:lang w:val="zh-CN"/>
        </w:rPr>
        <w:t>邮编：</w:t>
      </w:r>
    </w:p>
    <w:p w14:paraId="17558BA4">
      <w:pPr>
        <w:autoSpaceDE w:val="0"/>
        <w:autoSpaceDN w:val="0"/>
        <w:adjustRightInd w:val="0"/>
        <w:spacing w:line="440" w:lineRule="atLeast"/>
        <w:ind w:firstLine="448" w:firstLineChars="201"/>
        <w:rPr>
          <w:rFonts w:hint="eastAsia" w:ascii="宋体" w:cs="Times New Roman"/>
          <w:color w:val="auto"/>
          <w:sz w:val="22"/>
          <w:szCs w:val="20"/>
          <w:lang w:val="zh-CN"/>
        </w:rPr>
      </w:pPr>
      <w:r>
        <w:rPr>
          <w:rFonts w:hint="eastAsia" w:ascii="宋体" w:cs="Times New Roman"/>
          <w:color w:val="auto"/>
          <w:sz w:val="22"/>
          <w:szCs w:val="20"/>
          <w:lang w:val="zh-CN"/>
        </w:rPr>
        <w:t>电话：</w:t>
      </w:r>
    </w:p>
    <w:p w14:paraId="7415499B">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传真：</w:t>
      </w:r>
    </w:p>
    <w:p w14:paraId="6A697B08">
      <w:pPr>
        <w:autoSpaceDE w:val="0"/>
        <w:autoSpaceDN w:val="0"/>
        <w:adjustRightInd w:val="0"/>
        <w:snapToGrid w:val="0"/>
        <w:spacing w:line="480" w:lineRule="atLeast"/>
        <w:ind w:firstLine="2007" w:firstLineChars="900"/>
        <w:rPr>
          <w:rFonts w:ascii="宋体" w:cs="仿宋_GB2312"/>
          <w:color w:val="auto"/>
          <w:sz w:val="22"/>
          <w:lang w:val="zh-CN"/>
        </w:rPr>
      </w:pPr>
    </w:p>
    <w:p w14:paraId="7A1EF05D">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供应商全称（盖章）：</w:t>
      </w:r>
    </w:p>
    <w:p w14:paraId="59FA9A82">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法定代表人或授权代表（签字或盖章）：</w:t>
      </w:r>
    </w:p>
    <w:p w14:paraId="4422E8C9">
      <w:pPr>
        <w:autoSpaceDE w:val="0"/>
        <w:autoSpaceDN w:val="0"/>
        <w:adjustRightInd w:val="0"/>
        <w:snapToGrid w:val="0"/>
        <w:spacing w:line="480" w:lineRule="atLeast"/>
        <w:ind w:firstLine="446" w:firstLineChars="200"/>
        <w:jc w:val="left"/>
        <w:rPr>
          <w:rFonts w:ascii="宋体" w:cs="仿宋_GB2312"/>
          <w:color w:val="auto"/>
          <w:sz w:val="22"/>
          <w:lang w:val="zh-CN"/>
        </w:rPr>
      </w:pPr>
      <w:r>
        <w:rPr>
          <w:rFonts w:hint="eastAsia" w:ascii="宋体" w:cs="Times New Roman"/>
          <w:color w:val="auto"/>
          <w:sz w:val="22"/>
          <w:szCs w:val="20"/>
          <w:lang w:val="zh-CN"/>
        </w:rPr>
        <w:t>日期：</w:t>
      </w:r>
    </w:p>
    <w:p w14:paraId="72857899">
      <w:pPr>
        <w:pStyle w:val="34"/>
        <w:outlineLvl w:val="9"/>
        <w:rPr>
          <w:rFonts w:ascii="宋体" w:hAnsi="宋体"/>
          <w:color w:val="auto"/>
        </w:rPr>
      </w:pPr>
    </w:p>
    <w:p w14:paraId="701B5EA3">
      <w:pPr>
        <w:rPr>
          <w:color w:val="auto"/>
        </w:rPr>
      </w:pPr>
    </w:p>
    <w:p w14:paraId="2FE36526">
      <w:pPr>
        <w:pStyle w:val="33"/>
        <w:rPr>
          <w:color w:val="auto"/>
          <w:lang w:val="zh-CN"/>
        </w:rPr>
      </w:pPr>
      <w:bookmarkStart w:id="118" w:name="_Toc44607657"/>
    </w:p>
    <w:p w14:paraId="11D5E7CD">
      <w:pPr>
        <w:pStyle w:val="34"/>
        <w:outlineLvl w:val="2"/>
        <w:rPr>
          <w:rFonts w:ascii="宋体" w:hAnsi="宋体"/>
          <w:color w:val="auto"/>
          <w:sz w:val="28"/>
          <w:szCs w:val="18"/>
          <w:lang w:val="zh-CN"/>
        </w:rPr>
      </w:pPr>
      <w:r>
        <w:rPr>
          <w:rFonts w:hint="eastAsia" w:ascii="宋体" w:hAnsi="宋体"/>
          <w:color w:val="auto"/>
          <w:sz w:val="28"/>
          <w:szCs w:val="18"/>
          <w:lang w:val="zh-CN"/>
        </w:rPr>
        <w:t>附件九  法定代表人授权书</w:t>
      </w:r>
      <w:bookmarkEnd w:id="118"/>
    </w:p>
    <w:p w14:paraId="77510F61">
      <w:pPr>
        <w:spacing w:line="480" w:lineRule="exact"/>
        <w:rPr>
          <w:rFonts w:ascii="宋体"/>
          <w:color w:val="auto"/>
          <w:sz w:val="22"/>
          <w:szCs w:val="22"/>
        </w:rPr>
      </w:pPr>
      <w:r>
        <w:rPr>
          <w:rFonts w:hint="eastAsia" w:ascii="宋体"/>
          <w:color w:val="auto"/>
          <w:sz w:val="22"/>
          <w:szCs w:val="22"/>
          <w:u w:val="single"/>
          <w:lang w:val="zh-CN" w:eastAsia="zh-CN"/>
        </w:rPr>
        <w:t>泰顺县卫生健康局</w:t>
      </w:r>
      <w:r>
        <w:rPr>
          <w:rFonts w:hint="eastAsia" w:ascii="宋体"/>
          <w:color w:val="auto"/>
          <w:sz w:val="22"/>
          <w:szCs w:val="22"/>
          <w:lang w:val="zh-CN"/>
        </w:rPr>
        <w:t>：</w:t>
      </w:r>
    </w:p>
    <w:p w14:paraId="309FC0C1">
      <w:pPr>
        <w:spacing w:line="480" w:lineRule="exact"/>
        <w:ind w:firstLine="446" w:firstLineChars="200"/>
        <w:rPr>
          <w:rFonts w:ascii="宋体"/>
          <w:color w:val="auto"/>
          <w:sz w:val="22"/>
          <w:szCs w:val="22"/>
        </w:rPr>
      </w:pPr>
      <w:r>
        <w:rPr>
          <w:rFonts w:hint="eastAsia" w:ascii="宋体"/>
          <w:color w:val="auto"/>
          <w:sz w:val="22"/>
          <w:szCs w:val="22"/>
        </w:rPr>
        <w:t>本授权委托书声明：我</w:t>
      </w:r>
      <w:r>
        <w:rPr>
          <w:rFonts w:hint="eastAsia" w:ascii="宋体"/>
          <w:color w:val="auto"/>
          <w:sz w:val="22"/>
          <w:szCs w:val="22"/>
          <w:u w:val="single"/>
        </w:rPr>
        <w:t xml:space="preserve">   （法定代表人姓名）   </w:t>
      </w:r>
      <w:r>
        <w:rPr>
          <w:rFonts w:hint="eastAsia" w:ascii="宋体"/>
          <w:color w:val="auto"/>
          <w:sz w:val="22"/>
          <w:szCs w:val="22"/>
        </w:rPr>
        <w:t>系</w:t>
      </w:r>
      <w:r>
        <w:rPr>
          <w:rFonts w:hint="eastAsia" w:ascii="宋体"/>
          <w:color w:val="auto"/>
          <w:sz w:val="22"/>
          <w:szCs w:val="22"/>
          <w:u w:val="single"/>
        </w:rPr>
        <w:t xml:space="preserve">   （供 应 商 名 称）  </w:t>
      </w:r>
      <w:r>
        <w:rPr>
          <w:rFonts w:hint="eastAsia" w:ascii="宋体"/>
          <w:color w:val="auto"/>
          <w:sz w:val="22"/>
          <w:szCs w:val="22"/>
        </w:rPr>
        <w:t>的法定代表人，现授权委托</w:t>
      </w:r>
      <w:r>
        <w:rPr>
          <w:rFonts w:hint="eastAsia" w:ascii="宋体"/>
          <w:color w:val="auto"/>
          <w:sz w:val="22"/>
          <w:szCs w:val="22"/>
          <w:u w:val="single"/>
        </w:rPr>
        <w:t xml:space="preserve">  （单 位 名 称）   </w:t>
      </w:r>
      <w:r>
        <w:rPr>
          <w:rFonts w:hint="eastAsia" w:ascii="宋体"/>
          <w:color w:val="auto"/>
          <w:sz w:val="22"/>
          <w:szCs w:val="22"/>
        </w:rPr>
        <w:t>的</w:t>
      </w:r>
      <w:r>
        <w:rPr>
          <w:rFonts w:hint="eastAsia" w:ascii="宋体"/>
          <w:color w:val="auto"/>
          <w:sz w:val="22"/>
          <w:szCs w:val="22"/>
          <w:u w:val="single"/>
        </w:rPr>
        <w:t xml:space="preserve">  （授权代表姓名）  </w:t>
      </w:r>
      <w:r>
        <w:rPr>
          <w:rFonts w:hint="eastAsia" w:ascii="宋体"/>
          <w:color w:val="auto"/>
          <w:sz w:val="22"/>
          <w:szCs w:val="22"/>
        </w:rPr>
        <w:t>为我公司法定代表人授权代表，参加贵处组织的</w:t>
      </w:r>
      <w:r>
        <w:rPr>
          <w:rFonts w:hint="eastAsia" w:ascii="宋体"/>
          <w:color w:val="auto"/>
          <w:sz w:val="22"/>
          <w:szCs w:val="22"/>
          <w:u w:val="single"/>
        </w:rPr>
        <w:t xml:space="preserve">  （招标项目名称，括号中填写项目编号）  </w:t>
      </w:r>
      <w:r>
        <w:rPr>
          <w:rFonts w:hint="eastAsia" w:ascii="宋体"/>
          <w:color w:val="auto"/>
          <w:sz w:val="22"/>
          <w:szCs w:val="22"/>
        </w:rPr>
        <w:t>项目投标，全权处理本次招投标活动中的一切事宜，我承认授权代表全权代表我所签署的本项目的谈判响应文件的内容。</w:t>
      </w:r>
    </w:p>
    <w:p w14:paraId="7B4D524E">
      <w:pPr>
        <w:spacing w:line="480" w:lineRule="exact"/>
        <w:ind w:firstLine="446" w:firstLineChars="200"/>
        <w:rPr>
          <w:rFonts w:ascii="宋体"/>
          <w:color w:val="auto"/>
          <w:sz w:val="22"/>
          <w:szCs w:val="22"/>
        </w:rPr>
      </w:pPr>
      <w:r>
        <w:rPr>
          <w:rFonts w:hint="eastAsia" w:ascii="宋体"/>
          <w:color w:val="auto"/>
          <w:sz w:val="22"/>
          <w:szCs w:val="22"/>
        </w:rPr>
        <w:t>授权代表无转授权，特此授权</w:t>
      </w:r>
    </w:p>
    <w:p w14:paraId="1919BA27">
      <w:pPr>
        <w:spacing w:line="480" w:lineRule="exact"/>
        <w:ind w:left="1260"/>
        <w:rPr>
          <w:rFonts w:ascii="宋体"/>
          <w:color w:val="auto"/>
          <w:sz w:val="22"/>
          <w:szCs w:val="22"/>
        </w:rPr>
      </w:pPr>
    </w:p>
    <w:p w14:paraId="4C38D57F">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授权代表：</w:t>
      </w:r>
      <w:r>
        <w:rPr>
          <w:rFonts w:hint="eastAsia" w:ascii="宋体"/>
          <w:color w:val="auto"/>
          <w:sz w:val="22"/>
          <w:szCs w:val="22"/>
          <w:u w:val="single"/>
        </w:rPr>
        <w:t xml:space="preserve">   （签字或盖章）  </w:t>
      </w:r>
      <w:r>
        <w:rPr>
          <w:rFonts w:hint="eastAsia" w:ascii="宋体"/>
          <w:color w:val="auto"/>
          <w:sz w:val="22"/>
          <w:szCs w:val="22"/>
        </w:rPr>
        <w:t xml:space="preserve"> 性别 ：</w:t>
      </w:r>
    </w:p>
    <w:p w14:paraId="3C132225">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职务：年龄：</w:t>
      </w:r>
    </w:p>
    <w:p w14:paraId="63564EB6">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详细通讯地址： 邮政编码：</w:t>
      </w:r>
    </w:p>
    <w:p w14:paraId="1E0DC4C7">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电话： 传真：</w:t>
      </w:r>
    </w:p>
    <w:p w14:paraId="35C9397E">
      <w:pPr>
        <w:spacing w:line="480" w:lineRule="exact"/>
        <w:ind w:left="2130" w:leftChars="1000" w:firstLine="446" w:firstLineChars="200"/>
        <w:rPr>
          <w:rFonts w:ascii="宋体"/>
          <w:color w:val="auto"/>
          <w:sz w:val="22"/>
          <w:szCs w:val="22"/>
        </w:rPr>
      </w:pPr>
      <w:r>
        <w:rPr>
          <w:rFonts w:hint="eastAsia" w:ascii="宋体"/>
          <w:color w:val="auto"/>
          <w:sz w:val="22"/>
          <w:szCs w:val="22"/>
        </w:rPr>
        <w:t>投标人：</w:t>
      </w:r>
      <w:r>
        <w:rPr>
          <w:rFonts w:hint="eastAsia" w:ascii="宋体"/>
          <w:color w:val="auto"/>
          <w:sz w:val="22"/>
          <w:szCs w:val="22"/>
          <w:u w:val="single"/>
        </w:rPr>
        <w:t xml:space="preserve">                                      （盖章）</w:t>
      </w:r>
    </w:p>
    <w:p w14:paraId="739DDE07">
      <w:pPr>
        <w:spacing w:line="480" w:lineRule="exact"/>
        <w:ind w:left="2130" w:leftChars="1000" w:firstLine="446" w:firstLineChars="200"/>
        <w:rPr>
          <w:rFonts w:ascii="宋体"/>
          <w:color w:val="auto"/>
          <w:sz w:val="22"/>
          <w:szCs w:val="22"/>
        </w:rPr>
      </w:pPr>
      <w:r>
        <w:rPr>
          <w:rFonts w:hint="eastAsia" w:ascii="宋体"/>
          <w:color w:val="auto"/>
          <w:sz w:val="22"/>
          <w:szCs w:val="22"/>
        </w:rPr>
        <w:t>法定代表人：</w:t>
      </w:r>
      <w:r>
        <w:rPr>
          <w:rFonts w:hint="eastAsia" w:ascii="宋体"/>
          <w:color w:val="auto"/>
          <w:sz w:val="22"/>
          <w:szCs w:val="22"/>
          <w:u w:val="single"/>
        </w:rPr>
        <w:t xml:space="preserve">                      （签字或盖章）</w:t>
      </w:r>
    </w:p>
    <w:p w14:paraId="43CDB83E">
      <w:pPr>
        <w:spacing w:line="480" w:lineRule="exact"/>
        <w:ind w:right="440" w:firstLine="3345" w:firstLineChars="1500"/>
        <w:jc w:val="right"/>
        <w:rPr>
          <w:rFonts w:ascii="宋体"/>
          <w:color w:val="auto"/>
          <w:sz w:val="22"/>
          <w:szCs w:val="22"/>
        </w:rPr>
      </w:pPr>
      <w:r>
        <w:rPr>
          <w:rFonts w:hint="eastAsia" w:ascii="宋体"/>
          <w:color w:val="auto"/>
          <w:sz w:val="22"/>
          <w:szCs w:val="22"/>
        </w:rPr>
        <w:t>授权委托日期：年 月日</w:t>
      </w:r>
    </w:p>
    <w:p w14:paraId="12AB0E7A">
      <w:pPr>
        <w:pStyle w:val="16"/>
        <w:rPr>
          <w:color w:val="auto"/>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9"/>
      </w:tblGrid>
      <w:tr w14:paraId="23DF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7839" w:type="dxa"/>
            <w:noWrap w:val="0"/>
            <w:vAlign w:val="top"/>
          </w:tcPr>
          <w:p w14:paraId="580F8BB0">
            <w:pPr>
              <w:pStyle w:val="20"/>
              <w:spacing w:line="440" w:lineRule="atLeast"/>
              <w:rPr>
                <w:rFonts w:hAnsi="宋体"/>
                <w:color w:val="auto"/>
                <w:sz w:val="21"/>
              </w:rPr>
            </w:pPr>
          </w:p>
          <w:p w14:paraId="34E248FD">
            <w:pPr>
              <w:pStyle w:val="20"/>
              <w:spacing w:line="440" w:lineRule="atLeast"/>
              <w:jc w:val="center"/>
              <w:rPr>
                <w:rFonts w:hAnsi="宋体"/>
                <w:color w:val="auto"/>
                <w:sz w:val="21"/>
              </w:rPr>
            </w:pPr>
          </w:p>
          <w:p w14:paraId="341ECDC5">
            <w:pPr>
              <w:pStyle w:val="20"/>
              <w:spacing w:line="440" w:lineRule="atLeast"/>
              <w:jc w:val="center"/>
              <w:rPr>
                <w:rFonts w:hAnsi="宋体"/>
                <w:color w:val="auto"/>
                <w:sz w:val="21"/>
              </w:rPr>
            </w:pPr>
          </w:p>
          <w:p w14:paraId="3893346C">
            <w:pPr>
              <w:pStyle w:val="20"/>
              <w:spacing w:line="440" w:lineRule="atLeast"/>
              <w:jc w:val="center"/>
              <w:rPr>
                <w:rFonts w:hAnsi="宋体"/>
                <w:color w:val="auto"/>
                <w:sz w:val="21"/>
              </w:rPr>
            </w:pPr>
          </w:p>
          <w:p w14:paraId="50F02B02">
            <w:pPr>
              <w:pStyle w:val="20"/>
              <w:spacing w:line="440" w:lineRule="atLeast"/>
              <w:jc w:val="center"/>
              <w:rPr>
                <w:rFonts w:hAnsi="宋体"/>
                <w:color w:val="auto"/>
                <w:sz w:val="21"/>
              </w:rPr>
            </w:pPr>
            <w:r>
              <w:rPr>
                <w:rFonts w:hint="eastAsia" w:hAnsi="宋体"/>
                <w:color w:val="auto"/>
                <w:sz w:val="21"/>
              </w:rPr>
              <w:t>（授权代表身份证复印件或扫描件）</w:t>
            </w:r>
          </w:p>
          <w:p w14:paraId="1AF1A4D5">
            <w:pPr>
              <w:pStyle w:val="20"/>
              <w:spacing w:line="440" w:lineRule="atLeast"/>
              <w:ind w:left="5271" w:firstLine="639" w:firstLineChars="300"/>
              <w:rPr>
                <w:rFonts w:hAnsi="宋体"/>
                <w:color w:val="auto"/>
                <w:sz w:val="21"/>
              </w:rPr>
            </w:pPr>
          </w:p>
        </w:tc>
      </w:tr>
    </w:tbl>
    <w:p w14:paraId="7E0901FE">
      <w:pPr>
        <w:widowControl/>
        <w:spacing w:line="460" w:lineRule="atLeast"/>
        <w:jc w:val="left"/>
        <w:rPr>
          <w:rFonts w:ascii="宋体"/>
          <w:color w:val="auto"/>
          <w:sz w:val="22"/>
          <w:szCs w:val="22"/>
        </w:rPr>
      </w:pPr>
      <w:bookmarkStart w:id="119" w:name="_Toc509485354"/>
    </w:p>
    <w:bookmarkEnd w:id="119"/>
    <w:p w14:paraId="2EAB0CCD">
      <w:pPr>
        <w:rPr>
          <w:rFonts w:ascii="宋体" w:hAnsi="宋体"/>
          <w:color w:val="auto"/>
          <w:sz w:val="28"/>
          <w:szCs w:val="18"/>
          <w:lang w:val="zh-CN"/>
        </w:rPr>
      </w:pPr>
      <w:bookmarkStart w:id="120" w:name="_Toc509485355"/>
      <w:bookmarkStart w:id="121" w:name="_Toc44607658"/>
      <w:r>
        <w:rPr>
          <w:rFonts w:hint="eastAsia" w:ascii="宋体" w:hAnsi="宋体"/>
          <w:color w:val="auto"/>
          <w:sz w:val="28"/>
          <w:szCs w:val="18"/>
          <w:lang w:val="zh-CN"/>
        </w:rPr>
        <w:br w:type="page"/>
      </w:r>
    </w:p>
    <w:p w14:paraId="03ADEB7C">
      <w:pPr>
        <w:pStyle w:val="34"/>
        <w:outlineLvl w:val="2"/>
        <w:rPr>
          <w:rFonts w:ascii="宋体" w:hAnsi="宋体"/>
          <w:color w:val="auto"/>
          <w:sz w:val="28"/>
          <w:szCs w:val="18"/>
          <w:lang w:val="zh-CN"/>
        </w:rPr>
      </w:pPr>
      <w:r>
        <w:rPr>
          <w:rFonts w:hint="eastAsia" w:ascii="宋体" w:hAnsi="宋体"/>
          <w:color w:val="auto"/>
          <w:sz w:val="28"/>
          <w:szCs w:val="18"/>
          <w:lang w:val="zh-CN"/>
        </w:rPr>
        <w:t>附件十  法定代表人诚信投标承诺书</w:t>
      </w:r>
      <w:bookmarkEnd w:id="120"/>
      <w:bookmarkEnd w:id="121"/>
    </w:p>
    <w:p w14:paraId="34709363">
      <w:pPr>
        <w:spacing w:line="440" w:lineRule="atLeast"/>
        <w:jc w:val="left"/>
        <w:rPr>
          <w:rFonts w:hAnsi="宋体"/>
          <w:color w:val="auto"/>
          <w:sz w:val="22"/>
          <w:szCs w:val="22"/>
        </w:rPr>
      </w:pPr>
      <w:bookmarkStart w:id="122" w:name="_Toc42085456"/>
      <w:bookmarkStart w:id="123" w:name="_Toc511045486"/>
      <w:bookmarkStart w:id="124" w:name="_Toc44607659"/>
      <w:bookmarkStart w:id="125" w:name="_Toc522469124"/>
      <w:bookmarkStart w:id="126" w:name="_Toc6315682"/>
      <w:bookmarkStart w:id="127" w:name="_Toc30691"/>
      <w:bookmarkStart w:id="128" w:name="_Toc11759423"/>
      <w:bookmarkStart w:id="129" w:name="_Toc11237943"/>
      <w:bookmarkStart w:id="130" w:name="_Toc518512539"/>
      <w:bookmarkStart w:id="131" w:name="_Toc37854355"/>
    </w:p>
    <w:p w14:paraId="24A1899B">
      <w:pPr>
        <w:spacing w:line="440" w:lineRule="atLeast"/>
        <w:jc w:val="left"/>
        <w:rPr>
          <w:rFonts w:hAnsi="宋体"/>
          <w:color w:val="auto"/>
          <w:sz w:val="22"/>
          <w:szCs w:val="22"/>
        </w:rPr>
      </w:pPr>
      <w:r>
        <w:rPr>
          <w:rFonts w:hint="eastAsia" w:hAnsi="宋体"/>
          <w:color w:val="auto"/>
          <w:sz w:val="22"/>
          <w:szCs w:val="22"/>
        </w:rPr>
        <w:t>本人以企业法定代表人的身份郑重承诺：</w:t>
      </w:r>
      <w:bookmarkEnd w:id="122"/>
      <w:bookmarkEnd w:id="123"/>
      <w:bookmarkEnd w:id="124"/>
      <w:bookmarkEnd w:id="125"/>
      <w:bookmarkEnd w:id="126"/>
      <w:bookmarkEnd w:id="127"/>
      <w:bookmarkEnd w:id="128"/>
      <w:bookmarkEnd w:id="129"/>
      <w:bookmarkEnd w:id="130"/>
      <w:bookmarkEnd w:id="131"/>
    </w:p>
    <w:p w14:paraId="7196C473">
      <w:pPr>
        <w:spacing w:line="440" w:lineRule="atLeast"/>
        <w:ind w:firstLine="446" w:firstLineChars="200"/>
        <w:jc w:val="left"/>
        <w:rPr>
          <w:rFonts w:ascii="宋体"/>
          <w:color w:val="auto"/>
          <w:sz w:val="22"/>
          <w:szCs w:val="22"/>
        </w:rPr>
      </w:pPr>
      <w:r>
        <w:rPr>
          <w:rFonts w:hint="eastAsia" w:ascii="宋体"/>
          <w:color w:val="auto"/>
          <w:sz w:val="22"/>
          <w:szCs w:val="22"/>
        </w:rPr>
        <w:t>将遵循公开、公平、公正和诚信信用的原则参加</w:t>
      </w:r>
      <w:r>
        <w:rPr>
          <w:rFonts w:hint="eastAsia" w:ascii="宋体" w:cs="楷体_GB2312"/>
          <w:color w:val="auto"/>
          <w:sz w:val="22"/>
          <w:szCs w:val="22"/>
          <w:u w:val="single"/>
        </w:rPr>
        <w:t xml:space="preserve">              项目（招标编号：   ）</w:t>
      </w:r>
      <w:r>
        <w:rPr>
          <w:rFonts w:hint="eastAsia" w:ascii="宋体"/>
          <w:color w:val="auto"/>
          <w:sz w:val="22"/>
          <w:szCs w:val="22"/>
        </w:rPr>
        <w:t>的投标；</w:t>
      </w:r>
    </w:p>
    <w:p w14:paraId="393D37B9">
      <w:pPr>
        <w:spacing w:line="440" w:lineRule="atLeast"/>
        <w:ind w:firstLine="446" w:firstLineChars="200"/>
        <w:jc w:val="left"/>
        <w:rPr>
          <w:rFonts w:ascii="宋体"/>
          <w:color w:val="auto"/>
          <w:sz w:val="22"/>
          <w:szCs w:val="22"/>
          <w:u w:val="single"/>
        </w:rPr>
      </w:pPr>
      <w:r>
        <w:rPr>
          <w:rFonts w:hint="eastAsia" w:ascii="宋体"/>
          <w:color w:val="auto"/>
          <w:sz w:val="22"/>
          <w:szCs w:val="22"/>
        </w:rPr>
        <w:t>一、杜绝以收取管理费等形式的一切挂靠、违法转包、分包行为；并选派有丰富经验、无不良行为记录的在项目管理人员、技术人员，严格按招标文件、谈判响应文件及合同等要求保证拟派人员的到岗率。</w:t>
      </w:r>
    </w:p>
    <w:p w14:paraId="3943E6EE">
      <w:pPr>
        <w:spacing w:line="440" w:lineRule="atLeast"/>
        <w:ind w:firstLine="446" w:firstLineChars="200"/>
        <w:jc w:val="left"/>
        <w:rPr>
          <w:rFonts w:ascii="宋体"/>
          <w:color w:val="auto"/>
          <w:sz w:val="22"/>
          <w:szCs w:val="22"/>
        </w:rPr>
      </w:pPr>
      <w:r>
        <w:rPr>
          <w:rFonts w:hint="eastAsia" w:ascii="宋体"/>
          <w:color w:val="auto"/>
          <w:sz w:val="22"/>
          <w:szCs w:val="22"/>
        </w:rPr>
        <w:t>二、谈判响应文件所提供的一切材料都是真实、有效、合法的。</w:t>
      </w:r>
    </w:p>
    <w:p w14:paraId="77372E76">
      <w:pPr>
        <w:spacing w:line="440" w:lineRule="atLeast"/>
        <w:ind w:firstLine="446" w:firstLineChars="200"/>
        <w:jc w:val="left"/>
        <w:rPr>
          <w:rFonts w:ascii="宋体"/>
          <w:color w:val="auto"/>
          <w:sz w:val="22"/>
          <w:szCs w:val="22"/>
        </w:rPr>
      </w:pPr>
      <w:r>
        <w:rPr>
          <w:rFonts w:hint="eastAsia" w:ascii="宋体"/>
          <w:color w:val="auto"/>
          <w:sz w:val="22"/>
          <w:szCs w:val="22"/>
        </w:rPr>
        <w:t>三、不与其他投标人相互串通投标报价，不排挤其他投标人的公平竞争，不损害招标人或其他投标人的合法权益。</w:t>
      </w:r>
    </w:p>
    <w:p w14:paraId="5A82B62F">
      <w:pPr>
        <w:spacing w:line="440" w:lineRule="atLeast"/>
        <w:ind w:firstLine="446" w:firstLineChars="200"/>
        <w:jc w:val="left"/>
        <w:rPr>
          <w:rFonts w:ascii="宋体"/>
          <w:color w:val="auto"/>
          <w:sz w:val="22"/>
          <w:szCs w:val="22"/>
        </w:rPr>
      </w:pPr>
      <w:r>
        <w:rPr>
          <w:rFonts w:hint="eastAsia" w:ascii="宋体"/>
          <w:color w:val="auto"/>
          <w:sz w:val="22"/>
          <w:szCs w:val="22"/>
        </w:rPr>
        <w:t>四、不与采购人或采购代理机构串通投标，不损害国家利益，社会公共利益或其他人的合法权益。</w:t>
      </w:r>
    </w:p>
    <w:p w14:paraId="3D76B9BB">
      <w:pPr>
        <w:spacing w:line="440" w:lineRule="atLeast"/>
        <w:ind w:firstLine="446" w:firstLineChars="200"/>
        <w:jc w:val="left"/>
        <w:rPr>
          <w:rFonts w:ascii="宋体"/>
          <w:color w:val="auto"/>
          <w:sz w:val="22"/>
          <w:szCs w:val="22"/>
        </w:rPr>
      </w:pPr>
      <w:r>
        <w:rPr>
          <w:rFonts w:hint="eastAsia" w:ascii="宋体"/>
          <w:color w:val="auto"/>
          <w:sz w:val="22"/>
          <w:szCs w:val="22"/>
        </w:rPr>
        <w:t>五、不向采购人或者评标委员会成员行贿以牟取中标。</w:t>
      </w:r>
    </w:p>
    <w:p w14:paraId="23E76F84">
      <w:pPr>
        <w:spacing w:line="440" w:lineRule="atLeast"/>
        <w:ind w:firstLine="446" w:firstLineChars="200"/>
        <w:jc w:val="left"/>
        <w:rPr>
          <w:rFonts w:ascii="宋体"/>
          <w:color w:val="auto"/>
          <w:sz w:val="22"/>
          <w:szCs w:val="22"/>
        </w:rPr>
      </w:pPr>
      <w:r>
        <w:rPr>
          <w:rFonts w:hint="eastAsia" w:ascii="宋体"/>
          <w:color w:val="auto"/>
          <w:sz w:val="22"/>
          <w:szCs w:val="22"/>
        </w:rPr>
        <w:t>六、不以其他人名义投标或者以其他方式弄虚作假，骗取中标。</w:t>
      </w:r>
    </w:p>
    <w:p w14:paraId="529DD945">
      <w:pPr>
        <w:spacing w:line="440" w:lineRule="atLeast"/>
        <w:ind w:firstLine="446" w:firstLineChars="200"/>
        <w:jc w:val="left"/>
        <w:rPr>
          <w:rFonts w:ascii="宋体"/>
          <w:color w:val="auto"/>
          <w:sz w:val="22"/>
          <w:szCs w:val="22"/>
        </w:rPr>
      </w:pPr>
      <w:r>
        <w:rPr>
          <w:rFonts w:hint="eastAsia" w:ascii="宋体"/>
          <w:color w:val="auto"/>
          <w:sz w:val="22"/>
          <w:szCs w:val="22"/>
        </w:rPr>
        <w:t>七、不在开标后进行虚假恶意投诉。</w:t>
      </w:r>
    </w:p>
    <w:p w14:paraId="3B762CD4">
      <w:pPr>
        <w:spacing w:line="440" w:lineRule="atLeast"/>
        <w:ind w:firstLine="446" w:firstLineChars="200"/>
        <w:jc w:val="left"/>
        <w:rPr>
          <w:rFonts w:ascii="宋体"/>
          <w:color w:val="auto"/>
          <w:sz w:val="22"/>
          <w:szCs w:val="22"/>
        </w:rPr>
      </w:pPr>
      <w:r>
        <w:rPr>
          <w:rFonts w:hint="eastAsia" w:ascii="宋体"/>
          <w:color w:val="auto"/>
          <w:sz w:val="22"/>
          <w:szCs w:val="22"/>
        </w:rPr>
        <w:t>八、我单位没有被政府机关</w:t>
      </w:r>
      <w:r>
        <w:rPr>
          <w:rFonts w:ascii="宋体"/>
          <w:color w:val="auto"/>
          <w:sz w:val="22"/>
          <w:szCs w:val="22"/>
        </w:rPr>
        <w:t>列入失信被执行人</w:t>
      </w:r>
      <w:r>
        <w:rPr>
          <w:rFonts w:hint="eastAsia" w:ascii="宋体"/>
          <w:color w:val="auto"/>
          <w:sz w:val="22"/>
          <w:szCs w:val="22"/>
        </w:rPr>
        <w:t>名单</w:t>
      </w:r>
      <w:r>
        <w:rPr>
          <w:rFonts w:ascii="宋体"/>
          <w:color w:val="auto"/>
          <w:sz w:val="22"/>
          <w:szCs w:val="22"/>
        </w:rPr>
        <w:t>、重大税收违法案件当事人名单、政府采购严重违法失信行为记录名单及其他不符合《中华人民共和国政府采购法》第二十二条规定条件</w:t>
      </w:r>
      <w:r>
        <w:rPr>
          <w:rFonts w:hint="eastAsia" w:ascii="宋体"/>
          <w:color w:val="auto"/>
          <w:sz w:val="22"/>
          <w:szCs w:val="22"/>
        </w:rPr>
        <w:t>的情形。</w:t>
      </w:r>
    </w:p>
    <w:p w14:paraId="24DFF7BA">
      <w:pPr>
        <w:spacing w:line="440" w:lineRule="atLeast"/>
        <w:ind w:firstLine="446" w:firstLineChars="200"/>
        <w:jc w:val="left"/>
        <w:rPr>
          <w:rFonts w:ascii="宋体"/>
          <w:color w:val="auto"/>
          <w:sz w:val="22"/>
          <w:szCs w:val="22"/>
        </w:rPr>
      </w:pPr>
      <w:r>
        <w:rPr>
          <w:rFonts w:hint="eastAsia" w:ascii="宋体"/>
          <w:color w:val="auto"/>
          <w:sz w:val="22"/>
          <w:szCs w:val="22"/>
        </w:rPr>
        <w:t>九、没有</w:t>
      </w:r>
      <w:r>
        <w:rPr>
          <w:rFonts w:ascii="宋体"/>
          <w:color w:val="auto"/>
          <w:sz w:val="22"/>
          <w:szCs w:val="22"/>
        </w:rPr>
        <w:t>被</w:t>
      </w:r>
      <w:r>
        <w:rPr>
          <w:rFonts w:hint="eastAsia" w:ascii="宋体"/>
          <w:color w:val="auto"/>
          <w:sz w:val="22"/>
          <w:szCs w:val="22"/>
        </w:rPr>
        <w:t>各地、</w:t>
      </w:r>
      <w:r>
        <w:rPr>
          <w:rFonts w:ascii="宋体"/>
          <w:color w:val="auto"/>
          <w:sz w:val="22"/>
          <w:szCs w:val="22"/>
        </w:rPr>
        <w:t>各级财政部门禁止参加政府采购</w:t>
      </w:r>
      <w:r>
        <w:rPr>
          <w:rFonts w:hint="eastAsia" w:ascii="宋体"/>
          <w:color w:val="auto"/>
          <w:sz w:val="22"/>
          <w:szCs w:val="22"/>
        </w:rPr>
        <w:t>活动，且在限制期限内。</w:t>
      </w:r>
    </w:p>
    <w:p w14:paraId="6FF0BF03">
      <w:pPr>
        <w:spacing w:line="440" w:lineRule="atLeast"/>
        <w:ind w:firstLine="446" w:firstLineChars="200"/>
        <w:jc w:val="left"/>
        <w:rPr>
          <w:rFonts w:ascii="宋体"/>
          <w:color w:val="auto"/>
          <w:sz w:val="22"/>
          <w:szCs w:val="22"/>
        </w:rPr>
      </w:pPr>
      <w:r>
        <w:rPr>
          <w:rFonts w:hint="eastAsia" w:ascii="宋体"/>
          <w:color w:val="auto"/>
          <w:sz w:val="22"/>
          <w:szCs w:val="22"/>
        </w:rPr>
        <w:t>十、参与本项目政府采购活动3年内没有重大违法记录情况。</w:t>
      </w:r>
    </w:p>
    <w:p w14:paraId="680B03A8">
      <w:pPr>
        <w:spacing w:line="440" w:lineRule="atLeast"/>
        <w:ind w:firstLine="446" w:firstLineChars="200"/>
        <w:rPr>
          <w:rFonts w:ascii="宋体"/>
          <w:color w:val="auto"/>
          <w:sz w:val="22"/>
          <w:szCs w:val="22"/>
        </w:rPr>
      </w:pPr>
      <w:r>
        <w:rPr>
          <w:rFonts w:hint="eastAsia" w:ascii="宋体"/>
          <w:color w:val="auto"/>
          <w:sz w:val="22"/>
          <w:szCs w:val="22"/>
        </w:rPr>
        <w:t>本公司若有违反本承诺内容的行为，愿意承担法律责任，包括不限于：愿意接受相关行政主管部门作出的处罚；给采购人造成损失的，依法承担相应的赔偿责任。</w:t>
      </w:r>
    </w:p>
    <w:p w14:paraId="20CCB794">
      <w:pPr>
        <w:spacing w:line="460" w:lineRule="atLeast"/>
        <w:ind w:right="1120" w:firstLine="3010" w:firstLineChars="1350"/>
        <w:rPr>
          <w:rFonts w:ascii="宋体"/>
          <w:color w:val="auto"/>
          <w:sz w:val="22"/>
          <w:szCs w:val="22"/>
        </w:rPr>
      </w:pPr>
    </w:p>
    <w:p w14:paraId="0A60B190">
      <w:pPr>
        <w:spacing w:line="460" w:lineRule="atLeast"/>
        <w:ind w:right="1120" w:firstLine="3010" w:firstLineChars="1350"/>
        <w:rPr>
          <w:rFonts w:ascii="宋体"/>
          <w:color w:val="auto"/>
          <w:sz w:val="22"/>
          <w:szCs w:val="22"/>
        </w:rPr>
      </w:pPr>
      <w:r>
        <w:rPr>
          <w:rFonts w:hint="eastAsia" w:ascii="宋体"/>
          <w:color w:val="auto"/>
          <w:sz w:val="22"/>
          <w:szCs w:val="22"/>
        </w:rPr>
        <w:t>法定代表人（签字或签章）：</w:t>
      </w:r>
    </w:p>
    <w:p w14:paraId="11FDC946">
      <w:pPr>
        <w:spacing w:line="460" w:lineRule="atLeast"/>
        <w:ind w:right="1120" w:firstLine="3010" w:firstLineChars="1350"/>
        <w:rPr>
          <w:rFonts w:ascii="宋体"/>
          <w:color w:val="auto"/>
          <w:sz w:val="22"/>
          <w:szCs w:val="22"/>
        </w:rPr>
      </w:pPr>
      <w:r>
        <w:rPr>
          <w:rFonts w:hint="eastAsia" w:ascii="宋体"/>
          <w:color w:val="auto"/>
          <w:sz w:val="22"/>
          <w:szCs w:val="22"/>
        </w:rPr>
        <w:t>投标供应商（盖章）</w:t>
      </w:r>
    </w:p>
    <w:p w14:paraId="3043F63B">
      <w:pPr>
        <w:spacing w:line="460" w:lineRule="atLeast"/>
        <w:ind w:right="1120" w:firstLine="3010" w:firstLineChars="1350"/>
        <w:rPr>
          <w:rFonts w:hint="eastAsia" w:ascii="宋体" w:eastAsia="宋体"/>
          <w:color w:val="auto"/>
          <w:lang w:eastAsia="zh-CN"/>
        </w:rPr>
      </w:pPr>
      <w:r>
        <w:rPr>
          <w:rFonts w:hint="eastAsia" w:ascii="宋体"/>
          <w:color w:val="auto"/>
          <w:sz w:val="22"/>
          <w:szCs w:val="22"/>
        </w:rPr>
        <w:t>承诺书签署日期：         年</w:t>
      </w:r>
      <w:r>
        <w:rPr>
          <w:rFonts w:hint="eastAsia" w:ascii="宋体"/>
          <w:color w:val="auto"/>
          <w:sz w:val="22"/>
          <w:szCs w:val="22"/>
          <w:lang w:eastAsia="zh-CN"/>
        </w:rPr>
        <w:t>11月10日</w:t>
      </w:r>
    </w:p>
    <w:p w14:paraId="3246C0F0">
      <w:pPr>
        <w:spacing w:line="360" w:lineRule="exact"/>
        <w:jc w:val="left"/>
        <w:rPr>
          <w:rFonts w:ascii="宋体"/>
          <w:color w:val="auto"/>
          <w:sz w:val="22"/>
          <w:szCs w:val="22"/>
          <w:u w:val="single"/>
        </w:rPr>
      </w:pPr>
    </w:p>
    <w:p w14:paraId="684B893B">
      <w:pPr>
        <w:spacing w:line="360" w:lineRule="exact"/>
        <w:jc w:val="left"/>
        <w:rPr>
          <w:rFonts w:ascii="宋体"/>
          <w:color w:val="auto"/>
          <w:sz w:val="30"/>
        </w:rPr>
      </w:pPr>
      <w:r>
        <w:rPr>
          <w:rFonts w:hint="eastAsia" w:ascii="宋体"/>
          <w:color w:val="auto"/>
          <w:sz w:val="22"/>
          <w:szCs w:val="22"/>
          <w:u w:val="single"/>
        </w:rPr>
        <w:t>备注：▲投标供应商必须提供本承诺书，不提供按无效投标处理。</w:t>
      </w:r>
    </w:p>
    <w:p w14:paraId="63197602">
      <w:pPr>
        <w:pStyle w:val="34"/>
        <w:outlineLvl w:val="2"/>
        <w:rPr>
          <w:rFonts w:hint="eastAsia" w:ascii="宋体" w:hAnsi="宋体"/>
          <w:color w:val="auto"/>
          <w:sz w:val="28"/>
          <w:szCs w:val="18"/>
          <w:lang w:val="zh-CN"/>
        </w:rPr>
      </w:pPr>
      <w:bookmarkStart w:id="132" w:name="_Toc44607660"/>
    </w:p>
    <w:p w14:paraId="7FC1C1D6">
      <w:pPr>
        <w:pStyle w:val="34"/>
        <w:jc w:val="left"/>
        <w:outlineLvl w:val="2"/>
        <w:rPr>
          <w:rFonts w:hint="eastAsia" w:ascii="宋体" w:hAnsi="宋体"/>
          <w:color w:val="auto"/>
          <w:sz w:val="28"/>
          <w:szCs w:val="18"/>
          <w:lang w:val="zh-CN"/>
        </w:rPr>
      </w:pPr>
      <w:r>
        <w:rPr>
          <w:rFonts w:hint="eastAsia" w:ascii="宋体" w:hAnsi="宋体"/>
          <w:color w:val="auto"/>
          <w:sz w:val="28"/>
          <w:szCs w:val="18"/>
          <w:lang w:val="zh-CN"/>
        </w:rPr>
        <w:t xml:space="preserve">附件十一 </w:t>
      </w:r>
    </w:p>
    <w:p w14:paraId="33F95DA1">
      <w:pPr>
        <w:pStyle w:val="34"/>
        <w:jc w:val="center"/>
        <w:outlineLvl w:val="2"/>
        <w:rPr>
          <w:rFonts w:ascii="宋体" w:hAnsi="宋体"/>
          <w:color w:val="auto"/>
          <w:sz w:val="28"/>
          <w:szCs w:val="18"/>
          <w:lang w:val="zh-CN"/>
        </w:rPr>
      </w:pPr>
      <w:r>
        <w:rPr>
          <w:rFonts w:hint="eastAsia" w:ascii="宋体" w:hAnsi="宋体"/>
          <w:color w:val="auto"/>
          <w:sz w:val="28"/>
          <w:szCs w:val="18"/>
          <w:lang w:val="zh-CN"/>
        </w:rPr>
        <w:t>偏离表</w:t>
      </w:r>
      <w:bookmarkEnd w:id="132"/>
    </w:p>
    <w:p w14:paraId="5BE9512C">
      <w:pPr>
        <w:spacing w:line="560" w:lineRule="exact"/>
        <w:ind w:firstLine="436" w:firstLineChars="196"/>
        <w:rPr>
          <w:rFonts w:ascii="宋体"/>
          <w:color w:val="auto"/>
          <w:sz w:val="22"/>
          <w:szCs w:val="22"/>
        </w:rPr>
      </w:pPr>
      <w:r>
        <w:rPr>
          <w:rFonts w:hint="eastAsia" w:ascii="宋体"/>
          <w:color w:val="auto"/>
          <w:sz w:val="22"/>
          <w:szCs w:val="22"/>
        </w:rPr>
        <w:t>项目名称：                                       项目编号：</w:t>
      </w:r>
    </w:p>
    <w:tbl>
      <w:tblPr>
        <w:tblStyle w:val="36"/>
        <w:tblW w:w="8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367"/>
        <w:gridCol w:w="2810"/>
        <w:gridCol w:w="2130"/>
        <w:gridCol w:w="1407"/>
      </w:tblGrid>
      <w:tr w14:paraId="42945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22" w:type="dxa"/>
            <w:noWrap w:val="0"/>
            <w:vAlign w:val="center"/>
          </w:tcPr>
          <w:p w14:paraId="2A71B281">
            <w:pPr>
              <w:jc w:val="center"/>
              <w:rPr>
                <w:rFonts w:ascii="宋体"/>
                <w:color w:val="auto"/>
                <w:sz w:val="22"/>
                <w:szCs w:val="22"/>
              </w:rPr>
            </w:pPr>
            <w:r>
              <w:rPr>
                <w:rFonts w:hint="eastAsia" w:ascii="宋体"/>
                <w:color w:val="auto"/>
                <w:sz w:val="22"/>
                <w:szCs w:val="22"/>
              </w:rPr>
              <w:t>内   容</w:t>
            </w:r>
          </w:p>
        </w:tc>
        <w:tc>
          <w:tcPr>
            <w:tcW w:w="1367" w:type="dxa"/>
            <w:noWrap w:val="0"/>
            <w:vAlign w:val="center"/>
          </w:tcPr>
          <w:p w14:paraId="66F2C537">
            <w:pPr>
              <w:jc w:val="center"/>
              <w:rPr>
                <w:rFonts w:ascii="宋体"/>
                <w:color w:val="auto"/>
                <w:sz w:val="22"/>
                <w:szCs w:val="22"/>
              </w:rPr>
            </w:pPr>
            <w:r>
              <w:rPr>
                <w:rFonts w:hint="eastAsia" w:ascii="宋体"/>
                <w:color w:val="auto"/>
                <w:sz w:val="22"/>
                <w:szCs w:val="22"/>
              </w:rPr>
              <w:t>磋商文件</w:t>
            </w:r>
          </w:p>
          <w:p w14:paraId="3B83C7ED">
            <w:pPr>
              <w:jc w:val="center"/>
              <w:rPr>
                <w:rFonts w:ascii="宋体"/>
                <w:color w:val="auto"/>
                <w:sz w:val="22"/>
                <w:szCs w:val="22"/>
              </w:rPr>
            </w:pPr>
            <w:r>
              <w:rPr>
                <w:rFonts w:hint="eastAsia" w:ascii="宋体"/>
                <w:color w:val="auto"/>
                <w:sz w:val="22"/>
                <w:szCs w:val="22"/>
              </w:rPr>
              <w:t>条目</w:t>
            </w:r>
          </w:p>
        </w:tc>
        <w:tc>
          <w:tcPr>
            <w:tcW w:w="2810" w:type="dxa"/>
            <w:noWrap w:val="0"/>
            <w:vAlign w:val="center"/>
          </w:tcPr>
          <w:p w14:paraId="60595DBF">
            <w:pPr>
              <w:jc w:val="center"/>
              <w:rPr>
                <w:rFonts w:ascii="宋体"/>
                <w:color w:val="auto"/>
                <w:sz w:val="22"/>
                <w:szCs w:val="22"/>
              </w:rPr>
            </w:pPr>
            <w:r>
              <w:rPr>
                <w:rFonts w:hint="eastAsia" w:ascii="宋体"/>
                <w:color w:val="auto"/>
                <w:sz w:val="22"/>
                <w:szCs w:val="22"/>
              </w:rPr>
              <w:t>磋商文件</w:t>
            </w:r>
          </w:p>
          <w:p w14:paraId="21B8F2F0">
            <w:pPr>
              <w:jc w:val="center"/>
              <w:rPr>
                <w:rFonts w:ascii="宋体"/>
                <w:color w:val="auto"/>
                <w:sz w:val="22"/>
                <w:szCs w:val="22"/>
              </w:rPr>
            </w:pPr>
            <w:r>
              <w:rPr>
                <w:rFonts w:hint="eastAsia" w:ascii="宋体"/>
                <w:color w:val="auto"/>
                <w:sz w:val="22"/>
                <w:szCs w:val="22"/>
              </w:rPr>
              <w:t>规格要求</w:t>
            </w:r>
          </w:p>
        </w:tc>
        <w:tc>
          <w:tcPr>
            <w:tcW w:w="2130" w:type="dxa"/>
            <w:noWrap w:val="0"/>
            <w:vAlign w:val="center"/>
          </w:tcPr>
          <w:p w14:paraId="6AE14BDD">
            <w:pPr>
              <w:jc w:val="center"/>
              <w:rPr>
                <w:rFonts w:ascii="宋体"/>
                <w:color w:val="auto"/>
                <w:sz w:val="22"/>
                <w:szCs w:val="22"/>
              </w:rPr>
            </w:pPr>
            <w:r>
              <w:rPr>
                <w:rFonts w:hint="eastAsia" w:ascii="宋体"/>
                <w:color w:val="auto"/>
                <w:sz w:val="22"/>
                <w:szCs w:val="22"/>
              </w:rPr>
              <w:t>磋商响应文件</w:t>
            </w:r>
          </w:p>
          <w:p w14:paraId="11037BCF">
            <w:pPr>
              <w:jc w:val="center"/>
              <w:rPr>
                <w:rFonts w:ascii="宋体"/>
                <w:color w:val="auto"/>
                <w:sz w:val="22"/>
                <w:szCs w:val="22"/>
              </w:rPr>
            </w:pPr>
            <w:r>
              <w:rPr>
                <w:rFonts w:hint="eastAsia" w:ascii="宋体"/>
                <w:color w:val="auto"/>
                <w:sz w:val="22"/>
                <w:szCs w:val="22"/>
              </w:rPr>
              <w:t>对应规格</w:t>
            </w:r>
          </w:p>
        </w:tc>
        <w:tc>
          <w:tcPr>
            <w:tcW w:w="1407" w:type="dxa"/>
            <w:noWrap w:val="0"/>
            <w:vAlign w:val="center"/>
          </w:tcPr>
          <w:p w14:paraId="2DCB078D">
            <w:pPr>
              <w:jc w:val="center"/>
              <w:rPr>
                <w:rFonts w:ascii="宋体"/>
                <w:color w:val="auto"/>
                <w:sz w:val="22"/>
                <w:szCs w:val="22"/>
              </w:rPr>
            </w:pPr>
            <w:r>
              <w:rPr>
                <w:rFonts w:hint="eastAsia" w:ascii="宋体"/>
                <w:color w:val="auto"/>
                <w:sz w:val="22"/>
                <w:szCs w:val="22"/>
              </w:rPr>
              <w:t>说   明</w:t>
            </w:r>
          </w:p>
        </w:tc>
      </w:tr>
      <w:tr w14:paraId="458B2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restart"/>
            <w:noWrap w:val="0"/>
            <w:vAlign w:val="center"/>
          </w:tcPr>
          <w:p w14:paraId="1BA0C8AB">
            <w:pPr>
              <w:rPr>
                <w:rFonts w:ascii="宋体"/>
                <w:color w:val="auto"/>
                <w:sz w:val="22"/>
                <w:szCs w:val="22"/>
              </w:rPr>
            </w:pPr>
            <w:r>
              <w:rPr>
                <w:rFonts w:hint="eastAsia" w:ascii="宋体"/>
                <w:color w:val="auto"/>
                <w:sz w:val="22"/>
                <w:szCs w:val="22"/>
              </w:rPr>
              <w:t>技术偏离</w:t>
            </w:r>
          </w:p>
        </w:tc>
        <w:tc>
          <w:tcPr>
            <w:tcW w:w="1367" w:type="dxa"/>
            <w:noWrap w:val="0"/>
            <w:vAlign w:val="center"/>
          </w:tcPr>
          <w:p w14:paraId="4977B533">
            <w:pPr>
              <w:jc w:val="center"/>
              <w:rPr>
                <w:rFonts w:ascii="宋体"/>
                <w:color w:val="auto"/>
                <w:sz w:val="22"/>
                <w:szCs w:val="22"/>
              </w:rPr>
            </w:pPr>
          </w:p>
        </w:tc>
        <w:tc>
          <w:tcPr>
            <w:tcW w:w="2810" w:type="dxa"/>
            <w:noWrap w:val="0"/>
            <w:vAlign w:val="center"/>
          </w:tcPr>
          <w:p w14:paraId="654D8A44">
            <w:pPr>
              <w:jc w:val="center"/>
              <w:rPr>
                <w:rFonts w:ascii="宋体"/>
                <w:color w:val="auto"/>
                <w:sz w:val="22"/>
                <w:szCs w:val="22"/>
              </w:rPr>
            </w:pPr>
          </w:p>
        </w:tc>
        <w:tc>
          <w:tcPr>
            <w:tcW w:w="2130" w:type="dxa"/>
            <w:noWrap w:val="0"/>
            <w:vAlign w:val="center"/>
          </w:tcPr>
          <w:p w14:paraId="1B713576">
            <w:pPr>
              <w:jc w:val="center"/>
              <w:rPr>
                <w:rFonts w:ascii="宋体"/>
                <w:color w:val="auto"/>
                <w:sz w:val="22"/>
                <w:szCs w:val="22"/>
              </w:rPr>
            </w:pPr>
          </w:p>
        </w:tc>
        <w:tc>
          <w:tcPr>
            <w:tcW w:w="1407" w:type="dxa"/>
            <w:noWrap w:val="0"/>
            <w:vAlign w:val="center"/>
          </w:tcPr>
          <w:p w14:paraId="42B6E15C">
            <w:pPr>
              <w:jc w:val="center"/>
              <w:rPr>
                <w:rFonts w:ascii="宋体"/>
                <w:color w:val="auto"/>
                <w:sz w:val="22"/>
                <w:szCs w:val="22"/>
              </w:rPr>
            </w:pPr>
          </w:p>
        </w:tc>
      </w:tr>
      <w:tr w14:paraId="2A0C1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095FDFBC">
            <w:pPr>
              <w:jc w:val="center"/>
              <w:rPr>
                <w:rFonts w:ascii="宋体"/>
                <w:color w:val="auto"/>
                <w:sz w:val="22"/>
                <w:szCs w:val="22"/>
              </w:rPr>
            </w:pPr>
          </w:p>
        </w:tc>
        <w:tc>
          <w:tcPr>
            <w:tcW w:w="1367" w:type="dxa"/>
            <w:noWrap w:val="0"/>
            <w:vAlign w:val="center"/>
          </w:tcPr>
          <w:p w14:paraId="3858BFCA">
            <w:pPr>
              <w:jc w:val="center"/>
              <w:rPr>
                <w:rFonts w:ascii="宋体"/>
                <w:color w:val="auto"/>
                <w:sz w:val="22"/>
                <w:szCs w:val="22"/>
              </w:rPr>
            </w:pPr>
          </w:p>
        </w:tc>
        <w:tc>
          <w:tcPr>
            <w:tcW w:w="2810" w:type="dxa"/>
            <w:noWrap w:val="0"/>
            <w:vAlign w:val="center"/>
          </w:tcPr>
          <w:p w14:paraId="0515D892">
            <w:pPr>
              <w:jc w:val="center"/>
              <w:rPr>
                <w:rFonts w:ascii="宋体"/>
                <w:color w:val="auto"/>
                <w:sz w:val="22"/>
                <w:szCs w:val="22"/>
              </w:rPr>
            </w:pPr>
          </w:p>
        </w:tc>
        <w:tc>
          <w:tcPr>
            <w:tcW w:w="2130" w:type="dxa"/>
            <w:noWrap w:val="0"/>
            <w:vAlign w:val="center"/>
          </w:tcPr>
          <w:p w14:paraId="23D0D4BC">
            <w:pPr>
              <w:jc w:val="center"/>
              <w:rPr>
                <w:rFonts w:ascii="宋体"/>
                <w:color w:val="auto"/>
                <w:sz w:val="22"/>
                <w:szCs w:val="22"/>
              </w:rPr>
            </w:pPr>
          </w:p>
        </w:tc>
        <w:tc>
          <w:tcPr>
            <w:tcW w:w="1407" w:type="dxa"/>
            <w:noWrap w:val="0"/>
            <w:vAlign w:val="center"/>
          </w:tcPr>
          <w:p w14:paraId="4C562C28">
            <w:pPr>
              <w:jc w:val="center"/>
              <w:rPr>
                <w:rFonts w:ascii="宋体"/>
                <w:color w:val="auto"/>
                <w:sz w:val="22"/>
                <w:szCs w:val="22"/>
              </w:rPr>
            </w:pPr>
          </w:p>
        </w:tc>
      </w:tr>
      <w:tr w14:paraId="7AE64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6E9AE024">
            <w:pPr>
              <w:jc w:val="center"/>
              <w:rPr>
                <w:rFonts w:ascii="宋体"/>
                <w:color w:val="auto"/>
                <w:sz w:val="22"/>
                <w:szCs w:val="22"/>
              </w:rPr>
            </w:pPr>
          </w:p>
        </w:tc>
        <w:tc>
          <w:tcPr>
            <w:tcW w:w="1367" w:type="dxa"/>
            <w:noWrap w:val="0"/>
            <w:vAlign w:val="center"/>
          </w:tcPr>
          <w:p w14:paraId="5CB3320A">
            <w:pPr>
              <w:jc w:val="center"/>
              <w:rPr>
                <w:rFonts w:ascii="宋体"/>
                <w:color w:val="auto"/>
                <w:sz w:val="22"/>
                <w:szCs w:val="22"/>
              </w:rPr>
            </w:pPr>
          </w:p>
        </w:tc>
        <w:tc>
          <w:tcPr>
            <w:tcW w:w="2810" w:type="dxa"/>
            <w:noWrap w:val="0"/>
            <w:vAlign w:val="center"/>
          </w:tcPr>
          <w:p w14:paraId="140C044E">
            <w:pPr>
              <w:jc w:val="center"/>
              <w:rPr>
                <w:rFonts w:ascii="宋体"/>
                <w:color w:val="auto"/>
                <w:sz w:val="22"/>
                <w:szCs w:val="22"/>
              </w:rPr>
            </w:pPr>
          </w:p>
        </w:tc>
        <w:tc>
          <w:tcPr>
            <w:tcW w:w="2130" w:type="dxa"/>
            <w:noWrap w:val="0"/>
            <w:vAlign w:val="center"/>
          </w:tcPr>
          <w:p w14:paraId="06E73490">
            <w:pPr>
              <w:jc w:val="center"/>
              <w:rPr>
                <w:rFonts w:ascii="宋体"/>
                <w:color w:val="auto"/>
                <w:sz w:val="22"/>
                <w:szCs w:val="22"/>
              </w:rPr>
            </w:pPr>
          </w:p>
        </w:tc>
        <w:tc>
          <w:tcPr>
            <w:tcW w:w="1407" w:type="dxa"/>
            <w:noWrap w:val="0"/>
            <w:vAlign w:val="center"/>
          </w:tcPr>
          <w:p w14:paraId="76128F23">
            <w:pPr>
              <w:jc w:val="center"/>
              <w:rPr>
                <w:rFonts w:ascii="宋体"/>
                <w:color w:val="auto"/>
                <w:sz w:val="22"/>
                <w:szCs w:val="22"/>
              </w:rPr>
            </w:pPr>
          </w:p>
        </w:tc>
      </w:tr>
      <w:tr w14:paraId="0B0EC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184AB937">
            <w:pPr>
              <w:jc w:val="center"/>
              <w:rPr>
                <w:rFonts w:ascii="宋体"/>
                <w:color w:val="auto"/>
                <w:sz w:val="22"/>
                <w:szCs w:val="22"/>
              </w:rPr>
            </w:pPr>
          </w:p>
        </w:tc>
        <w:tc>
          <w:tcPr>
            <w:tcW w:w="1367" w:type="dxa"/>
            <w:noWrap w:val="0"/>
            <w:vAlign w:val="center"/>
          </w:tcPr>
          <w:p w14:paraId="32B66A59">
            <w:pPr>
              <w:jc w:val="center"/>
              <w:rPr>
                <w:rFonts w:ascii="宋体"/>
                <w:color w:val="auto"/>
                <w:sz w:val="22"/>
                <w:szCs w:val="22"/>
              </w:rPr>
            </w:pPr>
          </w:p>
        </w:tc>
        <w:tc>
          <w:tcPr>
            <w:tcW w:w="2810" w:type="dxa"/>
            <w:noWrap w:val="0"/>
            <w:vAlign w:val="center"/>
          </w:tcPr>
          <w:p w14:paraId="79168529">
            <w:pPr>
              <w:jc w:val="center"/>
              <w:rPr>
                <w:rFonts w:ascii="宋体"/>
                <w:color w:val="auto"/>
                <w:sz w:val="22"/>
                <w:szCs w:val="22"/>
              </w:rPr>
            </w:pPr>
          </w:p>
        </w:tc>
        <w:tc>
          <w:tcPr>
            <w:tcW w:w="2130" w:type="dxa"/>
            <w:noWrap w:val="0"/>
            <w:vAlign w:val="center"/>
          </w:tcPr>
          <w:p w14:paraId="172248E1">
            <w:pPr>
              <w:jc w:val="center"/>
              <w:rPr>
                <w:rFonts w:ascii="宋体"/>
                <w:color w:val="auto"/>
                <w:sz w:val="22"/>
                <w:szCs w:val="22"/>
              </w:rPr>
            </w:pPr>
          </w:p>
        </w:tc>
        <w:tc>
          <w:tcPr>
            <w:tcW w:w="1407" w:type="dxa"/>
            <w:noWrap w:val="0"/>
            <w:vAlign w:val="center"/>
          </w:tcPr>
          <w:p w14:paraId="7D243C37">
            <w:pPr>
              <w:jc w:val="center"/>
              <w:rPr>
                <w:rFonts w:ascii="宋体"/>
                <w:color w:val="auto"/>
                <w:sz w:val="22"/>
                <w:szCs w:val="22"/>
              </w:rPr>
            </w:pPr>
          </w:p>
        </w:tc>
      </w:tr>
      <w:tr w14:paraId="303D9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4DDB1953">
            <w:pPr>
              <w:jc w:val="center"/>
              <w:rPr>
                <w:rFonts w:ascii="宋体"/>
                <w:color w:val="auto"/>
                <w:sz w:val="22"/>
                <w:szCs w:val="22"/>
              </w:rPr>
            </w:pPr>
          </w:p>
        </w:tc>
        <w:tc>
          <w:tcPr>
            <w:tcW w:w="1367" w:type="dxa"/>
            <w:noWrap w:val="0"/>
            <w:vAlign w:val="center"/>
          </w:tcPr>
          <w:p w14:paraId="306C3E1B">
            <w:pPr>
              <w:jc w:val="center"/>
              <w:rPr>
                <w:rFonts w:ascii="宋体"/>
                <w:color w:val="auto"/>
                <w:sz w:val="22"/>
                <w:szCs w:val="22"/>
              </w:rPr>
            </w:pPr>
          </w:p>
        </w:tc>
        <w:tc>
          <w:tcPr>
            <w:tcW w:w="2810" w:type="dxa"/>
            <w:noWrap w:val="0"/>
            <w:vAlign w:val="center"/>
          </w:tcPr>
          <w:p w14:paraId="2651EA40">
            <w:pPr>
              <w:jc w:val="center"/>
              <w:rPr>
                <w:rFonts w:ascii="宋体"/>
                <w:color w:val="auto"/>
                <w:sz w:val="22"/>
                <w:szCs w:val="22"/>
              </w:rPr>
            </w:pPr>
          </w:p>
        </w:tc>
        <w:tc>
          <w:tcPr>
            <w:tcW w:w="2130" w:type="dxa"/>
            <w:noWrap w:val="0"/>
            <w:vAlign w:val="center"/>
          </w:tcPr>
          <w:p w14:paraId="00A4ED98">
            <w:pPr>
              <w:jc w:val="center"/>
              <w:rPr>
                <w:rFonts w:ascii="宋体"/>
                <w:color w:val="auto"/>
                <w:sz w:val="22"/>
                <w:szCs w:val="22"/>
              </w:rPr>
            </w:pPr>
          </w:p>
        </w:tc>
        <w:tc>
          <w:tcPr>
            <w:tcW w:w="1407" w:type="dxa"/>
            <w:noWrap w:val="0"/>
            <w:vAlign w:val="center"/>
          </w:tcPr>
          <w:p w14:paraId="0E0A0431">
            <w:pPr>
              <w:jc w:val="center"/>
              <w:rPr>
                <w:rFonts w:ascii="宋体"/>
                <w:color w:val="auto"/>
                <w:sz w:val="22"/>
                <w:szCs w:val="22"/>
              </w:rPr>
            </w:pPr>
          </w:p>
        </w:tc>
      </w:tr>
      <w:tr w14:paraId="73BA4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restart"/>
            <w:noWrap w:val="0"/>
            <w:vAlign w:val="center"/>
          </w:tcPr>
          <w:p w14:paraId="2BA68B21">
            <w:pPr>
              <w:rPr>
                <w:rFonts w:ascii="宋体"/>
                <w:color w:val="auto"/>
                <w:sz w:val="22"/>
                <w:szCs w:val="22"/>
              </w:rPr>
            </w:pPr>
            <w:r>
              <w:rPr>
                <w:rFonts w:hint="eastAsia" w:ascii="宋体"/>
                <w:color w:val="auto"/>
                <w:sz w:val="22"/>
                <w:szCs w:val="22"/>
              </w:rPr>
              <w:t>商务偏离</w:t>
            </w:r>
          </w:p>
        </w:tc>
        <w:tc>
          <w:tcPr>
            <w:tcW w:w="1367" w:type="dxa"/>
            <w:noWrap w:val="0"/>
            <w:vAlign w:val="center"/>
          </w:tcPr>
          <w:p w14:paraId="64CFD7B5">
            <w:pPr>
              <w:jc w:val="center"/>
              <w:rPr>
                <w:rFonts w:ascii="宋体"/>
                <w:color w:val="auto"/>
                <w:sz w:val="22"/>
                <w:szCs w:val="22"/>
              </w:rPr>
            </w:pPr>
          </w:p>
        </w:tc>
        <w:tc>
          <w:tcPr>
            <w:tcW w:w="2810" w:type="dxa"/>
            <w:noWrap w:val="0"/>
            <w:vAlign w:val="center"/>
          </w:tcPr>
          <w:p w14:paraId="14464D2C">
            <w:pPr>
              <w:jc w:val="center"/>
              <w:rPr>
                <w:rFonts w:ascii="宋体"/>
                <w:color w:val="auto"/>
                <w:sz w:val="22"/>
                <w:szCs w:val="22"/>
              </w:rPr>
            </w:pPr>
          </w:p>
        </w:tc>
        <w:tc>
          <w:tcPr>
            <w:tcW w:w="2130" w:type="dxa"/>
            <w:noWrap w:val="0"/>
            <w:vAlign w:val="center"/>
          </w:tcPr>
          <w:p w14:paraId="0855EC88">
            <w:pPr>
              <w:jc w:val="center"/>
              <w:rPr>
                <w:rFonts w:ascii="宋体"/>
                <w:color w:val="auto"/>
                <w:sz w:val="22"/>
                <w:szCs w:val="22"/>
              </w:rPr>
            </w:pPr>
          </w:p>
        </w:tc>
        <w:tc>
          <w:tcPr>
            <w:tcW w:w="1407" w:type="dxa"/>
            <w:noWrap w:val="0"/>
            <w:vAlign w:val="center"/>
          </w:tcPr>
          <w:p w14:paraId="0FBAD80B">
            <w:pPr>
              <w:jc w:val="center"/>
              <w:rPr>
                <w:rFonts w:ascii="宋体"/>
                <w:color w:val="auto"/>
                <w:sz w:val="22"/>
                <w:szCs w:val="22"/>
              </w:rPr>
            </w:pPr>
          </w:p>
        </w:tc>
      </w:tr>
      <w:tr w14:paraId="5E41B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78D442B6">
            <w:pPr>
              <w:jc w:val="center"/>
              <w:rPr>
                <w:rFonts w:ascii="宋体"/>
                <w:color w:val="auto"/>
                <w:sz w:val="22"/>
                <w:szCs w:val="22"/>
              </w:rPr>
            </w:pPr>
          </w:p>
        </w:tc>
        <w:tc>
          <w:tcPr>
            <w:tcW w:w="1367" w:type="dxa"/>
            <w:noWrap w:val="0"/>
            <w:vAlign w:val="center"/>
          </w:tcPr>
          <w:p w14:paraId="7410A08B">
            <w:pPr>
              <w:jc w:val="center"/>
              <w:rPr>
                <w:rFonts w:ascii="宋体"/>
                <w:color w:val="auto"/>
                <w:sz w:val="22"/>
                <w:szCs w:val="22"/>
              </w:rPr>
            </w:pPr>
          </w:p>
        </w:tc>
        <w:tc>
          <w:tcPr>
            <w:tcW w:w="2810" w:type="dxa"/>
            <w:noWrap w:val="0"/>
            <w:vAlign w:val="center"/>
          </w:tcPr>
          <w:p w14:paraId="6B5386C0">
            <w:pPr>
              <w:jc w:val="center"/>
              <w:rPr>
                <w:rFonts w:ascii="宋体"/>
                <w:color w:val="auto"/>
                <w:sz w:val="22"/>
                <w:szCs w:val="22"/>
              </w:rPr>
            </w:pPr>
          </w:p>
        </w:tc>
        <w:tc>
          <w:tcPr>
            <w:tcW w:w="2130" w:type="dxa"/>
            <w:noWrap w:val="0"/>
            <w:vAlign w:val="center"/>
          </w:tcPr>
          <w:p w14:paraId="6BF5FCFE">
            <w:pPr>
              <w:jc w:val="center"/>
              <w:rPr>
                <w:rFonts w:ascii="宋体"/>
                <w:color w:val="auto"/>
                <w:sz w:val="22"/>
                <w:szCs w:val="22"/>
              </w:rPr>
            </w:pPr>
          </w:p>
        </w:tc>
        <w:tc>
          <w:tcPr>
            <w:tcW w:w="1407" w:type="dxa"/>
            <w:noWrap w:val="0"/>
            <w:vAlign w:val="center"/>
          </w:tcPr>
          <w:p w14:paraId="7CFAC357">
            <w:pPr>
              <w:jc w:val="center"/>
              <w:rPr>
                <w:rFonts w:ascii="宋体"/>
                <w:color w:val="auto"/>
                <w:sz w:val="22"/>
                <w:szCs w:val="22"/>
              </w:rPr>
            </w:pPr>
          </w:p>
        </w:tc>
      </w:tr>
      <w:tr w14:paraId="37B34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04237B78">
            <w:pPr>
              <w:jc w:val="center"/>
              <w:rPr>
                <w:rFonts w:ascii="宋体"/>
                <w:color w:val="auto"/>
                <w:sz w:val="22"/>
                <w:szCs w:val="22"/>
              </w:rPr>
            </w:pPr>
          </w:p>
        </w:tc>
        <w:tc>
          <w:tcPr>
            <w:tcW w:w="1367" w:type="dxa"/>
            <w:noWrap w:val="0"/>
            <w:vAlign w:val="center"/>
          </w:tcPr>
          <w:p w14:paraId="2EC22B2D">
            <w:pPr>
              <w:jc w:val="center"/>
              <w:rPr>
                <w:rFonts w:ascii="宋体"/>
                <w:color w:val="auto"/>
                <w:sz w:val="22"/>
                <w:szCs w:val="22"/>
              </w:rPr>
            </w:pPr>
          </w:p>
        </w:tc>
        <w:tc>
          <w:tcPr>
            <w:tcW w:w="2810" w:type="dxa"/>
            <w:noWrap w:val="0"/>
            <w:vAlign w:val="center"/>
          </w:tcPr>
          <w:p w14:paraId="41727282">
            <w:pPr>
              <w:jc w:val="center"/>
              <w:rPr>
                <w:rFonts w:ascii="宋体"/>
                <w:color w:val="auto"/>
                <w:sz w:val="22"/>
                <w:szCs w:val="22"/>
              </w:rPr>
            </w:pPr>
          </w:p>
        </w:tc>
        <w:tc>
          <w:tcPr>
            <w:tcW w:w="2130" w:type="dxa"/>
            <w:noWrap w:val="0"/>
            <w:vAlign w:val="center"/>
          </w:tcPr>
          <w:p w14:paraId="32F984D7">
            <w:pPr>
              <w:jc w:val="center"/>
              <w:rPr>
                <w:rFonts w:ascii="宋体"/>
                <w:color w:val="auto"/>
                <w:sz w:val="22"/>
                <w:szCs w:val="22"/>
              </w:rPr>
            </w:pPr>
          </w:p>
        </w:tc>
        <w:tc>
          <w:tcPr>
            <w:tcW w:w="1407" w:type="dxa"/>
            <w:noWrap w:val="0"/>
            <w:vAlign w:val="center"/>
          </w:tcPr>
          <w:p w14:paraId="0647DB7D">
            <w:pPr>
              <w:jc w:val="center"/>
              <w:rPr>
                <w:rFonts w:ascii="宋体"/>
                <w:color w:val="auto"/>
                <w:sz w:val="22"/>
                <w:szCs w:val="22"/>
              </w:rPr>
            </w:pPr>
          </w:p>
        </w:tc>
      </w:tr>
      <w:tr w14:paraId="6E974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41FE652A">
            <w:pPr>
              <w:jc w:val="center"/>
              <w:rPr>
                <w:rFonts w:ascii="宋体"/>
                <w:color w:val="auto"/>
                <w:sz w:val="22"/>
                <w:szCs w:val="22"/>
              </w:rPr>
            </w:pPr>
          </w:p>
        </w:tc>
        <w:tc>
          <w:tcPr>
            <w:tcW w:w="1367" w:type="dxa"/>
            <w:noWrap w:val="0"/>
            <w:vAlign w:val="center"/>
          </w:tcPr>
          <w:p w14:paraId="4F134FD4">
            <w:pPr>
              <w:jc w:val="center"/>
              <w:rPr>
                <w:rFonts w:ascii="宋体"/>
                <w:color w:val="auto"/>
                <w:sz w:val="22"/>
                <w:szCs w:val="22"/>
              </w:rPr>
            </w:pPr>
          </w:p>
        </w:tc>
        <w:tc>
          <w:tcPr>
            <w:tcW w:w="2810" w:type="dxa"/>
            <w:noWrap w:val="0"/>
            <w:vAlign w:val="center"/>
          </w:tcPr>
          <w:p w14:paraId="79BF2B28">
            <w:pPr>
              <w:jc w:val="center"/>
              <w:rPr>
                <w:rFonts w:ascii="宋体"/>
                <w:color w:val="auto"/>
                <w:sz w:val="22"/>
                <w:szCs w:val="22"/>
              </w:rPr>
            </w:pPr>
          </w:p>
        </w:tc>
        <w:tc>
          <w:tcPr>
            <w:tcW w:w="2130" w:type="dxa"/>
            <w:noWrap w:val="0"/>
            <w:vAlign w:val="center"/>
          </w:tcPr>
          <w:p w14:paraId="5973D473">
            <w:pPr>
              <w:jc w:val="center"/>
              <w:rPr>
                <w:rFonts w:ascii="宋体"/>
                <w:color w:val="auto"/>
                <w:sz w:val="22"/>
                <w:szCs w:val="22"/>
              </w:rPr>
            </w:pPr>
          </w:p>
        </w:tc>
        <w:tc>
          <w:tcPr>
            <w:tcW w:w="1407" w:type="dxa"/>
            <w:noWrap w:val="0"/>
            <w:vAlign w:val="center"/>
          </w:tcPr>
          <w:p w14:paraId="45AB9CD1">
            <w:pPr>
              <w:jc w:val="center"/>
              <w:rPr>
                <w:rFonts w:ascii="宋体"/>
                <w:color w:val="auto"/>
                <w:sz w:val="22"/>
                <w:szCs w:val="22"/>
              </w:rPr>
            </w:pPr>
          </w:p>
        </w:tc>
      </w:tr>
      <w:tr w14:paraId="0A1A9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718F3165">
            <w:pPr>
              <w:jc w:val="center"/>
              <w:rPr>
                <w:rFonts w:ascii="宋体"/>
                <w:color w:val="auto"/>
                <w:sz w:val="22"/>
                <w:szCs w:val="22"/>
              </w:rPr>
            </w:pPr>
          </w:p>
        </w:tc>
        <w:tc>
          <w:tcPr>
            <w:tcW w:w="1367" w:type="dxa"/>
            <w:noWrap w:val="0"/>
            <w:vAlign w:val="center"/>
          </w:tcPr>
          <w:p w14:paraId="128ADA14">
            <w:pPr>
              <w:jc w:val="center"/>
              <w:rPr>
                <w:rFonts w:ascii="宋体"/>
                <w:color w:val="auto"/>
                <w:sz w:val="22"/>
                <w:szCs w:val="22"/>
              </w:rPr>
            </w:pPr>
          </w:p>
        </w:tc>
        <w:tc>
          <w:tcPr>
            <w:tcW w:w="2810" w:type="dxa"/>
            <w:noWrap w:val="0"/>
            <w:vAlign w:val="center"/>
          </w:tcPr>
          <w:p w14:paraId="63FE9984">
            <w:pPr>
              <w:jc w:val="center"/>
              <w:rPr>
                <w:rFonts w:ascii="宋体"/>
                <w:color w:val="auto"/>
                <w:sz w:val="22"/>
                <w:szCs w:val="22"/>
              </w:rPr>
            </w:pPr>
          </w:p>
        </w:tc>
        <w:tc>
          <w:tcPr>
            <w:tcW w:w="2130" w:type="dxa"/>
            <w:noWrap w:val="0"/>
            <w:vAlign w:val="center"/>
          </w:tcPr>
          <w:p w14:paraId="3F1D22C4">
            <w:pPr>
              <w:jc w:val="center"/>
              <w:rPr>
                <w:rFonts w:ascii="宋体"/>
                <w:color w:val="auto"/>
                <w:sz w:val="22"/>
                <w:szCs w:val="22"/>
              </w:rPr>
            </w:pPr>
          </w:p>
        </w:tc>
        <w:tc>
          <w:tcPr>
            <w:tcW w:w="1407" w:type="dxa"/>
            <w:noWrap w:val="0"/>
            <w:vAlign w:val="center"/>
          </w:tcPr>
          <w:p w14:paraId="503E9B92">
            <w:pPr>
              <w:jc w:val="center"/>
              <w:rPr>
                <w:rFonts w:ascii="宋体"/>
                <w:color w:val="auto"/>
                <w:sz w:val="22"/>
                <w:szCs w:val="22"/>
              </w:rPr>
            </w:pPr>
          </w:p>
        </w:tc>
      </w:tr>
    </w:tbl>
    <w:p w14:paraId="77A5338D">
      <w:pPr>
        <w:widowControl/>
        <w:snapToGrid w:val="0"/>
        <w:spacing w:line="460" w:lineRule="exact"/>
        <w:ind w:firstLine="446" w:firstLineChars="200"/>
        <w:jc w:val="left"/>
        <w:rPr>
          <w:rFonts w:ascii="宋体" w:cs="Courier New"/>
          <w:color w:val="auto"/>
          <w:sz w:val="22"/>
          <w:szCs w:val="22"/>
        </w:rPr>
      </w:pPr>
    </w:p>
    <w:p w14:paraId="23111589">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4C565590">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38C1D9DB">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0E7B86C4">
      <w:pPr>
        <w:pStyle w:val="17"/>
        <w:ind w:left="428"/>
        <w:rPr>
          <w:rFonts w:ascii="宋体" w:cs="Courier New"/>
          <w:color w:val="auto"/>
          <w:sz w:val="22"/>
          <w:szCs w:val="22"/>
        </w:rPr>
      </w:pPr>
    </w:p>
    <w:p w14:paraId="65200293">
      <w:pPr>
        <w:pStyle w:val="18"/>
        <w:ind w:left="428" w:firstLine="448"/>
        <w:rPr>
          <w:rFonts w:ascii="宋体" w:cs="Courier New"/>
          <w:color w:val="auto"/>
          <w:sz w:val="22"/>
          <w:szCs w:val="22"/>
        </w:rPr>
      </w:pPr>
    </w:p>
    <w:p w14:paraId="080F4A55">
      <w:pPr>
        <w:rPr>
          <w:rFonts w:ascii="宋体" w:cs="Courier New"/>
          <w:color w:val="auto"/>
          <w:sz w:val="22"/>
          <w:szCs w:val="22"/>
        </w:rPr>
      </w:pPr>
    </w:p>
    <w:p w14:paraId="33B0D254">
      <w:pPr>
        <w:pStyle w:val="34"/>
        <w:jc w:val="left"/>
        <w:outlineLvl w:val="2"/>
        <w:rPr>
          <w:rFonts w:ascii="宋体" w:hAnsi="宋体"/>
          <w:color w:val="auto"/>
          <w:sz w:val="28"/>
          <w:szCs w:val="18"/>
        </w:rPr>
      </w:pPr>
      <w:r>
        <w:rPr>
          <w:rFonts w:hint="eastAsia" w:ascii="宋体" w:hAnsi="宋体"/>
          <w:color w:val="auto"/>
          <w:sz w:val="28"/>
          <w:szCs w:val="18"/>
          <w:lang w:val="zh-CN"/>
        </w:rPr>
        <w:br w:type="page"/>
      </w:r>
      <w:r>
        <w:rPr>
          <w:rFonts w:hint="eastAsia" w:ascii="宋体" w:hAnsi="宋体"/>
          <w:color w:val="auto"/>
          <w:sz w:val="28"/>
          <w:szCs w:val="18"/>
          <w:lang w:val="zh-CN"/>
        </w:rPr>
        <w:t>附件十</w:t>
      </w:r>
      <w:r>
        <w:rPr>
          <w:rFonts w:hint="eastAsia" w:ascii="宋体" w:hAnsi="宋体"/>
          <w:color w:val="auto"/>
          <w:sz w:val="28"/>
          <w:szCs w:val="18"/>
        </w:rPr>
        <w:t xml:space="preserve">二  </w:t>
      </w:r>
    </w:p>
    <w:p w14:paraId="6C7E311F">
      <w:pPr>
        <w:snapToGrid w:val="0"/>
        <w:spacing w:line="460" w:lineRule="atLeast"/>
        <w:jc w:val="center"/>
        <w:rPr>
          <w:rFonts w:ascii="宋体" w:hAnsi="宋体"/>
          <w:b/>
          <w:bCs/>
          <w:color w:val="auto"/>
          <w:sz w:val="36"/>
        </w:rPr>
      </w:pPr>
    </w:p>
    <w:p w14:paraId="1FDDBD37">
      <w:pPr>
        <w:snapToGrid w:val="0"/>
        <w:spacing w:line="460" w:lineRule="atLeast"/>
        <w:jc w:val="center"/>
        <w:rPr>
          <w:rFonts w:ascii="宋体" w:hAnsi="宋体"/>
          <w:b/>
          <w:bCs/>
          <w:color w:val="auto"/>
          <w:sz w:val="36"/>
        </w:rPr>
      </w:pPr>
      <w:r>
        <w:rPr>
          <w:rFonts w:ascii="宋体" w:hAnsi="宋体"/>
          <w:b/>
          <w:bCs/>
          <w:color w:val="auto"/>
          <w:sz w:val="36"/>
        </w:rPr>
        <w:t>项目负责人资格情况表</w:t>
      </w:r>
    </w:p>
    <w:p w14:paraId="074D019C">
      <w:pPr>
        <w:autoSpaceDE w:val="0"/>
        <w:autoSpaceDN w:val="0"/>
        <w:adjustRightInd w:val="0"/>
        <w:spacing w:line="360" w:lineRule="exact"/>
        <w:rPr>
          <w:rFonts w:ascii="宋体" w:hAnsi="宋体" w:cs="宋体"/>
          <w:color w:val="auto"/>
          <w:sz w:val="32"/>
          <w:lang w:val="zh-CN"/>
        </w:rPr>
      </w:pPr>
      <w:r>
        <w:rPr>
          <w:rFonts w:hint="eastAsia" w:ascii="宋体"/>
          <w:color w:val="auto"/>
          <w:sz w:val="22"/>
          <w:szCs w:val="22"/>
        </w:rPr>
        <w:t>项目名称：                                       项目编号：</w:t>
      </w:r>
    </w:p>
    <w:tbl>
      <w:tblPr>
        <w:tblStyle w:val="36"/>
        <w:tblW w:w="9060" w:type="dxa"/>
        <w:tblInd w:w="108" w:type="dxa"/>
        <w:tblLayout w:type="fixed"/>
        <w:tblCellMar>
          <w:top w:w="0" w:type="dxa"/>
          <w:left w:w="108" w:type="dxa"/>
          <w:bottom w:w="0" w:type="dxa"/>
          <w:right w:w="108" w:type="dxa"/>
        </w:tblCellMar>
      </w:tblPr>
      <w:tblGrid>
        <w:gridCol w:w="916"/>
        <w:gridCol w:w="704"/>
        <w:gridCol w:w="108"/>
        <w:gridCol w:w="932"/>
        <w:gridCol w:w="508"/>
        <w:gridCol w:w="360"/>
        <w:gridCol w:w="900"/>
        <w:gridCol w:w="392"/>
        <w:gridCol w:w="680"/>
        <w:gridCol w:w="188"/>
        <w:gridCol w:w="1800"/>
        <w:gridCol w:w="1572"/>
      </w:tblGrid>
      <w:tr w14:paraId="4F2733A9">
        <w:tblPrEx>
          <w:tblCellMar>
            <w:top w:w="0" w:type="dxa"/>
            <w:left w:w="108" w:type="dxa"/>
            <w:bottom w:w="0" w:type="dxa"/>
            <w:right w:w="108" w:type="dxa"/>
          </w:tblCellMar>
        </w:tblPrEx>
        <w:trPr>
          <w:trHeight w:val="595" w:hRule="exact"/>
        </w:trPr>
        <w:tc>
          <w:tcPr>
            <w:tcW w:w="916" w:type="dxa"/>
            <w:tcBorders>
              <w:top w:val="single" w:color="000000" w:sz="6"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091C9B3A">
            <w:pPr>
              <w:snapToGrid w:val="0"/>
              <w:spacing w:line="460" w:lineRule="atLeast"/>
              <w:rPr>
                <w:rFonts w:ascii="宋体" w:hAnsi="宋体"/>
                <w:color w:val="auto"/>
                <w:sz w:val="22"/>
              </w:rPr>
            </w:pPr>
            <w:r>
              <w:rPr>
                <w:rFonts w:ascii="宋体" w:hAnsi="宋体"/>
                <w:color w:val="auto"/>
                <w:sz w:val="22"/>
              </w:rPr>
              <w:t>姓名</w:t>
            </w:r>
          </w:p>
        </w:tc>
        <w:tc>
          <w:tcPr>
            <w:tcW w:w="1744" w:type="dxa"/>
            <w:gridSpan w:val="3"/>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78AA84">
            <w:pPr>
              <w:snapToGrid w:val="0"/>
              <w:spacing w:line="460" w:lineRule="atLeast"/>
              <w:ind w:firstLine="480"/>
              <w:rPr>
                <w:rFonts w:ascii="宋体" w:hAnsi="宋体"/>
                <w:color w:val="auto"/>
                <w:sz w:val="22"/>
              </w:rPr>
            </w:pPr>
          </w:p>
        </w:tc>
        <w:tc>
          <w:tcPr>
            <w:tcW w:w="868" w:type="dxa"/>
            <w:gridSpan w:val="2"/>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DC4BEB">
            <w:pPr>
              <w:snapToGrid w:val="0"/>
              <w:spacing w:line="460" w:lineRule="atLeast"/>
              <w:rPr>
                <w:rFonts w:ascii="宋体" w:hAnsi="宋体"/>
                <w:color w:val="auto"/>
                <w:sz w:val="22"/>
              </w:rPr>
            </w:pPr>
            <w:r>
              <w:rPr>
                <w:rFonts w:ascii="宋体" w:hAnsi="宋体"/>
                <w:color w:val="auto"/>
                <w:sz w:val="22"/>
              </w:rPr>
              <w:t>性别</w:t>
            </w:r>
          </w:p>
        </w:tc>
        <w:tc>
          <w:tcPr>
            <w:tcW w:w="1972" w:type="dxa"/>
            <w:gridSpan w:val="3"/>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1D4AF1">
            <w:pPr>
              <w:snapToGrid w:val="0"/>
              <w:spacing w:line="460" w:lineRule="atLeast"/>
              <w:ind w:firstLine="480"/>
              <w:rPr>
                <w:rFonts w:ascii="宋体" w:hAnsi="宋体"/>
                <w:color w:val="auto"/>
                <w:sz w:val="22"/>
              </w:rPr>
            </w:pPr>
          </w:p>
        </w:tc>
        <w:tc>
          <w:tcPr>
            <w:tcW w:w="1988" w:type="dxa"/>
            <w:gridSpan w:val="2"/>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CAB12D">
            <w:pPr>
              <w:snapToGrid w:val="0"/>
              <w:spacing w:line="460" w:lineRule="atLeast"/>
              <w:ind w:firstLine="480"/>
              <w:rPr>
                <w:rFonts w:ascii="宋体" w:hAnsi="宋体"/>
                <w:color w:val="auto"/>
                <w:sz w:val="22"/>
              </w:rPr>
            </w:pPr>
            <w:r>
              <w:rPr>
                <w:rFonts w:ascii="宋体" w:hAnsi="宋体"/>
                <w:color w:val="auto"/>
                <w:sz w:val="22"/>
              </w:rPr>
              <w:t>年龄</w:t>
            </w:r>
          </w:p>
        </w:tc>
        <w:tc>
          <w:tcPr>
            <w:tcW w:w="1572" w:type="dxa"/>
            <w:tcBorders>
              <w:top w:val="single" w:color="000000" w:sz="6"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73AACDE0">
            <w:pPr>
              <w:snapToGrid w:val="0"/>
              <w:spacing w:line="460" w:lineRule="atLeast"/>
              <w:ind w:firstLine="480"/>
              <w:rPr>
                <w:rFonts w:ascii="宋体" w:hAnsi="宋体"/>
                <w:color w:val="auto"/>
                <w:sz w:val="22"/>
              </w:rPr>
            </w:pPr>
          </w:p>
        </w:tc>
      </w:tr>
      <w:tr w14:paraId="7134B37C">
        <w:tblPrEx>
          <w:tblCellMar>
            <w:top w:w="0" w:type="dxa"/>
            <w:left w:w="108" w:type="dxa"/>
            <w:bottom w:w="0" w:type="dxa"/>
            <w:right w:w="108" w:type="dxa"/>
          </w:tblCellMar>
        </w:tblPrEx>
        <w:trPr>
          <w:trHeight w:val="595" w:hRule="exact"/>
        </w:trPr>
        <w:tc>
          <w:tcPr>
            <w:tcW w:w="916" w:type="dxa"/>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6F7DD6F5">
            <w:pPr>
              <w:snapToGrid w:val="0"/>
              <w:spacing w:line="460" w:lineRule="atLeast"/>
              <w:rPr>
                <w:rFonts w:ascii="宋体" w:hAnsi="宋体"/>
                <w:color w:val="auto"/>
                <w:sz w:val="22"/>
              </w:rPr>
            </w:pPr>
            <w:r>
              <w:rPr>
                <w:rFonts w:ascii="宋体" w:hAnsi="宋体"/>
                <w:color w:val="auto"/>
                <w:sz w:val="22"/>
              </w:rPr>
              <w:t>职务</w:t>
            </w:r>
          </w:p>
        </w:tc>
        <w:tc>
          <w:tcPr>
            <w:tcW w:w="17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6603DB">
            <w:pPr>
              <w:snapToGrid w:val="0"/>
              <w:spacing w:line="460" w:lineRule="atLeast"/>
              <w:ind w:firstLine="480"/>
              <w:rPr>
                <w:rFonts w:ascii="宋体" w:hAnsi="宋体"/>
                <w:color w:val="auto"/>
                <w:sz w:val="22"/>
              </w:rPr>
            </w:pPr>
          </w:p>
        </w:tc>
        <w:tc>
          <w:tcPr>
            <w:tcW w:w="86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9DB250">
            <w:pPr>
              <w:snapToGrid w:val="0"/>
              <w:spacing w:line="460" w:lineRule="atLeast"/>
              <w:rPr>
                <w:rFonts w:ascii="宋体" w:hAnsi="宋体"/>
                <w:color w:val="auto"/>
                <w:sz w:val="22"/>
              </w:rPr>
            </w:pPr>
            <w:r>
              <w:rPr>
                <w:rFonts w:ascii="宋体" w:hAnsi="宋体"/>
                <w:color w:val="auto"/>
                <w:sz w:val="22"/>
              </w:rPr>
              <w:t>职称</w:t>
            </w:r>
          </w:p>
        </w:tc>
        <w:tc>
          <w:tcPr>
            <w:tcW w:w="197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D7AA33">
            <w:pPr>
              <w:snapToGrid w:val="0"/>
              <w:spacing w:line="460" w:lineRule="atLeast"/>
              <w:ind w:firstLine="480"/>
              <w:rPr>
                <w:rFonts w:ascii="宋体" w:hAnsi="宋体"/>
                <w:color w:val="auto"/>
                <w:sz w:val="22"/>
              </w:rPr>
            </w:pPr>
          </w:p>
        </w:tc>
        <w:tc>
          <w:tcPr>
            <w:tcW w:w="19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71BCEB">
            <w:pPr>
              <w:snapToGrid w:val="0"/>
              <w:spacing w:line="460" w:lineRule="atLeast"/>
              <w:ind w:firstLine="480"/>
              <w:rPr>
                <w:rFonts w:ascii="宋体" w:hAnsi="宋体"/>
                <w:color w:val="auto"/>
                <w:sz w:val="22"/>
              </w:rPr>
            </w:pPr>
            <w:r>
              <w:rPr>
                <w:rFonts w:ascii="宋体" w:hAnsi="宋体"/>
                <w:color w:val="auto"/>
                <w:sz w:val="22"/>
              </w:rPr>
              <w:t>学历</w:t>
            </w: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3523DF50">
            <w:pPr>
              <w:snapToGrid w:val="0"/>
              <w:spacing w:line="460" w:lineRule="atLeast"/>
              <w:ind w:firstLine="480"/>
              <w:rPr>
                <w:rFonts w:ascii="宋体" w:hAnsi="宋体"/>
                <w:color w:val="auto"/>
                <w:sz w:val="22"/>
              </w:rPr>
            </w:pPr>
          </w:p>
        </w:tc>
      </w:tr>
      <w:tr w14:paraId="3DCF2D9D">
        <w:tblPrEx>
          <w:tblCellMar>
            <w:top w:w="0" w:type="dxa"/>
            <w:left w:w="108" w:type="dxa"/>
            <w:bottom w:w="0" w:type="dxa"/>
            <w:right w:w="108" w:type="dxa"/>
          </w:tblCellMar>
        </w:tblPrEx>
        <w:trPr>
          <w:trHeight w:val="595" w:hRule="exact"/>
        </w:trPr>
        <w:tc>
          <w:tcPr>
            <w:tcW w:w="1728" w:type="dxa"/>
            <w:gridSpan w:val="3"/>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320A2432">
            <w:pPr>
              <w:snapToGrid w:val="0"/>
              <w:spacing w:line="460" w:lineRule="atLeast"/>
              <w:rPr>
                <w:rFonts w:ascii="宋体" w:hAnsi="宋体"/>
                <w:color w:val="auto"/>
                <w:sz w:val="22"/>
              </w:rPr>
            </w:pPr>
            <w:r>
              <w:rPr>
                <w:rFonts w:ascii="宋体" w:hAnsi="宋体"/>
                <w:color w:val="auto"/>
                <w:sz w:val="22"/>
              </w:rPr>
              <w:t>参加工作时间</w:t>
            </w:r>
          </w:p>
        </w:tc>
        <w:tc>
          <w:tcPr>
            <w:tcW w:w="3092"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C0D79E">
            <w:pPr>
              <w:snapToGrid w:val="0"/>
              <w:spacing w:line="460" w:lineRule="atLeast"/>
              <w:ind w:firstLine="480"/>
              <w:rPr>
                <w:rFonts w:ascii="宋体" w:hAnsi="宋体"/>
                <w:color w:val="auto"/>
                <w:sz w:val="22"/>
              </w:rPr>
            </w:pPr>
          </w:p>
        </w:tc>
        <w:tc>
          <w:tcPr>
            <w:tcW w:w="266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A71E93">
            <w:pPr>
              <w:snapToGrid w:val="0"/>
              <w:spacing w:line="460" w:lineRule="atLeast"/>
              <w:rPr>
                <w:rFonts w:ascii="宋体" w:hAnsi="宋体"/>
                <w:color w:val="auto"/>
                <w:sz w:val="22"/>
              </w:rPr>
            </w:pPr>
            <w:r>
              <w:rPr>
                <w:rFonts w:ascii="宋体" w:hAnsi="宋体"/>
                <w:color w:val="auto"/>
                <w:sz w:val="22"/>
              </w:rPr>
              <w:t>担任技术负责人年限</w:t>
            </w: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6833AC3E">
            <w:pPr>
              <w:snapToGrid w:val="0"/>
              <w:spacing w:line="460" w:lineRule="atLeast"/>
              <w:ind w:firstLine="480"/>
              <w:rPr>
                <w:rFonts w:ascii="宋体" w:hAnsi="宋体"/>
                <w:color w:val="auto"/>
                <w:sz w:val="22"/>
              </w:rPr>
            </w:pPr>
          </w:p>
        </w:tc>
      </w:tr>
      <w:tr w14:paraId="7F33EBF8">
        <w:tblPrEx>
          <w:tblCellMar>
            <w:top w:w="0" w:type="dxa"/>
            <w:left w:w="0" w:type="dxa"/>
            <w:bottom w:w="0" w:type="dxa"/>
            <w:right w:w="0" w:type="dxa"/>
          </w:tblCellMar>
        </w:tblPrEx>
        <w:trPr>
          <w:trHeight w:val="595" w:hRule="exact"/>
        </w:trPr>
        <w:tc>
          <w:tcPr>
            <w:tcW w:w="9060" w:type="dxa"/>
            <w:gridSpan w:val="12"/>
            <w:tcBorders>
              <w:top w:val="single" w:color="000000" w:sz="4" w:space="0"/>
              <w:left w:val="single" w:color="000000" w:sz="6" w:space="0"/>
              <w:bottom w:val="single" w:color="000000" w:sz="4" w:space="0"/>
              <w:right w:val="single" w:color="000000" w:sz="6" w:space="0"/>
            </w:tcBorders>
            <w:noWrap w:val="0"/>
            <w:tcMar>
              <w:top w:w="0" w:type="dxa"/>
              <w:left w:w="108" w:type="dxa"/>
              <w:bottom w:w="0" w:type="dxa"/>
              <w:right w:w="108" w:type="dxa"/>
            </w:tcMar>
            <w:vAlign w:val="top"/>
          </w:tcPr>
          <w:p w14:paraId="4EFB1833">
            <w:pPr>
              <w:snapToGrid w:val="0"/>
              <w:spacing w:line="460" w:lineRule="atLeast"/>
              <w:rPr>
                <w:rFonts w:ascii="宋体" w:hAnsi="宋体"/>
                <w:color w:val="auto"/>
                <w:sz w:val="22"/>
              </w:rPr>
            </w:pPr>
            <w:r>
              <w:rPr>
                <w:rFonts w:hint="eastAsia" w:ascii="宋体" w:hAnsi="宋体"/>
                <w:color w:val="auto"/>
                <w:sz w:val="22"/>
              </w:rPr>
              <w:t>承担规划</w:t>
            </w:r>
            <w:r>
              <w:rPr>
                <w:rFonts w:ascii="宋体" w:hAnsi="宋体"/>
                <w:color w:val="auto"/>
                <w:sz w:val="22"/>
              </w:rPr>
              <w:t>项目情况</w:t>
            </w:r>
          </w:p>
        </w:tc>
      </w:tr>
      <w:tr w14:paraId="361A18CC">
        <w:tblPrEx>
          <w:tblCellMar>
            <w:top w:w="0" w:type="dxa"/>
            <w:left w:w="108" w:type="dxa"/>
            <w:bottom w:w="0" w:type="dxa"/>
            <w:right w:w="108" w:type="dxa"/>
          </w:tblCellMar>
        </w:tblPrEx>
        <w:trPr>
          <w:trHeight w:val="863" w:hRule="atLeas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center"/>
          </w:tcPr>
          <w:p w14:paraId="28956E01">
            <w:pPr>
              <w:snapToGrid w:val="0"/>
              <w:spacing w:line="460" w:lineRule="atLeast"/>
              <w:rPr>
                <w:rFonts w:ascii="宋体" w:hAnsi="宋体"/>
                <w:color w:val="auto"/>
                <w:sz w:val="22"/>
              </w:rPr>
            </w:pPr>
            <w:r>
              <w:rPr>
                <w:rFonts w:ascii="宋体" w:hAnsi="宋体"/>
                <w:color w:val="auto"/>
                <w:sz w:val="22"/>
              </w:rPr>
              <w:t>建设单位</w:t>
            </w: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1A1C1D">
            <w:pPr>
              <w:snapToGrid w:val="0"/>
              <w:spacing w:line="460" w:lineRule="atLeast"/>
              <w:rPr>
                <w:rFonts w:ascii="宋体" w:hAnsi="宋体"/>
                <w:color w:val="auto"/>
                <w:sz w:val="22"/>
              </w:rPr>
            </w:pPr>
            <w:r>
              <w:rPr>
                <w:rFonts w:ascii="宋体" w:hAnsi="宋体"/>
                <w:color w:val="auto"/>
                <w:sz w:val="22"/>
              </w:rPr>
              <w:t>项目名称</w:t>
            </w: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2CB0CE">
            <w:pPr>
              <w:snapToGrid w:val="0"/>
              <w:spacing w:line="460" w:lineRule="atLeast"/>
              <w:rPr>
                <w:rFonts w:ascii="宋体" w:hAnsi="宋体"/>
                <w:color w:val="auto"/>
                <w:sz w:val="22"/>
              </w:rPr>
            </w:pPr>
            <w:r>
              <w:rPr>
                <w:rFonts w:hint="eastAsia" w:ascii="宋体" w:hAnsi="宋体"/>
                <w:color w:val="auto"/>
                <w:sz w:val="22"/>
              </w:rPr>
              <w:t>项目规划范围</w:t>
            </w: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5DFD8">
            <w:pPr>
              <w:snapToGrid w:val="0"/>
              <w:spacing w:line="460" w:lineRule="atLeast"/>
              <w:rPr>
                <w:rFonts w:ascii="宋体" w:hAnsi="宋体"/>
                <w:color w:val="auto"/>
                <w:sz w:val="22"/>
              </w:rPr>
            </w:pPr>
            <w:r>
              <w:rPr>
                <w:rFonts w:hint="eastAsia" w:ascii="宋体" w:hAnsi="宋体"/>
                <w:color w:val="auto"/>
                <w:sz w:val="22"/>
              </w:rPr>
              <w:t>项目完成</w:t>
            </w:r>
            <w:r>
              <w:rPr>
                <w:rFonts w:ascii="宋体" w:hAnsi="宋体"/>
                <w:color w:val="auto"/>
                <w:sz w:val="22"/>
              </w:rPr>
              <w:t>日期</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D9030">
            <w:pPr>
              <w:snapToGrid w:val="0"/>
              <w:spacing w:line="460" w:lineRule="atLeast"/>
              <w:rPr>
                <w:rFonts w:ascii="宋体" w:hAnsi="宋体"/>
                <w:color w:val="auto"/>
                <w:sz w:val="22"/>
              </w:rPr>
            </w:pPr>
            <w:r>
              <w:rPr>
                <w:rFonts w:ascii="宋体" w:hAnsi="宋体"/>
                <w:color w:val="auto"/>
                <w:sz w:val="22"/>
              </w:rPr>
              <w:t>在</w:t>
            </w:r>
            <w:r>
              <w:rPr>
                <w:rFonts w:hint="eastAsia" w:ascii="宋体" w:hAnsi="宋体"/>
                <w:color w:val="auto"/>
                <w:sz w:val="22"/>
              </w:rPr>
              <w:t>规划</w:t>
            </w:r>
            <w:r>
              <w:rPr>
                <w:rFonts w:ascii="宋体" w:hAnsi="宋体"/>
                <w:color w:val="auto"/>
                <w:sz w:val="22"/>
              </w:rPr>
              <w:t>或已完</w:t>
            </w: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center"/>
          </w:tcPr>
          <w:p w14:paraId="5536F187">
            <w:pPr>
              <w:snapToGrid w:val="0"/>
              <w:spacing w:line="460" w:lineRule="atLeast"/>
              <w:rPr>
                <w:rFonts w:ascii="宋体" w:hAnsi="宋体"/>
                <w:color w:val="auto"/>
                <w:sz w:val="22"/>
              </w:rPr>
            </w:pPr>
            <w:r>
              <w:rPr>
                <w:rFonts w:ascii="宋体" w:hAnsi="宋体"/>
                <w:color w:val="auto"/>
                <w:sz w:val="22"/>
              </w:rPr>
              <w:t>工程质量</w:t>
            </w:r>
          </w:p>
        </w:tc>
      </w:tr>
      <w:tr w14:paraId="68DAB0D6">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3755DD72">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713404">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3289D1">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CC36A">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019031">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4162DC73">
            <w:pPr>
              <w:snapToGrid w:val="0"/>
              <w:spacing w:line="460" w:lineRule="atLeast"/>
              <w:ind w:firstLine="480"/>
              <w:rPr>
                <w:rFonts w:ascii="宋体" w:hAnsi="宋体"/>
                <w:color w:val="auto"/>
                <w:sz w:val="22"/>
              </w:rPr>
            </w:pPr>
          </w:p>
        </w:tc>
      </w:tr>
      <w:tr w14:paraId="28806CF4">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6EDD165F">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0CA665">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024EC2">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15C503">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2148BF">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0B8E9E9C">
            <w:pPr>
              <w:snapToGrid w:val="0"/>
              <w:spacing w:line="460" w:lineRule="atLeast"/>
              <w:ind w:firstLine="480"/>
              <w:rPr>
                <w:rFonts w:ascii="宋体" w:hAnsi="宋体"/>
                <w:color w:val="auto"/>
                <w:sz w:val="22"/>
              </w:rPr>
            </w:pPr>
          </w:p>
        </w:tc>
      </w:tr>
      <w:tr w14:paraId="27D74B9C">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3BEC22C1">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459571">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158E12">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FA9781">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0F2856">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3E704C36">
            <w:pPr>
              <w:snapToGrid w:val="0"/>
              <w:spacing w:line="460" w:lineRule="atLeast"/>
              <w:ind w:firstLine="480"/>
              <w:rPr>
                <w:rFonts w:ascii="宋体" w:hAnsi="宋体"/>
                <w:color w:val="auto"/>
                <w:sz w:val="22"/>
              </w:rPr>
            </w:pPr>
          </w:p>
        </w:tc>
      </w:tr>
      <w:tr w14:paraId="72F8E667">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133FEE04">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30482D">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40B621">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CD07CB">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C1DD00">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1C6F3204">
            <w:pPr>
              <w:snapToGrid w:val="0"/>
              <w:spacing w:line="460" w:lineRule="atLeast"/>
              <w:ind w:firstLine="480"/>
              <w:rPr>
                <w:rFonts w:ascii="宋体" w:hAnsi="宋体"/>
                <w:color w:val="auto"/>
                <w:sz w:val="22"/>
              </w:rPr>
            </w:pPr>
          </w:p>
        </w:tc>
      </w:tr>
      <w:tr w14:paraId="1482F521">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51A2E07D">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334464">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06A050">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08391B">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D60A6D">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55EE679B">
            <w:pPr>
              <w:snapToGrid w:val="0"/>
              <w:spacing w:line="460" w:lineRule="atLeast"/>
              <w:ind w:firstLine="480"/>
              <w:rPr>
                <w:rFonts w:ascii="宋体" w:hAnsi="宋体"/>
                <w:color w:val="auto"/>
                <w:sz w:val="22"/>
              </w:rPr>
            </w:pPr>
          </w:p>
        </w:tc>
      </w:tr>
      <w:tr w14:paraId="69AFAD14">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10385987">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115B75">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908675">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76C07">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0D22F8">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0C2ECB84">
            <w:pPr>
              <w:snapToGrid w:val="0"/>
              <w:spacing w:line="460" w:lineRule="atLeast"/>
              <w:ind w:firstLine="480"/>
              <w:rPr>
                <w:rFonts w:ascii="宋体" w:hAnsi="宋体"/>
                <w:color w:val="auto"/>
                <w:sz w:val="22"/>
              </w:rPr>
            </w:pPr>
          </w:p>
        </w:tc>
      </w:tr>
      <w:tr w14:paraId="7C519B7C">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6DF1B3BA">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BBFFDB">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C22AB9">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095379">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F6251E">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764B08C6">
            <w:pPr>
              <w:snapToGrid w:val="0"/>
              <w:spacing w:line="460" w:lineRule="atLeast"/>
              <w:ind w:firstLine="480"/>
              <w:rPr>
                <w:rFonts w:ascii="宋体" w:hAnsi="宋体"/>
                <w:color w:val="auto"/>
                <w:sz w:val="22"/>
              </w:rPr>
            </w:pPr>
          </w:p>
        </w:tc>
      </w:tr>
      <w:tr w14:paraId="3818D97F">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235310D5">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E131C2">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ED36A4">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A20A96">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BEAAC1">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0A003728">
            <w:pPr>
              <w:snapToGrid w:val="0"/>
              <w:spacing w:line="460" w:lineRule="atLeast"/>
              <w:ind w:firstLine="480"/>
              <w:rPr>
                <w:rFonts w:ascii="宋体" w:hAnsi="宋体"/>
                <w:color w:val="auto"/>
                <w:sz w:val="22"/>
              </w:rPr>
            </w:pPr>
          </w:p>
        </w:tc>
      </w:tr>
      <w:tr w14:paraId="79976ED1">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53F3D570">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4189F3">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23E10C">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36B26B">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FD7C4E">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19837961">
            <w:pPr>
              <w:snapToGrid w:val="0"/>
              <w:spacing w:line="460" w:lineRule="atLeast"/>
              <w:ind w:firstLine="480"/>
              <w:rPr>
                <w:rFonts w:ascii="宋体" w:hAnsi="宋体"/>
                <w:color w:val="auto"/>
                <w:sz w:val="22"/>
              </w:rPr>
            </w:pPr>
          </w:p>
        </w:tc>
      </w:tr>
      <w:tr w14:paraId="31A6CF1A">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6" w:space="0"/>
              <w:right w:val="single" w:color="000000" w:sz="4" w:space="0"/>
            </w:tcBorders>
            <w:noWrap w:val="0"/>
            <w:tcMar>
              <w:top w:w="0" w:type="dxa"/>
              <w:left w:w="108" w:type="dxa"/>
              <w:bottom w:w="0" w:type="dxa"/>
              <w:right w:w="108" w:type="dxa"/>
            </w:tcMar>
            <w:vAlign w:val="top"/>
          </w:tcPr>
          <w:p w14:paraId="79206D13">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5F95E9E0">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013C3EC5">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09EA1B76">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008B8749">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6" w:space="0"/>
              <w:right w:val="single" w:color="000000" w:sz="6" w:space="0"/>
            </w:tcBorders>
            <w:noWrap w:val="0"/>
            <w:tcMar>
              <w:top w:w="0" w:type="dxa"/>
              <w:left w:w="108" w:type="dxa"/>
              <w:bottom w:w="0" w:type="dxa"/>
              <w:right w:w="108" w:type="dxa"/>
            </w:tcMar>
            <w:vAlign w:val="top"/>
          </w:tcPr>
          <w:p w14:paraId="5D4700F4">
            <w:pPr>
              <w:snapToGrid w:val="0"/>
              <w:spacing w:line="460" w:lineRule="atLeast"/>
              <w:ind w:firstLine="480"/>
              <w:rPr>
                <w:rFonts w:ascii="宋体" w:hAnsi="宋体"/>
                <w:color w:val="auto"/>
                <w:sz w:val="22"/>
              </w:rPr>
            </w:pPr>
          </w:p>
        </w:tc>
      </w:tr>
    </w:tbl>
    <w:p w14:paraId="27AB734D">
      <w:pPr>
        <w:snapToGrid w:val="0"/>
        <w:spacing w:line="460" w:lineRule="atLeast"/>
        <w:ind w:firstLine="480"/>
        <w:rPr>
          <w:rFonts w:ascii="宋体" w:hAnsi="宋体"/>
          <w:color w:val="auto"/>
          <w:sz w:val="22"/>
        </w:rPr>
      </w:pPr>
      <w:r>
        <w:rPr>
          <w:rFonts w:hint="eastAsia" w:ascii="宋体" w:hAnsi="宋体"/>
          <w:color w:val="auto"/>
          <w:sz w:val="22"/>
        </w:rPr>
        <w:t>注：</w:t>
      </w:r>
      <w:r>
        <w:rPr>
          <w:rFonts w:hint="eastAsia" w:ascii="仿宋_GB2312" w:hAnsi="宋体"/>
          <w:color w:val="auto"/>
          <w:sz w:val="22"/>
        </w:rPr>
        <w:t>根据评审办法提供相关材料复印件</w:t>
      </w:r>
      <w:r>
        <w:rPr>
          <w:rFonts w:hint="eastAsia" w:ascii="宋体" w:hAnsi="宋体"/>
          <w:color w:val="auto"/>
          <w:sz w:val="22"/>
        </w:rPr>
        <w:t>。</w:t>
      </w:r>
    </w:p>
    <w:p w14:paraId="7D7B313A">
      <w:pPr>
        <w:snapToGrid w:val="0"/>
        <w:spacing w:line="460" w:lineRule="atLeast"/>
        <w:ind w:firstLine="480"/>
        <w:rPr>
          <w:rFonts w:ascii="宋体" w:hAnsi="宋体"/>
          <w:color w:val="auto"/>
          <w:spacing w:val="20"/>
          <w:sz w:val="22"/>
        </w:rPr>
      </w:pPr>
    </w:p>
    <w:p w14:paraId="081F0BDF">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247DD23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7F976F40">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132380C2">
      <w:pPr>
        <w:pStyle w:val="34"/>
        <w:outlineLvl w:val="2"/>
        <w:rPr>
          <w:rFonts w:ascii="宋体" w:hAnsi="宋体"/>
          <w:color w:val="auto"/>
          <w:sz w:val="28"/>
          <w:szCs w:val="18"/>
          <w:lang w:val="zh-CN"/>
        </w:rPr>
      </w:pPr>
      <w:r>
        <w:rPr>
          <w:rFonts w:hint="eastAsia" w:ascii="宋体" w:hAnsi="宋体"/>
          <w:color w:val="auto"/>
          <w:sz w:val="28"/>
          <w:szCs w:val="18"/>
          <w:lang w:val="zh-CN"/>
        </w:rPr>
        <w:t>附件十</w:t>
      </w:r>
      <w:r>
        <w:rPr>
          <w:rFonts w:hint="eastAsia" w:ascii="宋体" w:hAnsi="宋体"/>
          <w:color w:val="auto"/>
          <w:sz w:val="28"/>
          <w:szCs w:val="18"/>
        </w:rPr>
        <w:t xml:space="preserve">三  </w:t>
      </w:r>
      <w:r>
        <w:rPr>
          <w:rFonts w:hint="eastAsia" w:ascii="宋体" w:hAnsi="宋体"/>
          <w:color w:val="auto"/>
          <w:sz w:val="28"/>
          <w:szCs w:val="18"/>
          <w:lang w:val="zh-CN"/>
        </w:rPr>
        <w:t>项目组人员一览表</w:t>
      </w:r>
    </w:p>
    <w:p w14:paraId="51386BF0">
      <w:pPr>
        <w:snapToGrid w:val="0"/>
        <w:spacing w:line="460" w:lineRule="atLeast"/>
        <w:jc w:val="center"/>
        <w:rPr>
          <w:rFonts w:ascii="宋体" w:hAnsi="宋体"/>
          <w:b/>
          <w:bCs/>
          <w:color w:val="auto"/>
          <w:sz w:val="36"/>
        </w:rPr>
      </w:pPr>
    </w:p>
    <w:p w14:paraId="1384C1F7">
      <w:pPr>
        <w:autoSpaceDE w:val="0"/>
        <w:autoSpaceDN w:val="0"/>
        <w:adjustRightInd w:val="0"/>
        <w:spacing w:line="360" w:lineRule="exact"/>
        <w:rPr>
          <w:rFonts w:ascii="宋体" w:hAnsi="宋体" w:cs="宋体"/>
          <w:color w:val="auto"/>
          <w:sz w:val="32"/>
          <w:lang w:val="zh-CN"/>
        </w:rPr>
      </w:pPr>
      <w:r>
        <w:rPr>
          <w:rFonts w:hint="eastAsia" w:ascii="宋体"/>
          <w:color w:val="auto"/>
          <w:sz w:val="22"/>
          <w:szCs w:val="22"/>
        </w:rPr>
        <w:t>项目名称：                                       项目编号：</w:t>
      </w:r>
    </w:p>
    <w:tbl>
      <w:tblPr>
        <w:tblStyle w:val="36"/>
        <w:tblW w:w="8946" w:type="dxa"/>
        <w:tblInd w:w="108" w:type="dxa"/>
        <w:tblLayout w:type="fixed"/>
        <w:tblCellMar>
          <w:top w:w="0" w:type="dxa"/>
          <w:left w:w="108" w:type="dxa"/>
          <w:bottom w:w="0" w:type="dxa"/>
          <w:right w:w="108" w:type="dxa"/>
        </w:tblCellMar>
      </w:tblPr>
      <w:tblGrid>
        <w:gridCol w:w="1042"/>
        <w:gridCol w:w="836"/>
        <w:gridCol w:w="900"/>
        <w:gridCol w:w="900"/>
        <w:gridCol w:w="1276"/>
        <w:gridCol w:w="1440"/>
        <w:gridCol w:w="1276"/>
        <w:gridCol w:w="1276"/>
      </w:tblGrid>
      <w:tr w14:paraId="7D8B54DB">
        <w:tblPrEx>
          <w:tblCellMar>
            <w:top w:w="0" w:type="dxa"/>
            <w:left w:w="108" w:type="dxa"/>
            <w:bottom w:w="0" w:type="dxa"/>
            <w:right w:w="108" w:type="dxa"/>
          </w:tblCellMar>
        </w:tblPrEx>
        <w:trPr>
          <w:trHeight w:val="783" w:hRule="atLeas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C5C0E">
            <w:pPr>
              <w:snapToGrid w:val="0"/>
              <w:rPr>
                <w:rFonts w:ascii="宋体" w:hAnsi="宋体"/>
                <w:color w:val="auto"/>
                <w:sz w:val="22"/>
              </w:rPr>
            </w:pPr>
            <w:r>
              <w:rPr>
                <w:rFonts w:hint="eastAsia" w:ascii="宋体" w:hAnsi="宋体"/>
                <w:color w:val="auto"/>
                <w:sz w:val="22"/>
              </w:rPr>
              <w:t>姓名</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C9D20F">
            <w:pPr>
              <w:snapToGrid w:val="0"/>
              <w:rPr>
                <w:rFonts w:ascii="宋体" w:hAnsi="宋体"/>
                <w:color w:val="auto"/>
                <w:sz w:val="22"/>
              </w:rPr>
            </w:pPr>
            <w:r>
              <w:rPr>
                <w:rFonts w:hint="eastAsia" w:ascii="宋体" w:hAnsi="宋体"/>
                <w:color w:val="auto"/>
                <w:sz w:val="22"/>
              </w:rPr>
              <w:t>专业</w:t>
            </w:r>
          </w:p>
          <w:p w14:paraId="1200C850">
            <w:pPr>
              <w:snapToGrid w:val="0"/>
              <w:rPr>
                <w:rFonts w:ascii="宋体" w:hAnsi="宋体"/>
                <w:color w:val="auto"/>
                <w:sz w:val="22"/>
              </w:rPr>
            </w:pPr>
            <w:r>
              <w:rPr>
                <w:rFonts w:hint="eastAsia" w:ascii="宋体" w:hAnsi="宋体"/>
                <w:color w:val="auto"/>
                <w:sz w:val="22"/>
              </w:rPr>
              <w:t>学历</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908FD">
            <w:pPr>
              <w:snapToGrid w:val="0"/>
              <w:rPr>
                <w:rFonts w:ascii="宋体" w:hAnsi="宋体"/>
                <w:color w:val="auto"/>
                <w:sz w:val="22"/>
              </w:rPr>
            </w:pPr>
            <w:r>
              <w:rPr>
                <w:rFonts w:hint="eastAsia" w:ascii="宋体" w:hAnsi="宋体"/>
                <w:color w:val="auto"/>
                <w:sz w:val="22"/>
              </w:rPr>
              <w:t>性别</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063AA">
            <w:pPr>
              <w:snapToGrid w:val="0"/>
              <w:rPr>
                <w:rFonts w:ascii="宋体" w:hAnsi="宋体"/>
                <w:color w:val="auto"/>
                <w:sz w:val="22"/>
              </w:rPr>
            </w:pPr>
            <w:r>
              <w:rPr>
                <w:rFonts w:hint="eastAsia" w:ascii="宋体" w:hAnsi="宋体"/>
                <w:color w:val="auto"/>
                <w:sz w:val="22"/>
              </w:rPr>
              <w:t>年龄</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5044B">
            <w:pPr>
              <w:snapToGrid w:val="0"/>
              <w:rPr>
                <w:rFonts w:ascii="宋体" w:hAnsi="宋体"/>
                <w:color w:val="auto"/>
                <w:sz w:val="22"/>
              </w:rPr>
            </w:pPr>
            <w:r>
              <w:rPr>
                <w:rFonts w:hint="eastAsia" w:ascii="宋体" w:hAnsi="宋体"/>
                <w:color w:val="auto"/>
                <w:sz w:val="22"/>
              </w:rPr>
              <w:t>职称职务</w:t>
            </w: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17496">
            <w:pPr>
              <w:snapToGrid w:val="0"/>
              <w:rPr>
                <w:rFonts w:ascii="宋体" w:hAnsi="宋体"/>
                <w:color w:val="auto"/>
                <w:sz w:val="22"/>
              </w:rPr>
            </w:pPr>
            <w:r>
              <w:rPr>
                <w:rFonts w:hint="eastAsia" w:ascii="宋体" w:hAnsi="宋体"/>
                <w:color w:val="auto"/>
                <w:sz w:val="22"/>
              </w:rPr>
              <w:t>从事同类</w:t>
            </w:r>
          </w:p>
          <w:p w14:paraId="5628236A">
            <w:pPr>
              <w:snapToGrid w:val="0"/>
              <w:rPr>
                <w:rFonts w:ascii="宋体" w:hAnsi="宋体"/>
                <w:color w:val="auto"/>
                <w:sz w:val="22"/>
              </w:rPr>
            </w:pPr>
            <w:r>
              <w:rPr>
                <w:rFonts w:hint="eastAsia" w:ascii="宋体" w:hAnsi="宋体"/>
                <w:color w:val="auto"/>
                <w:sz w:val="22"/>
              </w:rPr>
              <w:t>编制时间</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D14E83">
            <w:pPr>
              <w:snapToGrid w:val="0"/>
              <w:rPr>
                <w:rFonts w:ascii="宋体" w:hAnsi="宋体"/>
                <w:color w:val="auto"/>
                <w:sz w:val="22"/>
              </w:rPr>
            </w:pPr>
            <w:r>
              <w:rPr>
                <w:rFonts w:hint="eastAsia" w:ascii="宋体" w:hAnsi="宋体"/>
                <w:color w:val="auto"/>
                <w:sz w:val="22"/>
              </w:rPr>
              <w:t>主要业绩</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DA956">
            <w:pPr>
              <w:snapToGrid w:val="0"/>
              <w:rPr>
                <w:rFonts w:ascii="宋体" w:hAnsi="宋体"/>
                <w:color w:val="auto"/>
                <w:sz w:val="22"/>
              </w:rPr>
            </w:pPr>
            <w:r>
              <w:rPr>
                <w:rFonts w:hint="eastAsia" w:ascii="宋体" w:hAnsi="宋体" w:cs="宋体"/>
                <w:color w:val="auto"/>
                <w:spacing w:val="20"/>
                <w:sz w:val="22"/>
              </w:rPr>
              <w:t>备注</w:t>
            </w:r>
          </w:p>
        </w:tc>
      </w:tr>
      <w:tr w14:paraId="1575B920">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010A08">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E16991">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63219F">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3C9B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82417">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9B9B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4BD64">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90092">
            <w:pPr>
              <w:snapToGrid w:val="0"/>
              <w:rPr>
                <w:rFonts w:ascii="宋体" w:hAnsi="宋体"/>
                <w:color w:val="auto"/>
                <w:sz w:val="22"/>
              </w:rPr>
            </w:pPr>
          </w:p>
        </w:tc>
      </w:tr>
      <w:tr w14:paraId="7599E9D2">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E7009">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AC38C">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1E045">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4E25C2">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2F44F9">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877BCC">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F5D0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4F2CA8">
            <w:pPr>
              <w:snapToGrid w:val="0"/>
              <w:rPr>
                <w:rFonts w:ascii="宋体" w:hAnsi="宋体"/>
                <w:color w:val="auto"/>
                <w:sz w:val="22"/>
              </w:rPr>
            </w:pPr>
          </w:p>
        </w:tc>
      </w:tr>
      <w:tr w14:paraId="4D8E4247">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5FB18">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A305D">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07BF9">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79308">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CF53C">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78FB7">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306BC7">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CB97E2">
            <w:pPr>
              <w:snapToGrid w:val="0"/>
              <w:rPr>
                <w:rFonts w:ascii="宋体" w:hAnsi="宋体"/>
                <w:color w:val="auto"/>
                <w:sz w:val="22"/>
              </w:rPr>
            </w:pPr>
          </w:p>
        </w:tc>
      </w:tr>
      <w:tr w14:paraId="74353F9E">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4F2E4">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32BB8">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8AB19C">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304A9D">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03D7A9">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203D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D3BED">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87440">
            <w:pPr>
              <w:snapToGrid w:val="0"/>
              <w:rPr>
                <w:rFonts w:ascii="宋体" w:hAnsi="宋体"/>
                <w:color w:val="auto"/>
                <w:sz w:val="22"/>
              </w:rPr>
            </w:pPr>
          </w:p>
        </w:tc>
      </w:tr>
      <w:tr w14:paraId="018E28C1">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6473C0">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2DE3E">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3E201">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4E05F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AF022">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20D9C8">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7CCD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E7D8C3">
            <w:pPr>
              <w:snapToGrid w:val="0"/>
              <w:rPr>
                <w:rFonts w:ascii="宋体" w:hAnsi="宋体"/>
                <w:color w:val="auto"/>
                <w:sz w:val="22"/>
              </w:rPr>
            </w:pPr>
          </w:p>
        </w:tc>
      </w:tr>
      <w:tr w14:paraId="183B1E97">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1FB7F3">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2A93A">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736DF">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CAF0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87CC82">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4DD6C">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834553">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E5641">
            <w:pPr>
              <w:snapToGrid w:val="0"/>
              <w:rPr>
                <w:rFonts w:ascii="宋体" w:hAnsi="宋体"/>
                <w:color w:val="auto"/>
                <w:sz w:val="22"/>
              </w:rPr>
            </w:pPr>
          </w:p>
        </w:tc>
      </w:tr>
      <w:tr w14:paraId="5AB725D5">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071742">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11C120">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A728D">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D3619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6DE98A">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07922">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7733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170A8">
            <w:pPr>
              <w:snapToGrid w:val="0"/>
              <w:rPr>
                <w:rFonts w:ascii="宋体" w:hAnsi="宋体"/>
                <w:color w:val="auto"/>
                <w:sz w:val="22"/>
              </w:rPr>
            </w:pPr>
          </w:p>
        </w:tc>
      </w:tr>
      <w:tr w14:paraId="47F209B2">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58F07A">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C63912">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7FEB3">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40C57">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87C7C">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75815">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AB08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DA441E">
            <w:pPr>
              <w:snapToGrid w:val="0"/>
              <w:rPr>
                <w:rFonts w:ascii="宋体" w:hAnsi="宋体"/>
                <w:color w:val="auto"/>
                <w:sz w:val="22"/>
              </w:rPr>
            </w:pPr>
          </w:p>
        </w:tc>
      </w:tr>
      <w:tr w14:paraId="0BD3541F">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4736B">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B4035">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270E5">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BE8F6">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CFBF46">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5014E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90B13">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23E25">
            <w:pPr>
              <w:snapToGrid w:val="0"/>
              <w:rPr>
                <w:rFonts w:ascii="宋体" w:hAnsi="宋体"/>
                <w:color w:val="auto"/>
                <w:sz w:val="22"/>
              </w:rPr>
            </w:pPr>
          </w:p>
        </w:tc>
      </w:tr>
      <w:tr w14:paraId="18058200">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72013">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E7A76">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0CF9B">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5EAEFB">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CA83D3">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C2E5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787459">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306E7">
            <w:pPr>
              <w:snapToGrid w:val="0"/>
              <w:rPr>
                <w:rFonts w:ascii="宋体" w:hAnsi="宋体"/>
                <w:color w:val="auto"/>
                <w:sz w:val="22"/>
              </w:rPr>
            </w:pPr>
          </w:p>
        </w:tc>
      </w:tr>
      <w:tr w14:paraId="545DC0AF">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3C266">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F36D5D">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70ECE">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65338">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AE1EE9">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6432E">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C556C3">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CA00D1">
            <w:pPr>
              <w:snapToGrid w:val="0"/>
              <w:rPr>
                <w:rFonts w:ascii="宋体" w:hAnsi="宋体"/>
                <w:color w:val="auto"/>
                <w:sz w:val="22"/>
              </w:rPr>
            </w:pPr>
          </w:p>
        </w:tc>
      </w:tr>
      <w:tr w14:paraId="4070E725">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1C1241">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CF3C6">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7CF02A">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FC73E">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F0118E">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070F2">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9C331">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18B3B8">
            <w:pPr>
              <w:snapToGrid w:val="0"/>
              <w:rPr>
                <w:rFonts w:ascii="宋体" w:hAnsi="宋体"/>
                <w:color w:val="auto"/>
                <w:sz w:val="22"/>
              </w:rPr>
            </w:pPr>
          </w:p>
        </w:tc>
      </w:tr>
    </w:tbl>
    <w:p w14:paraId="16CB6ECF">
      <w:pPr>
        <w:snapToGrid w:val="0"/>
        <w:rPr>
          <w:rFonts w:ascii="宋体" w:hAnsi="宋体"/>
          <w:color w:val="auto"/>
          <w:sz w:val="22"/>
        </w:rPr>
      </w:pPr>
    </w:p>
    <w:p w14:paraId="5B978A23">
      <w:pPr>
        <w:snapToGrid w:val="0"/>
        <w:rPr>
          <w:rFonts w:ascii="宋体" w:hAnsi="宋体"/>
          <w:color w:val="auto"/>
          <w:sz w:val="22"/>
        </w:rPr>
      </w:pPr>
      <w:r>
        <w:rPr>
          <w:rFonts w:ascii="宋体" w:hAnsi="宋体"/>
          <w:color w:val="auto"/>
          <w:sz w:val="22"/>
        </w:rPr>
        <w:t>注：1、本表人员有资格证书的应随表提交职称、资格证书复印件。</w:t>
      </w:r>
    </w:p>
    <w:p w14:paraId="0C70D630">
      <w:pPr>
        <w:snapToGrid w:val="0"/>
        <w:ind w:firstLine="480"/>
        <w:rPr>
          <w:rFonts w:ascii="宋体" w:hAnsi="宋体"/>
          <w:color w:val="auto"/>
          <w:sz w:val="22"/>
        </w:rPr>
      </w:pPr>
      <w:r>
        <w:rPr>
          <w:rFonts w:ascii="宋体" w:hAnsi="宋体"/>
          <w:color w:val="auto"/>
          <w:sz w:val="22"/>
        </w:rPr>
        <w:t>2、列入本表人员如要更换，需经</w:t>
      </w:r>
      <w:r>
        <w:rPr>
          <w:rFonts w:hint="eastAsia" w:ascii="宋体" w:hAnsi="宋体"/>
          <w:color w:val="auto"/>
          <w:sz w:val="22"/>
        </w:rPr>
        <w:t>采购</w:t>
      </w:r>
      <w:r>
        <w:rPr>
          <w:rFonts w:ascii="宋体" w:hAnsi="宋体"/>
          <w:color w:val="auto"/>
          <w:sz w:val="22"/>
        </w:rPr>
        <w:t>人同意；擅自更换或不到位属违约行为。</w:t>
      </w:r>
    </w:p>
    <w:p w14:paraId="242B0E2A">
      <w:pPr>
        <w:snapToGrid w:val="0"/>
        <w:ind w:firstLine="440"/>
        <w:rPr>
          <w:rFonts w:ascii="宋体" w:hAnsi="宋体"/>
          <w:color w:val="auto"/>
          <w:sz w:val="22"/>
        </w:rPr>
      </w:pPr>
      <w:r>
        <w:rPr>
          <w:rFonts w:hint="eastAsia" w:ascii="宋体" w:hAnsi="宋体"/>
          <w:color w:val="auto"/>
          <w:sz w:val="22"/>
        </w:rPr>
        <w:t>3、表格可以延续</w:t>
      </w:r>
      <w:r>
        <w:rPr>
          <w:rFonts w:ascii="宋体" w:hAnsi="宋体"/>
          <w:color w:val="auto"/>
          <w:sz w:val="22"/>
        </w:rPr>
        <w:t>。</w:t>
      </w:r>
    </w:p>
    <w:p w14:paraId="34601D40">
      <w:pPr>
        <w:snapToGrid w:val="0"/>
        <w:spacing w:line="460" w:lineRule="atLeast"/>
        <w:ind w:firstLine="480"/>
        <w:rPr>
          <w:rFonts w:ascii="宋体" w:hAnsi="宋体"/>
          <w:color w:val="auto"/>
          <w:spacing w:val="20"/>
          <w:sz w:val="22"/>
        </w:rPr>
      </w:pPr>
    </w:p>
    <w:p w14:paraId="187C1C53">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7776B80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1C7D9F17">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1A081630">
      <w:pPr>
        <w:spacing w:line="360" w:lineRule="exact"/>
        <w:jc w:val="left"/>
        <w:rPr>
          <w:rFonts w:ascii="宋体" w:hAnsi="宋体" w:cs="宋体"/>
          <w:b/>
          <w:bCs/>
          <w:color w:val="auto"/>
          <w:sz w:val="30"/>
        </w:rPr>
      </w:pPr>
    </w:p>
    <w:p w14:paraId="31F32B7F">
      <w:pPr>
        <w:pStyle w:val="34"/>
        <w:outlineLvl w:val="2"/>
        <w:rPr>
          <w:rFonts w:ascii="宋体" w:hAnsi="宋体"/>
          <w:color w:val="auto"/>
          <w:sz w:val="28"/>
          <w:szCs w:val="18"/>
          <w:lang w:val="zh-CN"/>
        </w:rPr>
      </w:pPr>
      <w:r>
        <w:rPr>
          <w:rFonts w:hint="eastAsia" w:ascii="宋体" w:hAnsi="宋体"/>
          <w:color w:val="auto"/>
          <w:sz w:val="28"/>
          <w:szCs w:val="18"/>
          <w:lang w:val="zh-CN"/>
        </w:rPr>
        <w:t>附件十</w:t>
      </w:r>
      <w:bookmarkStart w:id="133" w:name="_Toc28287_WPSOffice_Level3"/>
      <w:r>
        <w:rPr>
          <w:rFonts w:hint="eastAsia" w:ascii="宋体" w:hAnsi="宋体"/>
          <w:color w:val="auto"/>
          <w:sz w:val="28"/>
          <w:szCs w:val="18"/>
        </w:rPr>
        <w:t xml:space="preserve">四  </w:t>
      </w:r>
      <w:r>
        <w:rPr>
          <w:rFonts w:hint="eastAsia" w:ascii="宋体" w:hAnsi="宋体"/>
          <w:color w:val="auto"/>
          <w:sz w:val="28"/>
          <w:szCs w:val="18"/>
          <w:lang w:val="zh-CN"/>
        </w:rPr>
        <w:t>供应商项目业绩清单</w:t>
      </w:r>
      <w:bookmarkEnd w:id="133"/>
    </w:p>
    <w:p w14:paraId="69BC49C6">
      <w:pPr>
        <w:autoSpaceDE w:val="0"/>
        <w:autoSpaceDN w:val="0"/>
        <w:adjustRightInd w:val="0"/>
        <w:spacing w:line="360" w:lineRule="exact"/>
        <w:rPr>
          <w:rFonts w:ascii="宋体" w:hAnsi="宋体" w:cs="宋体"/>
          <w:color w:val="auto"/>
          <w:sz w:val="32"/>
          <w:lang w:val="zh-CN"/>
        </w:rPr>
      </w:pPr>
      <w:r>
        <w:rPr>
          <w:rFonts w:hint="eastAsia" w:ascii="宋体"/>
          <w:color w:val="auto"/>
          <w:sz w:val="22"/>
          <w:szCs w:val="22"/>
        </w:rPr>
        <w:t>项目名称：                                       项目编号：</w:t>
      </w:r>
    </w:p>
    <w:tbl>
      <w:tblPr>
        <w:tblStyle w:val="36"/>
        <w:tblW w:w="0" w:type="auto"/>
        <w:tblInd w:w="94"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411547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c>
          <w:tcPr>
            <w:tcW w:w="756" w:type="dxa"/>
            <w:noWrap w:val="0"/>
            <w:vAlign w:val="top"/>
          </w:tcPr>
          <w:p w14:paraId="0C1D9589">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序号</w:t>
            </w:r>
          </w:p>
        </w:tc>
        <w:tc>
          <w:tcPr>
            <w:tcW w:w="1153" w:type="dxa"/>
            <w:noWrap w:val="0"/>
            <w:vAlign w:val="top"/>
          </w:tcPr>
          <w:p w14:paraId="32FDB029">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采购</w:t>
            </w:r>
          </w:p>
          <w:p w14:paraId="75AC0B35">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单位</w:t>
            </w:r>
          </w:p>
        </w:tc>
        <w:tc>
          <w:tcPr>
            <w:tcW w:w="1154" w:type="dxa"/>
            <w:noWrap w:val="0"/>
            <w:vAlign w:val="top"/>
          </w:tcPr>
          <w:p w14:paraId="32A0FB90">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项目</w:t>
            </w:r>
          </w:p>
          <w:p w14:paraId="5834858B">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名称</w:t>
            </w:r>
          </w:p>
        </w:tc>
        <w:tc>
          <w:tcPr>
            <w:tcW w:w="1154" w:type="dxa"/>
            <w:noWrap w:val="0"/>
            <w:vAlign w:val="top"/>
          </w:tcPr>
          <w:p w14:paraId="5CDB1359">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数量</w:t>
            </w:r>
          </w:p>
        </w:tc>
        <w:tc>
          <w:tcPr>
            <w:tcW w:w="1154" w:type="dxa"/>
            <w:noWrap w:val="0"/>
            <w:vAlign w:val="top"/>
          </w:tcPr>
          <w:p w14:paraId="5286CB71">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合同</w:t>
            </w:r>
          </w:p>
          <w:p w14:paraId="5760E92E">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金额</w:t>
            </w:r>
          </w:p>
        </w:tc>
        <w:tc>
          <w:tcPr>
            <w:tcW w:w="1154" w:type="dxa"/>
            <w:noWrap w:val="0"/>
            <w:vAlign w:val="top"/>
          </w:tcPr>
          <w:p w14:paraId="2AE7353A">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签约</w:t>
            </w:r>
          </w:p>
          <w:p w14:paraId="5D96C002">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日期</w:t>
            </w:r>
          </w:p>
        </w:tc>
        <w:tc>
          <w:tcPr>
            <w:tcW w:w="1154" w:type="dxa"/>
            <w:noWrap w:val="0"/>
            <w:vAlign w:val="top"/>
          </w:tcPr>
          <w:p w14:paraId="1040DB67">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联系人</w:t>
            </w:r>
          </w:p>
        </w:tc>
        <w:tc>
          <w:tcPr>
            <w:tcW w:w="1154" w:type="dxa"/>
            <w:noWrap w:val="0"/>
            <w:vAlign w:val="top"/>
          </w:tcPr>
          <w:p w14:paraId="64ABE526">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w:t>
            </w:r>
          </w:p>
          <w:p w14:paraId="677902B5">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电话</w:t>
            </w:r>
          </w:p>
        </w:tc>
        <w:tc>
          <w:tcPr>
            <w:tcW w:w="770" w:type="dxa"/>
            <w:noWrap w:val="0"/>
            <w:vAlign w:val="top"/>
          </w:tcPr>
          <w:p w14:paraId="3AB8DA85">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备注</w:t>
            </w:r>
          </w:p>
        </w:tc>
      </w:tr>
      <w:tr w14:paraId="40DC975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4CCDB7D5">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5F0B5E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A42D78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C769A1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D5C3D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B554FE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EE0B43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530C325">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3E25089C">
            <w:pPr>
              <w:tabs>
                <w:tab w:val="left" w:pos="4140"/>
              </w:tabs>
              <w:adjustRightInd w:val="0"/>
              <w:snapToGrid w:val="0"/>
              <w:spacing w:line="320" w:lineRule="atLeast"/>
              <w:rPr>
                <w:rFonts w:ascii="宋体" w:hAnsi="宋体" w:cs="宋体"/>
                <w:color w:val="auto"/>
                <w:spacing w:val="20"/>
                <w:sz w:val="22"/>
              </w:rPr>
            </w:pPr>
          </w:p>
        </w:tc>
      </w:tr>
      <w:tr w14:paraId="2738601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7844C68">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5D07CF8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CC1A79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B77C78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383D56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60F83B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9BDC1E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843A97B">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93423BD">
            <w:pPr>
              <w:tabs>
                <w:tab w:val="left" w:pos="4140"/>
              </w:tabs>
              <w:adjustRightInd w:val="0"/>
              <w:snapToGrid w:val="0"/>
              <w:spacing w:line="320" w:lineRule="atLeast"/>
              <w:rPr>
                <w:rFonts w:ascii="宋体" w:hAnsi="宋体" w:cs="宋体"/>
                <w:color w:val="auto"/>
                <w:spacing w:val="20"/>
                <w:sz w:val="22"/>
              </w:rPr>
            </w:pPr>
          </w:p>
        </w:tc>
      </w:tr>
      <w:tr w14:paraId="35C7667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0F73FCB">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794B00D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C7473A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BAA673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B83284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530653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21EB0C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5ACDB35">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67E4019D">
            <w:pPr>
              <w:tabs>
                <w:tab w:val="left" w:pos="4140"/>
              </w:tabs>
              <w:adjustRightInd w:val="0"/>
              <w:snapToGrid w:val="0"/>
              <w:spacing w:line="320" w:lineRule="atLeast"/>
              <w:rPr>
                <w:rFonts w:ascii="宋体" w:hAnsi="宋体" w:cs="宋体"/>
                <w:color w:val="auto"/>
                <w:spacing w:val="20"/>
                <w:sz w:val="22"/>
              </w:rPr>
            </w:pPr>
          </w:p>
        </w:tc>
      </w:tr>
      <w:tr w14:paraId="400F9F2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4A68AD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6A89EC4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92680B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1B004F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2E5136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A7C42C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D4FC3E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D4B4312">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684723C8">
            <w:pPr>
              <w:tabs>
                <w:tab w:val="left" w:pos="4140"/>
              </w:tabs>
              <w:adjustRightInd w:val="0"/>
              <w:snapToGrid w:val="0"/>
              <w:spacing w:line="320" w:lineRule="atLeast"/>
              <w:rPr>
                <w:rFonts w:ascii="宋体" w:hAnsi="宋体" w:cs="宋体"/>
                <w:color w:val="auto"/>
                <w:spacing w:val="20"/>
                <w:sz w:val="22"/>
              </w:rPr>
            </w:pPr>
          </w:p>
        </w:tc>
      </w:tr>
      <w:tr w14:paraId="1749B22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B8C5A3E">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06E3F3C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D11406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3A74C0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A84F0A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44FB05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26BE6A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9467FA2">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DCA2D5A">
            <w:pPr>
              <w:tabs>
                <w:tab w:val="left" w:pos="4140"/>
              </w:tabs>
              <w:adjustRightInd w:val="0"/>
              <w:snapToGrid w:val="0"/>
              <w:spacing w:line="320" w:lineRule="atLeast"/>
              <w:rPr>
                <w:rFonts w:ascii="宋体" w:hAnsi="宋体" w:cs="宋体"/>
                <w:color w:val="auto"/>
                <w:spacing w:val="20"/>
                <w:sz w:val="22"/>
              </w:rPr>
            </w:pPr>
          </w:p>
        </w:tc>
      </w:tr>
      <w:tr w14:paraId="466D5D2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52ED06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7095573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BE4959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EDA7A6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91A5C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F6541F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B30E32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F568541">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1774E41">
            <w:pPr>
              <w:tabs>
                <w:tab w:val="left" w:pos="4140"/>
              </w:tabs>
              <w:adjustRightInd w:val="0"/>
              <w:snapToGrid w:val="0"/>
              <w:spacing w:line="320" w:lineRule="atLeast"/>
              <w:rPr>
                <w:rFonts w:ascii="宋体" w:hAnsi="宋体" w:cs="宋体"/>
                <w:color w:val="auto"/>
                <w:spacing w:val="20"/>
                <w:sz w:val="22"/>
              </w:rPr>
            </w:pPr>
          </w:p>
        </w:tc>
      </w:tr>
      <w:tr w14:paraId="496CDE4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940F732">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5349B21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AA807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BBEF03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DDD286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14D43A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7DDDD6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124F254">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E08375E">
            <w:pPr>
              <w:tabs>
                <w:tab w:val="left" w:pos="4140"/>
              </w:tabs>
              <w:adjustRightInd w:val="0"/>
              <w:snapToGrid w:val="0"/>
              <w:spacing w:line="320" w:lineRule="atLeast"/>
              <w:rPr>
                <w:rFonts w:ascii="宋体" w:hAnsi="宋体" w:cs="宋体"/>
                <w:color w:val="auto"/>
                <w:spacing w:val="20"/>
                <w:sz w:val="22"/>
              </w:rPr>
            </w:pPr>
          </w:p>
        </w:tc>
      </w:tr>
      <w:tr w14:paraId="7984A91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23C6A21">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27FEF7D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66DF7A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B80E8F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A4C20A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738857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D68F47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16C5336">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1037F270">
            <w:pPr>
              <w:tabs>
                <w:tab w:val="left" w:pos="4140"/>
              </w:tabs>
              <w:adjustRightInd w:val="0"/>
              <w:snapToGrid w:val="0"/>
              <w:spacing w:line="320" w:lineRule="atLeast"/>
              <w:rPr>
                <w:rFonts w:ascii="宋体" w:hAnsi="宋体" w:cs="宋体"/>
                <w:color w:val="auto"/>
                <w:spacing w:val="20"/>
                <w:sz w:val="22"/>
              </w:rPr>
            </w:pPr>
          </w:p>
        </w:tc>
      </w:tr>
      <w:tr w14:paraId="111861D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58FD51A">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FAD3E7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A2AB4B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0BCD4F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E1F26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C0B04C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C4948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5E32D74">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D7712D3">
            <w:pPr>
              <w:tabs>
                <w:tab w:val="left" w:pos="4140"/>
              </w:tabs>
              <w:adjustRightInd w:val="0"/>
              <w:snapToGrid w:val="0"/>
              <w:spacing w:line="320" w:lineRule="atLeast"/>
              <w:rPr>
                <w:rFonts w:ascii="宋体" w:hAnsi="宋体" w:cs="宋体"/>
                <w:color w:val="auto"/>
                <w:spacing w:val="20"/>
                <w:sz w:val="22"/>
              </w:rPr>
            </w:pPr>
          </w:p>
        </w:tc>
      </w:tr>
      <w:tr w14:paraId="43AD30F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A7679A0">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C4B60C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B36AA5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8DB106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FC5C6E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666F6C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BF6BAE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BCEF4A8">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21F9038">
            <w:pPr>
              <w:tabs>
                <w:tab w:val="left" w:pos="4140"/>
              </w:tabs>
              <w:adjustRightInd w:val="0"/>
              <w:snapToGrid w:val="0"/>
              <w:spacing w:line="320" w:lineRule="atLeast"/>
              <w:rPr>
                <w:rFonts w:ascii="宋体" w:hAnsi="宋体" w:cs="宋体"/>
                <w:color w:val="auto"/>
                <w:spacing w:val="20"/>
                <w:sz w:val="22"/>
              </w:rPr>
            </w:pPr>
          </w:p>
        </w:tc>
      </w:tr>
      <w:tr w14:paraId="124F57F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61FC489">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E776D6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01464A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8C4827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234076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BA92B89">
            <w:pPr>
              <w:adjustRightInd w:val="0"/>
              <w:snapToGrid w:val="0"/>
              <w:spacing w:line="320" w:lineRule="atLeast"/>
              <w:ind w:firstLine="285" w:firstLineChars="0"/>
              <w:rPr>
                <w:rFonts w:ascii="宋体" w:hAnsi="宋体" w:cs="宋体"/>
                <w:color w:val="auto"/>
                <w:spacing w:val="20"/>
                <w:sz w:val="22"/>
              </w:rPr>
            </w:pPr>
          </w:p>
        </w:tc>
        <w:tc>
          <w:tcPr>
            <w:tcW w:w="1154" w:type="dxa"/>
            <w:noWrap w:val="0"/>
            <w:vAlign w:val="top"/>
          </w:tcPr>
          <w:p w14:paraId="542A419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1CB34A6">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C7EB414">
            <w:pPr>
              <w:tabs>
                <w:tab w:val="left" w:pos="4140"/>
              </w:tabs>
              <w:adjustRightInd w:val="0"/>
              <w:snapToGrid w:val="0"/>
              <w:spacing w:line="320" w:lineRule="atLeast"/>
              <w:rPr>
                <w:rFonts w:ascii="宋体" w:hAnsi="宋体" w:cs="宋体"/>
                <w:color w:val="auto"/>
                <w:spacing w:val="20"/>
                <w:sz w:val="22"/>
              </w:rPr>
            </w:pPr>
          </w:p>
        </w:tc>
      </w:tr>
      <w:tr w14:paraId="16CFCA9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88FF38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0D3D0A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6A7F60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D2D907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21D96C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E98E5F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3A5FF7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BF0C348">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538ABB61">
            <w:pPr>
              <w:tabs>
                <w:tab w:val="left" w:pos="4140"/>
              </w:tabs>
              <w:adjustRightInd w:val="0"/>
              <w:snapToGrid w:val="0"/>
              <w:spacing w:line="320" w:lineRule="atLeast"/>
              <w:rPr>
                <w:rFonts w:ascii="宋体" w:hAnsi="宋体" w:cs="宋体"/>
                <w:color w:val="auto"/>
                <w:spacing w:val="20"/>
                <w:sz w:val="22"/>
              </w:rPr>
            </w:pPr>
          </w:p>
        </w:tc>
      </w:tr>
      <w:tr w14:paraId="09D4B66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DE0B517">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E2C410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820CAB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CC8D61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6464FC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9267F2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F04A91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FB17184">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10FD6ED7">
            <w:pPr>
              <w:tabs>
                <w:tab w:val="left" w:pos="4140"/>
              </w:tabs>
              <w:adjustRightInd w:val="0"/>
              <w:snapToGrid w:val="0"/>
              <w:spacing w:line="320" w:lineRule="atLeast"/>
              <w:rPr>
                <w:rFonts w:ascii="宋体" w:hAnsi="宋体" w:cs="宋体"/>
                <w:color w:val="auto"/>
                <w:spacing w:val="20"/>
                <w:sz w:val="22"/>
              </w:rPr>
            </w:pPr>
          </w:p>
        </w:tc>
      </w:tr>
      <w:tr w14:paraId="550960A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6B8DB27">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46864E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B0C010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87DBB3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E53936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945B09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8602B7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11E4AE">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7BEED87">
            <w:pPr>
              <w:tabs>
                <w:tab w:val="left" w:pos="4140"/>
              </w:tabs>
              <w:adjustRightInd w:val="0"/>
              <w:snapToGrid w:val="0"/>
              <w:spacing w:line="320" w:lineRule="atLeast"/>
              <w:rPr>
                <w:rFonts w:ascii="宋体" w:hAnsi="宋体" w:cs="宋体"/>
                <w:color w:val="auto"/>
                <w:spacing w:val="20"/>
                <w:sz w:val="22"/>
              </w:rPr>
            </w:pPr>
          </w:p>
        </w:tc>
      </w:tr>
      <w:tr w14:paraId="0875ED9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B015869">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7D06267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783AE9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8F854C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143E38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EEDC5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B1B7A9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3D874B8">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6843112A">
            <w:pPr>
              <w:tabs>
                <w:tab w:val="left" w:pos="4140"/>
              </w:tabs>
              <w:adjustRightInd w:val="0"/>
              <w:snapToGrid w:val="0"/>
              <w:spacing w:line="320" w:lineRule="atLeast"/>
              <w:rPr>
                <w:rFonts w:ascii="宋体" w:hAnsi="宋体" w:cs="宋体"/>
                <w:color w:val="auto"/>
                <w:spacing w:val="20"/>
                <w:sz w:val="22"/>
              </w:rPr>
            </w:pPr>
          </w:p>
        </w:tc>
      </w:tr>
      <w:tr w14:paraId="512209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820F310">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1A28C88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69E978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3ED03C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91CCA5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CD0698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3B6C4C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63ECAFD">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5E183DF5">
            <w:pPr>
              <w:tabs>
                <w:tab w:val="left" w:pos="4140"/>
              </w:tabs>
              <w:adjustRightInd w:val="0"/>
              <w:snapToGrid w:val="0"/>
              <w:spacing w:line="320" w:lineRule="atLeast"/>
              <w:rPr>
                <w:rFonts w:ascii="宋体" w:hAnsi="宋体" w:cs="宋体"/>
                <w:color w:val="auto"/>
                <w:spacing w:val="20"/>
                <w:sz w:val="22"/>
              </w:rPr>
            </w:pPr>
          </w:p>
        </w:tc>
      </w:tr>
      <w:tr w14:paraId="5112E96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40930F4E">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162CAF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7B6B8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B9EA67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17CA4B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9E322D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6759B2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F682861">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2CA89756">
            <w:pPr>
              <w:tabs>
                <w:tab w:val="left" w:pos="4140"/>
              </w:tabs>
              <w:adjustRightInd w:val="0"/>
              <w:snapToGrid w:val="0"/>
              <w:spacing w:line="320" w:lineRule="atLeast"/>
              <w:rPr>
                <w:rFonts w:ascii="宋体" w:hAnsi="宋体" w:cs="宋体"/>
                <w:color w:val="auto"/>
                <w:spacing w:val="20"/>
                <w:sz w:val="22"/>
              </w:rPr>
            </w:pPr>
          </w:p>
        </w:tc>
      </w:tr>
      <w:tr w14:paraId="7A3839D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D0FF1B3">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15098F5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9A6826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D0CE88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3C28C0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B9BC47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E4CD0D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DF47A71">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7BEC00FA">
            <w:pPr>
              <w:tabs>
                <w:tab w:val="left" w:pos="4140"/>
              </w:tabs>
              <w:adjustRightInd w:val="0"/>
              <w:snapToGrid w:val="0"/>
              <w:spacing w:line="320" w:lineRule="atLeast"/>
              <w:rPr>
                <w:rFonts w:ascii="宋体" w:hAnsi="宋体" w:cs="宋体"/>
                <w:color w:val="auto"/>
                <w:spacing w:val="20"/>
                <w:sz w:val="22"/>
              </w:rPr>
            </w:pPr>
          </w:p>
        </w:tc>
      </w:tr>
      <w:tr w14:paraId="660AB14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7BB1B15">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53C4CC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6B5ED0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68A855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967088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D72E41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E07854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8B93C76">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34113E6">
            <w:pPr>
              <w:tabs>
                <w:tab w:val="left" w:pos="4140"/>
              </w:tabs>
              <w:adjustRightInd w:val="0"/>
              <w:snapToGrid w:val="0"/>
              <w:spacing w:line="320" w:lineRule="atLeast"/>
              <w:rPr>
                <w:rFonts w:ascii="宋体" w:hAnsi="宋体" w:cs="宋体"/>
                <w:color w:val="auto"/>
                <w:spacing w:val="20"/>
                <w:sz w:val="22"/>
              </w:rPr>
            </w:pPr>
          </w:p>
        </w:tc>
      </w:tr>
      <w:tr w14:paraId="589D1FB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DECAF74">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609F8BE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AA9801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9E5D34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64D90F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A0FC65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B7A850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83BE2EA">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3DAB44C">
            <w:pPr>
              <w:tabs>
                <w:tab w:val="left" w:pos="4140"/>
              </w:tabs>
              <w:adjustRightInd w:val="0"/>
              <w:snapToGrid w:val="0"/>
              <w:spacing w:line="320" w:lineRule="atLeast"/>
              <w:rPr>
                <w:rFonts w:ascii="宋体" w:hAnsi="宋体" w:cs="宋体"/>
                <w:color w:val="auto"/>
                <w:spacing w:val="20"/>
                <w:sz w:val="22"/>
              </w:rPr>
            </w:pPr>
          </w:p>
        </w:tc>
      </w:tr>
      <w:tr w14:paraId="78464BB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A1F487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095D1A4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891C3D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FC6EBA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158348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852083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74313B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ADD3D92">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32BB8800">
            <w:pPr>
              <w:tabs>
                <w:tab w:val="left" w:pos="4140"/>
              </w:tabs>
              <w:adjustRightInd w:val="0"/>
              <w:snapToGrid w:val="0"/>
              <w:spacing w:line="320" w:lineRule="atLeast"/>
              <w:rPr>
                <w:rFonts w:ascii="宋体" w:hAnsi="宋体" w:cs="宋体"/>
                <w:color w:val="auto"/>
                <w:spacing w:val="20"/>
                <w:sz w:val="22"/>
              </w:rPr>
            </w:pPr>
          </w:p>
        </w:tc>
      </w:tr>
    </w:tbl>
    <w:p w14:paraId="1A8879FE">
      <w:pPr>
        <w:pStyle w:val="20"/>
        <w:spacing w:line="360" w:lineRule="exact"/>
        <w:rPr>
          <w:rFonts w:hAnsi="宋体" w:cs="宋体"/>
          <w:b/>
          <w:bCs/>
          <w:color w:val="auto"/>
          <w:sz w:val="32"/>
        </w:rPr>
      </w:pPr>
      <w:r>
        <w:rPr>
          <w:rFonts w:hint="eastAsia" w:hAnsi="宋体" w:cs="宋体"/>
          <w:color w:val="auto"/>
          <w:sz w:val="22"/>
        </w:rPr>
        <w:t>本表后附相关证明材料，证明材料以第七部分评审细则中的要求为准。</w:t>
      </w:r>
    </w:p>
    <w:p w14:paraId="16D3E133">
      <w:pPr>
        <w:rPr>
          <w:rFonts w:ascii="宋体" w:hAnsi="宋体" w:cs="宋体"/>
          <w:color w:val="auto"/>
          <w:spacing w:val="20"/>
          <w:sz w:val="22"/>
        </w:rPr>
      </w:pPr>
    </w:p>
    <w:p w14:paraId="0208C412">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45308D7B">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0B604631">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5C8C364A">
      <w:pPr>
        <w:autoSpaceDE w:val="0"/>
        <w:autoSpaceDN w:val="0"/>
        <w:adjustRightInd w:val="0"/>
        <w:spacing w:line="360" w:lineRule="exact"/>
        <w:rPr>
          <w:rFonts w:ascii="宋体" w:hAnsi="宋体" w:cs="宋体"/>
          <w:b/>
          <w:bCs/>
          <w:color w:val="auto"/>
          <w:sz w:val="32"/>
          <w:lang w:val="zh-CN"/>
        </w:rPr>
      </w:pPr>
    </w:p>
    <w:p w14:paraId="60098125">
      <w:pPr>
        <w:pStyle w:val="18"/>
        <w:ind w:firstLine="440"/>
        <w:rPr>
          <w:rFonts w:ascii="宋体" w:cs="Courier New"/>
          <w:color w:val="auto"/>
          <w:sz w:val="22"/>
          <w:szCs w:val="22"/>
        </w:rPr>
      </w:pPr>
    </w:p>
    <w:p w14:paraId="6F6FB06A">
      <w:pPr>
        <w:pStyle w:val="34"/>
        <w:outlineLvl w:val="9"/>
        <w:rPr>
          <w:rFonts w:ascii="宋体" w:hAnsi="宋体" w:cs="宋体"/>
          <w:color w:val="auto"/>
          <w:sz w:val="22"/>
          <w:szCs w:val="22"/>
        </w:rPr>
      </w:pPr>
    </w:p>
    <w:p w14:paraId="035BFA02">
      <w:pPr>
        <w:pStyle w:val="34"/>
        <w:outlineLvl w:val="2"/>
        <w:rPr>
          <w:rFonts w:ascii="宋体" w:hAnsi="宋体"/>
          <w:color w:val="auto"/>
          <w:sz w:val="28"/>
          <w:szCs w:val="18"/>
          <w:lang w:val="zh-CN"/>
        </w:rPr>
      </w:pPr>
      <w:r>
        <w:rPr>
          <w:rFonts w:ascii="宋体" w:hAnsi="宋体" w:cs="宋体"/>
          <w:color w:val="auto"/>
          <w:sz w:val="22"/>
          <w:szCs w:val="22"/>
        </w:rPr>
        <w:br w:type="page"/>
      </w:r>
      <w:bookmarkStart w:id="134" w:name="_Toc44607661"/>
      <w:r>
        <w:rPr>
          <w:rFonts w:hint="eastAsia" w:ascii="宋体" w:hAnsi="宋体"/>
          <w:color w:val="auto"/>
          <w:sz w:val="28"/>
          <w:szCs w:val="18"/>
          <w:lang w:val="zh-CN"/>
        </w:rPr>
        <w:t>附件十</w:t>
      </w:r>
      <w:r>
        <w:rPr>
          <w:rFonts w:hint="eastAsia" w:ascii="宋体" w:hAnsi="宋体"/>
          <w:color w:val="auto"/>
          <w:sz w:val="28"/>
          <w:szCs w:val="18"/>
        </w:rPr>
        <w:t>五</w:t>
      </w:r>
      <w:r>
        <w:rPr>
          <w:rFonts w:hint="eastAsia" w:ascii="宋体" w:hAnsi="宋体"/>
          <w:color w:val="auto"/>
          <w:sz w:val="28"/>
          <w:szCs w:val="18"/>
          <w:lang w:val="zh-CN"/>
        </w:rPr>
        <w:t xml:space="preserve">  承诺函</w:t>
      </w:r>
      <w:bookmarkEnd w:id="134"/>
    </w:p>
    <w:p w14:paraId="0149109D">
      <w:pPr>
        <w:spacing w:line="480" w:lineRule="auto"/>
        <w:rPr>
          <w:rFonts w:ascii="宋体" w:cs="仿宋"/>
          <w:color w:val="auto"/>
          <w:sz w:val="28"/>
          <w:szCs w:val="36"/>
        </w:rPr>
      </w:pPr>
    </w:p>
    <w:p w14:paraId="74DA72F7">
      <w:pPr>
        <w:spacing w:line="480" w:lineRule="auto"/>
        <w:rPr>
          <w:rFonts w:ascii="宋体" w:cs="仿宋"/>
          <w:color w:val="auto"/>
          <w:sz w:val="22"/>
          <w:szCs w:val="22"/>
        </w:rPr>
      </w:pPr>
      <w:r>
        <w:rPr>
          <w:rFonts w:hint="eastAsia" w:ascii="宋体" w:cs="仿宋"/>
          <w:color w:val="auto"/>
          <w:sz w:val="22"/>
          <w:szCs w:val="22"/>
          <w:lang w:eastAsia="zh-CN"/>
        </w:rPr>
        <w:t>泰顺县卫生健康局</w:t>
      </w:r>
      <w:r>
        <w:rPr>
          <w:rFonts w:hint="eastAsia" w:ascii="宋体" w:cs="仿宋"/>
          <w:color w:val="auto"/>
          <w:sz w:val="22"/>
          <w:szCs w:val="22"/>
        </w:rPr>
        <w:t>：</w:t>
      </w:r>
    </w:p>
    <w:p w14:paraId="3949C352">
      <w:pPr>
        <w:spacing w:line="480" w:lineRule="auto"/>
        <w:ind w:firstLine="446" w:firstLineChars="200"/>
        <w:rPr>
          <w:rFonts w:ascii="宋体" w:cs="仿宋"/>
          <w:color w:val="auto"/>
          <w:sz w:val="22"/>
          <w:szCs w:val="22"/>
        </w:rPr>
      </w:pPr>
      <w:r>
        <w:rPr>
          <w:rFonts w:hint="eastAsia" w:ascii="宋体" w:cs="仿宋"/>
          <w:color w:val="auto"/>
          <w:sz w:val="22"/>
          <w:szCs w:val="22"/>
        </w:rPr>
        <w:t>本单位承诺将完全按贵局招标文件载明的方案及相关要求履行义务。如有偏离，我司自愿承担相应的经济赔偿责任。</w:t>
      </w:r>
    </w:p>
    <w:p w14:paraId="30B4E45E">
      <w:pPr>
        <w:spacing w:line="480" w:lineRule="auto"/>
        <w:rPr>
          <w:rFonts w:ascii="宋体" w:cs="仿宋"/>
          <w:color w:val="auto"/>
          <w:sz w:val="22"/>
          <w:szCs w:val="22"/>
        </w:rPr>
      </w:pPr>
    </w:p>
    <w:p w14:paraId="38354F81">
      <w:pPr>
        <w:spacing w:line="480" w:lineRule="auto"/>
        <w:rPr>
          <w:rFonts w:ascii="宋体" w:cs="仿宋"/>
          <w:color w:val="auto"/>
          <w:sz w:val="22"/>
          <w:szCs w:val="22"/>
        </w:rPr>
      </w:pPr>
    </w:p>
    <w:p w14:paraId="713D1F5B">
      <w:pPr>
        <w:spacing w:line="480" w:lineRule="auto"/>
        <w:ind w:left="3780" w:firstLine="420"/>
        <w:rPr>
          <w:rFonts w:ascii="宋体" w:cs="仿宋"/>
          <w:color w:val="auto"/>
          <w:sz w:val="22"/>
          <w:szCs w:val="22"/>
          <w:u w:val="single"/>
        </w:rPr>
      </w:pPr>
      <w:r>
        <w:rPr>
          <w:rFonts w:hint="eastAsia" w:ascii="宋体" w:cs="仿宋"/>
          <w:color w:val="auto"/>
          <w:sz w:val="22"/>
          <w:szCs w:val="22"/>
        </w:rPr>
        <w:t>投标单位负责人（签字或盖章）</w:t>
      </w:r>
    </w:p>
    <w:p w14:paraId="58BDA4D0">
      <w:pPr>
        <w:spacing w:line="480" w:lineRule="auto"/>
        <w:ind w:left="3780" w:firstLine="420"/>
        <w:rPr>
          <w:rFonts w:ascii="宋体" w:cs="仿宋"/>
          <w:color w:val="auto"/>
          <w:sz w:val="22"/>
          <w:szCs w:val="22"/>
          <w:u w:val="single"/>
        </w:rPr>
      </w:pPr>
      <w:r>
        <w:rPr>
          <w:rFonts w:hint="eastAsia" w:ascii="宋体" w:cs="仿宋"/>
          <w:color w:val="auto"/>
          <w:sz w:val="22"/>
          <w:szCs w:val="22"/>
        </w:rPr>
        <w:t>投标单位（盖章）</w:t>
      </w:r>
    </w:p>
    <w:p w14:paraId="2B7ADA29">
      <w:pPr>
        <w:spacing w:line="480" w:lineRule="auto"/>
        <w:ind w:left="3780" w:firstLine="420"/>
        <w:rPr>
          <w:rFonts w:ascii="宋体" w:cs="仿宋"/>
          <w:color w:val="auto"/>
          <w:sz w:val="22"/>
          <w:szCs w:val="22"/>
          <w:u w:val="single"/>
        </w:rPr>
      </w:pPr>
      <w:r>
        <w:rPr>
          <w:rFonts w:hint="eastAsia" w:ascii="宋体" w:cs="仿宋"/>
          <w:color w:val="auto"/>
          <w:sz w:val="22"/>
          <w:szCs w:val="22"/>
        </w:rPr>
        <w:t>日期：年月日</w:t>
      </w:r>
    </w:p>
    <w:p w14:paraId="7F4DB3DE">
      <w:pPr>
        <w:rPr>
          <w:rFonts w:ascii="宋体" w:hAnsi="宋体"/>
          <w:color w:val="auto"/>
        </w:rPr>
      </w:pPr>
      <w:r>
        <w:rPr>
          <w:rFonts w:hint="eastAsia" w:ascii="宋体" w:hAnsi="宋体"/>
          <w:color w:val="auto"/>
        </w:rPr>
        <w:br w:type="page"/>
      </w:r>
    </w:p>
    <w:p w14:paraId="21E00675">
      <w:pPr>
        <w:pStyle w:val="34"/>
        <w:outlineLvl w:val="2"/>
        <w:rPr>
          <w:rFonts w:ascii="宋体" w:hAnsi="宋体"/>
          <w:color w:val="auto"/>
          <w:sz w:val="28"/>
          <w:szCs w:val="18"/>
        </w:rPr>
      </w:pPr>
      <w:r>
        <w:rPr>
          <w:rFonts w:hint="eastAsia" w:ascii="宋体" w:hAnsi="宋体"/>
          <w:color w:val="auto"/>
          <w:sz w:val="28"/>
          <w:szCs w:val="18"/>
        </w:rPr>
        <w:t>附件十</w:t>
      </w:r>
      <w:bookmarkStart w:id="135" w:name="_Toc535442055"/>
      <w:r>
        <w:rPr>
          <w:rFonts w:hint="eastAsia" w:ascii="宋体" w:hAnsi="宋体"/>
          <w:color w:val="auto"/>
          <w:sz w:val="28"/>
          <w:szCs w:val="18"/>
        </w:rPr>
        <w:t>六</w:t>
      </w:r>
      <w:r>
        <w:rPr>
          <w:rFonts w:hint="eastAsia" w:ascii="宋体" w:hAnsi="宋体"/>
          <w:color w:val="auto"/>
          <w:sz w:val="28"/>
          <w:szCs w:val="18"/>
          <w:lang w:val="zh-CN"/>
        </w:rPr>
        <w:t xml:space="preserve">  </w:t>
      </w:r>
      <w:r>
        <w:rPr>
          <w:rFonts w:hint="eastAsia" w:cs="宋体"/>
          <w:bCs/>
          <w:color w:val="auto"/>
          <w:sz w:val="28"/>
          <w:szCs w:val="28"/>
        </w:rPr>
        <w:t>自查、自评表</w:t>
      </w:r>
      <w:bookmarkEnd w:id="135"/>
    </w:p>
    <w:p w14:paraId="2AA66848">
      <w:pPr>
        <w:rPr>
          <w:color w:val="auto"/>
        </w:rPr>
      </w:pPr>
      <w:bookmarkStart w:id="136" w:name="_Toc438994200"/>
      <w:bookmarkStart w:id="137" w:name="_Toc491954795"/>
      <w:bookmarkStart w:id="138" w:name="_Toc453620957"/>
      <w:bookmarkStart w:id="139" w:name="_Toc466613776"/>
      <w:bookmarkStart w:id="140" w:name="_Toc495870588"/>
    </w:p>
    <w:bookmarkEnd w:id="136"/>
    <w:bookmarkEnd w:id="137"/>
    <w:bookmarkEnd w:id="138"/>
    <w:bookmarkEnd w:id="139"/>
    <w:bookmarkEnd w:id="140"/>
    <w:p w14:paraId="0C5E1A01">
      <w:pPr>
        <w:rPr>
          <w:color w:val="auto"/>
          <w:szCs w:val="21"/>
        </w:rPr>
      </w:pPr>
    </w:p>
    <w:p w14:paraId="76F51CE7">
      <w:pPr>
        <w:spacing w:line="480" w:lineRule="auto"/>
        <w:ind w:firstLine="446" w:firstLineChars="200"/>
        <w:rPr>
          <w:rFonts w:hint="eastAsia" w:ascii="宋体" w:hAnsi="Times New Roman" w:eastAsia="宋体" w:cs="仿宋"/>
          <w:color w:val="auto"/>
          <w:sz w:val="22"/>
          <w:szCs w:val="22"/>
        </w:rPr>
      </w:pPr>
      <w:r>
        <w:rPr>
          <w:rFonts w:hint="eastAsia" w:ascii="宋体" w:hAnsi="Times New Roman" w:eastAsia="宋体" w:cs="仿宋"/>
          <w:color w:val="auto"/>
          <w:sz w:val="22"/>
          <w:szCs w:val="22"/>
        </w:rPr>
        <w:t xml:space="preserve">为方便各位专家快捷、高效地评标，特针对招标文件 “评分标准”进行了自查，以便于各位专家核对。以下列表仅供参考： </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559"/>
        <w:gridCol w:w="1985"/>
        <w:gridCol w:w="1262"/>
      </w:tblGrid>
      <w:tr w14:paraId="59D69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8" w:type="dxa"/>
            <w:tcBorders>
              <w:bottom w:val="single" w:color="auto" w:sz="4" w:space="0"/>
            </w:tcBorders>
            <w:noWrap w:val="0"/>
            <w:vAlign w:val="center"/>
          </w:tcPr>
          <w:p w14:paraId="3D9544A5">
            <w:pPr>
              <w:widowControl/>
              <w:jc w:val="center"/>
              <w:rPr>
                <w:rFonts w:hint="eastAsia" w:ascii="宋体" w:hAnsi="宋体" w:eastAsia="宋体" w:cs="宋体"/>
                <w:color w:val="auto"/>
                <w:sz w:val="22"/>
                <w:szCs w:val="22"/>
              </w:rPr>
            </w:pPr>
            <w:r>
              <w:rPr>
                <w:rFonts w:hint="eastAsia" w:ascii="宋体" w:hAnsi="宋体" w:eastAsia="宋体" w:cs="宋体"/>
                <w:b/>
                <w:bCs/>
                <w:color w:val="auto"/>
                <w:sz w:val="22"/>
                <w:szCs w:val="22"/>
              </w:rPr>
              <w:t>序号</w:t>
            </w:r>
          </w:p>
        </w:tc>
        <w:tc>
          <w:tcPr>
            <w:tcW w:w="6544" w:type="dxa"/>
            <w:gridSpan w:val="2"/>
            <w:noWrap w:val="0"/>
            <w:vAlign w:val="center"/>
          </w:tcPr>
          <w:p w14:paraId="419A4A26">
            <w:pPr>
              <w:jc w:val="center"/>
              <w:rPr>
                <w:rFonts w:hint="eastAsia" w:ascii="宋体" w:hAnsi="宋体" w:eastAsia="宋体" w:cs="宋体"/>
                <w:color w:val="auto"/>
                <w:sz w:val="22"/>
                <w:szCs w:val="22"/>
              </w:rPr>
            </w:pPr>
            <w:r>
              <w:rPr>
                <w:rFonts w:hint="eastAsia" w:ascii="宋体" w:hAnsi="宋体" w:eastAsia="宋体" w:cs="宋体"/>
                <w:b/>
                <w:bCs/>
                <w:color w:val="auto"/>
                <w:sz w:val="22"/>
                <w:szCs w:val="22"/>
              </w:rPr>
              <w:t>评审因素与评分值</w:t>
            </w:r>
          </w:p>
        </w:tc>
        <w:tc>
          <w:tcPr>
            <w:tcW w:w="1262" w:type="dxa"/>
            <w:noWrap w:val="0"/>
            <w:vAlign w:val="center"/>
          </w:tcPr>
          <w:p w14:paraId="2AD69D19">
            <w:pPr>
              <w:widowControl/>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投标人自评分</w:t>
            </w:r>
          </w:p>
        </w:tc>
      </w:tr>
      <w:tr w14:paraId="4FD83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498" w:type="dxa"/>
            <w:tcBorders>
              <w:top w:val="single" w:color="auto" w:sz="4" w:space="0"/>
            </w:tcBorders>
            <w:noWrap w:val="0"/>
            <w:vAlign w:val="center"/>
          </w:tcPr>
          <w:p w14:paraId="598FA931">
            <w:pPr>
              <w:pStyle w:val="46"/>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4559" w:type="dxa"/>
            <w:tcBorders>
              <w:top w:val="single" w:color="auto" w:sz="4" w:space="0"/>
              <w:bottom w:val="single" w:color="auto" w:sz="4" w:space="0"/>
            </w:tcBorders>
            <w:noWrap w:val="0"/>
            <w:vAlign w:val="center"/>
          </w:tcPr>
          <w:p w14:paraId="3E5A958B">
            <w:pPr>
              <w:pStyle w:val="105"/>
              <w:autoSpaceDE w:val="0"/>
              <w:autoSpaceDN w:val="0"/>
              <w:adjustRightInd w:val="0"/>
              <w:spacing w:line="24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企业实力</w:t>
            </w:r>
          </w:p>
        </w:tc>
        <w:tc>
          <w:tcPr>
            <w:tcW w:w="1985" w:type="dxa"/>
            <w:noWrap w:val="0"/>
            <w:vAlign w:val="center"/>
          </w:tcPr>
          <w:p w14:paraId="3FD0C725">
            <w:pPr>
              <w:pStyle w:val="105"/>
              <w:spacing w:line="240" w:lineRule="exact"/>
              <w:rPr>
                <w:rFonts w:hint="eastAsia" w:ascii="宋体" w:hAnsi="宋体" w:eastAsia="宋体" w:cs="宋体"/>
                <w:color w:val="auto"/>
                <w:sz w:val="22"/>
                <w:szCs w:val="22"/>
              </w:rPr>
            </w:pPr>
            <w:r>
              <w:rPr>
                <w:rFonts w:hint="eastAsia" w:ascii="宋体" w:hAnsi="宋体" w:eastAsia="宋体" w:cs="宋体"/>
                <w:color w:val="auto"/>
                <w:sz w:val="22"/>
                <w:szCs w:val="22"/>
              </w:rPr>
              <w:t>0-3分</w:t>
            </w:r>
          </w:p>
        </w:tc>
        <w:tc>
          <w:tcPr>
            <w:tcW w:w="1262" w:type="dxa"/>
            <w:noWrap w:val="0"/>
            <w:vAlign w:val="center"/>
          </w:tcPr>
          <w:p w14:paraId="4491283A">
            <w:pPr>
              <w:widowControl/>
              <w:jc w:val="center"/>
              <w:rPr>
                <w:rFonts w:hint="eastAsia" w:ascii="宋体" w:hAnsi="宋体" w:eastAsia="宋体" w:cs="宋体"/>
                <w:bCs/>
                <w:snapToGrid w:val="0"/>
                <w:color w:val="auto"/>
                <w:kern w:val="0"/>
                <w:sz w:val="22"/>
                <w:szCs w:val="22"/>
              </w:rPr>
            </w:pPr>
          </w:p>
        </w:tc>
      </w:tr>
      <w:tr w14:paraId="6693F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14:paraId="2B9115E1">
            <w:pPr>
              <w:pStyle w:val="46"/>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4559" w:type="dxa"/>
            <w:tcBorders>
              <w:top w:val="single" w:color="auto" w:sz="4" w:space="0"/>
            </w:tcBorders>
            <w:noWrap w:val="0"/>
            <w:vAlign w:val="center"/>
          </w:tcPr>
          <w:p w14:paraId="320CBA24">
            <w:pPr>
              <w:autoSpaceDE w:val="0"/>
              <w:autoSpaceDN w:val="0"/>
              <w:adjustRightInd w:val="0"/>
              <w:spacing w:line="24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项目组成员</w:t>
            </w:r>
          </w:p>
        </w:tc>
        <w:tc>
          <w:tcPr>
            <w:tcW w:w="1985" w:type="dxa"/>
            <w:noWrap w:val="0"/>
            <w:vAlign w:val="center"/>
          </w:tcPr>
          <w:p w14:paraId="56AE8138">
            <w:pPr>
              <w:pStyle w:val="105"/>
              <w:widowControl/>
              <w:spacing w:line="240" w:lineRule="atLeast"/>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0-11分</w:t>
            </w:r>
          </w:p>
        </w:tc>
        <w:tc>
          <w:tcPr>
            <w:tcW w:w="1262" w:type="dxa"/>
            <w:noWrap w:val="0"/>
            <w:vAlign w:val="center"/>
          </w:tcPr>
          <w:p w14:paraId="6BD490C4">
            <w:pPr>
              <w:widowControl/>
              <w:jc w:val="center"/>
              <w:rPr>
                <w:rFonts w:hint="eastAsia" w:ascii="宋体" w:hAnsi="宋体" w:eastAsia="宋体" w:cs="宋体"/>
                <w:bCs/>
                <w:snapToGrid w:val="0"/>
                <w:color w:val="auto"/>
                <w:kern w:val="0"/>
                <w:sz w:val="22"/>
                <w:szCs w:val="22"/>
              </w:rPr>
            </w:pPr>
          </w:p>
        </w:tc>
      </w:tr>
    </w:tbl>
    <w:p w14:paraId="6233B340">
      <w:pPr>
        <w:ind w:firstLine="420"/>
        <w:rPr>
          <w:color w:val="auto"/>
        </w:rPr>
      </w:pPr>
    </w:p>
    <w:p w14:paraId="45C6E791">
      <w:pPr>
        <w:ind w:firstLine="420"/>
        <w:rPr>
          <w:color w:val="auto"/>
        </w:rPr>
      </w:pPr>
    </w:p>
    <w:p w14:paraId="62EE364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481FAAE7">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79254656">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3D68B3AB">
      <w:pPr>
        <w:rPr>
          <w:rFonts w:hint="eastAsia" w:cs="宋体"/>
          <w:b/>
          <w:color w:val="auto"/>
          <w:sz w:val="32"/>
          <w:szCs w:val="32"/>
          <w:highlight w:val="none"/>
          <w:lang w:val="zh-CN"/>
        </w:rPr>
      </w:pPr>
      <w:r>
        <w:rPr>
          <w:rFonts w:hint="eastAsia" w:cs="宋体"/>
          <w:b/>
          <w:color w:val="auto"/>
          <w:sz w:val="32"/>
          <w:szCs w:val="32"/>
          <w:highlight w:val="none"/>
          <w:lang w:val="zh-CN"/>
        </w:rPr>
        <w:br w:type="page"/>
      </w:r>
    </w:p>
    <w:p w14:paraId="50CA2725">
      <w:pPr>
        <w:pStyle w:val="15"/>
        <w:rPr>
          <w:rFonts w:hint="eastAsia"/>
          <w:color w:val="auto"/>
          <w:lang w:val="zh-CN"/>
        </w:rPr>
      </w:pPr>
    </w:p>
    <w:p w14:paraId="13A2B66A">
      <w:pPr>
        <w:pStyle w:val="20"/>
        <w:spacing w:line="360" w:lineRule="exact"/>
        <w:jc w:val="center"/>
        <w:rPr>
          <w:rFonts w:cs="宋体"/>
          <w:b/>
          <w:color w:val="auto"/>
          <w:sz w:val="32"/>
          <w:szCs w:val="32"/>
          <w:highlight w:val="none"/>
          <w:lang w:val="zh-CN"/>
        </w:rPr>
      </w:pP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80"/>
      <w:r>
        <w:rPr>
          <w:rFonts w:hint="eastAsia" w:cs="宋体"/>
          <w:b/>
          <w:color w:val="auto"/>
          <w:sz w:val="32"/>
          <w:szCs w:val="32"/>
          <w:highlight w:val="none"/>
        </w:rPr>
        <w:t>、</w:t>
      </w:r>
      <w:r>
        <w:rPr>
          <w:rFonts w:hint="eastAsia" w:cs="宋体"/>
          <w:b/>
          <w:color w:val="auto"/>
          <w:sz w:val="32"/>
          <w:szCs w:val="32"/>
          <w:highlight w:val="none"/>
          <w:lang w:val="zh-CN"/>
        </w:rPr>
        <w:t>评标办法</w:t>
      </w:r>
    </w:p>
    <w:p w14:paraId="65A7CEF8">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7FD42DBA">
      <w:pPr>
        <w:snapToGrid w:val="0"/>
        <w:spacing w:line="380" w:lineRule="exact"/>
        <w:ind w:firstLine="3846" w:firstLineChars="1725"/>
        <w:rPr>
          <w:rFonts w:ascii="宋体" w:cs="宋体"/>
          <w:b/>
          <w:color w:val="auto"/>
          <w:sz w:val="22"/>
          <w:highlight w:val="none"/>
        </w:rPr>
      </w:pPr>
      <w:bookmarkStart w:id="141" w:name="_Toc32552_WPSOffice_Level2"/>
      <w:r>
        <w:rPr>
          <w:rFonts w:hint="eastAsia" w:ascii="宋体" w:cs="宋体"/>
          <w:b/>
          <w:color w:val="auto"/>
          <w:sz w:val="22"/>
          <w:highlight w:val="none"/>
        </w:rPr>
        <w:t>一、总则</w:t>
      </w:r>
      <w:bookmarkEnd w:id="141"/>
    </w:p>
    <w:p w14:paraId="6A4FD4D7">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5C5C6EA4">
      <w:pPr>
        <w:snapToGrid w:val="0"/>
        <w:spacing w:line="380" w:lineRule="exact"/>
        <w:ind w:firstLine="3846" w:firstLineChars="1725"/>
        <w:rPr>
          <w:rFonts w:ascii="宋体" w:cs="宋体"/>
          <w:color w:val="auto"/>
          <w:sz w:val="22"/>
          <w:highlight w:val="none"/>
        </w:rPr>
      </w:pPr>
      <w:bookmarkStart w:id="142" w:name="_Toc15399_WPSOffice_Level2"/>
      <w:r>
        <w:rPr>
          <w:rFonts w:hint="eastAsia" w:ascii="宋体" w:cs="宋体"/>
          <w:b/>
          <w:color w:val="auto"/>
          <w:sz w:val="22"/>
          <w:highlight w:val="none"/>
        </w:rPr>
        <w:t>二、评审组织</w:t>
      </w:r>
      <w:bookmarkEnd w:id="142"/>
    </w:p>
    <w:p w14:paraId="5E5ACF3D">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0B6B24CA">
      <w:pPr>
        <w:snapToGrid w:val="0"/>
        <w:spacing w:line="380" w:lineRule="exact"/>
        <w:ind w:firstLine="1774" w:firstLineChars="796"/>
        <w:rPr>
          <w:rFonts w:ascii="宋体" w:cs="宋体"/>
          <w:color w:val="auto"/>
          <w:sz w:val="22"/>
          <w:highlight w:val="none"/>
        </w:rPr>
      </w:pPr>
      <w:bookmarkStart w:id="143" w:name="_Toc7010_WPSOffice_Level2"/>
      <w:r>
        <w:rPr>
          <w:rFonts w:hint="eastAsia" w:ascii="宋体" w:cs="宋体"/>
          <w:b/>
          <w:color w:val="auto"/>
          <w:sz w:val="22"/>
          <w:highlight w:val="none"/>
        </w:rPr>
        <w:t>三、投标文件递交截止、磋商程序、磋商原则和方式</w:t>
      </w:r>
      <w:bookmarkEnd w:id="143"/>
    </w:p>
    <w:p w14:paraId="515AD277">
      <w:pPr>
        <w:pStyle w:val="20"/>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14D2032D">
      <w:pPr>
        <w:pStyle w:val="20"/>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7CB1BE0C">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05B4B242">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0B337427">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56CAB939">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3DB19A9">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51215F4C">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05CDB4C">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3A2B7258">
      <w:pPr>
        <w:pStyle w:val="20"/>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3695BB57">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401F9ED9">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29018F0B">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7B14E416">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95FD0AC">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00630327">
      <w:pPr>
        <w:pStyle w:val="20"/>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06A9638B">
      <w:pPr>
        <w:pStyle w:val="20"/>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7CC92291">
      <w:pPr>
        <w:pStyle w:val="20"/>
        <w:adjustRightInd w:val="0"/>
        <w:snapToGrid w:val="0"/>
        <w:spacing w:line="380" w:lineRule="exact"/>
        <w:ind w:firstLine="446" w:firstLineChars="200"/>
        <w:jc w:val="center"/>
        <w:rPr>
          <w:rFonts w:cs="宋体"/>
          <w:color w:val="auto"/>
          <w:sz w:val="22"/>
          <w:highlight w:val="none"/>
        </w:rPr>
      </w:pPr>
      <w:bookmarkStart w:id="144" w:name="_Toc28287_WPSOffice_Level2"/>
    </w:p>
    <w:p w14:paraId="27076AC1">
      <w:pPr>
        <w:pStyle w:val="20"/>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144"/>
    </w:p>
    <w:p w14:paraId="24819D54">
      <w:pPr>
        <w:pStyle w:val="20"/>
        <w:adjustRightInd w:val="0"/>
        <w:snapToGrid w:val="0"/>
        <w:spacing w:line="380" w:lineRule="exact"/>
        <w:ind w:firstLine="446" w:firstLineChars="200"/>
        <w:rPr>
          <w:rFonts w:cs="宋体"/>
          <w:b/>
          <w:bCs/>
          <w:color w:val="auto"/>
          <w:sz w:val="22"/>
          <w:highlight w:val="none"/>
        </w:rPr>
      </w:pPr>
      <w:bookmarkStart w:id="145" w:name="_Toc20707_WPSOffice_Level3"/>
      <w:r>
        <w:rPr>
          <w:rFonts w:hint="eastAsia" w:cs="宋体"/>
          <w:b/>
          <w:bCs/>
          <w:color w:val="auto"/>
          <w:sz w:val="22"/>
          <w:highlight w:val="none"/>
        </w:rPr>
        <w:t>（一）报价部分评分：</w:t>
      </w:r>
      <w:bookmarkEnd w:id="145"/>
      <w:r>
        <w:rPr>
          <w:rFonts w:hint="eastAsia" w:cs="宋体"/>
          <w:b/>
          <w:bCs/>
          <w:color w:val="auto"/>
          <w:sz w:val="22"/>
          <w:highlight w:val="none"/>
          <w:lang w:val="en-US" w:eastAsia="zh-CN"/>
        </w:rPr>
        <w:t>20</w:t>
      </w:r>
      <w:r>
        <w:rPr>
          <w:rFonts w:hint="eastAsia" w:cs="宋体"/>
          <w:b/>
          <w:bCs/>
          <w:color w:val="auto"/>
          <w:sz w:val="22"/>
          <w:highlight w:val="none"/>
        </w:rPr>
        <w:t>分</w:t>
      </w:r>
    </w:p>
    <w:p w14:paraId="69E8A027">
      <w:pPr>
        <w:pStyle w:val="20"/>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46FD0C21">
      <w:pPr>
        <w:pStyle w:val="20"/>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20</w:t>
      </w:r>
      <w:r>
        <w:rPr>
          <w:rFonts w:hint="eastAsia" w:cs="宋体"/>
          <w:b/>
          <w:bCs/>
          <w:color w:val="auto"/>
          <w:sz w:val="22"/>
          <w:highlight w:val="none"/>
        </w:rPr>
        <w:t>%×100</w:t>
      </w:r>
    </w:p>
    <w:p w14:paraId="76C07FA1">
      <w:pPr>
        <w:ind w:firstLine="446" w:firstLineChars="200"/>
        <w:rPr>
          <w:rFonts w:hint="default" w:eastAsia="宋体"/>
          <w:color w:val="auto"/>
          <w:highlight w:val="none"/>
          <w:lang w:val="en-US" w:eastAsia="zh-CN"/>
        </w:rPr>
      </w:pPr>
      <w:r>
        <w:rPr>
          <w:rFonts w:hint="eastAsia"/>
          <w:color w:val="auto"/>
          <w:sz w:val="22"/>
          <w:highlight w:val="none"/>
        </w:rPr>
        <w:t>本项目</w:t>
      </w:r>
      <w:r>
        <w:rPr>
          <w:rFonts w:hint="eastAsia"/>
          <w:color w:val="auto"/>
          <w:sz w:val="22"/>
          <w:highlight w:val="none"/>
          <w:lang w:val="en-US" w:eastAsia="zh-CN"/>
        </w:rPr>
        <w:t>专门面向中小企业。</w:t>
      </w:r>
    </w:p>
    <w:p w14:paraId="4C4BDC32">
      <w:pPr>
        <w:pStyle w:val="20"/>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auto"/>
          <w:sz w:val="22"/>
          <w:highlight w:val="none"/>
          <w:lang w:val="en-US" w:eastAsia="zh-CN"/>
        </w:rPr>
        <w:t>80</w:t>
      </w:r>
      <w:r>
        <w:rPr>
          <w:rFonts w:hint="eastAsia" w:cs="宋体"/>
          <w:b/>
          <w:bCs/>
          <w:color w:val="auto"/>
          <w:sz w:val="22"/>
          <w:highlight w:val="none"/>
        </w:rPr>
        <w:t>分</w:t>
      </w:r>
    </w:p>
    <w:tbl>
      <w:tblPr>
        <w:tblStyle w:val="36"/>
        <w:tblW w:w="9690" w:type="dxa"/>
        <w:tblInd w:w="93" w:type="dxa"/>
        <w:tblLayout w:type="fixed"/>
        <w:tblCellMar>
          <w:top w:w="0" w:type="dxa"/>
          <w:left w:w="108" w:type="dxa"/>
          <w:bottom w:w="0" w:type="dxa"/>
          <w:right w:w="108" w:type="dxa"/>
        </w:tblCellMar>
      </w:tblPr>
      <w:tblGrid>
        <w:gridCol w:w="615"/>
        <w:gridCol w:w="1238"/>
        <w:gridCol w:w="7153"/>
        <w:gridCol w:w="684"/>
      </w:tblGrid>
      <w:tr w14:paraId="5111F7F0">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AC2">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4722">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评分内容</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F1F8">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评分标准说明</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19B">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分值</w:t>
            </w:r>
          </w:p>
        </w:tc>
      </w:tr>
      <w:tr w14:paraId="1EA9D7C6">
        <w:tblPrEx>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2DD">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C37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项目业绩</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C44">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投标人提供类似项目业绩，每提供一项业绩合同得1分，最高得2分。注：需提供合同关键页复印件或扫描件并加盖投标人公章，否则不得分。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916">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r>
      <w:tr w14:paraId="3D3857D9">
        <w:tblPrEx>
          <w:tblCellMar>
            <w:top w:w="0" w:type="dxa"/>
            <w:left w:w="108" w:type="dxa"/>
            <w:bottom w:w="0" w:type="dxa"/>
            <w:right w:w="108" w:type="dxa"/>
          </w:tblCellMar>
        </w:tblPrEx>
        <w:trPr>
          <w:trHeight w:val="27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122">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A52">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项目组人员情况</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2392">
            <w:pPr>
              <w:widowControl/>
              <w:jc w:val="left"/>
              <w:textAlignment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投入的项目负责人（一名）</w:t>
            </w:r>
            <w:r>
              <w:rPr>
                <w:rFonts w:hint="eastAsia" w:ascii="宋体" w:hAnsi="宋体" w:cs="宋体"/>
                <w:color w:val="auto"/>
                <w:sz w:val="22"/>
                <w:highlight w:val="none"/>
                <w:lang w:val="en-US" w:eastAsia="zh-CN"/>
              </w:rPr>
              <w:t>具有高级工程师（信息技术（技术开发））、系统架构设计师、数据库系统工程师和信创集成项目管理师证书的，每提供一种证书得1分，最高得4分</w:t>
            </w:r>
          </w:p>
          <w:p w14:paraId="742D7B12">
            <w:pPr>
              <w:widowControl/>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2.投入的技术负责人（一名）具有系统分析师、信息系统监理师、信创系统架构师、CISP-CISO证书的，每提供一种证书得1分，最高得3分</w:t>
            </w:r>
          </w:p>
          <w:p w14:paraId="21BFC61D">
            <w:pPr>
              <w:widowControl/>
              <w:jc w:val="left"/>
              <w:textAlignment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3.投入的安全负责人（一名）具有信息系统项目管理师、信息安全管理（高级）、高级工程师证书的，每提供一种证书得1分，最高得3分</w:t>
            </w:r>
          </w:p>
          <w:p w14:paraId="654043F2">
            <w:pPr>
              <w:widowControl/>
              <w:jc w:val="left"/>
              <w:textAlignment w:val="center"/>
              <w:rPr>
                <w:rFonts w:ascii="宋体" w:hAnsi="宋体" w:cs="宋体"/>
                <w:color w:val="auto"/>
                <w:sz w:val="22"/>
                <w:highlight w:val="none"/>
              </w:rPr>
            </w:pPr>
            <w:r>
              <w:rPr>
                <w:rFonts w:hint="eastAsia" w:ascii="宋体" w:hAnsi="宋体" w:cs="宋体"/>
                <w:color w:val="auto"/>
                <w:sz w:val="22"/>
                <w:highlight w:val="none"/>
              </w:rPr>
              <w:t>须提供人员有效的证书扫描件和任意一月在供应商单位的社保证明材料扫描件，否则不得分。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945">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10</w:t>
            </w:r>
          </w:p>
        </w:tc>
      </w:tr>
      <w:tr w14:paraId="517E0993">
        <w:tblPrEx>
          <w:tblCellMar>
            <w:top w:w="0" w:type="dxa"/>
            <w:left w:w="108" w:type="dxa"/>
            <w:bottom w:w="0" w:type="dxa"/>
            <w:right w:w="108" w:type="dxa"/>
          </w:tblCellMar>
        </w:tblPrEx>
        <w:trPr>
          <w:trHeight w:val="11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143">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40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产品性能及技术参数响应情况</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791A">
            <w:pPr>
              <w:widowControl/>
              <w:jc w:val="left"/>
              <w:textAlignment w:val="center"/>
              <w:rPr>
                <w:rFonts w:ascii="宋体" w:hAnsi="宋体" w:cs="宋体"/>
                <w:color w:val="auto"/>
                <w:sz w:val="22"/>
                <w:highlight w:val="none"/>
              </w:rPr>
            </w:pPr>
            <w:r>
              <w:rPr>
                <w:rFonts w:hint="eastAsia" w:ascii="宋体" w:hAnsi="宋体" w:cs="宋体"/>
                <w:b/>
                <w:bCs/>
                <w:color w:val="auto"/>
                <w:sz w:val="22"/>
                <w:highlight w:val="none"/>
              </w:rPr>
              <w:t>技术性能响应情况</w:t>
            </w:r>
            <w:r>
              <w:rPr>
                <w:rFonts w:hint="eastAsia" w:ascii="宋体" w:hAnsi="宋体" w:cs="宋体"/>
                <w:color w:val="auto"/>
                <w:sz w:val="22"/>
                <w:highlight w:val="none"/>
              </w:rPr>
              <w:t>：对应于采购文件“采购内容及需求”中“技术标准及要求”的符合情况。完全响应招标文件招标要求中各项技术参数的得满分</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分，带“★”的条款内容（提供截图），每一条不满足扣1分，不带“★”的条款内容，每一条不满足扣0.5分，扣完为止。</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373">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33</w:t>
            </w:r>
          </w:p>
        </w:tc>
      </w:tr>
      <w:tr w14:paraId="658007AB">
        <w:tblPrEx>
          <w:tblCellMar>
            <w:top w:w="0" w:type="dxa"/>
            <w:left w:w="108" w:type="dxa"/>
            <w:bottom w:w="0" w:type="dxa"/>
            <w:right w:w="108" w:type="dxa"/>
          </w:tblCellMar>
        </w:tblPrEx>
        <w:trPr>
          <w:trHeight w:val="287" w:hRule="atLeast"/>
        </w:trPr>
        <w:tc>
          <w:tcPr>
            <w:tcW w:w="615" w:type="dxa"/>
            <w:vMerge w:val="restart"/>
            <w:tcBorders>
              <w:top w:val="single" w:color="000000" w:sz="4" w:space="0"/>
              <w:left w:val="single" w:color="000000" w:sz="4" w:space="0"/>
              <w:right w:val="single" w:color="000000" w:sz="4" w:space="0"/>
            </w:tcBorders>
            <w:shd w:val="clear" w:color="auto" w:fill="auto"/>
            <w:vAlign w:val="center"/>
          </w:tcPr>
          <w:p w14:paraId="08F51C98">
            <w:pPr>
              <w:widowControl/>
              <w:jc w:val="center"/>
              <w:textAlignment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4</w:t>
            </w:r>
          </w:p>
        </w:tc>
        <w:tc>
          <w:tcPr>
            <w:tcW w:w="1238" w:type="dxa"/>
            <w:vMerge w:val="restart"/>
            <w:tcBorders>
              <w:top w:val="single" w:color="000000" w:sz="4" w:space="0"/>
              <w:left w:val="single" w:color="000000" w:sz="4" w:space="0"/>
              <w:right w:val="single" w:color="000000" w:sz="4" w:space="0"/>
            </w:tcBorders>
            <w:shd w:val="clear" w:color="auto" w:fill="auto"/>
            <w:vAlign w:val="center"/>
          </w:tcPr>
          <w:p w14:paraId="0B30D392">
            <w:pPr>
              <w:widowControl/>
              <w:jc w:val="left"/>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系统演示</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3719">
            <w:pPr>
              <w:pStyle w:val="15"/>
              <w:pageBreakBefore w:val="0"/>
              <w:widowControl/>
              <w:kinsoku/>
              <w:wordWrap/>
              <w:overflowPunct/>
              <w:topLinePunct w:val="0"/>
              <w:autoSpaceDE/>
              <w:autoSpaceDN/>
              <w:bidi w:val="0"/>
              <w:spacing w:after="0" w:line="240" w:lineRule="auto"/>
              <w:jc w:val="left"/>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诊前管理：</w:t>
            </w:r>
          </w:p>
          <w:p w14:paraId="520E1EFD">
            <w:pPr>
              <w:pStyle w:val="15"/>
              <w:pageBreakBefore w:val="0"/>
              <w:widowControl/>
              <w:numPr>
                <w:ilvl w:val="0"/>
                <w:numId w:val="9"/>
              </w:numPr>
              <w:kinsoku/>
              <w:wordWrap/>
              <w:overflowPunct/>
              <w:topLinePunct w:val="0"/>
              <w:autoSpaceDE/>
              <w:autoSpaceDN/>
              <w:bidi w:val="0"/>
              <w:spacing w:after="0"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系统需具备诊前慢病患者身份识别及智能提醒功能，得0-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763594F4">
            <w:pPr>
              <w:pStyle w:val="15"/>
              <w:pageBreakBefore w:val="0"/>
              <w:widowControl/>
              <w:numPr>
                <w:ilvl w:val="0"/>
                <w:numId w:val="9"/>
              </w:numPr>
              <w:kinsoku/>
              <w:wordWrap/>
              <w:overflowPunct/>
              <w:topLinePunct w:val="0"/>
              <w:autoSpaceDE/>
              <w:autoSpaceDN/>
              <w:bidi w:val="0"/>
              <w:spacing w:after="0" w:line="240" w:lineRule="auto"/>
              <w:jc w:val="left"/>
              <w:textAlignment w:val="center"/>
              <w:rPr>
                <w:rFonts w:hint="eastAsia" w:ascii="宋体" w:hAnsi="宋体" w:cs="宋体"/>
                <w:b/>
                <w:bCs/>
                <w:color w:val="auto"/>
                <w:sz w:val="22"/>
                <w:highlight w:val="none"/>
              </w:rPr>
            </w:pPr>
            <w:r>
              <w:rPr>
                <w:rFonts w:hint="eastAsia" w:ascii="宋体" w:hAnsi="宋体" w:cs="宋体"/>
                <w:color w:val="auto"/>
                <w:kern w:val="0"/>
                <w:sz w:val="24"/>
                <w:szCs w:val="24"/>
                <w:highlight w:val="none"/>
                <w:lang w:val="en-US" w:eastAsia="zh-CN"/>
              </w:rPr>
              <w:t>诊前可</w:t>
            </w:r>
            <w:r>
              <w:rPr>
                <w:rFonts w:hint="eastAsia" w:ascii="宋体" w:hAnsi="宋体" w:eastAsia="宋体" w:cs="宋体"/>
                <w:color w:val="auto"/>
                <w:kern w:val="0"/>
                <w:sz w:val="24"/>
                <w:szCs w:val="24"/>
                <w:highlight w:val="none"/>
              </w:rPr>
              <w:t>完善信息、体征数据、疾病症状、生活方式指导、辅助检查等数据的采集功能，得0-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84" w:type="dxa"/>
            <w:vMerge w:val="restart"/>
            <w:tcBorders>
              <w:top w:val="single" w:color="000000" w:sz="4" w:space="0"/>
              <w:left w:val="single" w:color="000000" w:sz="4" w:space="0"/>
              <w:right w:val="single" w:color="000000" w:sz="4" w:space="0"/>
            </w:tcBorders>
            <w:shd w:val="clear" w:color="auto" w:fill="auto"/>
            <w:vAlign w:val="center"/>
          </w:tcPr>
          <w:p w14:paraId="2C46B6FF">
            <w:pPr>
              <w:widowControl/>
              <w:jc w:val="center"/>
              <w:textAlignment w:val="center"/>
              <w:rPr>
                <w:rFonts w:hint="default" w:ascii="宋体" w:hAnsi="宋体" w:cs="宋体"/>
                <w:color w:val="auto"/>
                <w:kern w:val="0"/>
                <w:sz w:val="22"/>
                <w:highlight w:val="none"/>
                <w:lang w:val="en-US" w:eastAsia="zh-CN"/>
              </w:rPr>
            </w:pPr>
            <w:r>
              <w:rPr>
                <w:rFonts w:hint="eastAsia" w:ascii="宋体" w:hAnsi="宋体" w:cs="宋体"/>
                <w:color w:val="auto"/>
                <w:kern w:val="0"/>
                <w:sz w:val="22"/>
                <w:highlight w:val="none"/>
                <w:lang w:val="en-US" w:eastAsia="zh-CN"/>
              </w:rPr>
              <w:t>15</w:t>
            </w:r>
          </w:p>
        </w:tc>
      </w:tr>
      <w:tr w14:paraId="1958F805">
        <w:tblPrEx>
          <w:tblCellMar>
            <w:top w:w="0" w:type="dxa"/>
            <w:left w:w="108" w:type="dxa"/>
            <w:bottom w:w="0" w:type="dxa"/>
            <w:right w:w="108" w:type="dxa"/>
          </w:tblCellMar>
        </w:tblPrEx>
        <w:trPr>
          <w:trHeight w:val="287" w:hRule="atLeast"/>
        </w:trPr>
        <w:tc>
          <w:tcPr>
            <w:tcW w:w="615" w:type="dxa"/>
            <w:vMerge w:val="continue"/>
            <w:tcBorders>
              <w:left w:val="single" w:color="000000" w:sz="4" w:space="0"/>
              <w:right w:val="single" w:color="000000" w:sz="4" w:space="0"/>
            </w:tcBorders>
            <w:shd w:val="clear" w:color="auto" w:fill="auto"/>
            <w:vAlign w:val="center"/>
          </w:tcPr>
          <w:p w14:paraId="47FD24AA">
            <w:pPr>
              <w:widowControl/>
              <w:jc w:val="left"/>
              <w:textAlignment w:val="center"/>
              <w:rPr>
                <w:color w:val="auto"/>
              </w:rPr>
            </w:pPr>
          </w:p>
        </w:tc>
        <w:tc>
          <w:tcPr>
            <w:tcW w:w="1238" w:type="dxa"/>
            <w:vMerge w:val="continue"/>
            <w:tcBorders>
              <w:left w:val="single" w:color="000000" w:sz="4" w:space="0"/>
              <w:right w:val="single" w:color="000000" w:sz="4" w:space="0"/>
            </w:tcBorders>
            <w:shd w:val="clear" w:color="auto" w:fill="auto"/>
            <w:vAlign w:val="center"/>
          </w:tcPr>
          <w:p w14:paraId="7162ABC5">
            <w:pPr>
              <w:widowControl/>
              <w:jc w:val="left"/>
              <w:textAlignment w:val="center"/>
              <w:rPr>
                <w:color w:val="auto"/>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51C7">
            <w:pPr>
              <w:pageBreakBefore w:val="0"/>
              <w:widowControl/>
              <w:kinsoku/>
              <w:wordWrap/>
              <w:overflowPunct/>
              <w:topLinePunct w:val="0"/>
              <w:autoSpaceDE/>
              <w:autoSpaceDN/>
              <w:bidi w:val="0"/>
              <w:spacing w:line="240" w:lineRule="auto"/>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诊中管理：</w:t>
            </w:r>
          </w:p>
          <w:p w14:paraId="5E0FBBEE">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（1）系统需具备根据国家基层两慢病防治管理指南和浙江省公共卫生服务规范的要求进行路径化管理，并在接诊时以路径化弹框的形式进行提醒，得0-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DDD9C43">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系统需具备汇聚患者的诊疗与公卫数据的功能，并形成患者的健康详情，展示患者的身高、体重、身份证、联系电话、联系地址、疾病标签、患者标签等基本信息，展示全生命周期管理流程、待办任务、关键慢病监测指标连续监测汇总、生成图表和趋势；慢病管理路径图展示，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34126A50">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（3）系统需具备最近一次的体检时间提示，得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3117E072">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（4）系统需具备诊间辅助功能，能够查看诊前模块采集的体征数据、疾病症状、生活方式指导、辅助检查等数据，得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71FDFDB">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（5）系统需具备既往90天内检查项目的提醒，并能够形成连续的变化曲线；同时根据慢病管理路径要求提醒该患者未来90天内建议检查的项目，得0-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3AF7E559">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6）系统需具备根据患者管理等级及随访要求智能提醒诊中随访，并且工作系统一键抓取诊前采集的各类随访信息，完成慢病随访工作，得0-</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04428181">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cs="宋体"/>
                <w:b/>
                <w:bCs/>
                <w:color w:val="auto"/>
                <w:sz w:val="22"/>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）系统需具备健康指导功能，根据患者的标签智能推荐健康教育文章，并且通过一键分享生成数字健康处方，提醒患者下次就诊的时间、预约医生及相应的检验检查等，得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84" w:type="dxa"/>
            <w:vMerge w:val="continue"/>
            <w:tcBorders>
              <w:left w:val="single" w:color="000000" w:sz="4" w:space="0"/>
              <w:right w:val="single" w:color="000000" w:sz="4" w:space="0"/>
            </w:tcBorders>
            <w:shd w:val="clear" w:color="auto" w:fill="auto"/>
            <w:vAlign w:val="center"/>
          </w:tcPr>
          <w:p w14:paraId="4AEB8F49">
            <w:pPr>
              <w:widowControl/>
              <w:jc w:val="left"/>
              <w:textAlignment w:val="center"/>
              <w:rPr>
                <w:rFonts w:hint="eastAsia" w:ascii="宋体" w:hAnsi="宋体" w:cs="宋体"/>
                <w:b/>
                <w:bCs/>
                <w:color w:val="auto"/>
                <w:sz w:val="22"/>
                <w:highlight w:val="none"/>
              </w:rPr>
            </w:pPr>
          </w:p>
        </w:tc>
      </w:tr>
      <w:tr w14:paraId="0BED04CF">
        <w:tblPrEx>
          <w:tblCellMar>
            <w:top w:w="0" w:type="dxa"/>
            <w:left w:w="108" w:type="dxa"/>
            <w:bottom w:w="0" w:type="dxa"/>
            <w:right w:w="108" w:type="dxa"/>
          </w:tblCellMar>
        </w:tblPrEx>
        <w:trPr>
          <w:trHeight w:val="287" w:hRule="atLeast"/>
        </w:trPr>
        <w:tc>
          <w:tcPr>
            <w:tcW w:w="615" w:type="dxa"/>
            <w:vMerge w:val="continue"/>
            <w:tcBorders>
              <w:left w:val="single" w:color="000000" w:sz="4" w:space="0"/>
              <w:right w:val="single" w:color="000000" w:sz="4" w:space="0"/>
            </w:tcBorders>
            <w:shd w:val="clear" w:color="auto" w:fill="auto"/>
            <w:vAlign w:val="center"/>
          </w:tcPr>
          <w:p w14:paraId="3E962B7A">
            <w:pPr>
              <w:widowControl/>
              <w:jc w:val="left"/>
              <w:textAlignment w:val="center"/>
              <w:rPr>
                <w:rFonts w:hint="eastAsia" w:ascii="宋体" w:hAnsi="宋体" w:cs="宋体"/>
                <w:b/>
                <w:bCs/>
                <w:color w:val="auto"/>
                <w:sz w:val="22"/>
                <w:highlight w:val="none"/>
              </w:rPr>
            </w:pPr>
          </w:p>
        </w:tc>
        <w:tc>
          <w:tcPr>
            <w:tcW w:w="1238" w:type="dxa"/>
            <w:vMerge w:val="continue"/>
            <w:tcBorders>
              <w:left w:val="single" w:color="000000" w:sz="4" w:space="0"/>
              <w:right w:val="single" w:color="000000" w:sz="4" w:space="0"/>
            </w:tcBorders>
            <w:shd w:val="clear" w:color="auto" w:fill="auto"/>
            <w:vAlign w:val="center"/>
          </w:tcPr>
          <w:p w14:paraId="7F5A01B4">
            <w:pPr>
              <w:widowControl/>
              <w:jc w:val="left"/>
              <w:textAlignment w:val="center"/>
              <w:rPr>
                <w:rFonts w:hint="eastAsia" w:ascii="宋体" w:hAnsi="宋体" w:cs="宋体"/>
                <w:b/>
                <w:bCs/>
                <w:color w:val="auto"/>
                <w:sz w:val="22"/>
                <w:highlight w:val="none"/>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DF1">
            <w:pPr>
              <w:pageBreakBefore w:val="0"/>
              <w:widowControl/>
              <w:kinsoku/>
              <w:wordWrap/>
              <w:overflowPunct/>
              <w:topLinePunct w:val="0"/>
              <w:autoSpaceDE/>
              <w:autoSpaceDN/>
              <w:bidi w:val="0"/>
              <w:spacing w:line="240" w:lineRule="auto"/>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诊后管理：</w:t>
            </w:r>
          </w:p>
          <w:p w14:paraId="39FE5E74">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（1）系统需具备对医生接诊的患者及管理的患者分别记录诊前采集、就诊记录、检验检查、诊间随访、物理体检、健康处方、评估报告等内容的记录追溯，得0-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201B01B">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（2）系统需具备生成预约的患者清单的功能，得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3FF3AB9">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cs="宋体"/>
                <w:b/>
                <w:bCs/>
                <w:color w:val="auto"/>
                <w:sz w:val="22"/>
                <w:highlight w:val="none"/>
              </w:rPr>
            </w:pPr>
            <w:r>
              <w:rPr>
                <w:rFonts w:hint="eastAsia" w:ascii="宋体" w:hAnsi="宋体" w:eastAsia="宋体" w:cs="宋体"/>
                <w:color w:val="auto"/>
                <w:kern w:val="0"/>
                <w:sz w:val="24"/>
                <w:szCs w:val="24"/>
                <w:highlight w:val="none"/>
              </w:rPr>
              <w:t>（3）系统需具备同步随访记录到公卫系统的功能，得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84" w:type="dxa"/>
            <w:vMerge w:val="continue"/>
            <w:tcBorders>
              <w:left w:val="single" w:color="000000" w:sz="4" w:space="0"/>
              <w:right w:val="single" w:color="000000" w:sz="4" w:space="0"/>
            </w:tcBorders>
            <w:shd w:val="clear" w:color="auto" w:fill="auto"/>
            <w:vAlign w:val="center"/>
          </w:tcPr>
          <w:p w14:paraId="17864003">
            <w:pPr>
              <w:widowControl/>
              <w:jc w:val="left"/>
              <w:textAlignment w:val="center"/>
              <w:rPr>
                <w:rFonts w:hint="eastAsia" w:ascii="宋体" w:hAnsi="宋体" w:cs="宋体"/>
                <w:b/>
                <w:bCs/>
                <w:color w:val="auto"/>
                <w:sz w:val="22"/>
                <w:highlight w:val="none"/>
              </w:rPr>
            </w:pPr>
          </w:p>
        </w:tc>
      </w:tr>
      <w:tr w14:paraId="1F943D8C">
        <w:tblPrEx>
          <w:tblCellMar>
            <w:top w:w="0" w:type="dxa"/>
            <w:left w:w="108" w:type="dxa"/>
            <w:bottom w:w="0" w:type="dxa"/>
            <w:right w:w="108" w:type="dxa"/>
          </w:tblCellMar>
        </w:tblPrEx>
        <w:trPr>
          <w:trHeight w:val="782"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14:paraId="73EC6C48">
            <w:pPr>
              <w:widowControl/>
              <w:jc w:val="left"/>
              <w:textAlignment w:val="center"/>
              <w:rPr>
                <w:rFonts w:hint="eastAsia" w:ascii="宋体" w:hAnsi="宋体" w:cs="宋体"/>
                <w:b/>
                <w:bCs/>
                <w:color w:val="auto"/>
                <w:sz w:val="22"/>
                <w:highlight w:val="none"/>
              </w:rPr>
            </w:pPr>
          </w:p>
        </w:tc>
        <w:tc>
          <w:tcPr>
            <w:tcW w:w="1238" w:type="dxa"/>
            <w:vMerge w:val="continue"/>
            <w:tcBorders>
              <w:left w:val="single" w:color="000000" w:sz="4" w:space="0"/>
              <w:bottom w:val="single" w:color="000000" w:sz="4" w:space="0"/>
              <w:right w:val="single" w:color="000000" w:sz="4" w:space="0"/>
            </w:tcBorders>
            <w:shd w:val="clear" w:color="auto" w:fill="auto"/>
            <w:vAlign w:val="center"/>
          </w:tcPr>
          <w:p w14:paraId="107EC47F">
            <w:pPr>
              <w:widowControl/>
              <w:jc w:val="left"/>
              <w:textAlignment w:val="center"/>
              <w:rPr>
                <w:rFonts w:hint="eastAsia" w:ascii="宋体" w:hAnsi="宋体" w:cs="宋体"/>
                <w:b/>
                <w:bCs/>
                <w:color w:val="auto"/>
                <w:sz w:val="22"/>
                <w:highlight w:val="none"/>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7CF3">
            <w:pPr>
              <w:pageBreakBefore w:val="0"/>
              <w:widowControl/>
              <w:kinsoku/>
              <w:wordWrap/>
              <w:overflowPunct/>
              <w:topLinePunct w:val="0"/>
              <w:autoSpaceDE/>
              <w:autoSpaceDN/>
              <w:bidi w:val="0"/>
              <w:spacing w:line="240" w:lineRule="auto"/>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监管</w:t>
            </w:r>
            <w:r>
              <w:rPr>
                <w:rFonts w:hint="eastAsia" w:ascii="宋体" w:hAnsi="宋体" w:eastAsia="宋体" w:cs="宋体"/>
                <w:b/>
                <w:bCs/>
                <w:color w:val="auto"/>
                <w:kern w:val="0"/>
                <w:sz w:val="24"/>
                <w:szCs w:val="24"/>
                <w:highlight w:val="none"/>
              </w:rPr>
              <w:t>端：</w:t>
            </w:r>
          </w:p>
          <w:p w14:paraId="305E3A64">
            <w:pPr>
              <w:pageBreakBefore w:val="0"/>
              <w:widowControl/>
              <w:numPr>
                <w:ilvl w:val="0"/>
                <w:numId w:val="10"/>
              </w:numPr>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慢病管理概览：</w:t>
            </w:r>
            <w:r>
              <w:rPr>
                <w:rFonts w:hint="eastAsia" w:ascii="宋体" w:hAnsi="宋体" w:eastAsia="宋体" w:cs="宋体"/>
                <w:b w:val="0"/>
                <w:bCs w:val="0"/>
                <w:color w:val="auto"/>
                <w:sz w:val="24"/>
                <w:szCs w:val="24"/>
              </w:rPr>
              <w:t>包括患者主动管理分、患者人口构成、患者疾病分布、并发症分布、管理指数排名与分析、慢病管理指数、管理等级分布、达标率</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得</w:t>
            </w:r>
            <w:r>
              <w:rPr>
                <w:rFonts w:hint="eastAsia" w:ascii="宋体" w:hAnsi="宋体" w:eastAsia="宋体" w:cs="宋体"/>
                <w:b w:val="0"/>
                <w:bCs w:val="0"/>
                <w:color w:val="auto"/>
                <w:kern w:val="0"/>
                <w:sz w:val="24"/>
                <w:szCs w:val="24"/>
                <w:highlight w:val="none"/>
              </w:rPr>
              <w:t>0-</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sz w:val="24"/>
                <w:szCs w:val="24"/>
              </w:rPr>
              <w:t>。</w:t>
            </w:r>
          </w:p>
          <w:p w14:paraId="07F25777">
            <w:pPr>
              <w:pageBreakBefore w:val="0"/>
              <w:widowControl/>
              <w:numPr>
                <w:ilvl w:val="0"/>
                <w:numId w:val="10"/>
              </w:numPr>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lang w:val="en-US" w:eastAsia="zh-CN"/>
              </w:rPr>
              <w:t>慢病</w:t>
            </w:r>
            <w:r>
              <w:rPr>
                <w:rFonts w:hint="eastAsia" w:ascii="宋体" w:hAnsi="宋体" w:eastAsia="宋体" w:cs="宋体"/>
                <w:color w:val="auto"/>
                <w:sz w:val="24"/>
                <w:szCs w:val="24"/>
              </w:rPr>
              <w:t>管理指数</w:t>
            </w:r>
            <w:r>
              <w:rPr>
                <w:rFonts w:hint="eastAsia" w:ascii="宋体" w:hAnsi="宋体" w:cs="宋体"/>
                <w:color w:val="auto"/>
                <w:sz w:val="24"/>
                <w:szCs w:val="24"/>
                <w:lang w:eastAsia="zh-CN"/>
              </w:rPr>
              <w:t>：</w:t>
            </w:r>
            <w:r>
              <w:rPr>
                <w:rFonts w:hint="eastAsia" w:ascii="宋体" w:hAnsi="宋体" w:eastAsia="宋体" w:cs="宋体"/>
                <w:color w:val="auto"/>
                <w:sz w:val="24"/>
                <w:szCs w:val="24"/>
              </w:rPr>
              <w:t>包括管理指数及趋势、管理过程得分、管理结果得分，以及详情页，提供机构排名和医生排名功能</w:t>
            </w:r>
            <w:r>
              <w:rPr>
                <w:rFonts w:hint="eastAsia" w:ascii="宋体" w:hAnsi="宋体" w:cs="宋体"/>
                <w:color w:val="auto"/>
                <w:sz w:val="24"/>
                <w:szCs w:val="24"/>
                <w:lang w:eastAsia="zh-CN"/>
              </w:rPr>
              <w:t>，</w:t>
            </w:r>
            <w:r>
              <w:rPr>
                <w:rFonts w:hint="eastAsia" w:ascii="宋体" w:hAnsi="宋体" w:cs="宋体"/>
                <w:b w:val="0"/>
                <w:bCs w:val="0"/>
                <w:color w:val="auto"/>
                <w:sz w:val="24"/>
                <w:szCs w:val="24"/>
                <w:lang w:val="en-US" w:eastAsia="zh-CN"/>
              </w:rPr>
              <w:t>得</w:t>
            </w:r>
            <w:r>
              <w:rPr>
                <w:rFonts w:hint="eastAsia" w:ascii="宋体" w:hAnsi="宋体" w:eastAsia="宋体" w:cs="宋体"/>
                <w:b w:val="0"/>
                <w:bCs w:val="0"/>
                <w:color w:val="auto"/>
                <w:kern w:val="0"/>
                <w:sz w:val="24"/>
                <w:szCs w:val="24"/>
                <w:highlight w:val="none"/>
              </w:rPr>
              <w:t>0-</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w:t>
            </w:r>
            <w:r>
              <w:rPr>
                <w:rFonts w:hint="eastAsia" w:ascii="宋体" w:hAnsi="宋体" w:eastAsia="宋体" w:cs="宋体"/>
                <w:color w:val="auto"/>
                <w:sz w:val="24"/>
                <w:szCs w:val="24"/>
              </w:rPr>
              <w:t>。</w:t>
            </w:r>
          </w:p>
          <w:p w14:paraId="268A148A">
            <w:pPr>
              <w:pageBreakBefore w:val="0"/>
              <w:widowControl/>
              <w:numPr>
                <w:ilvl w:val="0"/>
                <w:numId w:val="10"/>
              </w:numPr>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cs="宋体"/>
                <w:b/>
                <w:bCs/>
                <w:color w:val="auto"/>
                <w:sz w:val="22"/>
                <w:highlight w:val="none"/>
              </w:rPr>
            </w:pPr>
            <w:r>
              <w:rPr>
                <w:rFonts w:hint="eastAsia" w:ascii="宋体" w:hAnsi="宋体" w:eastAsia="宋体" w:cs="宋体"/>
                <w:color w:val="auto"/>
                <w:sz w:val="24"/>
                <w:szCs w:val="24"/>
              </w:rPr>
              <w:t>业务统计分析</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提供路径节点执行情况的完成率、任务量及工作量明细，支持排名查看、筛选、快照和导出</w:t>
            </w:r>
            <w:r>
              <w:rPr>
                <w:rFonts w:hint="eastAsia" w:ascii="宋体" w:hAnsi="宋体" w:cs="宋体"/>
                <w:color w:val="auto"/>
                <w:sz w:val="24"/>
                <w:szCs w:val="24"/>
                <w:lang w:eastAsia="zh-CN"/>
              </w:rPr>
              <w:t>，</w:t>
            </w:r>
            <w:r>
              <w:rPr>
                <w:rFonts w:hint="eastAsia" w:ascii="宋体" w:hAnsi="宋体" w:cs="宋体"/>
                <w:b w:val="0"/>
                <w:bCs w:val="0"/>
                <w:color w:val="auto"/>
                <w:sz w:val="24"/>
                <w:szCs w:val="24"/>
                <w:lang w:val="en-US" w:eastAsia="zh-CN"/>
              </w:rPr>
              <w:t>得</w:t>
            </w:r>
            <w:r>
              <w:rPr>
                <w:rFonts w:hint="eastAsia" w:ascii="宋体" w:hAnsi="宋体" w:eastAsia="宋体" w:cs="宋体"/>
                <w:b w:val="0"/>
                <w:bCs w:val="0"/>
                <w:color w:val="auto"/>
                <w:kern w:val="0"/>
                <w:sz w:val="24"/>
                <w:szCs w:val="24"/>
                <w:highlight w:val="none"/>
              </w:rPr>
              <w:t>0-</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w:t>
            </w:r>
            <w:r>
              <w:rPr>
                <w:rFonts w:hint="eastAsia" w:ascii="宋体" w:hAnsi="宋体" w:cs="宋体"/>
                <w:color w:val="auto"/>
                <w:sz w:val="24"/>
                <w:szCs w:val="24"/>
                <w:lang w:eastAsia="zh-CN"/>
              </w:rPr>
              <w:t>。</w:t>
            </w:r>
          </w:p>
        </w:tc>
        <w:tc>
          <w:tcPr>
            <w:tcW w:w="684" w:type="dxa"/>
            <w:vMerge w:val="continue"/>
            <w:tcBorders>
              <w:left w:val="single" w:color="000000" w:sz="4" w:space="0"/>
              <w:bottom w:val="single" w:color="000000" w:sz="4" w:space="0"/>
              <w:right w:val="single" w:color="000000" w:sz="4" w:space="0"/>
            </w:tcBorders>
            <w:shd w:val="clear" w:color="auto" w:fill="auto"/>
            <w:vAlign w:val="center"/>
          </w:tcPr>
          <w:p w14:paraId="121055D2">
            <w:pPr>
              <w:widowControl/>
              <w:jc w:val="left"/>
              <w:textAlignment w:val="center"/>
              <w:rPr>
                <w:rFonts w:hint="eastAsia" w:ascii="宋体" w:hAnsi="宋体" w:cs="宋体"/>
                <w:b/>
                <w:bCs/>
                <w:color w:val="auto"/>
                <w:sz w:val="22"/>
                <w:highlight w:val="none"/>
              </w:rPr>
            </w:pPr>
          </w:p>
        </w:tc>
      </w:tr>
      <w:tr w14:paraId="1CFF19A3">
        <w:tblPrEx>
          <w:tblCellMar>
            <w:top w:w="0" w:type="dxa"/>
            <w:left w:w="108" w:type="dxa"/>
            <w:bottom w:w="0" w:type="dxa"/>
            <w:right w:w="108" w:type="dxa"/>
          </w:tblCellMar>
        </w:tblPrEx>
        <w:trPr>
          <w:trHeight w:val="782"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14:paraId="7279E149">
            <w:pPr>
              <w:pageBreakBefore w:val="0"/>
              <w:widowControl/>
              <w:kinsoku/>
              <w:wordWrap/>
              <w:overflowPunct/>
              <w:topLinePunct w:val="0"/>
              <w:autoSpaceDE/>
              <w:autoSpaceDN/>
              <w:bidi w:val="0"/>
              <w:adjustRightInd w:val="0"/>
              <w:spacing w:line="240" w:lineRule="auto"/>
              <w:ind w:left="0" w:leftChars="0" w:firstLine="0" w:firstLineChars="0"/>
              <w:textAlignment w:val="center"/>
              <w:rPr>
                <w:color w:val="auto"/>
              </w:rPr>
            </w:pPr>
          </w:p>
        </w:tc>
        <w:tc>
          <w:tcPr>
            <w:tcW w:w="1238" w:type="dxa"/>
            <w:vMerge w:val="continue"/>
            <w:tcBorders>
              <w:left w:val="single" w:color="000000" w:sz="4" w:space="0"/>
              <w:bottom w:val="single" w:color="000000" w:sz="4" w:space="0"/>
              <w:right w:val="single" w:color="000000" w:sz="4" w:space="0"/>
            </w:tcBorders>
            <w:shd w:val="clear" w:color="auto" w:fill="auto"/>
            <w:vAlign w:val="center"/>
          </w:tcPr>
          <w:p w14:paraId="2653FBFD">
            <w:pPr>
              <w:pageBreakBefore w:val="0"/>
              <w:widowControl/>
              <w:kinsoku/>
              <w:wordWrap/>
              <w:overflowPunct/>
              <w:topLinePunct w:val="0"/>
              <w:autoSpaceDE/>
              <w:autoSpaceDN/>
              <w:bidi w:val="0"/>
              <w:adjustRightInd w:val="0"/>
              <w:spacing w:line="240" w:lineRule="auto"/>
              <w:ind w:left="0" w:leftChars="0" w:firstLine="0" w:firstLineChars="0"/>
              <w:textAlignment w:val="center"/>
              <w:rPr>
                <w:color w:val="auto"/>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7FE6">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备注：</w:t>
            </w:r>
          </w:p>
          <w:p w14:paraId="0D9D859E">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（1）系统演示说明：供应商直接携带电脑</w:t>
            </w:r>
            <w:r>
              <w:rPr>
                <w:rFonts w:hint="eastAsia" w:ascii="宋体" w:hAnsi="宋体" w:cs="宋体"/>
                <w:b/>
                <w:bCs/>
                <w:color w:val="auto"/>
                <w:kern w:val="0"/>
                <w:sz w:val="24"/>
                <w:szCs w:val="24"/>
                <w:highlight w:val="none"/>
                <w:lang w:val="en-US" w:eastAsia="zh-CN" w:bidi="ar"/>
              </w:rPr>
              <w:t>等</w:t>
            </w:r>
            <w:r>
              <w:rPr>
                <w:rFonts w:hint="eastAsia" w:ascii="宋体" w:hAnsi="宋体" w:eastAsia="宋体" w:cs="宋体"/>
                <w:b/>
                <w:bCs/>
                <w:color w:val="auto"/>
                <w:kern w:val="0"/>
                <w:sz w:val="24"/>
                <w:szCs w:val="24"/>
                <w:highlight w:val="none"/>
                <w:lang w:bidi="ar"/>
              </w:rPr>
              <w:t>设备进行实体软件现场演示（演示时间不超过25分钟）。</w:t>
            </w:r>
          </w:p>
          <w:p w14:paraId="38F6D24C">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（2）供应商制作的项目演示内容应结合采购内容和需求以及商务技术文件中关于“功能演示”评分细则的要求。</w:t>
            </w:r>
          </w:p>
          <w:p w14:paraId="592A85F3">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（3）演示内容应为实体软件，若供应商提供PPT、文档及其他非实体软件演示形式，则“系统演示”得分最高不超过</w:t>
            </w:r>
            <w:r>
              <w:rPr>
                <w:rFonts w:hint="eastAsia" w:ascii="宋体" w:hAnsi="宋体" w:eastAsia="宋体" w:cs="宋体"/>
                <w:b/>
                <w:bCs/>
                <w:color w:val="auto"/>
                <w:kern w:val="0"/>
                <w:sz w:val="24"/>
                <w:szCs w:val="24"/>
                <w:highlight w:val="none"/>
                <w:lang w:val="en-US" w:eastAsia="zh-CN" w:bidi="ar"/>
              </w:rPr>
              <w:t>7</w:t>
            </w:r>
            <w:r>
              <w:rPr>
                <w:rFonts w:hint="eastAsia" w:ascii="宋体" w:hAnsi="宋体" w:eastAsia="宋体" w:cs="宋体"/>
                <w:b/>
                <w:bCs/>
                <w:color w:val="auto"/>
                <w:kern w:val="0"/>
                <w:sz w:val="24"/>
                <w:szCs w:val="24"/>
                <w:highlight w:val="none"/>
                <w:lang w:bidi="ar"/>
              </w:rPr>
              <w:t>分。</w:t>
            </w:r>
          </w:p>
          <w:p w14:paraId="29D7F257">
            <w:pPr>
              <w:pageBreakBefore w:val="0"/>
              <w:widowControl/>
              <w:numPr>
                <w:ilvl w:val="0"/>
                <w:numId w:val="0"/>
              </w:numPr>
              <w:kinsoku/>
              <w:wordWrap/>
              <w:overflowPunct/>
              <w:topLinePunct w:val="0"/>
              <w:autoSpaceDE/>
              <w:autoSpaceDN/>
              <w:bidi w:val="0"/>
              <w:adjustRightInd w:val="0"/>
              <w:spacing w:line="240" w:lineRule="auto"/>
              <w:textAlignment w:val="center"/>
              <w:rPr>
                <w:rFonts w:hint="default" w:eastAsia="新宋体"/>
                <w:color w:val="auto"/>
                <w:lang w:val="en-US" w:eastAsia="zh-CN"/>
              </w:rPr>
            </w:pPr>
            <w:r>
              <w:rPr>
                <w:rFonts w:hint="eastAsia" w:ascii="宋体" w:hAnsi="宋体" w:eastAsia="宋体" w:cs="宋体"/>
                <w:b/>
                <w:bCs/>
                <w:color w:val="auto"/>
                <w:kern w:val="0"/>
                <w:sz w:val="24"/>
                <w:szCs w:val="24"/>
                <w:highlight w:val="none"/>
                <w:lang w:val="en-US" w:eastAsia="zh-CN" w:bidi="ar"/>
              </w:rPr>
              <w:t>（4）未提供不得分。</w:t>
            </w:r>
          </w:p>
        </w:tc>
        <w:tc>
          <w:tcPr>
            <w:tcW w:w="684" w:type="dxa"/>
            <w:vMerge w:val="continue"/>
            <w:tcBorders>
              <w:left w:val="single" w:color="000000" w:sz="4" w:space="0"/>
              <w:bottom w:val="single" w:color="000000" w:sz="4" w:space="0"/>
              <w:right w:val="single" w:color="000000" w:sz="4" w:space="0"/>
            </w:tcBorders>
            <w:shd w:val="clear" w:color="auto" w:fill="auto"/>
            <w:vAlign w:val="center"/>
          </w:tcPr>
          <w:p w14:paraId="76D6A621">
            <w:pPr>
              <w:pageBreakBefore w:val="0"/>
              <w:widowControl/>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eastAsia="宋体" w:cs="宋体"/>
                <w:color w:val="auto"/>
                <w:sz w:val="24"/>
                <w:szCs w:val="24"/>
              </w:rPr>
            </w:pPr>
          </w:p>
        </w:tc>
      </w:tr>
      <w:tr w14:paraId="773302EE">
        <w:tblPrEx>
          <w:tblCellMar>
            <w:top w:w="0" w:type="dxa"/>
            <w:left w:w="108" w:type="dxa"/>
            <w:bottom w:w="0" w:type="dxa"/>
            <w:right w:w="108" w:type="dxa"/>
          </w:tblCellMar>
        </w:tblPrEx>
        <w:trPr>
          <w:trHeight w:val="15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AD6D">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978">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val="en-US" w:eastAsia="zh-CN"/>
              </w:rPr>
              <w:t>技术方案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638">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投标人须提供严密的、具有逻辑性的技术方案，包括对需求解析、技术路线、功能点的技术实现等内容。根据项目技术方案设计完整合理、详尽准确、可行等情况综合打分。</w:t>
            </w:r>
          </w:p>
          <w:p w14:paraId="2E3FBA35">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highlight w:val="none"/>
                <w:lang w:bidi="ar"/>
              </w:rPr>
              <w:t>方案完善、流程合理规范的，得</w:t>
            </w:r>
            <w:r>
              <w:rPr>
                <w:rFonts w:hint="eastAsia" w:ascii="宋体" w:hAnsi="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w:t>
            </w:r>
          </w:p>
          <w:p w14:paraId="51D451BB">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highlight w:val="none"/>
                <w:lang w:bidi="ar"/>
              </w:rPr>
              <w:t>方案基本完善、流程基本合理规范的，得</w:t>
            </w:r>
            <w:r>
              <w:rPr>
                <w:rFonts w:hint="eastAsia" w:ascii="宋体" w:hAnsi="宋体" w:cs="宋体"/>
                <w:color w:val="auto"/>
                <w:kern w:val="0"/>
                <w:sz w:val="24"/>
                <w:szCs w:val="24"/>
                <w:highlight w:val="none"/>
                <w:lang w:val="en-US" w:eastAsia="zh-CN" w:bidi="ar"/>
              </w:rPr>
              <w:t>2-3</w:t>
            </w:r>
            <w:r>
              <w:rPr>
                <w:rFonts w:hint="eastAsia" w:ascii="宋体" w:hAnsi="宋体" w:eastAsia="宋体" w:cs="宋体"/>
                <w:color w:val="auto"/>
                <w:kern w:val="0"/>
                <w:sz w:val="24"/>
                <w:szCs w:val="24"/>
                <w:highlight w:val="none"/>
                <w:lang w:bidi="ar"/>
              </w:rPr>
              <w:t>分；</w:t>
            </w:r>
          </w:p>
          <w:p w14:paraId="3D935D2C">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highlight w:val="none"/>
                <w:lang w:bidi="ar"/>
              </w:rPr>
              <w:t>方案不完善、流程不合理规范的，得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p>
          <w:p w14:paraId="37E3F591">
            <w:pPr>
              <w:widowControl/>
              <w:jc w:val="left"/>
              <w:textAlignment w:val="center"/>
              <w:rPr>
                <w:rFonts w:ascii="宋体" w:hAnsi="宋体" w:cs="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50C">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5</w:t>
            </w:r>
          </w:p>
        </w:tc>
      </w:tr>
      <w:tr w14:paraId="6BED6F2C">
        <w:tblPrEx>
          <w:tblCellMar>
            <w:top w:w="0" w:type="dxa"/>
            <w:left w:w="108" w:type="dxa"/>
            <w:bottom w:w="0" w:type="dxa"/>
            <w:right w:w="108" w:type="dxa"/>
          </w:tblCellMar>
        </w:tblPrEx>
        <w:trPr>
          <w:trHeight w:val="1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58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2E5">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实施</w:t>
            </w:r>
            <w:r>
              <w:rPr>
                <w:rFonts w:hint="eastAsia" w:ascii="宋体" w:hAnsi="宋体" w:cs="宋体"/>
                <w:color w:val="auto"/>
                <w:kern w:val="0"/>
                <w:sz w:val="22"/>
                <w:highlight w:val="none"/>
                <w:lang w:val="en-US" w:eastAsia="zh-CN"/>
              </w:rPr>
              <w:t>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B27">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投标人须提供成熟的实施方案，清晰定义项目实施各环节的任务。并对项目实施团队并进行严格要求，明确实施人员职责及任务。根据实施方案完整详尽、清晰准确、合理可行等情况综合打分。</w:t>
            </w:r>
          </w:p>
          <w:p w14:paraId="5213ACCE">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highlight w:val="none"/>
                <w:lang w:bidi="ar"/>
              </w:rPr>
              <w:t>方案完善、流程合理规范的，得</w:t>
            </w:r>
            <w:r>
              <w:rPr>
                <w:rFonts w:hint="eastAsia" w:ascii="宋体" w:hAnsi="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w:t>
            </w:r>
          </w:p>
          <w:p w14:paraId="37CCA765">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highlight w:val="none"/>
                <w:lang w:bidi="ar"/>
              </w:rPr>
              <w:t>方案基本完善、流程基本合理规范的，得</w:t>
            </w:r>
            <w:r>
              <w:rPr>
                <w:rFonts w:hint="eastAsia" w:ascii="宋体" w:hAnsi="宋体" w:cs="宋体"/>
                <w:color w:val="auto"/>
                <w:kern w:val="0"/>
                <w:sz w:val="24"/>
                <w:szCs w:val="24"/>
                <w:highlight w:val="none"/>
                <w:lang w:val="en-US" w:eastAsia="zh-CN" w:bidi="ar"/>
              </w:rPr>
              <w:t>2-3</w:t>
            </w:r>
            <w:r>
              <w:rPr>
                <w:rFonts w:hint="eastAsia" w:ascii="宋体" w:hAnsi="宋体" w:eastAsia="宋体" w:cs="宋体"/>
                <w:color w:val="auto"/>
                <w:kern w:val="0"/>
                <w:sz w:val="24"/>
                <w:szCs w:val="24"/>
                <w:highlight w:val="none"/>
                <w:lang w:bidi="ar"/>
              </w:rPr>
              <w:t>分；</w:t>
            </w:r>
          </w:p>
          <w:p w14:paraId="295F4B9A">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highlight w:val="none"/>
                <w:lang w:bidi="ar"/>
              </w:rPr>
              <w:t>方案不完善、流程不合理规范的，得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p>
          <w:p w14:paraId="0DE44114">
            <w:pPr>
              <w:widowControl/>
              <w:jc w:val="left"/>
              <w:textAlignment w:val="center"/>
              <w:rPr>
                <w:rFonts w:ascii="宋体" w:hAnsi="宋体" w:cs="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4925">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14:paraId="12CE54AA">
        <w:tblPrEx>
          <w:tblCellMar>
            <w:top w:w="0" w:type="dxa"/>
            <w:left w:w="108" w:type="dxa"/>
            <w:bottom w:w="0" w:type="dxa"/>
            <w:right w:w="108" w:type="dxa"/>
          </w:tblCellMar>
        </w:tblPrEx>
        <w:trPr>
          <w:trHeight w:val="14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CE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F29">
            <w:pPr>
              <w:widowControl/>
              <w:jc w:val="center"/>
              <w:textAlignment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售后服务方案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A0B4">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根据投标人提供的售后服务方案，具体包含售后服务承诺、响应时间、故障处理方案、售后服务团队、本地化服务等内容，由评委在分值范围内进行打分。</w:t>
            </w:r>
          </w:p>
          <w:p w14:paraId="47460F23">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highlight w:val="none"/>
                <w:lang w:bidi="ar"/>
              </w:rPr>
              <w:t>方案完善、流程合理规范的，得</w:t>
            </w:r>
            <w:r>
              <w:rPr>
                <w:rFonts w:hint="eastAsia" w:ascii="宋体" w:hAnsi="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w:t>
            </w:r>
          </w:p>
          <w:p w14:paraId="19F78BFC">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highlight w:val="none"/>
                <w:lang w:bidi="ar"/>
              </w:rPr>
              <w:t>方案基本完善、流程基本合理规范的，得</w:t>
            </w:r>
            <w:r>
              <w:rPr>
                <w:rFonts w:hint="eastAsia" w:ascii="宋体" w:hAnsi="宋体" w:cs="宋体"/>
                <w:color w:val="auto"/>
                <w:kern w:val="0"/>
                <w:sz w:val="24"/>
                <w:szCs w:val="24"/>
                <w:highlight w:val="none"/>
                <w:lang w:val="en-US" w:eastAsia="zh-CN" w:bidi="ar"/>
              </w:rPr>
              <w:t>2-3</w:t>
            </w:r>
            <w:r>
              <w:rPr>
                <w:rFonts w:hint="eastAsia" w:ascii="宋体" w:hAnsi="宋体" w:eastAsia="宋体" w:cs="宋体"/>
                <w:color w:val="auto"/>
                <w:kern w:val="0"/>
                <w:sz w:val="24"/>
                <w:szCs w:val="24"/>
                <w:highlight w:val="none"/>
                <w:lang w:bidi="ar"/>
              </w:rPr>
              <w:t>分；</w:t>
            </w:r>
          </w:p>
          <w:p w14:paraId="00D866D7">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highlight w:val="none"/>
                <w:lang w:bidi="ar"/>
              </w:rPr>
              <w:t>方案不完善、流程不合理规范的，得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p>
          <w:p w14:paraId="0CEA570F">
            <w:pPr>
              <w:widowControl/>
              <w:jc w:val="left"/>
              <w:textAlignment w:val="center"/>
              <w:rPr>
                <w:rFonts w:ascii="宋体" w:hAnsi="宋体" w:cs="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3166">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5</w:t>
            </w:r>
          </w:p>
        </w:tc>
      </w:tr>
      <w:tr w14:paraId="7FEBDBEA">
        <w:tblPrEx>
          <w:tblCellMar>
            <w:top w:w="0" w:type="dxa"/>
            <w:left w:w="108" w:type="dxa"/>
            <w:bottom w:w="0" w:type="dxa"/>
            <w:right w:w="108" w:type="dxa"/>
          </w:tblCellMar>
        </w:tblPrEx>
        <w:trPr>
          <w:trHeight w:val="26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0C1">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val="en-US" w:eastAsia="zh-CN"/>
              </w:rPr>
              <w:t>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0307">
            <w:pPr>
              <w:widowControl/>
              <w:jc w:val="center"/>
              <w:textAlignment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培训方案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B1E">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投标人须提供实用、全面的培训方案，根据方案的培训内容、培训计划、培训团队、培训时间等情况综合打分。</w:t>
            </w:r>
          </w:p>
          <w:p w14:paraId="24E73020">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rPr>
              <w:t>有完善培训内容、培训计划、培训团队、培训时间，且培训方式合理，说明详细可操作，得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p w14:paraId="5473D29A">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rPr>
              <w:t>有相应培训内容、培训计划、培训团队、培训时间，培训方式较为合理，但是不够完善，得</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分；</w:t>
            </w:r>
          </w:p>
          <w:p w14:paraId="6FBC24A2">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rPr>
              <w:t>培训内容、培训计划、培训团队、培训时间不够详尽，培训方式不够合理完善，得1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473E6034">
            <w:pPr>
              <w:widowControl/>
              <w:jc w:val="left"/>
              <w:textAlignment w:val="center"/>
              <w:rPr>
                <w:rFonts w:ascii="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A422">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bl>
    <w:p w14:paraId="308ABF8F">
      <w:pPr>
        <w:rPr>
          <w:color w:val="auto"/>
          <w:highlight w:val="none"/>
        </w:rPr>
      </w:pPr>
    </w:p>
    <w:p w14:paraId="0B5B0639">
      <w:pPr>
        <w:pStyle w:val="20"/>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68D18072">
      <w:pPr>
        <w:pStyle w:val="20"/>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752502F3">
      <w:pPr>
        <w:pStyle w:val="20"/>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4BE28E5">
      <w:pPr>
        <w:pStyle w:val="20"/>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693DCD0">
      <w:pPr>
        <w:pStyle w:val="20"/>
        <w:adjustRightInd w:val="0"/>
        <w:snapToGrid w:val="0"/>
        <w:spacing w:line="440" w:lineRule="atLeast"/>
        <w:rPr>
          <w:rFonts w:hint="eastAsia" w:eastAsia="宋体"/>
          <w:color w:val="auto"/>
          <w:lang w:eastAsia="zh-CN"/>
        </w:rPr>
      </w:pPr>
      <w:r>
        <w:rPr>
          <w:rFonts w:hint="eastAsia" w:cs="宋体"/>
          <w:color w:val="auto"/>
          <w:sz w:val="22"/>
          <w:highlight w:val="none"/>
        </w:rPr>
        <w:t>参见本竞争性磋商文件第三部分：“供应商须知”中的相关内容，未尽事宜按有关法律规定处理。</w:t>
      </w:r>
      <w:bookmarkEnd w:id="81"/>
    </w:p>
    <w:sectPr>
      <w:headerReference r:id="rId7" w:type="first"/>
      <w:footerReference r:id="rId9" w:type="first"/>
      <w:headerReference r:id="rId6" w:type="default"/>
      <w:footerReference r:id="rId8"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7999">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A354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3A354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EEBB">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5DD34A7F">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&#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spVk1QkCAAADBAAADgAAAAAAAAABACAAAAAk&#10;AQAAZHJzL2Uyb0RvYy54bWxQSwUGAAAAAAYABgBZAQAAnwUAAAAA&#10;">
              <v:fill on="f" focussize="0,0"/>
              <v:stroke on="f" weight="0.5pt" joinstyle="round"/>
              <v:imagedata o:title=""/>
              <o:lock v:ext="edit" aspectratio="f"/>
              <v:textbox inset="0mm,0mm,0mm,0mm" style="mso-fit-shape-to-text:t;">
                <w:txbxContent>
                  <w:p w14:paraId="5DD34A7F">
                    <w:pPr>
                      <w:pStyle w:val="2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7BE9">
    <w:pPr>
      <w:pStyle w:val="23"/>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047FDD12">
                          <w:pPr>
                            <w:pStyle w:val="23"/>
                          </w:pPr>
                          <w:r>
                            <w:fldChar w:fldCharType="begin"/>
                          </w:r>
                          <w:r>
                            <w:instrText xml:space="preserve"> PAGE  \* MERGEFORMAT </w:instrText>
                          </w:r>
                          <w:r>
                            <w:fldChar w:fldCharType="separate"/>
                          </w:r>
                          <w:r>
                            <w:t>65</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&#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8OCA+wkCAAADBAAADgAAAAAAAAABACAAAAAk&#10;AQAAZHJzL2Uyb0RvYy54bWxQSwUGAAAAAAYABgBZAQAAnwUAAAAA&#10;">
              <v:fill on="f" focussize="0,0"/>
              <v:stroke on="f" weight="0.5pt" joinstyle="round"/>
              <v:imagedata o:title=""/>
              <o:lock v:ext="edit" aspectratio="f"/>
              <v:textbox inset="0mm,0mm,0mm,0mm" style="mso-fit-shape-to-text:t;">
                <w:txbxContent>
                  <w:p w14:paraId="047FDD12">
                    <w:pPr>
                      <w:pStyle w:val="23"/>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704D">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51D3">
    <w:pPr>
      <w:pStyle w:val="25"/>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36B2">
    <w:pPr>
      <w:pStyle w:val="25"/>
      <w:rPr>
        <w:u w:val="single"/>
      </w:rPr>
    </w:pPr>
    <w:r>
      <w:rPr>
        <w:rFonts w:hint="eastAsia"/>
        <w:b/>
        <w:bCs/>
        <w:sz w:val="16"/>
        <w:szCs w:val="16"/>
        <w:u w:val="single"/>
      </w:rPr>
      <w:t xml:space="preserve">泰顺政府采购 </w:t>
    </w:r>
    <w:r>
      <w:pict>
        <v:shape id="艺术字 5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AA0E">
    <w:pPr>
      <w:pStyle w:val="25"/>
      <w:rPr>
        <w:rFonts w:ascii="宋体"/>
        <w:u w:val="single"/>
      </w:rPr>
    </w:pPr>
    <w:r>
      <w:rPr>
        <w:rFonts w:hint="eastAsia"/>
        <w:b/>
        <w:bCs/>
        <w:sz w:val="16"/>
        <w:szCs w:val="16"/>
        <w:u w:val="single"/>
      </w:rPr>
      <w:t xml:space="preserve">泰顺政府采购 </w:t>
    </w:r>
    <w:r>
      <w:rPr>
        <w:rFonts w:hint="eastAsia" w:asci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963ED97F"/>
    <w:multiLevelType w:val="singleLevel"/>
    <w:tmpl w:val="963ED97F"/>
    <w:lvl w:ilvl="0" w:tentative="0">
      <w:start w:val="1"/>
      <w:numFmt w:val="decimalEnclosedCircleChinese"/>
      <w:suff w:val="nothing"/>
      <w:lvlText w:val="%1　"/>
      <w:lvlJc w:val="left"/>
      <w:pPr>
        <w:ind w:left="0" w:firstLine="400"/>
      </w:pPr>
    </w:lvl>
  </w:abstractNum>
  <w:abstractNum w:abstractNumId="2">
    <w:nsid w:val="D2CFA4EA"/>
    <w:multiLevelType w:val="singleLevel"/>
    <w:tmpl w:val="D2CFA4EA"/>
    <w:lvl w:ilvl="0" w:tentative="0">
      <w:start w:val="1"/>
      <w:numFmt w:val="decimal"/>
      <w:lvlText w:val="(%1)"/>
      <w:lvlJc w:val="left"/>
      <w:pPr>
        <w:ind w:left="425" w:hanging="425"/>
      </w:pPr>
      <w:rPr>
        <w:rFonts w:hint="default"/>
        <w:b w:val="0"/>
        <w:bCs w:val="0"/>
      </w:rPr>
    </w:lvl>
  </w:abstractNum>
  <w:abstractNum w:abstractNumId="3">
    <w:nsid w:val="00000000"/>
    <w:multiLevelType w:val="singleLevel"/>
    <w:tmpl w:val="00000000"/>
    <w:lvl w:ilvl="0" w:tentative="0">
      <w:start w:val="1"/>
      <w:numFmt w:val="decimal"/>
      <w:suff w:val="space"/>
      <w:lvlText w:val="%1."/>
      <w:lvlJc w:val="left"/>
    </w:lvl>
  </w:abstractNum>
  <w:abstractNum w:abstractNumId="4">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5">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2C78673A"/>
    <w:multiLevelType w:val="singleLevel"/>
    <w:tmpl w:val="2C78673A"/>
    <w:lvl w:ilvl="0" w:tentative="0">
      <w:start w:val="1"/>
      <w:numFmt w:val="decimal"/>
      <w:suff w:val="nothing"/>
      <w:lvlText w:val="（%1）"/>
      <w:lvlJc w:val="left"/>
      <w:rPr>
        <w:rFonts w:hint="default"/>
        <w:b w:val="0"/>
        <w:bCs w:val="0"/>
      </w:rPr>
    </w:lvl>
  </w:abstractNum>
  <w:abstractNum w:abstractNumId="7">
    <w:nsid w:val="3B363D98"/>
    <w:multiLevelType w:val="multilevel"/>
    <w:tmpl w:val="3B363D98"/>
    <w:lvl w:ilvl="0" w:tentative="0">
      <w:start w:val="1"/>
      <w:numFmt w:val="decimal"/>
      <w:pStyle w:val="10"/>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47CD5460"/>
    <w:multiLevelType w:val="multilevel"/>
    <w:tmpl w:val="47CD5460"/>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9">
    <w:nsid w:val="492C0FB6"/>
    <w:multiLevelType w:val="singleLevel"/>
    <w:tmpl w:val="492C0FB6"/>
    <w:lvl w:ilvl="0" w:tentative="0">
      <w:start w:val="3"/>
      <w:numFmt w:val="chineseCounting"/>
      <w:suff w:val="nothing"/>
      <w:lvlText w:val="%1、"/>
      <w:lvlJc w:val="left"/>
      <w:rPr>
        <w:rFonts w:hint="eastAsia"/>
      </w:rPr>
    </w:lvl>
  </w:abstractNum>
  <w:num w:numId="1">
    <w:abstractNumId w:val="8"/>
  </w:num>
  <w:num w:numId="2">
    <w:abstractNumId w:val="0"/>
  </w:num>
  <w:num w:numId="3">
    <w:abstractNumId w:val="7"/>
  </w:num>
  <w:num w:numId="4">
    <w:abstractNumId w:val="4"/>
  </w:num>
  <w:num w:numId="5">
    <w:abstractNumId w:val="5"/>
  </w:num>
  <w:num w:numId="6">
    <w:abstractNumId w:val="9"/>
  </w:num>
  <w:num w:numId="7">
    <w:abstractNumId w:val="3"/>
  </w:num>
  <w:num w:numId="8">
    <w:abstractNumId w:val="1"/>
    <w:lvlOverride w:ilvl="0">
      <w:startOverride w:val="1"/>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hideSpellingErrors/>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667F2C"/>
    <w:rsid w:val="00674923"/>
    <w:rsid w:val="00684C56"/>
    <w:rsid w:val="006A3D83"/>
    <w:rsid w:val="007E014A"/>
    <w:rsid w:val="00891CEE"/>
    <w:rsid w:val="008F050D"/>
    <w:rsid w:val="009263C9"/>
    <w:rsid w:val="00940D49"/>
    <w:rsid w:val="009546A7"/>
    <w:rsid w:val="00A11D66"/>
    <w:rsid w:val="00A44A1A"/>
    <w:rsid w:val="00A738FE"/>
    <w:rsid w:val="00A749A4"/>
    <w:rsid w:val="00AA1F4A"/>
    <w:rsid w:val="00B21E63"/>
    <w:rsid w:val="00B5147E"/>
    <w:rsid w:val="00B93AE9"/>
    <w:rsid w:val="00BA2D4A"/>
    <w:rsid w:val="00C633DE"/>
    <w:rsid w:val="00CE3559"/>
    <w:rsid w:val="00D449EF"/>
    <w:rsid w:val="00EA1644"/>
    <w:rsid w:val="00ED61C0"/>
    <w:rsid w:val="00EE49EC"/>
    <w:rsid w:val="00EF0816"/>
    <w:rsid w:val="00F81DF5"/>
    <w:rsid w:val="02D45050"/>
    <w:rsid w:val="0C0909BE"/>
    <w:rsid w:val="11361EFC"/>
    <w:rsid w:val="114C732A"/>
    <w:rsid w:val="117C1CD6"/>
    <w:rsid w:val="12386C7D"/>
    <w:rsid w:val="12FA3B44"/>
    <w:rsid w:val="140F352C"/>
    <w:rsid w:val="16636E66"/>
    <w:rsid w:val="1700420E"/>
    <w:rsid w:val="18624A54"/>
    <w:rsid w:val="1A1C51E5"/>
    <w:rsid w:val="1A753EF5"/>
    <w:rsid w:val="1B7D74AB"/>
    <w:rsid w:val="1D5A03F0"/>
    <w:rsid w:val="1E6434B0"/>
    <w:rsid w:val="2456224A"/>
    <w:rsid w:val="25DC5E46"/>
    <w:rsid w:val="26133EE6"/>
    <w:rsid w:val="2A445A50"/>
    <w:rsid w:val="2D7B5F44"/>
    <w:rsid w:val="2E1A146F"/>
    <w:rsid w:val="2E991DFC"/>
    <w:rsid w:val="2F6C023B"/>
    <w:rsid w:val="3A5E796E"/>
    <w:rsid w:val="3D5347E8"/>
    <w:rsid w:val="3EC3599D"/>
    <w:rsid w:val="41A10793"/>
    <w:rsid w:val="425122FD"/>
    <w:rsid w:val="42BE76A7"/>
    <w:rsid w:val="43AC4C52"/>
    <w:rsid w:val="46BC33FE"/>
    <w:rsid w:val="4B93657C"/>
    <w:rsid w:val="4D234F6F"/>
    <w:rsid w:val="4E616EA2"/>
    <w:rsid w:val="4EDE6341"/>
    <w:rsid w:val="52201508"/>
    <w:rsid w:val="523675E0"/>
    <w:rsid w:val="53EE096F"/>
    <w:rsid w:val="553F42C6"/>
    <w:rsid w:val="55AA2FDF"/>
    <w:rsid w:val="55C75AED"/>
    <w:rsid w:val="579F0619"/>
    <w:rsid w:val="57A8352A"/>
    <w:rsid w:val="590F3861"/>
    <w:rsid w:val="5B417642"/>
    <w:rsid w:val="5BA109BC"/>
    <w:rsid w:val="5CAF202A"/>
    <w:rsid w:val="5E135BA1"/>
    <w:rsid w:val="5FDC6467"/>
    <w:rsid w:val="611A3DA6"/>
    <w:rsid w:val="645D016A"/>
    <w:rsid w:val="66D87988"/>
    <w:rsid w:val="673004BF"/>
    <w:rsid w:val="69A91168"/>
    <w:rsid w:val="6B78013E"/>
    <w:rsid w:val="6BCE477F"/>
    <w:rsid w:val="6C117498"/>
    <w:rsid w:val="6C1642C6"/>
    <w:rsid w:val="6C7D4B2E"/>
    <w:rsid w:val="6E407C9B"/>
    <w:rsid w:val="6F1057E5"/>
    <w:rsid w:val="70215592"/>
    <w:rsid w:val="708E3DDC"/>
    <w:rsid w:val="718B7E30"/>
    <w:rsid w:val="72670015"/>
    <w:rsid w:val="732706F9"/>
    <w:rsid w:val="737109E9"/>
    <w:rsid w:val="75EA4FE2"/>
    <w:rsid w:val="76D766D3"/>
    <w:rsid w:val="773D55E5"/>
    <w:rsid w:val="77772ACB"/>
    <w:rsid w:val="77F044A8"/>
    <w:rsid w:val="78271D87"/>
    <w:rsid w:val="78527A53"/>
    <w:rsid w:val="7A72669B"/>
    <w:rsid w:val="7EFB1099"/>
    <w:rsid w:val="7FFE7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2">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qFormat/>
    <w:uiPriority w:val="0"/>
    <w:pPr>
      <w:spacing w:before="20" w:beforeLines="20" w:after="20" w:afterLines="20"/>
      <w:ind w:firstLine="0" w:firstLineChars="0"/>
      <w:jc w:val="center"/>
    </w:pPr>
    <w:rPr>
      <w:rFonts w:eastAsia="黑体" w:cs="Times New Roman"/>
      <w:sz w:val="24"/>
      <w:szCs w:val="22"/>
    </w:rPr>
  </w:style>
  <w:style w:type="paragraph" w:styleId="8">
    <w:name w:val="Normal Indent"/>
    <w:basedOn w:val="1"/>
    <w:next w:val="9"/>
    <w:qFormat/>
    <w:uiPriority w:val="0"/>
    <w:pPr>
      <w:ind w:firstLine="420"/>
    </w:pPr>
    <w:rPr>
      <w:szCs w:val="20"/>
    </w:rPr>
  </w:style>
  <w:style w:type="paragraph" w:styleId="9">
    <w:name w:val="Balloon Text"/>
    <w:basedOn w:val="1"/>
    <w:qFormat/>
    <w:uiPriority w:val="0"/>
    <w:rPr>
      <w:rFonts w:ascii="Calibri" w:hAnsi="Calibri"/>
      <w:sz w:val="18"/>
      <w:szCs w:val="18"/>
    </w:rPr>
  </w:style>
  <w:style w:type="paragraph" w:styleId="10">
    <w:name w:val="caption"/>
    <w:basedOn w:val="1"/>
    <w:next w:val="1"/>
    <w:qFormat/>
    <w:uiPriority w:val="0"/>
    <w:pPr>
      <w:numPr>
        <w:ilvl w:val="0"/>
        <w:numId w:val="3"/>
      </w:numPr>
      <w:ind w:firstLine="0"/>
      <w:jc w:val="center"/>
    </w:pPr>
    <w:rPr>
      <w:rFonts w:ascii="Arial Unicode MS" w:hAnsi="Arial Unicode MS"/>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widowControl/>
      <w:spacing w:before="120"/>
      <w:jc w:val="left"/>
    </w:pPr>
    <w:rPr>
      <w:rFonts w:ascii="Arial" w:hAnsi="Arial"/>
      <w:sz w:val="24"/>
      <w:szCs w:val="20"/>
    </w:rPr>
  </w:style>
  <w:style w:type="paragraph" w:styleId="13">
    <w:name w:val="annotation text"/>
    <w:basedOn w:val="1"/>
    <w:qFormat/>
    <w:uiPriority w:val="0"/>
    <w:pPr>
      <w:jc w:val="left"/>
    </w:pPr>
    <w:rPr>
      <w:rFonts w:ascii="Calibri" w:hAnsi="Calibri"/>
    </w:rPr>
  </w:style>
  <w:style w:type="paragraph" w:styleId="14">
    <w:name w:val="Body Text 3"/>
    <w:basedOn w:val="1"/>
    <w:qFormat/>
    <w:uiPriority w:val="0"/>
    <w:pPr>
      <w:spacing w:after="120"/>
    </w:pPr>
    <w:rPr>
      <w:sz w:val="16"/>
      <w:szCs w:val="16"/>
    </w:rPr>
  </w:style>
  <w:style w:type="paragraph" w:styleId="15">
    <w:name w:val="Body Text"/>
    <w:basedOn w:val="1"/>
    <w:next w:val="16"/>
    <w:qFormat/>
    <w:uiPriority w:val="0"/>
    <w:rPr>
      <w:kern w:val="0"/>
      <w:sz w:val="20"/>
      <w:szCs w:val="20"/>
    </w:rPr>
  </w:style>
  <w:style w:type="paragraph" w:styleId="16">
    <w:name w:val="Body Text First Indent"/>
    <w:basedOn w:val="15"/>
    <w:qFormat/>
    <w:uiPriority w:val="0"/>
    <w:pPr>
      <w:spacing w:line="312" w:lineRule="auto"/>
      <w:ind w:firstLine="420"/>
    </w:pPr>
    <w:rPr>
      <w:szCs w:val="24"/>
    </w:rPr>
  </w:style>
  <w:style w:type="paragraph" w:styleId="17">
    <w:name w:val="Body Text Indent"/>
    <w:basedOn w:val="1"/>
    <w:next w:val="18"/>
    <w:qFormat/>
    <w:uiPriority w:val="0"/>
    <w:pPr>
      <w:ind w:left="200" w:hanging="200" w:hangingChars="200"/>
    </w:pPr>
    <w:rPr>
      <w:sz w:val="24"/>
    </w:rPr>
  </w:style>
  <w:style w:type="paragraph" w:styleId="18">
    <w:name w:val="Body Text First Indent 2"/>
    <w:basedOn w:val="17"/>
    <w:qFormat/>
    <w:uiPriority w:val="0"/>
    <w:pPr>
      <w:spacing w:after="120"/>
      <w:ind w:leftChars="200"/>
    </w:pPr>
    <w:rPr>
      <w:rFonts w:cs="宋体"/>
      <w:sz w:val="21"/>
      <w:szCs w:val="21"/>
    </w:rPr>
  </w:style>
  <w:style w:type="paragraph" w:styleId="19">
    <w:name w:val="Block Text"/>
    <w:basedOn w:val="1"/>
    <w:qFormat/>
    <w:uiPriority w:val="0"/>
    <w:pPr>
      <w:adjustRightInd w:val="0"/>
      <w:spacing w:line="300" w:lineRule="auto"/>
      <w:ind w:left="958" w:right="-120" w:rightChars="-120"/>
      <w:jc w:val="left"/>
    </w:pPr>
    <w:rPr>
      <w:rFonts w:ascii="宋体"/>
      <w:sz w:val="28"/>
    </w:rPr>
  </w:style>
  <w:style w:type="paragraph" w:styleId="20">
    <w:name w:val="Plain Text"/>
    <w:basedOn w:val="1"/>
    <w:next w:val="15"/>
    <w:qFormat/>
    <w:uiPriority w:val="0"/>
    <w:rPr>
      <w:rFonts w:ascii="宋体"/>
      <w:kern w:val="0"/>
      <w:szCs w:val="21"/>
    </w:rPr>
  </w:style>
  <w:style w:type="paragraph" w:styleId="21">
    <w:name w:val="Body Text Indent 2"/>
    <w:basedOn w:val="1"/>
    <w:qFormat/>
    <w:uiPriority w:val="0"/>
    <w:pPr>
      <w:widowControl/>
      <w:spacing w:line="480" w:lineRule="atLeast"/>
      <w:ind w:firstLine="480"/>
    </w:pPr>
    <w:rPr>
      <w:kern w:val="0"/>
      <w:sz w:val="20"/>
      <w:szCs w:val="20"/>
    </w:rPr>
  </w:style>
  <w:style w:type="paragraph" w:styleId="22">
    <w:name w:val="endnote text"/>
    <w:basedOn w:val="1"/>
    <w:qFormat/>
    <w:uiPriority w:val="0"/>
    <w:rPr>
      <w:rFonts w:ascii="Calibri" w:hAnsi="Calibri" w:cs="Calibri"/>
      <w:szCs w:val="21"/>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oc 6"/>
    <w:basedOn w:val="1"/>
    <w:next w:val="1"/>
    <w:qFormat/>
    <w:uiPriority w:val="0"/>
    <w:pPr>
      <w:ind w:left="1050"/>
      <w:jc w:val="left"/>
    </w:pPr>
    <w:rPr>
      <w:rFonts w:ascii="Century Gothic" w:hAnsi="Century Gothic"/>
      <w:sz w:val="18"/>
      <w:szCs w:val="18"/>
    </w:rPr>
  </w:style>
  <w:style w:type="paragraph" w:styleId="30">
    <w:name w:val="table of figures"/>
    <w:basedOn w:val="1"/>
    <w:next w:val="1"/>
    <w:qFormat/>
    <w:uiPriority w:val="0"/>
    <w:pPr>
      <w:ind w:left="400" w:leftChars="200" w:hanging="200" w:hangingChars="200"/>
    </w:pPr>
  </w:style>
  <w:style w:type="paragraph" w:styleId="31">
    <w:name w:val="toc 2"/>
    <w:basedOn w:val="1"/>
    <w:next w:val="1"/>
    <w:qFormat/>
    <w:uiPriority w:val="0"/>
    <w:pPr>
      <w:ind w:left="200" w:leftChars="200"/>
    </w:pPr>
    <w:rPr>
      <w:szCs w:val="24"/>
    </w:rPr>
  </w:style>
  <w:style w:type="paragraph" w:styleId="32">
    <w:name w:val="Body Text 2"/>
    <w:basedOn w:val="1"/>
    <w:qFormat/>
    <w:uiPriority w:val="0"/>
    <w:pPr>
      <w:spacing w:after="120" w:line="480" w:lineRule="auto"/>
    </w:pPr>
    <w:rPr>
      <w:b/>
      <w:sz w:val="28"/>
      <w:szCs w:val="24"/>
    </w:rPr>
  </w:style>
  <w:style w:type="paragraph" w:styleId="33">
    <w:name w:val="Normal (Web)"/>
    <w:basedOn w:val="1"/>
    <w:qFormat/>
    <w:uiPriority w:val="0"/>
    <w:pPr>
      <w:spacing w:beforeAutospacing="1" w:afterAutospacing="1"/>
      <w:jc w:val="left"/>
    </w:pPr>
    <w:rPr>
      <w:kern w:val="0"/>
      <w:sz w:val="24"/>
    </w:rPr>
  </w:style>
  <w:style w:type="paragraph" w:styleId="34">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5">
    <w:name w:val="annotation subject"/>
    <w:basedOn w:val="13"/>
    <w:next w:val="13"/>
    <w:qFormat/>
    <w:uiPriority w:val="0"/>
    <w:rPr>
      <w:b/>
      <w:bCs/>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20"/>
    <w:next w:val="15"/>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 w:type="paragraph" w:customStyle="1" w:styleId="101">
    <w:name w:val="章正文"/>
    <w:basedOn w:val="1"/>
    <w:qFormat/>
    <w:locked/>
    <w:uiPriority w:val="0"/>
    <w:pPr>
      <w:spacing w:before="156" w:beforeLines="50" w:after="120" w:line="300" w:lineRule="auto"/>
      <w:ind w:firstLine="480"/>
    </w:pPr>
    <w:rPr>
      <w:rFonts w:ascii="Helvetica" w:hAnsi="Helvetica"/>
      <w:kern w:val="0"/>
      <w:szCs w:val="24"/>
    </w:rPr>
  </w:style>
  <w:style w:type="paragraph" w:customStyle="1" w:styleId="102">
    <w:name w:val="0正文"/>
    <w:basedOn w:val="1"/>
    <w:qFormat/>
    <w:uiPriority w:val="0"/>
    <w:pPr>
      <w:spacing w:line="560" w:lineRule="exact"/>
      <w:ind w:firstLine="200" w:firstLineChars="200"/>
    </w:pPr>
    <w:rPr>
      <w:rFonts w:ascii="Tahoma" w:hAnsi="Tahoma"/>
    </w:rPr>
  </w:style>
  <w:style w:type="paragraph" w:customStyle="1" w:styleId="103">
    <w:name w:val="正文_2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_Style 78"/>
    <w:basedOn w:val="15"/>
    <w:next w:val="16"/>
    <w:qFormat/>
    <w:uiPriority w:val="0"/>
    <w:pPr>
      <w:ind w:firstLine="420"/>
    </w:pPr>
    <w:rPr>
      <w:rFonts w:eastAsia="楷体_GB2312"/>
      <w:sz w:val="32"/>
      <w:szCs w:val="20"/>
    </w:rPr>
  </w:style>
  <w:style w:type="paragraph" w:customStyle="1" w:styleId="10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67</Pages>
  <Words>16703</Words>
  <Characters>17963</Characters>
  <Lines>374</Lines>
  <Paragraphs>105</Paragraphs>
  <TotalTime>2</TotalTime>
  <ScaleCrop>false</ScaleCrop>
  <LinksUpToDate>false</LinksUpToDate>
  <CharactersWithSpaces>18313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2025-10-29T07:49:59Z</dcterms:modified>
  <dc:title>泰顺县政府采购</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AC6F11F58E16468DBF97606DF5727E24_13</vt:lpwstr>
  </property>
  <property fmtid="{D5CDD505-2E9C-101B-9397-08002B2CF9AE}" pid="4" name="KSOTemplateDocerSaveRecord">
    <vt:lpwstr>eyJoZGlkIjoiMDcwOTU4MzlhNzIyZWI3ODYzM2ZhMWYyYjVlMTAzZGYiLCJ1c2VySWQiOiIyNzQ0NzUwMTMifQ==</vt:lpwstr>
  </property>
</Properties>
</file>