
<file path=[Content_Types].xml><?xml version="1.0" encoding="utf-8"?>
<Types xmlns="http://schemas.openxmlformats.org/package/2006/content-types">
  <Default Extension="xml" ContentType="application/xml"/>
  <Default Extension="doc" ContentType="application/msword"/>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87606">
      <w:pPr>
        <w:jc w:val="center"/>
        <w:textAlignment w:val="baseline"/>
        <w:rPr>
          <w:rFonts w:ascii="宋体" w:hAnsi="宋体" w:cs="宋体"/>
          <w:b/>
          <w:bCs/>
          <w:spacing w:val="100"/>
          <w:sz w:val="72"/>
          <w:szCs w:val="72"/>
          <w:highlight w:val="none"/>
        </w:rPr>
      </w:pPr>
      <w:r>
        <w:rPr>
          <w:rFonts w:hint="eastAsia" w:ascii="宋体" w:hAnsi="宋体" w:cs="宋体"/>
          <w:b/>
          <w:bCs/>
          <w:spacing w:val="100"/>
          <w:sz w:val="72"/>
          <w:szCs w:val="72"/>
          <w:highlight w:val="none"/>
        </w:rPr>
        <w:t xml:space="preserve">泰顺县政府采购 </w:t>
      </w:r>
    </w:p>
    <w:p w14:paraId="0C04B6F9">
      <w:pPr>
        <w:jc w:val="center"/>
        <w:textAlignment w:val="baseline"/>
        <w:rPr>
          <w:rFonts w:ascii="宋体" w:hAnsi="宋体" w:cs="宋体"/>
          <w:b/>
          <w:bCs/>
          <w:kern w:val="0"/>
          <w:sz w:val="20"/>
          <w:szCs w:val="24"/>
          <w:highlight w:val="none"/>
        </w:rPr>
      </w:pPr>
    </w:p>
    <w:p w14:paraId="2BEC2C6D">
      <w:pPr>
        <w:pStyle w:val="2"/>
        <w:rPr>
          <w:rFonts w:ascii="宋体" w:hAnsi="宋体" w:cs="宋体"/>
          <w:highlight w:val="none"/>
        </w:rPr>
      </w:pPr>
    </w:p>
    <w:p w14:paraId="1E710D65">
      <w:pPr>
        <w:jc w:val="center"/>
        <w:textAlignment w:val="baseline"/>
        <w:rPr>
          <w:rFonts w:ascii="宋体" w:hAnsi="宋体" w:cs="宋体"/>
          <w:b/>
          <w:bCs/>
          <w:kern w:val="0"/>
          <w:sz w:val="20"/>
          <w:szCs w:val="24"/>
          <w:highlight w:val="none"/>
        </w:rPr>
      </w:pPr>
    </w:p>
    <w:p w14:paraId="721B8D37">
      <w:pPr>
        <w:jc w:val="center"/>
        <w:textAlignment w:val="baseline"/>
        <w:rPr>
          <w:rFonts w:ascii="宋体" w:hAnsi="宋体" w:cs="宋体"/>
          <w:b/>
          <w:bCs/>
          <w:kern w:val="0"/>
          <w:sz w:val="20"/>
          <w:szCs w:val="24"/>
          <w:highlight w:val="none"/>
        </w:rPr>
      </w:pPr>
    </w:p>
    <w:p w14:paraId="260579A8">
      <w:pPr>
        <w:pStyle w:val="2"/>
        <w:rPr>
          <w:rFonts w:ascii="宋体" w:hAnsi="宋体" w:cs="宋体"/>
          <w:highlight w:val="none"/>
        </w:rPr>
      </w:pPr>
    </w:p>
    <w:p w14:paraId="3B18F37B">
      <w:pPr>
        <w:pStyle w:val="4"/>
        <w:textAlignment w:val="baseline"/>
        <w:rPr>
          <w:rFonts w:ascii="宋体" w:hAnsi="宋体" w:cs="宋体"/>
          <w:b/>
          <w:szCs w:val="24"/>
          <w:highlight w:val="none"/>
        </w:rPr>
      </w:pPr>
    </w:p>
    <w:p w14:paraId="47417A2B">
      <w:pPr>
        <w:pStyle w:val="4"/>
        <w:textAlignment w:val="baseline"/>
        <w:rPr>
          <w:rFonts w:ascii="宋体" w:hAnsi="宋体" w:cs="宋体"/>
          <w:b/>
          <w:szCs w:val="24"/>
          <w:highlight w:val="none"/>
        </w:rPr>
      </w:pPr>
    </w:p>
    <w:p w14:paraId="35F89E36">
      <w:pPr>
        <w:pStyle w:val="4"/>
        <w:tabs>
          <w:tab w:val="left" w:pos="1050"/>
        </w:tabs>
        <w:textAlignment w:val="baseline"/>
        <w:rPr>
          <w:rFonts w:ascii="宋体" w:hAnsi="宋体" w:cs="宋体"/>
          <w:b/>
          <w:szCs w:val="24"/>
          <w:highlight w:val="none"/>
        </w:rPr>
      </w:pPr>
      <w:r>
        <w:rPr>
          <w:rFonts w:hint="eastAsia" w:ascii="宋体" w:hAnsi="宋体" w:cs="宋体"/>
          <w:b/>
          <w:szCs w:val="24"/>
          <w:highlight w:val="none"/>
        </w:rPr>
        <w:tab/>
      </w:r>
    </w:p>
    <w:p w14:paraId="1DDA4840">
      <w:pPr>
        <w:pStyle w:val="4"/>
        <w:textAlignment w:val="baseline"/>
        <w:rPr>
          <w:rFonts w:ascii="宋体" w:hAnsi="宋体" w:cs="宋体"/>
          <w:b/>
          <w:szCs w:val="24"/>
          <w:highlight w:val="none"/>
        </w:rPr>
      </w:pPr>
    </w:p>
    <w:p w14:paraId="5A126F6D">
      <w:pPr>
        <w:pStyle w:val="4"/>
        <w:textAlignment w:val="baseline"/>
        <w:rPr>
          <w:rFonts w:ascii="宋体" w:hAnsi="宋体" w:cs="宋体"/>
          <w:b/>
          <w:szCs w:val="24"/>
          <w:highlight w:val="none"/>
        </w:rPr>
      </w:pPr>
    </w:p>
    <w:p w14:paraId="1049A0F0">
      <w:pPr>
        <w:spacing w:line="900" w:lineRule="exact"/>
        <w:jc w:val="center"/>
        <w:textAlignment w:val="baseline"/>
        <w:rPr>
          <w:rFonts w:ascii="宋体" w:hAnsi="宋体" w:cs="宋体"/>
          <w:b/>
          <w:bCs/>
          <w:spacing w:val="140"/>
          <w:sz w:val="72"/>
          <w:szCs w:val="72"/>
          <w:highlight w:val="none"/>
        </w:rPr>
      </w:pPr>
      <w:r>
        <w:rPr>
          <w:rFonts w:hint="eastAsia" w:ascii="宋体" w:hAnsi="宋体" w:cs="宋体"/>
          <w:b/>
          <w:bCs/>
          <w:spacing w:val="140"/>
          <w:sz w:val="72"/>
          <w:szCs w:val="72"/>
          <w:highlight w:val="none"/>
        </w:rPr>
        <w:t>竞争性磋商文件</w:t>
      </w:r>
    </w:p>
    <w:p w14:paraId="73AFBFB9">
      <w:pPr>
        <w:jc w:val="center"/>
        <w:textAlignment w:val="baseline"/>
        <w:rPr>
          <w:rFonts w:ascii="宋体" w:hAnsi="宋体" w:cs="宋体"/>
          <w:b/>
          <w:sz w:val="32"/>
          <w:szCs w:val="32"/>
          <w:highlight w:val="none"/>
        </w:rPr>
      </w:pPr>
      <w:r>
        <w:rPr>
          <w:rFonts w:hint="eastAsia" w:ascii="宋体" w:hAnsi="宋体" w:cs="宋体"/>
          <w:b/>
          <w:sz w:val="32"/>
          <w:szCs w:val="32"/>
          <w:highlight w:val="none"/>
        </w:rPr>
        <w:t>（线上电子招投标）</w:t>
      </w:r>
    </w:p>
    <w:p w14:paraId="385B0050">
      <w:pPr>
        <w:pStyle w:val="24"/>
        <w:ind w:left="840" w:hanging="420"/>
        <w:textAlignment w:val="baseline"/>
        <w:rPr>
          <w:rFonts w:ascii="宋体" w:hAnsi="宋体"/>
          <w:highlight w:val="none"/>
        </w:rPr>
      </w:pPr>
    </w:p>
    <w:tbl>
      <w:tblPr>
        <w:tblStyle w:val="25"/>
        <w:tblpPr w:leftFromText="180" w:rightFromText="180" w:vertAnchor="text" w:tblpXSpec="right" w:tblpY="1"/>
        <w:tblOverlap w:val="never"/>
        <w:tblW w:w="8947"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360"/>
        <w:gridCol w:w="6587"/>
      </w:tblGrid>
      <w:tr w14:paraId="1FE8559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noWrap/>
            <w:vAlign w:val="center"/>
          </w:tcPr>
          <w:p w14:paraId="1627CA51">
            <w:pPr>
              <w:textAlignment w:val="baseline"/>
              <w:rPr>
                <w:rFonts w:ascii="宋体" w:hAnsi="宋体" w:cs="宋体"/>
                <w:b/>
                <w:sz w:val="30"/>
                <w:szCs w:val="30"/>
                <w:highlight w:val="none"/>
              </w:rPr>
            </w:pPr>
            <w:r>
              <w:rPr>
                <w:rFonts w:hint="eastAsia" w:ascii="宋体" w:hAnsi="宋体" w:cs="宋体"/>
                <w:b/>
                <w:sz w:val="30"/>
                <w:szCs w:val="30"/>
                <w:highlight w:val="none"/>
              </w:rPr>
              <w:t>采购编号</w:t>
            </w:r>
          </w:p>
        </w:tc>
        <w:tc>
          <w:tcPr>
            <w:tcW w:w="6587" w:type="dxa"/>
            <w:noWrap/>
            <w:vAlign w:val="center"/>
          </w:tcPr>
          <w:p w14:paraId="0F894352">
            <w:pPr>
              <w:textAlignment w:val="baseline"/>
              <w:rPr>
                <w:rFonts w:hint="eastAsia" w:ascii="宋体" w:hAnsi="宋体" w:eastAsia="宋体" w:cs="宋体"/>
                <w:b/>
                <w:sz w:val="30"/>
                <w:szCs w:val="30"/>
                <w:highlight w:val="none"/>
                <w:lang w:eastAsia="zh-CN"/>
              </w:rPr>
            </w:pPr>
            <w:r>
              <w:rPr>
                <w:rFonts w:hint="eastAsia" w:ascii="宋体" w:hAnsi="宋体" w:cs="宋体"/>
                <w:b/>
                <w:sz w:val="30"/>
                <w:szCs w:val="30"/>
                <w:highlight w:val="none"/>
                <w:lang w:eastAsia="zh-CN"/>
              </w:rPr>
              <w:t>TSCG202510021</w:t>
            </w:r>
          </w:p>
        </w:tc>
      </w:tr>
      <w:tr w14:paraId="56F5A49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noWrap/>
            <w:vAlign w:val="center"/>
          </w:tcPr>
          <w:p w14:paraId="2F29440C">
            <w:pPr>
              <w:textAlignment w:val="baseline"/>
              <w:rPr>
                <w:rFonts w:ascii="宋体" w:hAnsi="宋体" w:cs="宋体"/>
                <w:b/>
                <w:sz w:val="30"/>
                <w:szCs w:val="30"/>
                <w:highlight w:val="none"/>
              </w:rPr>
            </w:pPr>
            <w:r>
              <w:rPr>
                <w:rFonts w:hint="eastAsia" w:ascii="宋体" w:hAnsi="宋体" w:cs="宋体"/>
                <w:b/>
                <w:sz w:val="30"/>
                <w:szCs w:val="30"/>
                <w:highlight w:val="none"/>
              </w:rPr>
              <w:t>项目名称</w:t>
            </w:r>
          </w:p>
        </w:tc>
        <w:tc>
          <w:tcPr>
            <w:tcW w:w="6587" w:type="dxa"/>
            <w:tcBorders>
              <w:top w:val="dashSmallGap" w:color="auto" w:sz="4" w:space="0"/>
              <w:left w:val="dashSmallGap" w:color="auto" w:sz="4" w:space="0"/>
              <w:right w:val="dashSmallGap" w:color="auto" w:sz="4" w:space="0"/>
            </w:tcBorders>
            <w:noWrap/>
            <w:vAlign w:val="center"/>
          </w:tcPr>
          <w:p w14:paraId="5D245C4C">
            <w:pPr>
              <w:textAlignment w:val="baseline"/>
              <w:rPr>
                <w:rFonts w:ascii="宋体" w:hAnsi="宋体" w:cs="宋体"/>
                <w:b/>
                <w:sz w:val="30"/>
                <w:szCs w:val="30"/>
                <w:highlight w:val="none"/>
              </w:rPr>
            </w:pPr>
            <w:r>
              <w:rPr>
                <w:rFonts w:hint="eastAsia" w:ascii="宋体" w:hAnsi="宋体" w:cs="宋体"/>
                <w:b/>
                <w:bCs/>
                <w:sz w:val="30"/>
                <w:szCs w:val="30"/>
                <w:highlight w:val="none"/>
              </w:rPr>
              <w:t>泰顺县公示地价体系更新工作</w:t>
            </w:r>
          </w:p>
        </w:tc>
      </w:tr>
      <w:tr w14:paraId="2CC405A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noWrap/>
            <w:vAlign w:val="center"/>
          </w:tcPr>
          <w:p w14:paraId="28B79ADB">
            <w:pPr>
              <w:textAlignment w:val="baseline"/>
              <w:rPr>
                <w:rFonts w:ascii="宋体" w:hAnsi="宋体" w:cs="宋体"/>
                <w:b/>
                <w:sz w:val="30"/>
                <w:szCs w:val="30"/>
                <w:highlight w:val="none"/>
              </w:rPr>
            </w:pPr>
            <w:r>
              <w:rPr>
                <w:rFonts w:hint="eastAsia" w:ascii="宋体" w:hAnsi="宋体" w:cs="宋体"/>
                <w:b/>
                <w:sz w:val="30"/>
                <w:szCs w:val="30"/>
                <w:highlight w:val="none"/>
              </w:rPr>
              <w:t>采购方式</w:t>
            </w:r>
          </w:p>
        </w:tc>
        <w:tc>
          <w:tcPr>
            <w:tcW w:w="6587" w:type="dxa"/>
            <w:tcBorders>
              <w:top w:val="dashSmallGap" w:color="auto" w:sz="4" w:space="0"/>
              <w:left w:val="dashSmallGap" w:color="auto" w:sz="4" w:space="0"/>
              <w:right w:val="dashSmallGap" w:color="auto" w:sz="4" w:space="0"/>
            </w:tcBorders>
            <w:noWrap/>
            <w:vAlign w:val="center"/>
          </w:tcPr>
          <w:p w14:paraId="26BC9C47">
            <w:pPr>
              <w:textAlignment w:val="baseline"/>
              <w:rPr>
                <w:rFonts w:ascii="宋体" w:hAnsi="宋体" w:cs="宋体"/>
                <w:b/>
                <w:sz w:val="30"/>
                <w:szCs w:val="30"/>
                <w:highlight w:val="none"/>
              </w:rPr>
            </w:pPr>
            <w:r>
              <w:rPr>
                <w:rFonts w:hint="eastAsia" w:ascii="宋体" w:hAnsi="宋体" w:cs="宋体"/>
                <w:b/>
                <w:sz w:val="30"/>
                <w:szCs w:val="30"/>
                <w:highlight w:val="none"/>
              </w:rPr>
              <w:t>竞争性磋商</w:t>
            </w:r>
          </w:p>
        </w:tc>
      </w:tr>
      <w:tr w14:paraId="2FF83A8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360" w:type="dxa"/>
            <w:tcBorders>
              <w:top w:val="dashSmallGap" w:color="auto" w:sz="4" w:space="0"/>
              <w:left w:val="dashSmallGap" w:color="auto" w:sz="4" w:space="0"/>
              <w:right w:val="dashSmallGap" w:color="auto" w:sz="4" w:space="0"/>
            </w:tcBorders>
            <w:noWrap/>
            <w:vAlign w:val="center"/>
          </w:tcPr>
          <w:p w14:paraId="771A3B99">
            <w:pPr>
              <w:textAlignment w:val="baseline"/>
              <w:rPr>
                <w:rFonts w:ascii="宋体" w:hAnsi="宋体" w:cs="宋体"/>
                <w:b/>
                <w:sz w:val="30"/>
                <w:szCs w:val="30"/>
                <w:highlight w:val="none"/>
              </w:rPr>
            </w:pPr>
            <w:r>
              <w:rPr>
                <w:rFonts w:hint="eastAsia" w:ascii="宋体" w:hAnsi="宋体" w:cs="宋体"/>
                <w:b/>
                <w:sz w:val="30"/>
                <w:szCs w:val="30"/>
                <w:highlight w:val="none"/>
              </w:rPr>
              <w:t>采购单位</w:t>
            </w:r>
          </w:p>
        </w:tc>
        <w:tc>
          <w:tcPr>
            <w:tcW w:w="6587" w:type="dxa"/>
            <w:tcBorders>
              <w:top w:val="dashSmallGap" w:color="auto" w:sz="4" w:space="0"/>
              <w:left w:val="dashSmallGap" w:color="auto" w:sz="4" w:space="0"/>
              <w:right w:val="dashSmallGap" w:color="auto" w:sz="4" w:space="0"/>
            </w:tcBorders>
            <w:noWrap/>
            <w:vAlign w:val="center"/>
          </w:tcPr>
          <w:p w14:paraId="446D4B8D">
            <w:pPr>
              <w:snapToGrid w:val="0"/>
              <w:spacing w:line="500" w:lineRule="atLeast"/>
              <w:textAlignment w:val="baseline"/>
              <w:rPr>
                <w:rFonts w:ascii="宋体" w:hAnsi="宋体" w:cs="宋体"/>
                <w:b/>
                <w:sz w:val="30"/>
                <w:szCs w:val="30"/>
                <w:highlight w:val="none"/>
              </w:rPr>
            </w:pPr>
            <w:r>
              <w:rPr>
                <w:rFonts w:hint="eastAsia" w:ascii="宋体" w:hAnsi="宋体" w:cs="宋体"/>
                <w:b/>
                <w:sz w:val="30"/>
                <w:szCs w:val="30"/>
                <w:highlight w:val="none"/>
              </w:rPr>
              <w:t>泰顺县自然资源和规划局</w:t>
            </w:r>
          </w:p>
        </w:tc>
      </w:tr>
      <w:tr w14:paraId="625CBF2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noWrap/>
            <w:vAlign w:val="center"/>
          </w:tcPr>
          <w:p w14:paraId="60E988B5">
            <w:pPr>
              <w:textAlignment w:val="baseline"/>
              <w:rPr>
                <w:rFonts w:ascii="宋体" w:hAnsi="宋体" w:cs="宋体"/>
                <w:b/>
                <w:sz w:val="30"/>
                <w:szCs w:val="30"/>
                <w:highlight w:val="none"/>
              </w:rPr>
            </w:pPr>
            <w:r>
              <w:rPr>
                <w:rFonts w:hint="eastAsia" w:ascii="宋体" w:hAnsi="宋体" w:cs="宋体"/>
                <w:b/>
                <w:sz w:val="30"/>
                <w:szCs w:val="30"/>
                <w:highlight w:val="none"/>
              </w:rPr>
              <w:t>招标代理机构</w:t>
            </w:r>
          </w:p>
        </w:tc>
        <w:tc>
          <w:tcPr>
            <w:tcW w:w="6587" w:type="dxa"/>
            <w:tcBorders>
              <w:top w:val="dashSmallGap" w:color="auto" w:sz="4" w:space="0"/>
              <w:left w:val="dashSmallGap" w:color="auto" w:sz="4" w:space="0"/>
              <w:right w:val="dashSmallGap" w:color="auto" w:sz="4" w:space="0"/>
            </w:tcBorders>
            <w:noWrap/>
            <w:vAlign w:val="center"/>
          </w:tcPr>
          <w:p w14:paraId="7A2E6EC7">
            <w:pPr>
              <w:textAlignment w:val="baseline"/>
              <w:rPr>
                <w:rFonts w:ascii="宋体" w:hAnsi="宋体" w:cs="宋体"/>
                <w:b/>
                <w:sz w:val="30"/>
                <w:szCs w:val="30"/>
                <w:highlight w:val="none"/>
              </w:rPr>
            </w:pPr>
            <w:r>
              <w:rPr>
                <w:rFonts w:hint="eastAsia" w:ascii="宋体" w:hAnsi="宋体" w:cs="宋体"/>
                <w:b/>
                <w:sz w:val="30"/>
                <w:szCs w:val="30"/>
                <w:highlight w:val="none"/>
              </w:rPr>
              <w:t>浙江飞伟工程项目管理有限公司</w:t>
            </w:r>
          </w:p>
        </w:tc>
      </w:tr>
    </w:tbl>
    <w:p w14:paraId="1B1D3220">
      <w:pPr>
        <w:spacing w:line="440" w:lineRule="atLeast"/>
        <w:textAlignment w:val="baseline"/>
        <w:rPr>
          <w:rFonts w:ascii="宋体" w:hAnsi="宋体" w:cs="宋体"/>
          <w:b/>
          <w:sz w:val="30"/>
          <w:szCs w:val="30"/>
          <w:highlight w:val="none"/>
        </w:rPr>
      </w:pPr>
      <w:r>
        <w:rPr>
          <w:rFonts w:hint="eastAsia" w:ascii="宋体" w:hAnsi="宋体" w:cs="宋体"/>
          <w:b/>
          <w:sz w:val="30"/>
          <w:szCs w:val="30"/>
          <w:highlight w:val="none"/>
        </w:rPr>
        <w:t xml:space="preserve"> </w:t>
      </w:r>
    </w:p>
    <w:p w14:paraId="4A18C6FF">
      <w:pPr>
        <w:pStyle w:val="33"/>
        <w:rPr>
          <w:highlight w:val="none"/>
        </w:rPr>
      </w:pPr>
    </w:p>
    <w:p w14:paraId="33970884">
      <w:pPr>
        <w:spacing w:line="440" w:lineRule="atLeast"/>
        <w:textAlignment w:val="baseline"/>
        <w:rPr>
          <w:rFonts w:ascii="宋体" w:hAnsi="宋体" w:cs="宋体"/>
          <w:b/>
          <w:sz w:val="30"/>
          <w:szCs w:val="30"/>
          <w:highlight w:val="none"/>
        </w:rPr>
      </w:pPr>
    </w:p>
    <w:p w14:paraId="442E8EAA">
      <w:pPr>
        <w:spacing w:line="440" w:lineRule="atLeast"/>
        <w:jc w:val="center"/>
        <w:textAlignment w:val="baseline"/>
        <w:rPr>
          <w:rFonts w:ascii="宋体" w:hAnsi="宋体" w:cs="宋体"/>
          <w:sz w:val="20"/>
          <w:highlight w:val="none"/>
        </w:rPr>
        <w:sectPr>
          <w:headerReference r:id="rId4" w:type="first"/>
          <w:headerReference r:id="rId3" w:type="default"/>
          <w:pgSz w:w="11906" w:h="16838"/>
          <w:pgMar w:top="1440" w:right="1800" w:bottom="1440" w:left="1800" w:header="851" w:footer="992" w:gutter="0"/>
          <w:pgNumType w:fmt="decimal"/>
          <w:cols w:space="720" w:num="1"/>
          <w:docGrid w:type="lines" w:linePitch="312" w:charSpace="0"/>
        </w:sectPr>
      </w:pPr>
      <w:r>
        <w:rPr>
          <w:rFonts w:hint="eastAsia" w:ascii="宋体" w:hAnsi="宋体" w:cs="宋体"/>
          <w:b/>
          <w:sz w:val="30"/>
          <w:szCs w:val="30"/>
          <w:highlight w:val="none"/>
        </w:rPr>
        <w:t>二〇二五年</w:t>
      </w:r>
      <w:r>
        <w:rPr>
          <w:rFonts w:hint="eastAsia" w:ascii="宋体" w:hAnsi="宋体" w:cs="宋体"/>
          <w:b/>
          <w:sz w:val="30"/>
          <w:szCs w:val="30"/>
          <w:highlight w:val="none"/>
          <w:lang w:val="en-US" w:eastAsia="zh-CN"/>
        </w:rPr>
        <w:t>十</w:t>
      </w:r>
      <w:r>
        <w:rPr>
          <w:rFonts w:hint="eastAsia" w:ascii="宋体" w:hAnsi="宋体" w:cs="宋体"/>
          <w:b/>
          <w:sz w:val="30"/>
          <w:szCs w:val="30"/>
          <w:highlight w:val="none"/>
        </w:rPr>
        <w:t>月</w:t>
      </w:r>
    </w:p>
    <w:p w14:paraId="4923DA03">
      <w:pPr>
        <w:spacing w:line="440" w:lineRule="exact"/>
        <w:jc w:val="center"/>
        <w:textAlignment w:val="baseline"/>
        <w:rPr>
          <w:rFonts w:ascii="宋体" w:hAnsi="宋体" w:cs="宋体"/>
          <w:b/>
          <w:bCs/>
          <w:sz w:val="36"/>
          <w:szCs w:val="36"/>
          <w:highlight w:val="none"/>
        </w:rPr>
      </w:pPr>
      <w:r>
        <w:rPr>
          <w:rFonts w:hint="eastAsia" w:ascii="宋体" w:hAnsi="宋体" w:cs="宋体"/>
          <w:b/>
          <w:bCs/>
          <w:sz w:val="36"/>
          <w:szCs w:val="36"/>
          <w:highlight w:val="none"/>
        </w:rPr>
        <w:t>竞争性磋商文件目录</w:t>
      </w:r>
    </w:p>
    <w:p w14:paraId="7F6F7F26">
      <w:pPr>
        <w:pStyle w:val="36"/>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"_Toc8345_WPSOffice_Level1" </w:instrText>
      </w:r>
      <w:r>
        <w:rPr>
          <w:highlight w:val="none"/>
        </w:rPr>
        <w:fldChar w:fldCharType="separate"/>
      </w:r>
      <w:r>
        <w:rPr>
          <w:rFonts w:hint="eastAsia" w:ascii="宋体" w:hAnsi="宋体" w:cs="宋体"/>
          <w:sz w:val="28"/>
          <w:szCs w:val="28"/>
          <w:highlight w:val="none"/>
        </w:rPr>
        <w:t>第一部分、投标邀请函（投标须知前附表）</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2</w:t>
      </w:r>
    </w:p>
    <w:p w14:paraId="736DE1BE">
      <w:pPr>
        <w:pStyle w:val="36"/>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"_Toc3864_WPSOffice_Level1" </w:instrText>
      </w:r>
      <w:r>
        <w:rPr>
          <w:highlight w:val="none"/>
        </w:rPr>
        <w:fldChar w:fldCharType="separate"/>
      </w:r>
      <w:r>
        <w:rPr>
          <w:rFonts w:hint="eastAsia" w:ascii="宋体" w:hAnsi="宋体" w:cs="宋体"/>
          <w:sz w:val="28"/>
          <w:szCs w:val="28"/>
          <w:highlight w:val="none"/>
        </w:rPr>
        <w:t>第二部分、采购内容及要求</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6</w:t>
      </w:r>
    </w:p>
    <w:p w14:paraId="597A297D">
      <w:pPr>
        <w:pStyle w:val="36"/>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"_Toc15931_WPSOffice_Level1" </w:instrText>
      </w:r>
      <w:r>
        <w:rPr>
          <w:highlight w:val="none"/>
        </w:rPr>
        <w:fldChar w:fldCharType="separate"/>
      </w:r>
      <w:r>
        <w:rPr>
          <w:rFonts w:hint="eastAsia" w:ascii="宋体" w:hAnsi="宋体" w:cs="宋体"/>
          <w:sz w:val="28"/>
          <w:szCs w:val="28"/>
          <w:highlight w:val="none"/>
        </w:rPr>
        <w:t>第三部分、供应商须知</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9</w:t>
      </w:r>
    </w:p>
    <w:p w14:paraId="3E9676CE">
      <w:pPr>
        <w:pStyle w:val="36"/>
        <w:tabs>
          <w:tab w:val="right" w:leader="dot" w:pos="9450"/>
        </w:tabs>
        <w:spacing w:line="800" w:lineRule="exact"/>
        <w:jc w:val="both"/>
        <w:textAlignment w:val="baseline"/>
        <w:rPr>
          <w:rFonts w:hint="default" w:ascii="宋体" w:hAnsi="宋体" w:eastAsia="宋体" w:cs="宋体"/>
          <w:sz w:val="28"/>
          <w:szCs w:val="28"/>
          <w:highlight w:val="none"/>
          <w:lang w:val="en-US" w:eastAsia="zh-CN"/>
        </w:rPr>
      </w:pPr>
      <w:r>
        <w:rPr>
          <w:highlight w:val="none"/>
        </w:rPr>
        <w:fldChar w:fldCharType="begin"/>
      </w:r>
      <w:r>
        <w:rPr>
          <w:highlight w:val="none"/>
        </w:rPr>
        <w:instrText xml:space="preserve"> HYPERLINK \l "_Toc11939_WPSOffice_Level1" </w:instrText>
      </w:r>
      <w:r>
        <w:rPr>
          <w:highlight w:val="none"/>
        </w:rPr>
        <w:fldChar w:fldCharType="separate"/>
      </w:r>
      <w:r>
        <w:rPr>
          <w:rFonts w:hint="eastAsia" w:ascii="宋体" w:hAnsi="宋体" w:cs="宋体"/>
          <w:sz w:val="28"/>
          <w:szCs w:val="28"/>
          <w:highlight w:val="none"/>
        </w:rPr>
        <w:t>第四部分、政府采购政策功能相关说明</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19</w:t>
      </w:r>
    </w:p>
    <w:p w14:paraId="2D5880DF">
      <w:pPr>
        <w:pStyle w:val="36"/>
        <w:tabs>
          <w:tab w:val="right" w:leader="dot" w:pos="9450"/>
        </w:tabs>
        <w:spacing w:line="800" w:lineRule="exact"/>
        <w:jc w:val="both"/>
        <w:textAlignment w:val="baseline"/>
        <w:rPr>
          <w:rFonts w:hint="default" w:ascii="宋体" w:hAnsi="宋体" w:eastAsia="宋体" w:cs="宋体"/>
          <w:sz w:val="28"/>
          <w:szCs w:val="28"/>
          <w:highlight w:val="none"/>
          <w:lang w:val="en-US" w:eastAsia="zh-CN"/>
        </w:rPr>
      </w:pPr>
      <w:r>
        <w:rPr>
          <w:highlight w:val="none"/>
        </w:rPr>
        <w:fldChar w:fldCharType="begin"/>
      </w:r>
      <w:r>
        <w:rPr>
          <w:highlight w:val="none"/>
        </w:rPr>
        <w:instrText xml:space="preserve"> HYPERLINK \l "_Toc23271_WPSOffice_Level1" </w:instrText>
      </w:r>
      <w:r>
        <w:rPr>
          <w:highlight w:val="none"/>
        </w:rPr>
        <w:fldChar w:fldCharType="separate"/>
      </w:r>
      <w:r>
        <w:rPr>
          <w:rFonts w:hint="eastAsia" w:ascii="宋体" w:hAnsi="宋体" w:cs="宋体"/>
          <w:sz w:val="28"/>
          <w:szCs w:val="28"/>
          <w:highlight w:val="none"/>
        </w:rPr>
        <w:t>第五部分、合同格式</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26</w:t>
      </w:r>
    </w:p>
    <w:p w14:paraId="3754C227">
      <w:pPr>
        <w:pStyle w:val="36"/>
        <w:tabs>
          <w:tab w:val="right" w:leader="dot" w:pos="9450"/>
        </w:tabs>
        <w:spacing w:line="800" w:lineRule="exact"/>
        <w:jc w:val="both"/>
        <w:textAlignment w:val="baseline"/>
        <w:rPr>
          <w:rFonts w:hint="default" w:ascii="宋体" w:hAnsi="宋体" w:eastAsia="宋体" w:cs="宋体"/>
          <w:sz w:val="28"/>
          <w:szCs w:val="28"/>
          <w:highlight w:val="none"/>
          <w:lang w:val="en-US" w:eastAsia="zh-CN"/>
        </w:rPr>
      </w:pPr>
      <w:r>
        <w:rPr>
          <w:highlight w:val="none"/>
        </w:rPr>
        <w:fldChar w:fldCharType="begin"/>
      </w:r>
      <w:r>
        <w:rPr>
          <w:highlight w:val="none"/>
        </w:rPr>
        <w:instrText xml:space="preserve"> HYPERLINK \l "_Toc14547_WPSOffice_Level1" </w:instrText>
      </w:r>
      <w:r>
        <w:rPr>
          <w:highlight w:val="none"/>
        </w:rPr>
        <w:fldChar w:fldCharType="separate"/>
      </w:r>
      <w:r>
        <w:rPr>
          <w:rFonts w:hint="eastAsia" w:ascii="宋体" w:hAnsi="宋体" w:cs="宋体"/>
          <w:sz w:val="28"/>
          <w:szCs w:val="28"/>
          <w:highlight w:val="none"/>
        </w:rPr>
        <w:t>第六部分、附件-投标（响应）文件格式</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31</w:t>
      </w:r>
    </w:p>
    <w:p w14:paraId="49A93586">
      <w:pPr>
        <w:pStyle w:val="36"/>
        <w:tabs>
          <w:tab w:val="right" w:leader="dot" w:pos="9450"/>
        </w:tabs>
        <w:spacing w:line="800" w:lineRule="exact"/>
        <w:jc w:val="both"/>
        <w:textAlignment w:val="baseline"/>
        <w:rPr>
          <w:rFonts w:hint="default" w:ascii="宋体" w:hAnsi="宋体" w:eastAsia="宋体" w:cs="宋体"/>
          <w:sz w:val="28"/>
          <w:szCs w:val="28"/>
          <w:highlight w:val="none"/>
          <w:lang w:val="en-US" w:eastAsia="zh-CN"/>
        </w:rPr>
      </w:pPr>
      <w:r>
        <w:rPr>
          <w:highlight w:val="none"/>
        </w:rPr>
        <w:fldChar w:fldCharType="begin"/>
      </w:r>
      <w:r>
        <w:rPr>
          <w:highlight w:val="none"/>
        </w:rPr>
        <w:instrText xml:space="preserve"> HYPERLINK \l "_Toc9556_WPSOffice_Level1" </w:instrText>
      </w:r>
      <w:r>
        <w:rPr>
          <w:highlight w:val="none"/>
        </w:rPr>
        <w:fldChar w:fldCharType="separate"/>
      </w:r>
      <w:r>
        <w:rPr>
          <w:rFonts w:hint="eastAsia" w:ascii="宋体" w:hAnsi="宋体" w:cs="宋体"/>
          <w:sz w:val="28"/>
          <w:szCs w:val="28"/>
          <w:highlight w:val="none"/>
        </w:rPr>
        <w:t>第七部分、评标办法</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47</w:t>
      </w:r>
    </w:p>
    <w:p w14:paraId="7B7729F9">
      <w:pPr>
        <w:snapToGrid w:val="0"/>
        <w:spacing w:line="440" w:lineRule="exact"/>
        <w:ind w:firstLine="486" w:firstLineChars="200"/>
        <w:textAlignment w:val="baseline"/>
        <w:rPr>
          <w:rFonts w:ascii="宋体" w:hAnsi="宋体" w:cs="宋体"/>
          <w:b/>
          <w:bCs/>
          <w:sz w:val="22"/>
          <w:highlight w:val="none"/>
          <w:u w:val="single"/>
        </w:rPr>
      </w:pPr>
      <w:r>
        <w:rPr>
          <w:rFonts w:hint="eastAsia" w:ascii="宋体" w:hAnsi="宋体" w:cs="宋体"/>
          <w:b/>
          <w:bCs/>
          <w:sz w:val="24"/>
          <w:szCs w:val="24"/>
          <w:highlight w:val="none"/>
          <w:u w:val="single" w:color="000000"/>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25921C8F">
      <w:pPr>
        <w:snapToGrid w:val="0"/>
        <w:spacing w:line="440" w:lineRule="exact"/>
        <w:ind w:firstLine="446" w:firstLineChars="200"/>
        <w:textAlignment w:val="baseline"/>
        <w:rPr>
          <w:rFonts w:ascii="宋体" w:hAnsi="宋体" w:cs="宋体"/>
          <w:b/>
          <w:bCs/>
          <w:sz w:val="22"/>
          <w:highlight w:val="none"/>
        </w:rPr>
      </w:pPr>
    </w:p>
    <w:p w14:paraId="715E7163">
      <w:pPr>
        <w:snapToGrid w:val="0"/>
        <w:spacing w:line="400" w:lineRule="exact"/>
        <w:jc w:val="center"/>
        <w:textAlignment w:val="baseline"/>
        <w:rPr>
          <w:rFonts w:ascii="宋体" w:hAnsi="宋体" w:cs="宋体"/>
          <w:b/>
          <w:bCs/>
          <w:sz w:val="30"/>
          <w:szCs w:val="30"/>
          <w:highlight w:val="none"/>
        </w:rPr>
      </w:pPr>
    </w:p>
    <w:p w14:paraId="4F30E231">
      <w:pPr>
        <w:pStyle w:val="10"/>
        <w:textAlignment w:val="baseline"/>
        <w:rPr>
          <w:rFonts w:ascii="宋体" w:hAnsi="宋体" w:cs="宋体"/>
          <w:b/>
          <w:bCs/>
          <w:sz w:val="30"/>
          <w:szCs w:val="30"/>
          <w:highlight w:val="none"/>
        </w:rPr>
      </w:pPr>
    </w:p>
    <w:p w14:paraId="21625C20">
      <w:pPr>
        <w:pStyle w:val="10"/>
        <w:textAlignment w:val="baseline"/>
        <w:rPr>
          <w:rFonts w:ascii="宋体" w:hAnsi="宋体" w:cs="宋体"/>
          <w:b/>
          <w:bCs/>
          <w:sz w:val="30"/>
          <w:szCs w:val="30"/>
          <w:highlight w:val="none"/>
        </w:rPr>
      </w:pPr>
    </w:p>
    <w:p w14:paraId="557507CC">
      <w:pPr>
        <w:pStyle w:val="10"/>
        <w:textAlignment w:val="baseline"/>
        <w:rPr>
          <w:rFonts w:ascii="宋体" w:hAnsi="宋体" w:cs="宋体"/>
          <w:b/>
          <w:bCs/>
          <w:sz w:val="30"/>
          <w:szCs w:val="30"/>
          <w:highlight w:val="none"/>
        </w:rPr>
      </w:pPr>
    </w:p>
    <w:p w14:paraId="05B90497">
      <w:pPr>
        <w:pStyle w:val="10"/>
        <w:jc w:val="center"/>
        <w:textAlignment w:val="baseline"/>
        <w:rPr>
          <w:rFonts w:ascii="宋体" w:hAnsi="宋体" w:cs="宋体"/>
          <w:b/>
          <w:bCs/>
          <w:sz w:val="30"/>
          <w:szCs w:val="30"/>
          <w:highlight w:val="none"/>
        </w:rPr>
        <w:sectPr>
          <w:footerReference r:id="rId6" w:type="first"/>
          <w:footerReference r:id="rId5" w:type="default"/>
          <w:pgSz w:w="11906" w:h="16838"/>
          <w:pgMar w:top="1440" w:right="1247" w:bottom="1440" w:left="1247" w:header="851" w:footer="992" w:gutter="0"/>
          <w:pgNumType w:fmt="decimal" w:start="1"/>
          <w:cols w:space="720" w:num="1"/>
          <w:titlePg/>
          <w:docGrid w:type="linesAndChars" w:linePitch="313" w:charSpace="799"/>
        </w:sectPr>
      </w:pPr>
    </w:p>
    <w:p w14:paraId="25F1C26A">
      <w:pPr>
        <w:tabs>
          <w:tab w:val="left" w:pos="1080"/>
        </w:tabs>
        <w:spacing w:line="500" w:lineRule="atLeast"/>
        <w:jc w:val="center"/>
        <w:textAlignment w:val="baseline"/>
        <w:rPr>
          <w:rFonts w:ascii="宋体" w:hAnsi="宋体" w:cs="宋体"/>
          <w:b/>
          <w:bCs/>
          <w:sz w:val="32"/>
          <w:szCs w:val="32"/>
          <w:highlight w:val="none"/>
          <w:lang w:val="zh-CN"/>
        </w:rPr>
      </w:pPr>
      <w:bookmarkStart w:id="0" w:name="_Toc6035_WPSOffice_Level1"/>
      <w:r>
        <w:rPr>
          <w:rFonts w:hint="eastAsia" w:ascii="宋体" w:hAnsi="宋体" w:cs="宋体"/>
          <w:b/>
          <w:bCs/>
          <w:sz w:val="32"/>
          <w:szCs w:val="32"/>
          <w:highlight w:val="none"/>
          <w:lang w:val="zh-CN"/>
        </w:rPr>
        <w:t>第一部分、投标邀请函（投标须知前附表）</w:t>
      </w:r>
      <w:bookmarkEnd w:id="0"/>
    </w:p>
    <w:tbl>
      <w:tblPr>
        <w:tblStyle w:val="2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52"/>
        <w:gridCol w:w="1700"/>
        <w:gridCol w:w="7619"/>
      </w:tblGrid>
      <w:tr w14:paraId="03D09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12" w:space="0"/>
            </w:tcBorders>
            <w:noWrap/>
            <w:vAlign w:val="center"/>
          </w:tcPr>
          <w:p w14:paraId="46BC20C4">
            <w:pPr>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项号</w:t>
            </w:r>
          </w:p>
        </w:tc>
        <w:tc>
          <w:tcPr>
            <w:tcW w:w="1700" w:type="dxa"/>
            <w:tcBorders>
              <w:top w:val="single" w:color="auto" w:sz="12" w:space="0"/>
            </w:tcBorders>
            <w:noWrap/>
            <w:vAlign w:val="center"/>
          </w:tcPr>
          <w:p w14:paraId="3A41EB40">
            <w:pPr>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内容</w:t>
            </w:r>
          </w:p>
        </w:tc>
        <w:tc>
          <w:tcPr>
            <w:tcW w:w="7619" w:type="dxa"/>
            <w:tcBorders>
              <w:top w:val="single" w:color="auto" w:sz="12" w:space="0"/>
            </w:tcBorders>
            <w:noWrap/>
            <w:vAlign w:val="center"/>
          </w:tcPr>
          <w:p w14:paraId="0DEACD3F">
            <w:pPr>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说明与要求</w:t>
            </w:r>
          </w:p>
        </w:tc>
      </w:tr>
      <w:tr w14:paraId="38094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74883216">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7F65C59">
            <w:pPr>
              <w:jc w:val="center"/>
              <w:textAlignment w:val="baseline"/>
              <w:rPr>
                <w:rFonts w:ascii="宋体" w:hAnsi="宋体" w:cs="宋体"/>
                <w:sz w:val="24"/>
                <w:szCs w:val="24"/>
                <w:highlight w:val="none"/>
              </w:rPr>
            </w:pPr>
            <w:r>
              <w:rPr>
                <w:rFonts w:hint="eastAsia" w:ascii="宋体" w:hAnsi="宋体" w:cs="宋体"/>
                <w:sz w:val="24"/>
                <w:szCs w:val="24"/>
                <w:highlight w:val="none"/>
              </w:rPr>
              <w:t>项目名称</w:t>
            </w:r>
          </w:p>
        </w:tc>
        <w:tc>
          <w:tcPr>
            <w:tcW w:w="7619" w:type="dxa"/>
            <w:tcBorders>
              <w:top w:val="single" w:color="auto" w:sz="4" w:space="0"/>
              <w:left w:val="single" w:color="auto" w:sz="4" w:space="0"/>
              <w:right w:val="single" w:color="auto" w:sz="12" w:space="0"/>
            </w:tcBorders>
            <w:noWrap/>
            <w:vAlign w:val="center"/>
          </w:tcPr>
          <w:p w14:paraId="31417A9B">
            <w:pPr>
              <w:textAlignment w:val="baseline"/>
              <w:rPr>
                <w:rFonts w:ascii="宋体" w:hAnsi="宋体" w:cs="宋体"/>
                <w:sz w:val="24"/>
                <w:szCs w:val="24"/>
                <w:highlight w:val="none"/>
              </w:rPr>
            </w:pPr>
            <w:r>
              <w:rPr>
                <w:rFonts w:hint="eastAsia" w:ascii="宋体" w:hAnsi="宋体" w:cs="宋体"/>
                <w:bCs/>
                <w:sz w:val="24"/>
                <w:szCs w:val="24"/>
                <w:highlight w:val="none"/>
              </w:rPr>
              <w:t>泰顺县公示地价体系更新工作</w:t>
            </w:r>
          </w:p>
        </w:tc>
      </w:tr>
      <w:tr w14:paraId="44BCC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583F5867">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12F4DA0">
            <w:pPr>
              <w:jc w:val="center"/>
              <w:textAlignment w:val="baseline"/>
              <w:rPr>
                <w:rFonts w:ascii="宋体" w:hAnsi="宋体" w:cs="宋体"/>
                <w:sz w:val="24"/>
                <w:szCs w:val="24"/>
                <w:highlight w:val="none"/>
              </w:rPr>
            </w:pPr>
            <w:r>
              <w:rPr>
                <w:rFonts w:hint="eastAsia" w:ascii="宋体" w:hAnsi="宋体" w:cs="宋体"/>
                <w:sz w:val="24"/>
                <w:szCs w:val="24"/>
                <w:highlight w:val="none"/>
              </w:rPr>
              <w:t>项目编号</w:t>
            </w:r>
          </w:p>
        </w:tc>
        <w:tc>
          <w:tcPr>
            <w:tcW w:w="7619" w:type="dxa"/>
            <w:tcBorders>
              <w:top w:val="single" w:color="auto" w:sz="4" w:space="0"/>
              <w:left w:val="single" w:color="auto" w:sz="4" w:space="0"/>
              <w:right w:val="single" w:color="auto" w:sz="12" w:space="0"/>
            </w:tcBorders>
            <w:noWrap/>
            <w:vAlign w:val="center"/>
          </w:tcPr>
          <w:p w14:paraId="5EC19D4F">
            <w:pPr>
              <w:textAlignment w:val="baseline"/>
              <w:rPr>
                <w:rFonts w:ascii="宋体" w:hAnsi="宋体" w:cs="宋体"/>
                <w:sz w:val="24"/>
                <w:szCs w:val="24"/>
                <w:highlight w:val="none"/>
              </w:rPr>
            </w:pPr>
            <w:r>
              <w:rPr>
                <w:rFonts w:hint="eastAsia" w:ascii="宋体" w:hAnsi="宋体" w:cs="宋体"/>
                <w:sz w:val="24"/>
                <w:szCs w:val="24"/>
                <w:highlight w:val="none"/>
                <w:lang w:eastAsia="zh-CN"/>
              </w:rPr>
              <w:t>TSCG202510021</w:t>
            </w:r>
            <w:r>
              <w:rPr>
                <w:rFonts w:hint="eastAsia" w:ascii="宋体" w:hAnsi="宋体" w:cs="宋体"/>
                <w:sz w:val="24"/>
                <w:szCs w:val="24"/>
                <w:highlight w:val="none"/>
              </w:rPr>
              <w:t xml:space="preserve"> </w:t>
            </w:r>
          </w:p>
        </w:tc>
      </w:tr>
      <w:tr w14:paraId="121FE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18AAC359">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6A14F376">
            <w:pPr>
              <w:jc w:val="center"/>
              <w:textAlignment w:val="baseline"/>
              <w:rPr>
                <w:rFonts w:ascii="宋体" w:hAnsi="宋体" w:cs="宋体"/>
                <w:sz w:val="24"/>
                <w:szCs w:val="24"/>
                <w:highlight w:val="none"/>
              </w:rPr>
            </w:pPr>
            <w:r>
              <w:rPr>
                <w:rFonts w:hint="eastAsia" w:ascii="宋体" w:hAnsi="宋体" w:cs="宋体"/>
                <w:sz w:val="24"/>
                <w:szCs w:val="24"/>
                <w:highlight w:val="none"/>
              </w:rPr>
              <w:t>资金来源</w:t>
            </w:r>
          </w:p>
        </w:tc>
        <w:tc>
          <w:tcPr>
            <w:tcW w:w="7619" w:type="dxa"/>
            <w:tcBorders>
              <w:top w:val="single" w:color="auto" w:sz="4" w:space="0"/>
              <w:left w:val="single" w:color="auto" w:sz="4" w:space="0"/>
              <w:right w:val="single" w:color="auto" w:sz="12" w:space="0"/>
            </w:tcBorders>
            <w:noWrap/>
            <w:vAlign w:val="center"/>
          </w:tcPr>
          <w:p w14:paraId="40CCF6AB">
            <w:pPr>
              <w:textAlignment w:val="baseline"/>
              <w:rPr>
                <w:rFonts w:ascii="宋体" w:hAnsi="宋体" w:cs="宋体"/>
                <w:sz w:val="24"/>
                <w:szCs w:val="24"/>
                <w:highlight w:val="none"/>
              </w:rPr>
            </w:pPr>
            <w:r>
              <w:rPr>
                <w:rFonts w:hint="eastAsia" w:ascii="宋体" w:hAnsi="宋体" w:cs="宋体"/>
                <w:sz w:val="24"/>
                <w:szCs w:val="24"/>
                <w:highlight w:val="none"/>
              </w:rPr>
              <w:t>财政性资金</w:t>
            </w:r>
          </w:p>
        </w:tc>
      </w:tr>
      <w:tr w14:paraId="753F1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6C0E5A21">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DA49B92">
            <w:pPr>
              <w:jc w:val="center"/>
              <w:textAlignment w:val="baseline"/>
              <w:rPr>
                <w:rFonts w:ascii="宋体" w:hAnsi="宋体" w:cs="宋体"/>
                <w:sz w:val="24"/>
                <w:szCs w:val="24"/>
                <w:highlight w:val="none"/>
              </w:rPr>
            </w:pPr>
            <w:r>
              <w:rPr>
                <w:rFonts w:hint="eastAsia" w:ascii="宋体" w:hAnsi="宋体" w:cs="宋体"/>
                <w:sz w:val="24"/>
                <w:szCs w:val="24"/>
                <w:highlight w:val="none"/>
              </w:rPr>
              <w:t>采购方式</w:t>
            </w:r>
          </w:p>
        </w:tc>
        <w:tc>
          <w:tcPr>
            <w:tcW w:w="7619" w:type="dxa"/>
            <w:tcBorders>
              <w:top w:val="single" w:color="auto" w:sz="4" w:space="0"/>
              <w:left w:val="single" w:color="auto" w:sz="4" w:space="0"/>
              <w:right w:val="single" w:color="auto" w:sz="12" w:space="0"/>
            </w:tcBorders>
            <w:noWrap/>
            <w:vAlign w:val="center"/>
          </w:tcPr>
          <w:p w14:paraId="2EF12C59">
            <w:pPr>
              <w:textAlignment w:val="baseline"/>
              <w:rPr>
                <w:rFonts w:ascii="宋体" w:hAnsi="宋体" w:cs="宋体"/>
                <w:sz w:val="24"/>
                <w:szCs w:val="24"/>
                <w:highlight w:val="none"/>
              </w:rPr>
            </w:pPr>
            <w:r>
              <w:rPr>
                <w:rFonts w:hint="eastAsia" w:ascii="宋体" w:hAnsi="宋体" w:cs="宋体"/>
                <w:sz w:val="24"/>
                <w:szCs w:val="24"/>
                <w:highlight w:val="none"/>
              </w:rPr>
              <w:t>竞争性磋商</w:t>
            </w:r>
          </w:p>
        </w:tc>
      </w:tr>
      <w:tr w14:paraId="7F90F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0FC8911D">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C73BC4F">
            <w:pPr>
              <w:jc w:val="center"/>
              <w:textAlignment w:val="baseline"/>
              <w:rPr>
                <w:rFonts w:ascii="宋体" w:hAnsi="宋体" w:cs="宋体"/>
                <w:sz w:val="24"/>
                <w:szCs w:val="24"/>
                <w:highlight w:val="none"/>
              </w:rPr>
            </w:pPr>
            <w:r>
              <w:rPr>
                <w:rFonts w:hint="eastAsia" w:ascii="宋体" w:hAnsi="宋体" w:cs="宋体"/>
                <w:sz w:val="24"/>
                <w:szCs w:val="24"/>
                <w:highlight w:val="none"/>
              </w:rPr>
              <w:t>采购预算</w:t>
            </w:r>
          </w:p>
          <w:p w14:paraId="1F0BF413">
            <w:pPr>
              <w:jc w:val="center"/>
              <w:textAlignment w:val="baseline"/>
              <w:rPr>
                <w:rFonts w:ascii="宋体" w:hAnsi="宋体" w:cs="宋体"/>
                <w:sz w:val="24"/>
                <w:szCs w:val="24"/>
                <w:highlight w:val="none"/>
              </w:rPr>
            </w:pPr>
            <w:r>
              <w:rPr>
                <w:rFonts w:hint="eastAsia" w:ascii="宋体" w:hAnsi="宋体" w:cs="宋体"/>
                <w:sz w:val="24"/>
                <w:szCs w:val="24"/>
                <w:highlight w:val="none"/>
              </w:rPr>
              <w:t>（最高限价）</w:t>
            </w:r>
          </w:p>
        </w:tc>
        <w:tc>
          <w:tcPr>
            <w:tcW w:w="7619" w:type="dxa"/>
            <w:tcBorders>
              <w:top w:val="single" w:color="auto" w:sz="4" w:space="0"/>
              <w:left w:val="single" w:color="auto" w:sz="4" w:space="0"/>
              <w:right w:val="single" w:color="auto" w:sz="12" w:space="0"/>
            </w:tcBorders>
            <w:noWrap/>
            <w:vAlign w:val="center"/>
          </w:tcPr>
          <w:p w14:paraId="289F3A6C">
            <w:pPr>
              <w:textAlignment w:val="baseline"/>
              <w:rPr>
                <w:rFonts w:ascii="宋体" w:hAnsi="宋体" w:cs="宋体"/>
                <w:sz w:val="24"/>
                <w:szCs w:val="24"/>
                <w:highlight w:val="none"/>
              </w:rPr>
            </w:pPr>
            <w:r>
              <w:rPr>
                <w:rFonts w:hint="eastAsia" w:ascii="宋体" w:hAnsi="宋体" w:cs="宋体"/>
                <w:sz w:val="24"/>
                <w:szCs w:val="24"/>
                <w:highlight w:val="none"/>
              </w:rPr>
              <w:t>860000元</w:t>
            </w:r>
          </w:p>
        </w:tc>
      </w:tr>
      <w:tr w14:paraId="04EC5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77C39361">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4F9F0BE">
            <w:pPr>
              <w:adjustRightInd w:val="0"/>
              <w:jc w:val="center"/>
              <w:rPr>
                <w:rFonts w:ascii="宋体" w:hAnsi="宋体" w:cs="宋体"/>
                <w:sz w:val="24"/>
                <w:szCs w:val="24"/>
                <w:highlight w:val="none"/>
              </w:rPr>
            </w:pPr>
            <w:r>
              <w:rPr>
                <w:rFonts w:hint="eastAsia" w:ascii="宋体" w:hAnsi="宋体" w:cs="宋体"/>
                <w:sz w:val="24"/>
                <w:szCs w:val="24"/>
                <w:highlight w:val="none"/>
              </w:rPr>
              <w:t>采购人</w:t>
            </w:r>
          </w:p>
        </w:tc>
        <w:tc>
          <w:tcPr>
            <w:tcW w:w="7619" w:type="dxa"/>
            <w:tcBorders>
              <w:top w:val="single" w:color="auto" w:sz="4" w:space="0"/>
              <w:left w:val="single" w:color="auto" w:sz="4" w:space="0"/>
              <w:right w:val="single" w:color="auto" w:sz="12" w:space="0"/>
            </w:tcBorders>
            <w:noWrap/>
            <w:vAlign w:val="center"/>
          </w:tcPr>
          <w:p w14:paraId="23957048">
            <w:pPr>
              <w:jc w:val="left"/>
              <w:rPr>
                <w:rFonts w:ascii="宋体" w:hAnsi="宋体" w:cs="宋体"/>
                <w:sz w:val="24"/>
                <w:szCs w:val="24"/>
                <w:highlight w:val="none"/>
              </w:rPr>
            </w:pPr>
            <w:r>
              <w:rPr>
                <w:rFonts w:hint="eastAsia" w:ascii="宋体" w:hAnsi="宋体" w:cs="宋体"/>
                <w:sz w:val="24"/>
                <w:szCs w:val="24"/>
                <w:highlight w:val="none"/>
              </w:rPr>
              <w:t>名   称：泰顺县自然资源和规划局 </w:t>
            </w:r>
          </w:p>
          <w:p w14:paraId="37014A08">
            <w:pPr>
              <w:jc w:val="left"/>
              <w:rPr>
                <w:rFonts w:ascii="宋体" w:hAnsi="宋体" w:cs="宋体"/>
                <w:sz w:val="24"/>
                <w:szCs w:val="24"/>
                <w:highlight w:val="none"/>
              </w:rPr>
            </w:pPr>
            <w:r>
              <w:rPr>
                <w:rFonts w:hint="eastAsia" w:ascii="宋体" w:hAnsi="宋体" w:cs="宋体"/>
                <w:sz w:val="24"/>
                <w:szCs w:val="24"/>
                <w:highlight w:val="none"/>
              </w:rPr>
              <w:t>地   址：浙江省温州市泰顺县常青路</w:t>
            </w:r>
            <w:r>
              <w:rPr>
                <w:rFonts w:ascii="宋体" w:hAnsi="宋体" w:cs="宋体"/>
                <w:sz w:val="24"/>
                <w:szCs w:val="24"/>
                <w:highlight w:val="none"/>
              </w:rPr>
              <w:t>25</w:t>
            </w:r>
            <w:r>
              <w:rPr>
                <w:rFonts w:hint="eastAsia" w:ascii="宋体" w:hAnsi="宋体" w:cs="宋体"/>
                <w:sz w:val="24"/>
                <w:szCs w:val="24"/>
                <w:highlight w:val="none"/>
              </w:rPr>
              <w:t>号</w:t>
            </w:r>
            <w:r>
              <w:rPr>
                <w:rFonts w:ascii="宋体" w:hAnsi="宋体" w:cs="宋体"/>
                <w:sz w:val="24"/>
                <w:szCs w:val="24"/>
                <w:highlight w:val="none"/>
              </w:rPr>
              <w:t xml:space="preserve"> </w:t>
            </w:r>
          </w:p>
          <w:p w14:paraId="4781E082">
            <w:pPr>
              <w:jc w:val="left"/>
              <w:rPr>
                <w:rFonts w:ascii="宋体" w:hAnsi="宋体" w:cs="宋体"/>
                <w:sz w:val="24"/>
                <w:szCs w:val="24"/>
                <w:highlight w:val="none"/>
              </w:rPr>
            </w:pPr>
            <w:r>
              <w:rPr>
                <w:rFonts w:hint="eastAsia" w:ascii="宋体" w:hAnsi="宋体" w:cs="宋体"/>
                <w:sz w:val="24"/>
                <w:szCs w:val="24"/>
                <w:highlight w:val="none"/>
              </w:rPr>
              <w:t>传   真：/</w:t>
            </w:r>
          </w:p>
          <w:p w14:paraId="5C8EBFA1">
            <w:pPr>
              <w:jc w:val="left"/>
              <w:rPr>
                <w:rFonts w:ascii="宋体" w:hAnsi="宋体" w:cs="宋体"/>
                <w:sz w:val="24"/>
                <w:szCs w:val="24"/>
                <w:highlight w:val="none"/>
              </w:rPr>
            </w:pPr>
            <w:r>
              <w:rPr>
                <w:rFonts w:hint="eastAsia" w:ascii="宋体" w:hAnsi="宋体" w:cs="宋体"/>
                <w:sz w:val="24"/>
                <w:szCs w:val="24"/>
                <w:highlight w:val="none"/>
              </w:rPr>
              <w:t>项目联系人（询问）：陶孟赞　　　　　　　　　　</w:t>
            </w:r>
          </w:p>
          <w:p w14:paraId="6B5A6C9C">
            <w:pPr>
              <w:jc w:val="left"/>
              <w:rPr>
                <w:rFonts w:ascii="宋体" w:hAnsi="宋体" w:cs="宋体"/>
                <w:sz w:val="24"/>
                <w:szCs w:val="24"/>
                <w:highlight w:val="none"/>
              </w:rPr>
            </w:pPr>
            <w:r>
              <w:rPr>
                <w:rFonts w:hint="eastAsia" w:ascii="宋体" w:hAnsi="宋体" w:cs="宋体"/>
                <w:sz w:val="24"/>
                <w:szCs w:val="24"/>
                <w:highlight w:val="none"/>
              </w:rPr>
              <w:t>项目联系方式（询问）：0577-67569869</w:t>
            </w:r>
          </w:p>
          <w:p w14:paraId="070596CF">
            <w:pPr>
              <w:jc w:val="left"/>
              <w:rPr>
                <w:rFonts w:ascii="宋体" w:hAnsi="宋体" w:cs="宋体"/>
                <w:sz w:val="24"/>
                <w:szCs w:val="24"/>
                <w:highlight w:val="none"/>
              </w:rPr>
            </w:pPr>
            <w:r>
              <w:rPr>
                <w:rFonts w:hint="eastAsia" w:ascii="宋体" w:hAnsi="宋体" w:cs="宋体"/>
                <w:sz w:val="24"/>
                <w:szCs w:val="24"/>
                <w:highlight w:val="none"/>
              </w:rPr>
              <w:t>质疑联系人：王宁宁</w:t>
            </w:r>
          </w:p>
          <w:p w14:paraId="7C7739AB">
            <w:pPr>
              <w:jc w:val="left"/>
              <w:rPr>
                <w:rFonts w:ascii="宋体" w:hAnsi="宋体" w:cs="宋体"/>
                <w:sz w:val="24"/>
                <w:szCs w:val="24"/>
                <w:highlight w:val="none"/>
              </w:rPr>
            </w:pPr>
            <w:r>
              <w:rPr>
                <w:rFonts w:hint="eastAsia" w:ascii="宋体" w:hAnsi="宋体" w:cs="宋体"/>
                <w:sz w:val="24"/>
                <w:szCs w:val="24"/>
                <w:highlight w:val="none"/>
              </w:rPr>
              <w:t>质疑联系方式：0577-67569869</w:t>
            </w:r>
          </w:p>
        </w:tc>
      </w:tr>
      <w:tr w14:paraId="45E5EE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79DFBF7B">
            <w:pPr>
              <w:widowControl/>
              <w:numPr>
                <w:ilvl w:val="0"/>
                <w:numId w:val="2"/>
              </w:numPr>
              <w:tabs>
                <w:tab w:val="left" w:pos="420"/>
              </w:tabs>
              <w:ind w:left="846" w:right="105"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7C1BCD5">
            <w:pPr>
              <w:jc w:val="center"/>
              <w:rPr>
                <w:rFonts w:ascii="宋体" w:hAnsi="宋体" w:cs="宋体"/>
                <w:sz w:val="24"/>
                <w:szCs w:val="24"/>
                <w:highlight w:val="none"/>
              </w:rPr>
            </w:pPr>
            <w:r>
              <w:rPr>
                <w:rFonts w:hint="eastAsia" w:ascii="宋体" w:hAnsi="宋体" w:cs="宋体"/>
                <w:sz w:val="24"/>
                <w:szCs w:val="24"/>
                <w:highlight w:val="none"/>
              </w:rPr>
              <w:t>招标代理机构</w:t>
            </w:r>
          </w:p>
        </w:tc>
        <w:tc>
          <w:tcPr>
            <w:tcW w:w="7619" w:type="dxa"/>
            <w:tcBorders>
              <w:top w:val="single" w:color="auto" w:sz="4" w:space="0"/>
              <w:left w:val="single" w:color="auto" w:sz="4" w:space="0"/>
              <w:right w:val="single" w:color="auto" w:sz="12" w:space="0"/>
            </w:tcBorders>
            <w:noWrap/>
            <w:vAlign w:val="center"/>
          </w:tcPr>
          <w:p w14:paraId="7E7607A0">
            <w:pPr>
              <w:adjustRightInd w:val="0"/>
              <w:jc w:val="left"/>
              <w:rPr>
                <w:rFonts w:ascii="宋体" w:hAnsi="宋体" w:cs="宋体"/>
                <w:sz w:val="24"/>
                <w:szCs w:val="24"/>
                <w:highlight w:val="none"/>
              </w:rPr>
            </w:pPr>
            <w:r>
              <w:rPr>
                <w:rFonts w:hint="eastAsia" w:ascii="宋体" w:hAnsi="宋体" w:cs="宋体"/>
                <w:sz w:val="24"/>
                <w:szCs w:val="24"/>
                <w:highlight w:val="none"/>
              </w:rPr>
              <w:t>名   称：浙江飞伟工程项目管理有限公司 </w:t>
            </w:r>
          </w:p>
          <w:p w14:paraId="110F7393">
            <w:pPr>
              <w:adjustRightInd w:val="0"/>
              <w:jc w:val="left"/>
              <w:rPr>
                <w:rFonts w:ascii="宋体" w:hAnsi="宋体" w:cs="宋体"/>
                <w:sz w:val="24"/>
                <w:szCs w:val="24"/>
                <w:highlight w:val="none"/>
              </w:rPr>
            </w:pPr>
            <w:r>
              <w:rPr>
                <w:rFonts w:hint="eastAsia" w:ascii="宋体" w:hAnsi="宋体" w:cs="宋体"/>
                <w:sz w:val="24"/>
                <w:szCs w:val="24"/>
                <w:highlight w:val="none"/>
              </w:rPr>
              <w:t>地   址：温州市泰顺县罗阳镇文祥大道152-158号五楼 </w:t>
            </w:r>
          </w:p>
          <w:p w14:paraId="18D177FE">
            <w:pPr>
              <w:adjustRightInd w:val="0"/>
              <w:jc w:val="left"/>
              <w:rPr>
                <w:rFonts w:ascii="宋体" w:hAnsi="宋体" w:cs="宋体"/>
                <w:sz w:val="24"/>
                <w:szCs w:val="24"/>
                <w:highlight w:val="none"/>
              </w:rPr>
            </w:pPr>
            <w:r>
              <w:rPr>
                <w:rFonts w:hint="eastAsia" w:ascii="宋体" w:hAnsi="宋体" w:cs="宋体"/>
                <w:sz w:val="24"/>
                <w:szCs w:val="24"/>
                <w:highlight w:val="none"/>
              </w:rPr>
              <w:t>传   真：/  </w:t>
            </w:r>
          </w:p>
          <w:p w14:paraId="36F4F77B">
            <w:pPr>
              <w:adjustRightInd w:val="0"/>
              <w:jc w:val="left"/>
              <w:rPr>
                <w:rFonts w:ascii="宋体" w:hAnsi="宋体" w:cs="宋体"/>
                <w:sz w:val="24"/>
                <w:szCs w:val="24"/>
                <w:highlight w:val="none"/>
              </w:rPr>
            </w:pPr>
            <w:r>
              <w:rPr>
                <w:rFonts w:hint="eastAsia" w:ascii="宋体" w:hAnsi="宋体" w:cs="宋体"/>
                <w:sz w:val="24"/>
                <w:szCs w:val="24"/>
                <w:highlight w:val="none"/>
              </w:rPr>
              <w:t>项目联系人（询问）：季倩倩 </w:t>
            </w:r>
          </w:p>
          <w:p w14:paraId="6EC709F7">
            <w:pPr>
              <w:adjustRightInd w:val="0"/>
              <w:jc w:val="left"/>
              <w:rPr>
                <w:rFonts w:ascii="宋体" w:hAnsi="宋体" w:cs="宋体"/>
                <w:sz w:val="24"/>
                <w:szCs w:val="24"/>
                <w:highlight w:val="none"/>
              </w:rPr>
            </w:pPr>
            <w:r>
              <w:rPr>
                <w:rFonts w:hint="eastAsia" w:ascii="宋体" w:hAnsi="宋体" w:cs="宋体"/>
                <w:sz w:val="24"/>
                <w:szCs w:val="24"/>
                <w:highlight w:val="none"/>
              </w:rPr>
              <w:t>项目联系方式（询问）：0577-67666667 </w:t>
            </w:r>
          </w:p>
          <w:p w14:paraId="64D6323A">
            <w:pPr>
              <w:adjustRightInd w:val="0"/>
              <w:jc w:val="left"/>
              <w:rPr>
                <w:rFonts w:ascii="宋体" w:hAnsi="宋体" w:cs="宋体"/>
                <w:sz w:val="24"/>
                <w:szCs w:val="24"/>
                <w:highlight w:val="none"/>
              </w:rPr>
            </w:pPr>
            <w:r>
              <w:rPr>
                <w:rFonts w:hint="eastAsia" w:ascii="宋体" w:hAnsi="宋体" w:cs="宋体"/>
                <w:sz w:val="24"/>
                <w:szCs w:val="24"/>
                <w:highlight w:val="none"/>
              </w:rPr>
              <w:t>质疑联系人：陶洁波 </w:t>
            </w:r>
          </w:p>
          <w:p w14:paraId="0851D1AF">
            <w:pPr>
              <w:adjustRightInd w:val="0"/>
              <w:jc w:val="left"/>
              <w:rPr>
                <w:rFonts w:ascii="宋体" w:hAnsi="宋体" w:cs="宋体"/>
                <w:sz w:val="24"/>
                <w:szCs w:val="24"/>
                <w:highlight w:val="none"/>
              </w:rPr>
            </w:pPr>
            <w:r>
              <w:rPr>
                <w:rFonts w:hint="eastAsia" w:ascii="宋体" w:hAnsi="宋体" w:cs="宋体"/>
                <w:sz w:val="24"/>
                <w:szCs w:val="24"/>
                <w:highlight w:val="none"/>
              </w:rPr>
              <w:t>质疑联系方式：0577-67666667</w:t>
            </w:r>
          </w:p>
        </w:tc>
      </w:tr>
      <w:tr w14:paraId="60E3B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210172D5">
            <w:pPr>
              <w:widowControl/>
              <w:numPr>
                <w:ilvl w:val="0"/>
                <w:numId w:val="2"/>
              </w:numPr>
              <w:tabs>
                <w:tab w:val="left" w:pos="420"/>
              </w:tabs>
              <w:ind w:left="846" w:right="105"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F9F1A03">
            <w:pPr>
              <w:jc w:val="center"/>
              <w:rPr>
                <w:rFonts w:ascii="宋体" w:hAnsi="宋体" w:cs="宋体"/>
                <w:sz w:val="24"/>
                <w:szCs w:val="24"/>
                <w:highlight w:val="none"/>
              </w:rPr>
            </w:pPr>
            <w:r>
              <w:rPr>
                <w:rFonts w:hint="eastAsia" w:ascii="宋体" w:hAnsi="宋体" w:cs="宋体"/>
                <w:sz w:val="24"/>
                <w:szCs w:val="24"/>
                <w:highlight w:val="none"/>
              </w:rPr>
              <w:t>同级政府采购监督管理部门</w:t>
            </w:r>
          </w:p>
        </w:tc>
        <w:tc>
          <w:tcPr>
            <w:tcW w:w="7619" w:type="dxa"/>
            <w:tcBorders>
              <w:top w:val="single" w:color="auto" w:sz="4" w:space="0"/>
              <w:left w:val="single" w:color="auto" w:sz="4" w:space="0"/>
              <w:right w:val="single" w:color="auto" w:sz="12" w:space="0"/>
            </w:tcBorders>
            <w:noWrap/>
            <w:vAlign w:val="center"/>
          </w:tcPr>
          <w:p w14:paraId="25B5CD9E">
            <w:pPr>
              <w:adjustRightInd w:val="0"/>
              <w:jc w:val="left"/>
              <w:rPr>
                <w:rFonts w:ascii="宋体" w:hAnsi="宋体" w:cs="宋体"/>
                <w:sz w:val="24"/>
                <w:szCs w:val="24"/>
                <w:highlight w:val="none"/>
              </w:rPr>
            </w:pPr>
            <w:r>
              <w:rPr>
                <w:rFonts w:hint="eastAsia" w:ascii="宋体" w:hAnsi="宋体" w:cs="宋体"/>
                <w:sz w:val="24"/>
                <w:szCs w:val="24"/>
                <w:highlight w:val="none"/>
              </w:rPr>
              <w:t>名    称：浙江省泰顺县财政局（浙江省政府采购行政裁决服务中心（温州））</w:t>
            </w:r>
          </w:p>
          <w:p w14:paraId="4A9DE8C9">
            <w:pPr>
              <w:adjustRightInd w:val="0"/>
              <w:jc w:val="left"/>
              <w:rPr>
                <w:rFonts w:ascii="宋体" w:hAnsi="宋体" w:cs="宋体"/>
                <w:sz w:val="24"/>
                <w:szCs w:val="24"/>
                <w:highlight w:val="none"/>
              </w:rPr>
            </w:pPr>
            <w:r>
              <w:rPr>
                <w:rFonts w:hint="eastAsia" w:ascii="宋体" w:hAnsi="宋体" w:cs="宋体"/>
                <w:sz w:val="24"/>
                <w:szCs w:val="24"/>
                <w:highlight w:val="none"/>
              </w:rPr>
              <w:t>地    址：温州市鹿城区滨江街道瓯江路展银大厦1606室</w:t>
            </w:r>
          </w:p>
          <w:p w14:paraId="26F83E50">
            <w:pPr>
              <w:adjustRightInd w:val="0"/>
              <w:jc w:val="left"/>
              <w:rPr>
                <w:rFonts w:ascii="宋体" w:hAnsi="宋体" w:cs="宋体"/>
                <w:sz w:val="24"/>
                <w:szCs w:val="24"/>
                <w:highlight w:val="none"/>
              </w:rPr>
            </w:pPr>
            <w:r>
              <w:rPr>
                <w:rFonts w:hint="eastAsia" w:ascii="宋体" w:hAnsi="宋体" w:cs="宋体"/>
                <w:sz w:val="24"/>
                <w:szCs w:val="24"/>
                <w:highlight w:val="none"/>
              </w:rPr>
              <w:t>传    真：</w:t>
            </w:r>
          </w:p>
          <w:p w14:paraId="1C7B4DFE">
            <w:pPr>
              <w:adjustRightInd w:val="0"/>
              <w:jc w:val="left"/>
              <w:rPr>
                <w:rFonts w:ascii="宋体" w:hAnsi="宋体" w:cs="宋体"/>
                <w:sz w:val="24"/>
                <w:szCs w:val="24"/>
                <w:highlight w:val="none"/>
              </w:rPr>
            </w:pPr>
            <w:r>
              <w:rPr>
                <w:rFonts w:hint="eastAsia" w:ascii="宋体" w:hAnsi="宋体" w:cs="宋体"/>
                <w:sz w:val="24"/>
                <w:szCs w:val="24"/>
                <w:highlight w:val="none"/>
              </w:rPr>
              <w:t>联 系 人：李老师、王老师</w:t>
            </w:r>
          </w:p>
          <w:p w14:paraId="416BD553">
            <w:pPr>
              <w:adjustRightInd w:val="0"/>
              <w:jc w:val="left"/>
              <w:rPr>
                <w:rFonts w:ascii="宋体" w:hAnsi="宋体" w:cs="宋体"/>
                <w:sz w:val="24"/>
                <w:szCs w:val="24"/>
                <w:highlight w:val="none"/>
              </w:rPr>
            </w:pPr>
            <w:r>
              <w:rPr>
                <w:rFonts w:hint="eastAsia" w:ascii="宋体" w:hAnsi="宋体" w:cs="宋体"/>
                <w:sz w:val="24"/>
                <w:szCs w:val="24"/>
                <w:highlight w:val="none"/>
              </w:rPr>
              <w:t>监督投诉电话：0577-85501561，0577-85501562</w:t>
            </w:r>
          </w:p>
        </w:tc>
      </w:tr>
      <w:tr w14:paraId="5A3C6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1B3D2BC4">
            <w:pPr>
              <w:widowControl/>
              <w:numPr>
                <w:ilvl w:val="0"/>
                <w:numId w:val="2"/>
              </w:numPr>
              <w:tabs>
                <w:tab w:val="left" w:pos="420"/>
              </w:tabs>
              <w:ind w:left="846" w:right="105"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4C4ADDC">
            <w:pPr>
              <w:jc w:val="center"/>
              <w:rPr>
                <w:rFonts w:ascii="宋体" w:hAnsi="宋体" w:cs="宋体"/>
                <w:sz w:val="24"/>
                <w:szCs w:val="24"/>
                <w:highlight w:val="none"/>
              </w:rPr>
            </w:pPr>
            <w:r>
              <w:rPr>
                <w:rFonts w:hint="eastAsia" w:ascii="宋体" w:hAnsi="宋体" w:cs="宋体"/>
                <w:sz w:val="24"/>
                <w:szCs w:val="24"/>
                <w:highlight w:val="none"/>
              </w:rPr>
              <w:t>评标办法</w:t>
            </w:r>
          </w:p>
        </w:tc>
        <w:tc>
          <w:tcPr>
            <w:tcW w:w="7619" w:type="dxa"/>
            <w:tcBorders>
              <w:top w:val="single" w:color="auto" w:sz="4" w:space="0"/>
              <w:left w:val="single" w:color="auto" w:sz="4" w:space="0"/>
              <w:right w:val="single" w:color="auto" w:sz="12" w:space="0"/>
            </w:tcBorders>
            <w:noWrap/>
            <w:vAlign w:val="center"/>
          </w:tcPr>
          <w:p w14:paraId="584E987A">
            <w:pPr>
              <w:adjustRightInd w:val="0"/>
              <w:rPr>
                <w:rFonts w:ascii="宋体" w:hAnsi="宋体" w:cs="宋体"/>
                <w:sz w:val="24"/>
                <w:szCs w:val="24"/>
                <w:highlight w:val="none"/>
              </w:rPr>
            </w:pPr>
            <w:r>
              <w:rPr>
                <w:rFonts w:hint="eastAsia" w:ascii="宋体" w:hAnsi="宋体" w:cs="宋体"/>
                <w:sz w:val="24"/>
                <w:szCs w:val="24"/>
                <w:highlight w:val="none"/>
              </w:rPr>
              <w:t>综合评分法</w:t>
            </w:r>
          </w:p>
        </w:tc>
      </w:tr>
      <w:tr w14:paraId="75A97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5B0AA9A8">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31B77EF">
            <w:pPr>
              <w:jc w:val="center"/>
              <w:rPr>
                <w:rFonts w:ascii="宋体" w:hAnsi="宋体" w:cs="宋体"/>
                <w:sz w:val="24"/>
                <w:szCs w:val="24"/>
                <w:highlight w:val="none"/>
              </w:rPr>
            </w:pPr>
            <w:r>
              <w:rPr>
                <w:rFonts w:hint="eastAsia" w:ascii="宋体" w:hAnsi="宋体" w:cs="宋体"/>
                <w:sz w:val="24"/>
                <w:szCs w:val="24"/>
                <w:highlight w:val="none"/>
              </w:rPr>
              <w:t>招标内容</w:t>
            </w:r>
          </w:p>
        </w:tc>
        <w:tc>
          <w:tcPr>
            <w:tcW w:w="7619" w:type="dxa"/>
            <w:tcBorders>
              <w:top w:val="single" w:color="auto" w:sz="4" w:space="0"/>
              <w:left w:val="single" w:color="auto" w:sz="4" w:space="0"/>
              <w:right w:val="single" w:color="auto" w:sz="12" w:space="0"/>
            </w:tcBorders>
            <w:noWrap/>
            <w:vAlign w:val="center"/>
          </w:tcPr>
          <w:p w14:paraId="0FD4E6DE">
            <w:pPr>
              <w:adjustRightInd w:val="0"/>
              <w:rPr>
                <w:rFonts w:ascii="宋体" w:hAnsi="宋体" w:cs="宋体"/>
                <w:sz w:val="24"/>
                <w:szCs w:val="24"/>
                <w:highlight w:val="none"/>
              </w:rPr>
            </w:pPr>
            <w:r>
              <w:rPr>
                <w:rFonts w:hint="eastAsia" w:ascii="宋体" w:hAnsi="宋体" w:cs="宋体"/>
                <w:sz w:val="24"/>
                <w:szCs w:val="24"/>
                <w:highlight w:val="none"/>
              </w:rPr>
              <w:t>具体内容见竞争性磋商文件。</w:t>
            </w:r>
          </w:p>
        </w:tc>
      </w:tr>
      <w:tr w14:paraId="4C9986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noWrap/>
            <w:vAlign w:val="center"/>
          </w:tcPr>
          <w:p w14:paraId="01C7FF9B">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0A58B3D">
            <w:pPr>
              <w:jc w:val="center"/>
              <w:rPr>
                <w:rFonts w:ascii="宋体" w:hAnsi="宋体" w:cs="宋体"/>
                <w:sz w:val="24"/>
                <w:szCs w:val="24"/>
                <w:highlight w:val="none"/>
              </w:rPr>
            </w:pPr>
            <w:r>
              <w:rPr>
                <w:rFonts w:hint="eastAsia" w:ascii="宋体" w:hAnsi="宋体" w:cs="宋体"/>
                <w:sz w:val="24"/>
                <w:szCs w:val="24"/>
                <w:highlight w:val="none"/>
              </w:rPr>
              <w:t>投标供应商</w:t>
            </w:r>
          </w:p>
          <w:p w14:paraId="19DB8A44">
            <w:pPr>
              <w:jc w:val="center"/>
              <w:rPr>
                <w:rFonts w:ascii="宋体" w:hAnsi="宋体" w:cs="宋体"/>
                <w:sz w:val="24"/>
                <w:szCs w:val="24"/>
                <w:highlight w:val="none"/>
              </w:rPr>
            </w:pPr>
            <w:r>
              <w:rPr>
                <w:rFonts w:hint="eastAsia" w:ascii="宋体" w:hAnsi="宋体" w:cs="宋体"/>
                <w:sz w:val="24"/>
                <w:szCs w:val="24"/>
                <w:highlight w:val="none"/>
              </w:rPr>
              <w:t>资格要求</w:t>
            </w:r>
          </w:p>
        </w:tc>
        <w:tc>
          <w:tcPr>
            <w:tcW w:w="7619" w:type="dxa"/>
            <w:tcBorders>
              <w:top w:val="single" w:color="auto" w:sz="4" w:space="0"/>
              <w:left w:val="single" w:color="auto" w:sz="4" w:space="0"/>
              <w:right w:val="single" w:color="auto" w:sz="12" w:space="0"/>
            </w:tcBorders>
            <w:noWrap/>
            <w:vAlign w:val="center"/>
          </w:tcPr>
          <w:p w14:paraId="16541ADD">
            <w:pPr>
              <w:rPr>
                <w:rFonts w:ascii="宋体" w:hAnsi="宋体" w:cs="宋体"/>
                <w:sz w:val="24"/>
                <w:szCs w:val="24"/>
                <w:highlight w:val="none"/>
              </w:rPr>
            </w:pPr>
            <w:r>
              <w:rPr>
                <w:rFonts w:hint="eastAsia" w:ascii="宋体" w:hAnsi="宋体" w:cs="宋体"/>
                <w:sz w:val="24"/>
                <w:szCs w:val="24"/>
                <w:highlight w:val="none"/>
              </w:rPr>
              <w:t>满足《中华人民共和国政府采购法》第二十二条规定；未被“信用中国”（www.creditchina.gov.cn)、中国政府采购网（www.ccgp.gov.cn）列入失信被执行人、重大税收违法案件当事人名单、政府采购严重违法失信行为记录名单。</w:t>
            </w:r>
          </w:p>
          <w:p w14:paraId="7E61D248">
            <w:pPr>
              <w:pStyle w:val="32"/>
              <w:ind w:firstLine="0" w:firstLineChars="0"/>
              <w:rPr>
                <w:rFonts w:ascii="宋体" w:hAnsi="宋体" w:eastAsia="宋体" w:cs="宋体"/>
                <w:kern w:val="2"/>
                <w:sz w:val="24"/>
                <w:szCs w:val="24"/>
                <w:highlight w:val="none"/>
              </w:rPr>
            </w:pPr>
            <w:r>
              <w:rPr>
                <w:rFonts w:hint="eastAsia" w:ascii="宋体" w:hAnsi="宋体" w:eastAsia="宋体" w:cs="宋体"/>
                <w:kern w:val="2"/>
                <w:sz w:val="24"/>
                <w:szCs w:val="24"/>
                <w:highlight w:val="none"/>
              </w:rPr>
              <w:t>落实政府采购政策需满足的资格要求：本项目专门面向中小企业采购，投标供应商须是中小企业。</w:t>
            </w:r>
          </w:p>
          <w:p w14:paraId="339740B1">
            <w:pPr>
              <w:pStyle w:val="32"/>
              <w:ind w:firstLine="0" w:firstLineChars="0"/>
              <w:rPr>
                <w:rFonts w:hint="eastAsia"/>
                <w:highlight w:val="none"/>
              </w:rPr>
            </w:pPr>
            <w:r>
              <w:rPr>
                <w:rFonts w:hint="eastAsia" w:ascii="宋体" w:hAnsi="宋体" w:eastAsia="宋体" w:cs="宋体"/>
                <w:kern w:val="2"/>
                <w:sz w:val="24"/>
                <w:szCs w:val="24"/>
                <w:highlight w:val="none"/>
              </w:rPr>
              <w:t>本项目的特定资格要求：具有经省级及以上自然（国土）资源部门备案的土地估价机构。</w:t>
            </w:r>
          </w:p>
        </w:tc>
      </w:tr>
      <w:tr w14:paraId="2F522D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38D5C276">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B920E18">
            <w:pPr>
              <w:jc w:val="center"/>
              <w:textAlignment w:val="baseline"/>
              <w:rPr>
                <w:rFonts w:ascii="宋体" w:hAnsi="宋体" w:cs="宋体"/>
                <w:sz w:val="24"/>
                <w:szCs w:val="24"/>
                <w:highlight w:val="none"/>
              </w:rPr>
            </w:pPr>
            <w:r>
              <w:rPr>
                <w:rFonts w:hint="eastAsia" w:ascii="宋体" w:hAnsi="宋体" w:cs="宋体"/>
                <w:sz w:val="24"/>
                <w:szCs w:val="24"/>
                <w:highlight w:val="none"/>
              </w:rPr>
              <w:t>是否接受联合体投标</w:t>
            </w:r>
          </w:p>
        </w:tc>
        <w:tc>
          <w:tcPr>
            <w:tcW w:w="7619" w:type="dxa"/>
            <w:tcBorders>
              <w:top w:val="single" w:color="auto" w:sz="4" w:space="0"/>
              <w:left w:val="single" w:color="auto" w:sz="4" w:space="0"/>
              <w:right w:val="single" w:color="auto" w:sz="12" w:space="0"/>
            </w:tcBorders>
            <w:noWrap/>
            <w:vAlign w:val="center"/>
          </w:tcPr>
          <w:p w14:paraId="2D3397C5">
            <w:pPr>
              <w:textAlignment w:val="baseline"/>
              <w:rPr>
                <w:rFonts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eq \o\ac(□)</w:instrText>
            </w:r>
            <w:r>
              <w:rPr>
                <w:rFonts w:hint="eastAsia" w:ascii="宋体" w:hAnsi="宋体" w:cs="宋体"/>
                <w:sz w:val="24"/>
                <w:szCs w:val="24"/>
                <w:highlight w:val="none"/>
              </w:rPr>
              <w:fldChar w:fldCharType="end"/>
            </w:r>
            <w:r>
              <w:rPr>
                <w:rFonts w:hint="eastAsia" w:ascii="宋体" w:hAnsi="宋体" w:cs="宋体"/>
                <w:sz w:val="24"/>
                <w:szCs w:val="24"/>
                <w:highlight w:val="none"/>
              </w:rPr>
              <w:t xml:space="preserve">是 </w:t>
            </w:r>
            <w:r>
              <w:rPr>
                <w:rFonts w:ascii="宋体" w:hAnsi="宋体" w:cs="宋体"/>
                <w:sz w:val="24"/>
                <w:szCs w:val="24"/>
                <w:highlight w:val="none"/>
              </w:rPr>
              <w:t xml:space="preserve"> </w:t>
            </w:r>
            <w:r>
              <w:rPr>
                <w:rFonts w:hint="eastAsia" w:ascii="宋体" w:hAnsi="宋体" w:cs="宋体"/>
                <w:sz w:val="24"/>
                <w:szCs w:val="24"/>
                <w:highlight w:val="none"/>
                <w:lang w:eastAsia="zh-CN"/>
              </w:rPr>
              <w:t>☑</w:t>
            </w:r>
            <w:r>
              <w:rPr>
                <w:rFonts w:hint="eastAsia" w:ascii="宋体" w:hAnsi="宋体" w:cs="宋体"/>
                <w:sz w:val="24"/>
                <w:szCs w:val="24"/>
                <w:highlight w:val="none"/>
              </w:rPr>
              <w:t>否</w:t>
            </w:r>
          </w:p>
        </w:tc>
      </w:tr>
      <w:tr w14:paraId="24E80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7EA90FB2">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36CC0B56">
            <w:pPr>
              <w:jc w:val="center"/>
              <w:textAlignment w:val="baseline"/>
              <w:rPr>
                <w:rFonts w:ascii="宋体" w:hAnsi="宋体" w:cs="宋体"/>
                <w:sz w:val="24"/>
                <w:szCs w:val="24"/>
                <w:highlight w:val="none"/>
              </w:rPr>
            </w:pPr>
            <w:r>
              <w:rPr>
                <w:rFonts w:hint="eastAsia" w:ascii="宋体" w:hAnsi="宋体" w:cs="宋体"/>
                <w:sz w:val="24"/>
                <w:szCs w:val="24"/>
                <w:highlight w:val="none"/>
              </w:rPr>
              <w:t>踏勘现场</w:t>
            </w:r>
          </w:p>
        </w:tc>
        <w:tc>
          <w:tcPr>
            <w:tcW w:w="7619" w:type="dxa"/>
            <w:tcBorders>
              <w:top w:val="single" w:color="auto" w:sz="4" w:space="0"/>
              <w:left w:val="single" w:color="auto" w:sz="4" w:space="0"/>
              <w:right w:val="single" w:color="auto" w:sz="12" w:space="0"/>
            </w:tcBorders>
            <w:noWrap/>
            <w:vAlign w:val="center"/>
          </w:tcPr>
          <w:p w14:paraId="4CDBBCD4">
            <w:pPr>
              <w:textAlignment w:val="baseline"/>
              <w:rPr>
                <w:rFonts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eq \o\ac(□,√)</w:instrText>
            </w:r>
            <w:r>
              <w:rPr>
                <w:rFonts w:hint="eastAsia" w:ascii="宋体" w:hAnsi="宋体" w:cs="宋体"/>
                <w:sz w:val="24"/>
                <w:szCs w:val="24"/>
                <w:highlight w:val="none"/>
              </w:rPr>
              <w:fldChar w:fldCharType="end"/>
            </w:r>
            <w:r>
              <w:rPr>
                <w:rFonts w:hint="eastAsia" w:ascii="宋体" w:hAnsi="宋体" w:cs="宋体"/>
                <w:sz w:val="24"/>
                <w:szCs w:val="24"/>
                <w:highlight w:val="none"/>
              </w:rPr>
              <w:t>不组织 □组织</w:t>
            </w:r>
          </w:p>
        </w:tc>
      </w:tr>
      <w:tr w14:paraId="6232D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noWrap/>
            <w:vAlign w:val="center"/>
          </w:tcPr>
          <w:p w14:paraId="73A1DD44">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3B2720A">
            <w:pPr>
              <w:jc w:val="center"/>
              <w:textAlignment w:val="baseline"/>
              <w:rPr>
                <w:rFonts w:ascii="宋体" w:hAnsi="宋体" w:cs="宋体"/>
                <w:sz w:val="24"/>
                <w:szCs w:val="24"/>
                <w:highlight w:val="none"/>
              </w:rPr>
            </w:pPr>
            <w:r>
              <w:rPr>
                <w:rFonts w:hint="eastAsia" w:ascii="宋体" w:hAnsi="宋体" w:cs="宋体"/>
                <w:sz w:val="24"/>
                <w:szCs w:val="24"/>
                <w:highlight w:val="none"/>
              </w:rPr>
              <w:t>是否允许递交备选投标方案</w:t>
            </w:r>
          </w:p>
        </w:tc>
        <w:tc>
          <w:tcPr>
            <w:tcW w:w="7619" w:type="dxa"/>
            <w:tcBorders>
              <w:top w:val="single" w:color="auto" w:sz="4" w:space="0"/>
              <w:left w:val="single" w:color="auto" w:sz="4" w:space="0"/>
              <w:right w:val="single" w:color="auto" w:sz="12" w:space="0"/>
            </w:tcBorders>
            <w:noWrap/>
            <w:vAlign w:val="center"/>
          </w:tcPr>
          <w:p w14:paraId="0FCDB8AF">
            <w:pPr>
              <w:textAlignment w:val="baseline"/>
              <w:rPr>
                <w:rFonts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eq \o\ac(□,√)</w:instrText>
            </w:r>
            <w:r>
              <w:rPr>
                <w:rFonts w:hint="eastAsia" w:ascii="宋体" w:hAnsi="宋体" w:cs="宋体"/>
                <w:sz w:val="24"/>
                <w:szCs w:val="24"/>
                <w:highlight w:val="none"/>
              </w:rPr>
              <w:fldChar w:fldCharType="end"/>
            </w:r>
            <w:r>
              <w:rPr>
                <w:rFonts w:hint="eastAsia" w:ascii="宋体" w:hAnsi="宋体" w:cs="宋体"/>
                <w:sz w:val="24"/>
                <w:szCs w:val="24"/>
                <w:highlight w:val="none"/>
              </w:rPr>
              <w:t>不允许 □允许</w:t>
            </w:r>
          </w:p>
        </w:tc>
      </w:tr>
      <w:tr w14:paraId="761F25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52" w:type="dxa"/>
            <w:tcBorders>
              <w:top w:val="single" w:color="auto" w:sz="4" w:space="0"/>
              <w:left w:val="single" w:color="auto" w:sz="12" w:space="0"/>
              <w:right w:val="single" w:color="auto" w:sz="4" w:space="0"/>
            </w:tcBorders>
            <w:noWrap/>
            <w:vAlign w:val="center"/>
          </w:tcPr>
          <w:p w14:paraId="545ECB9F">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3B677C4">
            <w:pPr>
              <w:jc w:val="center"/>
              <w:textAlignment w:val="baseline"/>
              <w:rPr>
                <w:rFonts w:ascii="宋体" w:hAnsi="宋体" w:cs="宋体"/>
                <w:sz w:val="24"/>
                <w:szCs w:val="24"/>
                <w:highlight w:val="none"/>
              </w:rPr>
            </w:pPr>
            <w:r>
              <w:rPr>
                <w:rFonts w:hint="eastAsia" w:ascii="宋体" w:hAnsi="宋体" w:cs="宋体"/>
                <w:sz w:val="24"/>
                <w:szCs w:val="24"/>
                <w:highlight w:val="none"/>
              </w:rPr>
              <w:t>投标货币</w:t>
            </w:r>
          </w:p>
        </w:tc>
        <w:tc>
          <w:tcPr>
            <w:tcW w:w="7619" w:type="dxa"/>
            <w:tcBorders>
              <w:top w:val="single" w:color="auto" w:sz="4" w:space="0"/>
              <w:left w:val="single" w:color="auto" w:sz="4" w:space="0"/>
              <w:right w:val="single" w:color="auto" w:sz="12" w:space="0"/>
            </w:tcBorders>
            <w:noWrap/>
            <w:vAlign w:val="center"/>
          </w:tcPr>
          <w:p w14:paraId="1A1D6E5A">
            <w:pPr>
              <w:textAlignment w:val="baseline"/>
              <w:rPr>
                <w:rFonts w:ascii="宋体" w:hAnsi="宋体" w:cs="宋体"/>
                <w:sz w:val="24"/>
                <w:szCs w:val="24"/>
                <w:highlight w:val="none"/>
              </w:rPr>
            </w:pPr>
            <w:r>
              <w:rPr>
                <w:rFonts w:hint="eastAsia" w:ascii="宋体" w:hAnsi="宋体" w:cs="宋体"/>
                <w:sz w:val="24"/>
                <w:szCs w:val="24"/>
                <w:highlight w:val="none"/>
              </w:rPr>
              <w:t>人民币</w:t>
            </w:r>
          </w:p>
        </w:tc>
      </w:tr>
      <w:tr w14:paraId="463D0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52" w:type="dxa"/>
            <w:tcBorders>
              <w:top w:val="single" w:color="auto" w:sz="4" w:space="0"/>
              <w:left w:val="single" w:color="auto" w:sz="12" w:space="0"/>
              <w:right w:val="single" w:color="auto" w:sz="4" w:space="0"/>
            </w:tcBorders>
            <w:noWrap/>
            <w:vAlign w:val="center"/>
          </w:tcPr>
          <w:p w14:paraId="23EE58D2">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09D2487C">
            <w:pPr>
              <w:jc w:val="center"/>
              <w:textAlignment w:val="baseline"/>
              <w:rPr>
                <w:rFonts w:ascii="宋体" w:hAnsi="宋体" w:cs="宋体"/>
                <w:sz w:val="24"/>
                <w:szCs w:val="24"/>
                <w:highlight w:val="none"/>
              </w:rPr>
            </w:pPr>
            <w:r>
              <w:rPr>
                <w:rFonts w:hint="eastAsia" w:ascii="宋体" w:hAnsi="宋体" w:cs="宋体"/>
                <w:sz w:val="24"/>
                <w:szCs w:val="24"/>
                <w:highlight w:val="none"/>
              </w:rPr>
              <w:t>投标语言</w:t>
            </w:r>
          </w:p>
        </w:tc>
        <w:tc>
          <w:tcPr>
            <w:tcW w:w="7619" w:type="dxa"/>
            <w:tcBorders>
              <w:top w:val="single" w:color="auto" w:sz="4" w:space="0"/>
              <w:left w:val="single" w:color="auto" w:sz="4" w:space="0"/>
              <w:right w:val="single" w:color="auto" w:sz="12" w:space="0"/>
            </w:tcBorders>
            <w:noWrap/>
            <w:vAlign w:val="center"/>
          </w:tcPr>
          <w:p w14:paraId="63336881">
            <w:pPr>
              <w:textAlignment w:val="baseline"/>
              <w:rPr>
                <w:rFonts w:ascii="宋体" w:hAnsi="宋体" w:cs="宋体"/>
                <w:sz w:val="24"/>
                <w:szCs w:val="24"/>
                <w:highlight w:val="none"/>
              </w:rPr>
            </w:pPr>
            <w:r>
              <w:rPr>
                <w:rFonts w:hint="eastAsia" w:ascii="宋体" w:hAnsi="宋体" w:cs="宋体"/>
                <w:sz w:val="24"/>
                <w:szCs w:val="24"/>
                <w:highlight w:val="none"/>
              </w:rPr>
              <w:t>中文</w:t>
            </w:r>
          </w:p>
        </w:tc>
      </w:tr>
      <w:tr w14:paraId="18535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852" w:type="dxa"/>
            <w:tcBorders>
              <w:top w:val="single" w:color="auto" w:sz="4" w:space="0"/>
              <w:left w:val="single" w:color="auto" w:sz="12" w:space="0"/>
              <w:right w:val="single" w:color="auto" w:sz="4" w:space="0"/>
            </w:tcBorders>
            <w:noWrap/>
            <w:vAlign w:val="center"/>
          </w:tcPr>
          <w:p w14:paraId="2DD691C9">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BA39886">
            <w:pPr>
              <w:jc w:val="center"/>
              <w:textAlignment w:val="baseline"/>
              <w:rPr>
                <w:rFonts w:ascii="宋体" w:hAnsi="宋体" w:cs="宋体"/>
                <w:sz w:val="24"/>
                <w:szCs w:val="24"/>
                <w:highlight w:val="none"/>
              </w:rPr>
            </w:pPr>
            <w:r>
              <w:rPr>
                <w:rFonts w:hint="eastAsia" w:ascii="宋体" w:hAnsi="宋体" w:cs="宋体"/>
                <w:b/>
                <w:bCs/>
                <w:sz w:val="24"/>
                <w:szCs w:val="24"/>
                <w:highlight w:val="none"/>
                <w:lang w:val="zh-CN"/>
              </w:rPr>
              <w:t>投标文件</w:t>
            </w:r>
            <w:r>
              <w:rPr>
                <w:rFonts w:hint="eastAsia" w:ascii="宋体" w:hAnsi="宋体" w:cs="宋体"/>
                <w:b/>
                <w:bCs/>
                <w:sz w:val="24"/>
                <w:szCs w:val="24"/>
                <w:highlight w:val="none"/>
              </w:rPr>
              <w:t>说明</w:t>
            </w:r>
          </w:p>
        </w:tc>
        <w:tc>
          <w:tcPr>
            <w:tcW w:w="7619" w:type="dxa"/>
            <w:tcBorders>
              <w:top w:val="single" w:color="auto" w:sz="4" w:space="0"/>
              <w:left w:val="single" w:color="auto" w:sz="4" w:space="0"/>
              <w:right w:val="single" w:color="auto" w:sz="12" w:space="0"/>
            </w:tcBorders>
            <w:noWrap/>
            <w:vAlign w:val="center"/>
          </w:tcPr>
          <w:p w14:paraId="6E1F119C">
            <w:pPr>
              <w:jc w:val="left"/>
              <w:textAlignment w:val="baseline"/>
              <w:rPr>
                <w:rFonts w:ascii="宋体" w:hAnsi="宋体" w:cs="宋体"/>
                <w:sz w:val="24"/>
                <w:szCs w:val="24"/>
                <w:highlight w:val="none"/>
                <w:lang w:val="zh-CN"/>
              </w:rPr>
            </w:pPr>
            <w:r>
              <w:rPr>
                <w:rFonts w:hint="eastAsia" w:ascii="宋体" w:hAnsi="宋体" w:cs="宋体"/>
                <w:b/>
                <w:bCs/>
                <w:sz w:val="24"/>
                <w:szCs w:val="24"/>
                <w:highlight w:val="none"/>
                <w:lang w:val="zh-CN"/>
              </w:rPr>
              <w:t>1、投标文件组成：</w:t>
            </w:r>
            <w:r>
              <w:rPr>
                <w:rFonts w:hint="eastAsia" w:ascii="宋体" w:hAnsi="宋体" w:cs="宋体"/>
                <w:sz w:val="24"/>
                <w:szCs w:val="24"/>
                <w:highlight w:val="none"/>
                <w:lang w:val="zh-CN"/>
              </w:rPr>
              <w:t>《资格文件》及《商务技术文件》和《报价文件》。</w:t>
            </w:r>
          </w:p>
          <w:p w14:paraId="38F39212">
            <w:pPr>
              <w:textAlignment w:val="baseline"/>
              <w:rPr>
                <w:rFonts w:ascii="宋体" w:hAnsi="宋体" w:cs="宋体"/>
                <w:sz w:val="24"/>
                <w:szCs w:val="24"/>
                <w:highlight w:val="none"/>
              </w:rPr>
            </w:pPr>
            <w:r>
              <w:rPr>
                <w:rFonts w:hint="eastAsia" w:ascii="宋体" w:hAnsi="宋体" w:cs="宋体"/>
                <w:b/>
                <w:bCs/>
                <w:sz w:val="24"/>
                <w:szCs w:val="24"/>
                <w:highlight w:val="none"/>
              </w:rPr>
              <w:t>2、投标文件编制：</w:t>
            </w:r>
            <w:r>
              <w:rPr>
                <w:rFonts w:hint="eastAsia" w:ascii="宋体" w:hAnsi="宋体" w:cs="宋体"/>
                <w:sz w:val="24"/>
                <w:szCs w:val="24"/>
                <w:highlight w:val="none"/>
              </w:rPr>
              <w:t>供应商应先安装“政采云电子交易客户端”，并按照本采购文件和“政府采购云平台”的要求，通过“政采云电子交易客户端”编制并加密投标文件。</w:t>
            </w:r>
          </w:p>
          <w:p w14:paraId="733794E0">
            <w:pPr>
              <w:textAlignment w:val="baseline"/>
              <w:rPr>
                <w:rFonts w:ascii="宋体" w:hAnsi="宋体" w:cs="宋体"/>
                <w:sz w:val="24"/>
                <w:szCs w:val="24"/>
                <w:highlight w:val="none"/>
              </w:rPr>
            </w:pPr>
            <w:r>
              <w:rPr>
                <w:rFonts w:hint="eastAsia" w:ascii="宋体" w:hAnsi="宋体" w:cs="宋体"/>
                <w:b/>
                <w:bCs/>
                <w:sz w:val="24"/>
                <w:szCs w:val="24"/>
                <w:highlight w:val="none"/>
              </w:rPr>
              <w:t>3、投标文件的签章：</w:t>
            </w:r>
            <w:r>
              <w:rPr>
                <w:rFonts w:hint="eastAsia" w:ascii="宋体" w:hAnsi="宋体" w:cs="宋体"/>
                <w:sz w:val="24"/>
                <w:szCs w:val="24"/>
                <w:highlight w:val="none"/>
              </w:rPr>
              <w:t>电子签章。</w:t>
            </w:r>
          </w:p>
          <w:p w14:paraId="36575B7F">
            <w:pPr>
              <w:textAlignment w:val="baseline"/>
              <w:rPr>
                <w:rFonts w:ascii="宋体" w:hAnsi="宋体" w:cs="宋体"/>
                <w:sz w:val="24"/>
                <w:szCs w:val="24"/>
                <w:highlight w:val="none"/>
              </w:rPr>
            </w:pPr>
            <w:r>
              <w:rPr>
                <w:rFonts w:hint="eastAsia" w:ascii="宋体" w:hAnsi="宋体" w:cs="宋体"/>
                <w:b/>
                <w:bCs/>
                <w:sz w:val="24"/>
                <w:szCs w:val="24"/>
                <w:highlight w:val="none"/>
              </w:rPr>
              <w:t>4、投标文件的形式：</w:t>
            </w:r>
            <w:r>
              <w:rPr>
                <w:rFonts w:hint="eastAsia" w:ascii="宋体" w:hAnsi="宋体" w:cs="宋体"/>
                <w:sz w:val="24"/>
                <w:szCs w:val="24"/>
                <w:highlight w:val="none"/>
              </w:rPr>
              <w:t>☑电子投标文件（“电子加密投标文件”）；</w:t>
            </w:r>
          </w:p>
          <w:p w14:paraId="505DF65F">
            <w:pPr>
              <w:textAlignment w:val="baseline"/>
              <w:rPr>
                <w:rFonts w:ascii="宋体" w:hAnsi="宋体" w:cs="宋体"/>
                <w:sz w:val="24"/>
                <w:szCs w:val="24"/>
                <w:highlight w:val="none"/>
              </w:rPr>
            </w:pPr>
            <w:r>
              <w:rPr>
                <w:rFonts w:hint="eastAsia" w:ascii="宋体" w:hAnsi="宋体" w:cs="宋体"/>
                <w:sz w:val="24"/>
                <w:szCs w:val="24"/>
                <w:highlight w:val="none"/>
              </w:rPr>
              <w:t>“电子加密投标文件”是指通过“政采云电子交易客户端”完成投标文件编制后生成并加密的数据电文形式的投标文件。</w:t>
            </w:r>
          </w:p>
          <w:p w14:paraId="3FC16F2E">
            <w:pPr>
              <w:jc w:val="left"/>
              <w:textAlignment w:val="baseline"/>
              <w:rPr>
                <w:rFonts w:ascii="宋体" w:hAnsi="宋体" w:cs="宋体"/>
                <w:sz w:val="24"/>
                <w:szCs w:val="24"/>
                <w:highlight w:val="none"/>
              </w:rPr>
            </w:pPr>
            <w:r>
              <w:rPr>
                <w:rFonts w:hint="eastAsia" w:ascii="宋体" w:hAnsi="宋体" w:cs="宋体"/>
                <w:b/>
                <w:bCs/>
                <w:sz w:val="24"/>
                <w:szCs w:val="24"/>
                <w:highlight w:val="none"/>
              </w:rPr>
              <w:t>5、投标文件份数：</w:t>
            </w:r>
            <w:r>
              <w:rPr>
                <w:rFonts w:hint="eastAsia" w:ascii="宋体" w:hAnsi="宋体" w:cs="宋体"/>
                <w:sz w:val="24"/>
                <w:szCs w:val="24"/>
                <w:highlight w:val="none"/>
              </w:rPr>
              <w:t>“电子加密投标文件”：在线上传递交。</w:t>
            </w:r>
          </w:p>
          <w:p w14:paraId="7AD31B4A">
            <w:pPr>
              <w:textAlignment w:val="baseline"/>
              <w:rPr>
                <w:rFonts w:ascii="宋体" w:hAnsi="宋体" w:cs="宋体"/>
                <w:b/>
                <w:bCs/>
                <w:sz w:val="24"/>
                <w:szCs w:val="24"/>
                <w:highlight w:val="none"/>
              </w:rPr>
            </w:pPr>
            <w:r>
              <w:rPr>
                <w:rFonts w:hint="eastAsia" w:ascii="宋体" w:hAnsi="宋体" w:cs="宋体"/>
                <w:b/>
                <w:bCs/>
                <w:sz w:val="24"/>
                <w:szCs w:val="24"/>
                <w:highlight w:val="none"/>
              </w:rPr>
              <w:t>6、投标文件的上传和递交：</w:t>
            </w:r>
          </w:p>
          <w:p w14:paraId="0FCACF16">
            <w:pPr>
              <w:textAlignment w:val="baseline"/>
              <w:rPr>
                <w:rFonts w:ascii="宋体" w:hAnsi="宋体" w:cs="宋体"/>
                <w:sz w:val="24"/>
                <w:szCs w:val="24"/>
                <w:highlight w:val="none"/>
              </w:rPr>
            </w:pPr>
            <w:r>
              <w:rPr>
                <w:rFonts w:hint="eastAsia" w:ascii="宋体" w:hAnsi="宋体" w:cs="宋体"/>
                <w:sz w:val="24"/>
                <w:szCs w:val="24"/>
                <w:highlight w:val="none"/>
              </w:rPr>
              <w:t>“电子加密投标文件”的上传、递交：</w:t>
            </w:r>
          </w:p>
          <w:p w14:paraId="7277335D">
            <w:pPr>
              <w:textAlignment w:val="baseline"/>
              <w:rPr>
                <w:rFonts w:ascii="宋体" w:hAnsi="宋体" w:cs="宋体"/>
                <w:sz w:val="24"/>
                <w:szCs w:val="24"/>
                <w:highlight w:val="none"/>
              </w:rPr>
            </w:pPr>
            <w:r>
              <w:rPr>
                <w:rFonts w:hint="eastAsia" w:ascii="宋体" w:hAnsi="宋体" w:cs="宋体"/>
                <w:sz w:val="24"/>
                <w:szCs w:val="24"/>
                <w:highlight w:val="none"/>
              </w:rPr>
              <w:t>a.供应商应在投标截止时间前将“电子加密投标文件”成功上传递交至“政府采购云平台”，否则投标无效。</w:t>
            </w:r>
          </w:p>
          <w:p w14:paraId="61FA75B6">
            <w:pPr>
              <w:textAlignment w:val="baseline"/>
              <w:rPr>
                <w:rFonts w:ascii="宋体" w:hAnsi="宋体" w:cs="宋体"/>
                <w:sz w:val="24"/>
                <w:szCs w:val="24"/>
                <w:highlight w:val="none"/>
              </w:rPr>
            </w:pPr>
            <w:r>
              <w:rPr>
                <w:rFonts w:hint="eastAsia" w:ascii="宋体" w:hAnsi="宋体" w:cs="宋体"/>
                <w:sz w:val="24"/>
                <w:szCs w:val="24"/>
                <w:highlight w:val="none"/>
              </w:rPr>
              <w:t>b.“电子加密投标文件”成功上传递交后，供应商可自行打印投标文件接收回执。</w:t>
            </w:r>
          </w:p>
          <w:p w14:paraId="6082BBEE">
            <w:pPr>
              <w:textAlignment w:val="baseline"/>
              <w:rPr>
                <w:rFonts w:ascii="宋体" w:hAnsi="宋体" w:cs="宋体"/>
                <w:b/>
                <w:bCs/>
                <w:sz w:val="24"/>
                <w:szCs w:val="24"/>
                <w:highlight w:val="none"/>
              </w:rPr>
            </w:pPr>
            <w:r>
              <w:rPr>
                <w:rFonts w:hint="eastAsia" w:ascii="宋体" w:hAnsi="宋体" w:cs="宋体"/>
                <w:b/>
                <w:bCs/>
                <w:sz w:val="24"/>
                <w:szCs w:val="24"/>
                <w:highlight w:val="none"/>
              </w:rPr>
              <w:t>7、电子加密投标文件的解密：</w:t>
            </w:r>
          </w:p>
          <w:p w14:paraId="12707A1F">
            <w:pPr>
              <w:jc w:val="left"/>
              <w:textAlignment w:val="baseline"/>
              <w:rPr>
                <w:rFonts w:ascii="宋体" w:hAnsi="宋体" w:cs="宋体"/>
                <w:sz w:val="24"/>
                <w:szCs w:val="24"/>
                <w:highlight w:val="none"/>
              </w:rPr>
            </w:pPr>
            <w:r>
              <w:rPr>
                <w:rFonts w:hint="eastAsia" w:ascii="宋体" w:hAnsi="宋体" w:cs="宋体"/>
                <w:sz w:val="24"/>
                <w:szCs w:val="24"/>
                <w:highlight w:val="none"/>
              </w:rPr>
              <w:t>（1）开标后，采购组织机构将向各供应商发出“电子加密投标文件”的解密通知，各供应商代表应当在接到解密通知后30分钟内自行完成“电子加密投标文件”的在线解密。</w:t>
            </w:r>
          </w:p>
          <w:p w14:paraId="0009B6E1">
            <w:pPr>
              <w:snapToGrid w:val="0"/>
              <w:textAlignment w:val="baseline"/>
              <w:rPr>
                <w:rFonts w:ascii="宋体" w:hAnsi="宋体" w:cs="宋体"/>
                <w:sz w:val="24"/>
                <w:szCs w:val="24"/>
                <w:highlight w:val="none"/>
              </w:rPr>
            </w:pPr>
            <w:r>
              <w:rPr>
                <w:rFonts w:hint="eastAsia" w:ascii="宋体" w:hAnsi="宋体" w:cs="宋体"/>
                <w:sz w:val="24"/>
                <w:szCs w:val="24"/>
                <w:highlight w:val="none"/>
              </w:rPr>
              <w:t>（2）通过“政府采购云平台”成功上传递交的“电子加密投标文件”无法按时解密的，其投标无效。</w:t>
            </w:r>
          </w:p>
          <w:p w14:paraId="0FB99162">
            <w:pPr>
              <w:snapToGrid w:val="0"/>
              <w:textAlignment w:val="baseline"/>
              <w:rPr>
                <w:rFonts w:ascii="宋体" w:hAnsi="宋体" w:cs="宋体"/>
                <w:sz w:val="24"/>
                <w:szCs w:val="24"/>
                <w:highlight w:val="none"/>
              </w:rPr>
            </w:pPr>
            <w:r>
              <w:rPr>
                <w:rFonts w:hint="eastAsia" w:ascii="宋体" w:hAnsi="宋体" w:cs="宋体"/>
                <w:sz w:val="24"/>
                <w:szCs w:val="24"/>
                <w:highlight w:val="none"/>
              </w:rPr>
              <w:t>8、投标截止后，在投标有效期内，供应商不能撤销投标文件。</w:t>
            </w:r>
          </w:p>
          <w:p w14:paraId="5D0B268E">
            <w:pPr>
              <w:snapToGrid w:val="0"/>
              <w:textAlignment w:val="baseline"/>
              <w:rPr>
                <w:rFonts w:ascii="宋体" w:hAnsi="宋体" w:cs="宋体"/>
                <w:sz w:val="24"/>
                <w:szCs w:val="24"/>
                <w:highlight w:val="none"/>
              </w:rPr>
            </w:pPr>
            <w:r>
              <w:rPr>
                <w:rFonts w:hint="eastAsia" w:ascii="宋体" w:hAnsi="宋体" w:cs="宋体"/>
                <w:sz w:val="24"/>
                <w:szCs w:val="24"/>
                <w:highlight w:val="none"/>
              </w:rPr>
              <w:t>9、存在下列行为的，招标代理机构将其失信行为上报政府采购主管部门，由主管部门按有关规定对其违法失信行为记录进行公开：</w:t>
            </w:r>
          </w:p>
          <w:p w14:paraId="0FD307CC">
            <w:pPr>
              <w:snapToGrid w:val="0"/>
              <w:textAlignment w:val="baseline"/>
              <w:rPr>
                <w:rFonts w:ascii="宋体" w:hAnsi="宋体" w:cs="宋体"/>
                <w:sz w:val="24"/>
                <w:szCs w:val="24"/>
                <w:highlight w:val="none"/>
              </w:rPr>
            </w:pPr>
            <w:r>
              <w:rPr>
                <w:rFonts w:hint="eastAsia" w:ascii="宋体" w:hAnsi="宋体" w:cs="宋体"/>
                <w:sz w:val="24"/>
                <w:szCs w:val="24"/>
                <w:highlight w:val="none"/>
              </w:rPr>
              <w:t>（1）中标或者成交后，拒绝签订政府采购合同的；</w:t>
            </w:r>
          </w:p>
          <w:p w14:paraId="2DDEE830">
            <w:pPr>
              <w:textAlignment w:val="baseline"/>
              <w:rPr>
                <w:rFonts w:ascii="宋体" w:hAnsi="宋体" w:cs="宋体"/>
                <w:sz w:val="24"/>
                <w:szCs w:val="24"/>
                <w:highlight w:val="none"/>
              </w:rPr>
            </w:pPr>
            <w:r>
              <w:rPr>
                <w:rFonts w:hint="eastAsia" w:ascii="宋体" w:hAnsi="宋体" w:cs="宋体"/>
                <w:sz w:val="24"/>
                <w:szCs w:val="24"/>
                <w:highlight w:val="none"/>
              </w:rPr>
              <w:t>（2）投标有效期内撤销投标文件的。</w:t>
            </w:r>
          </w:p>
          <w:p w14:paraId="5B7E536D">
            <w:pPr>
              <w:textAlignment w:val="baseline"/>
              <w:rPr>
                <w:rFonts w:ascii="宋体" w:hAnsi="宋体" w:cs="宋体"/>
                <w:sz w:val="24"/>
                <w:szCs w:val="24"/>
                <w:highlight w:val="none"/>
              </w:rPr>
            </w:pPr>
            <w:r>
              <w:rPr>
                <w:rFonts w:hint="eastAsia" w:ascii="宋体" w:hAnsi="宋体" w:cs="宋体"/>
                <w:b/>
                <w:bCs/>
                <w:sz w:val="24"/>
                <w:szCs w:val="24"/>
                <w:highlight w:val="none"/>
              </w:rPr>
              <w:t>10、</w:t>
            </w:r>
            <w:r>
              <w:rPr>
                <w:rFonts w:hint="eastAsia" w:ascii="宋体" w:hAnsi="宋体" w:cs="宋体"/>
                <w:b/>
                <w:bCs/>
                <w:sz w:val="24"/>
                <w:szCs w:val="24"/>
                <w:highlight w:val="none"/>
                <w:u w:val="single" w:color="000000"/>
              </w:rPr>
              <w:t>中标后，中标供应商须提供4份纸质投标文件至招标代理机构处作为纸质存档。</w:t>
            </w:r>
          </w:p>
        </w:tc>
      </w:tr>
      <w:tr w14:paraId="0885B7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852" w:type="dxa"/>
            <w:tcBorders>
              <w:top w:val="single" w:color="auto" w:sz="4" w:space="0"/>
              <w:left w:val="single" w:color="auto" w:sz="12" w:space="0"/>
              <w:right w:val="single" w:color="auto" w:sz="4" w:space="0"/>
            </w:tcBorders>
            <w:noWrap/>
            <w:vAlign w:val="center"/>
          </w:tcPr>
          <w:p w14:paraId="51052E67">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ED1F464">
            <w:pPr>
              <w:jc w:val="center"/>
              <w:textAlignment w:val="baseline"/>
              <w:rPr>
                <w:rFonts w:ascii="宋体" w:hAnsi="宋体" w:cs="宋体"/>
                <w:sz w:val="24"/>
                <w:szCs w:val="24"/>
                <w:highlight w:val="none"/>
              </w:rPr>
            </w:pPr>
            <w:r>
              <w:rPr>
                <w:rFonts w:hint="eastAsia" w:ascii="宋体" w:hAnsi="宋体" w:cs="宋体"/>
                <w:sz w:val="24"/>
                <w:szCs w:val="24"/>
                <w:highlight w:val="none"/>
              </w:rPr>
              <w:t>投标样品</w:t>
            </w:r>
          </w:p>
        </w:tc>
        <w:tc>
          <w:tcPr>
            <w:tcW w:w="7619" w:type="dxa"/>
            <w:tcBorders>
              <w:top w:val="single" w:color="auto" w:sz="4" w:space="0"/>
              <w:left w:val="single" w:color="auto" w:sz="4" w:space="0"/>
              <w:right w:val="single" w:color="auto" w:sz="12" w:space="0"/>
            </w:tcBorders>
            <w:noWrap/>
            <w:vAlign w:val="center"/>
          </w:tcPr>
          <w:p w14:paraId="67998B66">
            <w:pPr>
              <w:snapToGrid w:val="0"/>
              <w:textAlignment w:val="baseline"/>
              <w:rPr>
                <w:rFonts w:ascii="宋体" w:hAnsi="宋体" w:cs="宋体"/>
                <w:sz w:val="24"/>
                <w:szCs w:val="24"/>
                <w:highlight w:val="none"/>
              </w:rPr>
            </w:pPr>
            <w:r>
              <w:rPr>
                <w:rFonts w:hint="eastAsia" w:ascii="宋体" w:hAnsi="宋体" w:cs="宋体"/>
                <w:kern w:val="0"/>
                <w:position w:val="2"/>
                <w:sz w:val="24"/>
                <w:szCs w:val="24"/>
                <w:highlight w:val="none"/>
              </w:rPr>
              <w:fldChar w:fldCharType="begin"/>
            </w:r>
            <w:r>
              <w:rPr>
                <w:rFonts w:hint="eastAsia" w:ascii="宋体" w:hAnsi="宋体" w:cs="宋体"/>
                <w:kern w:val="0"/>
                <w:position w:val="2"/>
                <w:sz w:val="24"/>
                <w:szCs w:val="24"/>
                <w:highlight w:val="none"/>
              </w:rPr>
              <w:instrText xml:space="preserve">eq \o\ac(□,√)</w:instrText>
            </w:r>
            <w:r>
              <w:rPr>
                <w:rFonts w:hint="eastAsia" w:ascii="宋体" w:hAnsi="宋体" w:cs="宋体"/>
                <w:kern w:val="0"/>
                <w:position w:val="2"/>
                <w:sz w:val="24"/>
                <w:szCs w:val="24"/>
                <w:highlight w:val="none"/>
              </w:rPr>
              <w:fldChar w:fldCharType="end"/>
            </w:r>
            <w:r>
              <w:rPr>
                <w:rFonts w:hint="eastAsia" w:ascii="宋体" w:hAnsi="宋体" w:cs="宋体"/>
                <w:kern w:val="0"/>
                <w:sz w:val="24"/>
                <w:szCs w:val="24"/>
                <w:highlight w:val="none"/>
              </w:rPr>
              <w:t>不需要 □需要</w:t>
            </w:r>
          </w:p>
        </w:tc>
      </w:tr>
      <w:tr w14:paraId="7C43B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852" w:type="dxa"/>
            <w:tcBorders>
              <w:top w:val="single" w:color="auto" w:sz="4" w:space="0"/>
              <w:left w:val="single" w:color="auto" w:sz="12" w:space="0"/>
              <w:right w:val="single" w:color="auto" w:sz="4" w:space="0"/>
            </w:tcBorders>
            <w:noWrap/>
            <w:vAlign w:val="center"/>
          </w:tcPr>
          <w:p w14:paraId="0CDF5A7E">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6F9F4513">
            <w:pPr>
              <w:jc w:val="center"/>
              <w:textAlignment w:val="baseline"/>
              <w:rPr>
                <w:rFonts w:ascii="宋体" w:hAnsi="宋体" w:cs="宋体"/>
                <w:sz w:val="24"/>
                <w:szCs w:val="24"/>
                <w:highlight w:val="none"/>
              </w:rPr>
            </w:pPr>
            <w:r>
              <w:rPr>
                <w:rFonts w:hint="eastAsia" w:ascii="宋体" w:hAnsi="宋体" w:cs="宋体"/>
                <w:sz w:val="24"/>
                <w:szCs w:val="24"/>
                <w:highlight w:val="none"/>
              </w:rPr>
              <w:t>投标保证金</w:t>
            </w:r>
          </w:p>
        </w:tc>
        <w:tc>
          <w:tcPr>
            <w:tcW w:w="7619" w:type="dxa"/>
            <w:tcBorders>
              <w:top w:val="single" w:color="auto" w:sz="4" w:space="0"/>
              <w:left w:val="single" w:color="auto" w:sz="4" w:space="0"/>
              <w:right w:val="single" w:color="auto" w:sz="12" w:space="0"/>
            </w:tcBorders>
            <w:noWrap/>
            <w:vAlign w:val="center"/>
          </w:tcPr>
          <w:p w14:paraId="4C29D7AC">
            <w:pPr>
              <w:snapToGrid w:val="0"/>
              <w:textAlignment w:val="baseline"/>
              <w:rPr>
                <w:rFonts w:ascii="宋体" w:hAnsi="宋体" w:cs="宋体"/>
                <w:sz w:val="24"/>
                <w:szCs w:val="24"/>
                <w:highlight w:val="none"/>
              </w:rPr>
            </w:pPr>
            <w:r>
              <w:rPr>
                <w:rFonts w:hint="eastAsia" w:ascii="宋体" w:hAnsi="宋体" w:cs="宋体"/>
                <w:kern w:val="0"/>
                <w:position w:val="2"/>
                <w:sz w:val="24"/>
                <w:szCs w:val="24"/>
                <w:highlight w:val="none"/>
              </w:rPr>
              <w:fldChar w:fldCharType="begin"/>
            </w:r>
            <w:r>
              <w:rPr>
                <w:rFonts w:hint="eastAsia" w:ascii="宋体" w:hAnsi="宋体" w:cs="宋体"/>
                <w:kern w:val="0"/>
                <w:position w:val="2"/>
                <w:sz w:val="24"/>
                <w:szCs w:val="24"/>
                <w:highlight w:val="none"/>
              </w:rPr>
              <w:instrText xml:space="preserve">eq \o\ac(□</w:instrText>
            </w:r>
            <w:r>
              <w:rPr>
                <w:rFonts w:hint="eastAsia" w:ascii="宋体" w:hAnsi="宋体" w:cs="宋体"/>
                <w:kern w:val="0"/>
                <w:position w:val="2"/>
                <w:sz w:val="16"/>
                <w:szCs w:val="24"/>
                <w:highlight w:val="none"/>
              </w:rPr>
              <w:instrText xml:space="preserve">,√)</w:instrText>
            </w:r>
            <w:r>
              <w:rPr>
                <w:rFonts w:hint="eastAsia" w:ascii="宋体" w:hAnsi="宋体" w:cs="宋体"/>
                <w:kern w:val="0"/>
                <w:position w:val="2"/>
                <w:sz w:val="24"/>
                <w:szCs w:val="24"/>
                <w:highlight w:val="none"/>
              </w:rPr>
              <w:fldChar w:fldCharType="end"/>
            </w:r>
            <w:r>
              <w:rPr>
                <w:rFonts w:hint="eastAsia" w:ascii="宋体" w:hAnsi="宋体" w:cs="宋体"/>
                <w:kern w:val="0"/>
                <w:sz w:val="24"/>
                <w:szCs w:val="24"/>
                <w:highlight w:val="none"/>
              </w:rPr>
              <w:t>不需要 □需要</w:t>
            </w:r>
          </w:p>
        </w:tc>
      </w:tr>
      <w:tr w14:paraId="509D7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4" w:space="0"/>
              <w:left w:val="single" w:color="auto" w:sz="12" w:space="0"/>
              <w:right w:val="single" w:color="auto" w:sz="4" w:space="0"/>
            </w:tcBorders>
            <w:noWrap/>
            <w:vAlign w:val="center"/>
          </w:tcPr>
          <w:p w14:paraId="4E1169D7">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0D163E24">
            <w:pPr>
              <w:jc w:val="center"/>
              <w:textAlignment w:val="baseline"/>
              <w:rPr>
                <w:rFonts w:ascii="宋体" w:hAnsi="宋体" w:cs="宋体"/>
                <w:sz w:val="24"/>
                <w:szCs w:val="24"/>
                <w:highlight w:val="none"/>
              </w:rPr>
            </w:pPr>
            <w:r>
              <w:rPr>
                <w:rFonts w:hint="eastAsia" w:ascii="宋体" w:hAnsi="宋体" w:cs="宋体"/>
                <w:sz w:val="24"/>
                <w:szCs w:val="24"/>
                <w:highlight w:val="none"/>
              </w:rPr>
              <w:t>履约担保</w:t>
            </w:r>
          </w:p>
        </w:tc>
        <w:tc>
          <w:tcPr>
            <w:tcW w:w="7619" w:type="dxa"/>
            <w:tcBorders>
              <w:top w:val="single" w:color="auto" w:sz="4" w:space="0"/>
              <w:left w:val="single" w:color="auto" w:sz="4" w:space="0"/>
              <w:right w:val="single" w:color="auto" w:sz="12" w:space="0"/>
            </w:tcBorders>
            <w:noWrap/>
            <w:vAlign w:val="center"/>
          </w:tcPr>
          <w:p w14:paraId="295AA72C">
            <w:pPr>
              <w:textAlignment w:val="baseline"/>
              <w:rPr>
                <w:rFonts w:ascii="宋体" w:hAnsi="宋体" w:cs="宋体"/>
                <w:sz w:val="24"/>
                <w:szCs w:val="24"/>
                <w:highlight w:val="none"/>
              </w:rPr>
            </w:pPr>
            <w:r>
              <w:rPr>
                <w:rFonts w:hint="eastAsia" w:ascii="宋体" w:hAnsi="宋体" w:cs="宋体"/>
                <w:kern w:val="0"/>
                <w:sz w:val="24"/>
                <w:szCs w:val="24"/>
                <w:highlight w:val="none"/>
              </w:rPr>
              <w:t>□</w:t>
            </w:r>
            <w:r>
              <w:rPr>
                <w:rFonts w:hint="eastAsia" w:ascii="宋体" w:hAnsi="宋体" w:cs="宋体"/>
                <w:sz w:val="24"/>
                <w:szCs w:val="24"/>
                <w:highlight w:val="none"/>
              </w:rPr>
              <w:t>不需要</w:t>
            </w:r>
          </w:p>
          <w:p w14:paraId="15CC1063">
            <w:pPr>
              <w:textAlignment w:val="baseline"/>
              <w:rPr>
                <w:rFonts w:ascii="宋体" w:hAnsi="宋体" w:cs="宋体"/>
                <w:sz w:val="24"/>
                <w:szCs w:val="24"/>
                <w:highlight w:val="none"/>
              </w:rPr>
            </w:pPr>
            <w:r>
              <w:rPr>
                <w:rFonts w:hint="eastAsia" w:ascii="宋体" w:hAnsi="宋体" w:cs="宋体"/>
                <w:kern w:val="0"/>
                <w:position w:val="2"/>
                <w:sz w:val="24"/>
                <w:szCs w:val="24"/>
                <w:highlight w:val="none"/>
              </w:rPr>
              <w:fldChar w:fldCharType="begin"/>
            </w:r>
            <w:r>
              <w:rPr>
                <w:rFonts w:hint="eastAsia" w:ascii="宋体" w:hAnsi="宋体" w:cs="宋体"/>
                <w:kern w:val="0"/>
                <w:position w:val="2"/>
                <w:sz w:val="24"/>
                <w:szCs w:val="24"/>
                <w:highlight w:val="none"/>
              </w:rPr>
              <w:instrText xml:space="preserve">eq \o\ac(□,√)</w:instrText>
            </w:r>
            <w:r>
              <w:rPr>
                <w:rFonts w:hint="eastAsia" w:ascii="宋体" w:hAnsi="宋体" w:cs="宋体"/>
                <w:kern w:val="0"/>
                <w:position w:val="2"/>
                <w:sz w:val="24"/>
                <w:szCs w:val="24"/>
                <w:highlight w:val="none"/>
              </w:rPr>
              <w:fldChar w:fldCharType="end"/>
            </w:r>
            <w:r>
              <w:rPr>
                <w:rFonts w:hint="eastAsia" w:ascii="宋体" w:hAnsi="宋体" w:cs="宋体"/>
                <w:sz w:val="24"/>
                <w:szCs w:val="24"/>
                <w:highlight w:val="none"/>
              </w:rPr>
              <w:t xml:space="preserve">需要 </w:t>
            </w:r>
            <w:r>
              <w:rPr>
                <w:rFonts w:ascii="宋体" w:hAnsi="宋体" w:cs="宋体"/>
                <w:sz w:val="24"/>
                <w:szCs w:val="24"/>
                <w:highlight w:val="none"/>
              </w:rPr>
              <w:t xml:space="preserve"> </w:t>
            </w:r>
            <w:r>
              <w:rPr>
                <w:rFonts w:hint="eastAsia" w:ascii="宋体" w:hAnsi="宋体" w:cs="宋体"/>
                <w:sz w:val="24"/>
                <w:szCs w:val="24"/>
                <w:highlight w:val="none"/>
              </w:rPr>
              <w:t>合同签订后5个工作日内成交供应商应提供合同总金额1%的履约保证金至采购单位指定账户，供应商以银行、保险公司出具保函形式提交履约保证金的，采购人不得拒收。</w:t>
            </w:r>
          </w:p>
        </w:tc>
      </w:tr>
      <w:tr w14:paraId="28E98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852" w:type="dxa"/>
            <w:tcBorders>
              <w:top w:val="single" w:color="auto" w:sz="4" w:space="0"/>
              <w:left w:val="single" w:color="auto" w:sz="12" w:space="0"/>
              <w:right w:val="single" w:color="auto" w:sz="4" w:space="0"/>
            </w:tcBorders>
            <w:noWrap/>
            <w:vAlign w:val="center"/>
          </w:tcPr>
          <w:p w14:paraId="43234BB1">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0B2514B6">
            <w:pPr>
              <w:jc w:val="center"/>
              <w:textAlignment w:val="baseline"/>
              <w:rPr>
                <w:rFonts w:ascii="宋体" w:hAnsi="宋体" w:cs="宋体"/>
                <w:sz w:val="24"/>
                <w:szCs w:val="24"/>
                <w:highlight w:val="none"/>
              </w:rPr>
            </w:pPr>
            <w:r>
              <w:rPr>
                <w:rFonts w:hint="eastAsia" w:ascii="宋体" w:hAnsi="宋体" w:cs="宋体"/>
                <w:sz w:val="24"/>
                <w:szCs w:val="24"/>
                <w:highlight w:val="none"/>
              </w:rPr>
              <w:t>竞争性磋商文件发售时间及获取方式</w:t>
            </w:r>
          </w:p>
        </w:tc>
        <w:tc>
          <w:tcPr>
            <w:tcW w:w="7619" w:type="dxa"/>
            <w:tcBorders>
              <w:top w:val="single" w:color="auto" w:sz="4" w:space="0"/>
              <w:left w:val="single" w:color="auto" w:sz="4" w:space="0"/>
              <w:right w:val="single" w:color="auto" w:sz="12" w:space="0"/>
            </w:tcBorders>
            <w:noWrap/>
            <w:vAlign w:val="center"/>
          </w:tcPr>
          <w:p w14:paraId="289835E1">
            <w:pPr>
              <w:jc w:val="left"/>
              <w:textAlignment w:val="baseline"/>
              <w:rPr>
                <w:rFonts w:ascii="宋体" w:hAnsi="宋体" w:cs="宋体"/>
                <w:sz w:val="24"/>
                <w:szCs w:val="24"/>
                <w:highlight w:val="none"/>
              </w:rPr>
            </w:pPr>
            <w:r>
              <w:rPr>
                <w:rFonts w:hint="eastAsia" w:ascii="宋体" w:hAnsi="宋体" w:cs="宋体"/>
                <w:sz w:val="24"/>
                <w:szCs w:val="24"/>
                <w:highlight w:val="none"/>
              </w:rPr>
              <w:t>登录浙江省政府采购网（网址：</w:t>
            </w:r>
            <w:r>
              <w:rPr>
                <w:rFonts w:hint="eastAsia" w:ascii="宋体" w:hAnsi="宋体" w:cs="宋体"/>
                <w:sz w:val="24"/>
                <w:szCs w:val="24"/>
                <w:highlight w:val="none"/>
              </w:rPr>
              <w:fldChar w:fldCharType="begin"/>
            </w:r>
            <w:r>
              <w:rPr>
                <w:highlight w:val="none"/>
              </w:rPr>
              <w:instrText xml:space="preserve">HYPERLINK "http://www.zjzfcg.gov.cn）查找本项目并获取采购文件，获取采购文件时应填写正确的电子邮箱。"</w:instrText>
            </w:r>
            <w:r>
              <w:rPr>
                <w:rFonts w:hint="eastAsia" w:ascii="宋体" w:hAnsi="宋体" w:cs="宋体"/>
                <w:sz w:val="24"/>
                <w:szCs w:val="24"/>
                <w:highlight w:val="none"/>
              </w:rPr>
              <w:fldChar w:fldCharType="separate"/>
            </w:r>
            <w:r>
              <w:rPr>
                <w:rFonts w:hint="eastAsia" w:ascii="宋体" w:hAnsi="宋体" w:cs="宋体"/>
                <w:sz w:val="24"/>
                <w:szCs w:val="24"/>
                <w:highlight w:val="none"/>
              </w:rPr>
              <w:t>http://www.zjzfcg.gov.cn）查找本项目并获取采购文件。</w:t>
            </w:r>
          </w:p>
          <w:p w14:paraId="7257AF35">
            <w:pPr>
              <w:jc w:val="left"/>
              <w:textAlignment w:val="baseline"/>
              <w:rPr>
                <w:rFonts w:ascii="宋体" w:hAnsi="宋体" w:cs="宋体"/>
                <w:sz w:val="24"/>
                <w:szCs w:val="24"/>
                <w:highlight w:val="none"/>
              </w:rPr>
            </w:pPr>
            <w:r>
              <w:rPr>
                <w:rFonts w:hint="eastAsia" w:ascii="宋体" w:hAnsi="宋体" w:cs="宋体"/>
                <w:sz w:val="24"/>
                <w:szCs w:val="24"/>
                <w:highlight w:val="none"/>
              </w:rPr>
              <w:fldChar w:fldCharType="end"/>
            </w:r>
            <w:r>
              <w:rPr>
                <w:rFonts w:hint="eastAsia" w:ascii="宋体" w:hAnsi="宋体" w:cs="宋体"/>
                <w:sz w:val="24"/>
                <w:szCs w:val="24"/>
                <w:highlight w:val="none"/>
              </w:rPr>
              <w:t>采购文件获取截止时间：本项目开标时间。</w:t>
            </w:r>
          </w:p>
        </w:tc>
      </w:tr>
      <w:tr w14:paraId="7F05D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852" w:type="dxa"/>
            <w:tcBorders>
              <w:top w:val="single" w:color="auto" w:sz="4" w:space="0"/>
              <w:left w:val="single" w:color="auto" w:sz="12" w:space="0"/>
              <w:right w:val="single" w:color="auto" w:sz="4" w:space="0"/>
            </w:tcBorders>
            <w:noWrap/>
            <w:vAlign w:val="center"/>
          </w:tcPr>
          <w:p w14:paraId="21D8EAD6">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9B5D887">
            <w:pPr>
              <w:jc w:val="center"/>
              <w:textAlignment w:val="baseline"/>
              <w:rPr>
                <w:rFonts w:ascii="宋体" w:hAnsi="宋体" w:cs="宋体"/>
                <w:sz w:val="24"/>
                <w:szCs w:val="24"/>
                <w:highlight w:val="none"/>
              </w:rPr>
            </w:pPr>
            <w:r>
              <w:rPr>
                <w:rFonts w:hint="eastAsia" w:ascii="宋体" w:hAnsi="宋体" w:cs="宋体"/>
                <w:sz w:val="24"/>
                <w:szCs w:val="24"/>
                <w:highlight w:val="none"/>
              </w:rPr>
              <w:t>投标文件递交截止时间</w:t>
            </w:r>
          </w:p>
          <w:p w14:paraId="70408324">
            <w:pPr>
              <w:jc w:val="center"/>
              <w:textAlignment w:val="baseline"/>
              <w:rPr>
                <w:rFonts w:ascii="宋体" w:hAnsi="宋体" w:cs="宋体"/>
                <w:sz w:val="24"/>
                <w:szCs w:val="24"/>
                <w:highlight w:val="none"/>
              </w:rPr>
            </w:pPr>
            <w:r>
              <w:rPr>
                <w:rFonts w:hint="eastAsia" w:ascii="宋体" w:hAnsi="宋体" w:cs="宋体"/>
                <w:sz w:val="24"/>
                <w:szCs w:val="24"/>
                <w:highlight w:val="none"/>
              </w:rPr>
              <w:t>及地点</w:t>
            </w:r>
          </w:p>
        </w:tc>
        <w:tc>
          <w:tcPr>
            <w:tcW w:w="7619" w:type="dxa"/>
            <w:tcBorders>
              <w:top w:val="single" w:color="auto" w:sz="4" w:space="0"/>
              <w:left w:val="single" w:color="auto" w:sz="4" w:space="0"/>
              <w:right w:val="single" w:color="auto" w:sz="12" w:space="0"/>
            </w:tcBorders>
            <w:noWrap/>
            <w:vAlign w:val="center"/>
          </w:tcPr>
          <w:p w14:paraId="75F3DC95">
            <w:pPr>
              <w:jc w:val="left"/>
              <w:textAlignment w:val="baseline"/>
              <w:rPr>
                <w:rFonts w:ascii="宋体" w:hAnsi="宋体" w:cs="宋体"/>
                <w:sz w:val="24"/>
                <w:szCs w:val="24"/>
                <w:highlight w:val="none"/>
              </w:rPr>
            </w:pPr>
            <w:r>
              <w:rPr>
                <w:rFonts w:hint="eastAsia" w:ascii="宋体" w:hAnsi="宋体" w:cs="宋体"/>
                <w:sz w:val="24"/>
                <w:szCs w:val="24"/>
                <w:highlight w:val="none"/>
              </w:rPr>
              <w:t>2025年</w:t>
            </w:r>
            <w:r>
              <w:rPr>
                <w:rFonts w:hint="eastAsia" w:ascii="宋体" w:hAnsi="宋体" w:cs="宋体"/>
                <w:sz w:val="24"/>
                <w:szCs w:val="24"/>
                <w:highlight w:val="none"/>
                <w:lang w:eastAsia="zh-CN"/>
              </w:rPr>
              <w:t>11月14</w:t>
            </w:r>
            <w:r>
              <w:rPr>
                <w:rFonts w:hint="eastAsia" w:ascii="宋体" w:hAnsi="宋体" w:cs="宋体"/>
                <w:sz w:val="24"/>
                <w:szCs w:val="24"/>
                <w:highlight w:val="none"/>
              </w:rPr>
              <w:t>日15:00(北京时间)；</w:t>
            </w:r>
          </w:p>
          <w:p w14:paraId="27623E89">
            <w:pPr>
              <w:jc w:val="left"/>
              <w:textAlignment w:val="baseline"/>
              <w:rPr>
                <w:rFonts w:ascii="宋体" w:hAnsi="宋体" w:cs="宋体"/>
                <w:sz w:val="24"/>
                <w:szCs w:val="24"/>
                <w:highlight w:val="none"/>
              </w:rPr>
            </w:pPr>
            <w:r>
              <w:rPr>
                <w:rFonts w:hint="eastAsia" w:ascii="宋体" w:hAnsi="宋体" w:cs="宋体"/>
                <w:sz w:val="24"/>
                <w:szCs w:val="24"/>
                <w:highlight w:val="none"/>
              </w:rPr>
              <w:t>投标文件递交地点：“政府采购云平台（http://zfcg.czt.zj.gov.cn/）”在线递交</w:t>
            </w:r>
          </w:p>
        </w:tc>
      </w:tr>
      <w:tr w14:paraId="09C4B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15" w:hRule="atLeast"/>
          <w:jc w:val="center"/>
        </w:trPr>
        <w:tc>
          <w:tcPr>
            <w:tcW w:w="852" w:type="dxa"/>
            <w:tcBorders>
              <w:top w:val="single" w:color="auto" w:sz="4" w:space="0"/>
              <w:left w:val="single" w:color="auto" w:sz="12" w:space="0"/>
              <w:right w:val="single" w:color="auto" w:sz="4" w:space="0"/>
            </w:tcBorders>
            <w:noWrap/>
            <w:vAlign w:val="center"/>
          </w:tcPr>
          <w:p w14:paraId="1D4BC31C">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E88CA6E">
            <w:pPr>
              <w:jc w:val="center"/>
              <w:textAlignment w:val="baseline"/>
              <w:rPr>
                <w:rFonts w:ascii="宋体" w:hAnsi="宋体" w:cs="宋体"/>
                <w:sz w:val="24"/>
                <w:szCs w:val="24"/>
                <w:highlight w:val="none"/>
              </w:rPr>
            </w:pPr>
            <w:r>
              <w:rPr>
                <w:rFonts w:hint="eastAsia" w:ascii="宋体" w:hAnsi="宋体" w:cs="宋体"/>
                <w:sz w:val="24"/>
                <w:szCs w:val="24"/>
                <w:highlight w:val="none"/>
              </w:rPr>
              <w:t>开标时间</w:t>
            </w:r>
          </w:p>
          <w:p w14:paraId="60CAE62E">
            <w:pPr>
              <w:jc w:val="center"/>
              <w:textAlignment w:val="baseline"/>
              <w:rPr>
                <w:rFonts w:ascii="宋体" w:hAnsi="宋体" w:cs="宋体"/>
                <w:sz w:val="24"/>
                <w:szCs w:val="24"/>
                <w:highlight w:val="none"/>
              </w:rPr>
            </w:pPr>
            <w:r>
              <w:rPr>
                <w:rFonts w:hint="eastAsia" w:ascii="宋体" w:hAnsi="宋体" w:cs="宋体"/>
                <w:sz w:val="24"/>
                <w:szCs w:val="24"/>
                <w:highlight w:val="none"/>
              </w:rPr>
              <w:t>开标地点</w:t>
            </w:r>
          </w:p>
        </w:tc>
        <w:tc>
          <w:tcPr>
            <w:tcW w:w="7619" w:type="dxa"/>
            <w:tcBorders>
              <w:top w:val="single" w:color="auto" w:sz="4" w:space="0"/>
              <w:left w:val="single" w:color="auto" w:sz="4" w:space="0"/>
              <w:right w:val="single" w:color="auto" w:sz="12" w:space="0"/>
            </w:tcBorders>
            <w:noWrap/>
            <w:vAlign w:val="center"/>
          </w:tcPr>
          <w:p w14:paraId="62ED553D">
            <w:pPr>
              <w:jc w:val="left"/>
              <w:textAlignment w:val="baseline"/>
              <w:rPr>
                <w:rFonts w:ascii="宋体" w:hAnsi="宋体" w:cs="宋体"/>
                <w:sz w:val="24"/>
                <w:szCs w:val="24"/>
                <w:highlight w:val="none"/>
              </w:rPr>
            </w:pPr>
            <w:r>
              <w:rPr>
                <w:rFonts w:hint="eastAsia" w:ascii="宋体" w:hAnsi="宋体" w:cs="宋体"/>
                <w:sz w:val="24"/>
                <w:szCs w:val="24"/>
                <w:highlight w:val="none"/>
              </w:rPr>
              <w:t>开标时间：2025年</w:t>
            </w:r>
            <w:r>
              <w:rPr>
                <w:rFonts w:hint="eastAsia" w:ascii="宋体" w:hAnsi="宋体" w:cs="宋体"/>
                <w:sz w:val="24"/>
                <w:szCs w:val="24"/>
                <w:highlight w:val="none"/>
                <w:lang w:eastAsia="zh-CN"/>
              </w:rPr>
              <w:t>11月14</w:t>
            </w:r>
            <w:r>
              <w:rPr>
                <w:rFonts w:hint="eastAsia" w:ascii="宋体" w:hAnsi="宋体" w:cs="宋体"/>
                <w:sz w:val="24"/>
                <w:szCs w:val="24"/>
                <w:highlight w:val="none"/>
              </w:rPr>
              <w:t>日 15:00(北京时间)；</w:t>
            </w:r>
          </w:p>
          <w:p w14:paraId="45EBFFE5">
            <w:pPr>
              <w:jc w:val="left"/>
              <w:textAlignment w:val="baseline"/>
              <w:rPr>
                <w:rFonts w:ascii="宋体" w:hAnsi="宋体" w:cs="宋体"/>
                <w:sz w:val="24"/>
                <w:szCs w:val="24"/>
                <w:highlight w:val="none"/>
              </w:rPr>
            </w:pPr>
            <w:r>
              <w:rPr>
                <w:rFonts w:hint="eastAsia" w:ascii="宋体" w:hAnsi="宋体" w:cs="宋体"/>
                <w:sz w:val="24"/>
                <w:szCs w:val="24"/>
                <w:highlight w:val="none"/>
              </w:rPr>
              <w:t>开标地点：“政府采购云平台（http://zfcg.czt.zj.gov.cn/）”在线开标</w:t>
            </w:r>
          </w:p>
        </w:tc>
      </w:tr>
      <w:tr w14:paraId="09DA2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852" w:type="dxa"/>
            <w:tcBorders>
              <w:top w:val="single" w:color="auto" w:sz="4" w:space="0"/>
              <w:left w:val="single" w:color="auto" w:sz="12" w:space="0"/>
              <w:right w:val="single" w:color="auto" w:sz="4" w:space="0"/>
            </w:tcBorders>
            <w:noWrap/>
            <w:vAlign w:val="center"/>
          </w:tcPr>
          <w:p w14:paraId="5B6939E0">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6EDE1F9D">
            <w:pPr>
              <w:jc w:val="center"/>
              <w:textAlignment w:val="baseline"/>
              <w:rPr>
                <w:rFonts w:ascii="宋体" w:hAnsi="宋体" w:cs="宋体"/>
                <w:sz w:val="24"/>
                <w:szCs w:val="24"/>
                <w:highlight w:val="none"/>
              </w:rPr>
            </w:pPr>
            <w:r>
              <w:rPr>
                <w:rFonts w:hint="eastAsia" w:ascii="宋体" w:hAnsi="宋体" w:cs="宋体"/>
                <w:sz w:val="24"/>
                <w:szCs w:val="24"/>
                <w:highlight w:val="none"/>
              </w:rPr>
              <w:t>评审地点</w:t>
            </w:r>
          </w:p>
        </w:tc>
        <w:tc>
          <w:tcPr>
            <w:tcW w:w="7619" w:type="dxa"/>
            <w:tcBorders>
              <w:top w:val="single" w:color="auto" w:sz="4" w:space="0"/>
              <w:left w:val="single" w:color="auto" w:sz="4" w:space="0"/>
              <w:right w:val="single" w:color="auto" w:sz="12" w:space="0"/>
            </w:tcBorders>
            <w:noWrap/>
            <w:vAlign w:val="center"/>
          </w:tcPr>
          <w:p w14:paraId="5A6FB0B0">
            <w:pPr>
              <w:rPr>
                <w:rFonts w:ascii="宋体" w:hAnsi="宋体" w:cs="宋体"/>
                <w:sz w:val="24"/>
                <w:szCs w:val="24"/>
                <w:highlight w:val="none"/>
              </w:rPr>
            </w:pPr>
            <w:r>
              <w:rPr>
                <w:rFonts w:hint="eastAsia" w:ascii="宋体" w:hAnsi="宋体" w:cs="宋体"/>
                <w:sz w:val="24"/>
                <w:szCs w:val="24"/>
                <w:highlight w:val="none"/>
              </w:rPr>
              <w:t>泰顺县公共资源交易中心5楼评标室1（温州市泰顺县罗阳镇新城大道123号）</w:t>
            </w:r>
          </w:p>
        </w:tc>
      </w:tr>
      <w:tr w14:paraId="0B5E82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52" w:type="dxa"/>
            <w:tcBorders>
              <w:top w:val="single" w:color="auto" w:sz="4" w:space="0"/>
              <w:left w:val="single" w:color="auto" w:sz="12" w:space="0"/>
              <w:right w:val="single" w:color="auto" w:sz="4" w:space="0"/>
            </w:tcBorders>
            <w:noWrap/>
            <w:vAlign w:val="center"/>
          </w:tcPr>
          <w:p w14:paraId="10A712CC">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488D56D">
            <w:pPr>
              <w:jc w:val="center"/>
              <w:textAlignment w:val="baseline"/>
              <w:rPr>
                <w:rFonts w:ascii="宋体" w:hAnsi="宋体" w:cs="宋体"/>
                <w:sz w:val="24"/>
                <w:szCs w:val="24"/>
                <w:highlight w:val="none"/>
              </w:rPr>
            </w:pPr>
            <w:r>
              <w:rPr>
                <w:rFonts w:hint="eastAsia" w:ascii="宋体" w:hAnsi="宋体" w:cs="宋体"/>
                <w:sz w:val="24"/>
                <w:szCs w:val="24"/>
                <w:highlight w:val="none"/>
              </w:rPr>
              <w:t>开标程序</w:t>
            </w:r>
          </w:p>
        </w:tc>
        <w:tc>
          <w:tcPr>
            <w:tcW w:w="7619" w:type="dxa"/>
            <w:tcBorders>
              <w:top w:val="single" w:color="auto" w:sz="4" w:space="0"/>
              <w:left w:val="single" w:color="auto" w:sz="4" w:space="0"/>
              <w:right w:val="single" w:color="auto" w:sz="12" w:space="0"/>
            </w:tcBorders>
            <w:noWrap/>
            <w:vAlign w:val="center"/>
          </w:tcPr>
          <w:p w14:paraId="4070B514">
            <w:pPr>
              <w:rPr>
                <w:rFonts w:ascii="宋体" w:hAnsi="宋体" w:cs="宋体"/>
                <w:sz w:val="24"/>
                <w:szCs w:val="24"/>
                <w:highlight w:val="none"/>
              </w:rPr>
            </w:pPr>
            <w:r>
              <w:rPr>
                <w:rFonts w:hint="eastAsia" w:ascii="宋体" w:hAnsi="宋体" w:cs="宋体"/>
                <w:sz w:val="24"/>
                <w:szCs w:val="24"/>
                <w:highlight w:val="none"/>
              </w:rPr>
              <w:t>（一）开标准备</w:t>
            </w:r>
          </w:p>
          <w:p w14:paraId="3EDF8B1F">
            <w:pPr>
              <w:rPr>
                <w:rFonts w:ascii="宋体" w:hAnsi="宋体" w:cs="宋体"/>
                <w:sz w:val="24"/>
                <w:szCs w:val="24"/>
                <w:highlight w:val="none"/>
              </w:rPr>
            </w:pPr>
            <w:r>
              <w:rPr>
                <w:rFonts w:hint="eastAsia" w:ascii="宋体" w:hAnsi="宋体" w:cs="宋体"/>
                <w:sz w:val="24"/>
                <w:szCs w:val="24"/>
                <w:highlight w:val="none"/>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20E8E959">
            <w:pPr>
              <w:rPr>
                <w:rFonts w:ascii="宋体" w:hAnsi="宋体" w:cs="宋体"/>
                <w:sz w:val="24"/>
                <w:szCs w:val="24"/>
                <w:highlight w:val="none"/>
              </w:rPr>
            </w:pPr>
            <w:r>
              <w:rPr>
                <w:rFonts w:hint="eastAsia" w:ascii="宋体" w:hAnsi="宋体" w:cs="宋体"/>
                <w:sz w:val="24"/>
                <w:szCs w:val="24"/>
                <w:highlight w:val="none"/>
              </w:rPr>
              <w:t>2.若磋商供应商在规定时间内无法解密或解密失败的，其投标无效。</w:t>
            </w:r>
          </w:p>
          <w:p w14:paraId="224CC0F1">
            <w:pPr>
              <w:rPr>
                <w:rFonts w:ascii="宋体" w:hAnsi="宋体" w:cs="宋体"/>
                <w:sz w:val="24"/>
                <w:szCs w:val="24"/>
                <w:highlight w:val="none"/>
              </w:rPr>
            </w:pPr>
            <w:r>
              <w:rPr>
                <w:rFonts w:hint="eastAsia" w:ascii="宋体" w:hAnsi="宋体" w:cs="宋体"/>
                <w:sz w:val="24"/>
                <w:szCs w:val="24"/>
                <w:highlight w:val="none"/>
              </w:rPr>
              <w:t>3.所有二次报价询标流程，均在线上完成，请各供应商务必不要离开电脑太久，并留意手机短信。（请提前检查“政采云”内，关于‘项目采购’的岗位权限是否已勾选上。如有问题，请致电95763）。</w:t>
            </w:r>
          </w:p>
          <w:p w14:paraId="7592AD92">
            <w:pPr>
              <w:rPr>
                <w:rFonts w:ascii="宋体" w:hAnsi="宋体" w:cs="宋体"/>
                <w:sz w:val="24"/>
                <w:szCs w:val="24"/>
                <w:highlight w:val="none"/>
              </w:rPr>
            </w:pPr>
            <w:r>
              <w:rPr>
                <w:rFonts w:hint="eastAsia" w:ascii="宋体" w:hAnsi="宋体" w:cs="宋体"/>
                <w:sz w:val="24"/>
                <w:szCs w:val="24"/>
                <w:highlight w:val="none"/>
              </w:rPr>
              <w:t>（二）电子招投标开标及评审程序</w:t>
            </w:r>
          </w:p>
          <w:p w14:paraId="1719B9F2">
            <w:pPr>
              <w:rPr>
                <w:rFonts w:ascii="宋体" w:hAnsi="宋体" w:cs="宋体"/>
                <w:sz w:val="24"/>
                <w:szCs w:val="24"/>
                <w:highlight w:val="none"/>
              </w:rPr>
            </w:pPr>
            <w:r>
              <w:rPr>
                <w:rFonts w:hint="eastAsia" w:ascii="宋体" w:hAnsi="宋体" w:cs="宋体"/>
                <w:sz w:val="24"/>
                <w:szCs w:val="24"/>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50FF2EC9">
            <w:pPr>
              <w:rPr>
                <w:rFonts w:ascii="宋体" w:hAnsi="宋体" w:cs="宋体"/>
                <w:sz w:val="24"/>
                <w:szCs w:val="24"/>
                <w:highlight w:val="none"/>
              </w:rPr>
            </w:pPr>
            <w:r>
              <w:rPr>
                <w:rFonts w:hint="eastAsia" w:ascii="宋体" w:hAnsi="宋体" w:cs="宋体"/>
                <w:sz w:val="24"/>
                <w:szCs w:val="24"/>
                <w:highlight w:val="none"/>
              </w:rPr>
              <w:t>2.投标文件解密结束，开启投标文件，对资格文件进行审查，并公布资格审查情况；</w:t>
            </w:r>
          </w:p>
          <w:p w14:paraId="68B2C5DC">
            <w:pPr>
              <w:rPr>
                <w:rFonts w:ascii="宋体" w:hAnsi="宋体" w:cs="宋体"/>
                <w:sz w:val="24"/>
                <w:szCs w:val="24"/>
                <w:highlight w:val="none"/>
              </w:rPr>
            </w:pPr>
            <w:r>
              <w:rPr>
                <w:rFonts w:hint="eastAsia" w:ascii="宋体" w:hAnsi="宋体" w:cs="宋体"/>
                <w:sz w:val="24"/>
                <w:szCs w:val="24"/>
                <w:highlight w:val="none"/>
              </w:rPr>
              <w:t>3.评审小组就价格、服务等认为需要磋商的内容进行磋商，供应商逐家回答磋商小组的提问，响应人作出最终承诺和最终报价。</w:t>
            </w:r>
          </w:p>
          <w:p w14:paraId="2D5D77E4">
            <w:pPr>
              <w:rPr>
                <w:rFonts w:ascii="宋体" w:hAnsi="宋体" w:cs="宋体"/>
                <w:sz w:val="24"/>
                <w:szCs w:val="24"/>
                <w:highlight w:val="none"/>
              </w:rPr>
            </w:pPr>
            <w:r>
              <w:rPr>
                <w:rFonts w:hint="eastAsia" w:ascii="宋体" w:hAnsi="宋体" w:cs="宋体"/>
                <w:sz w:val="24"/>
                <w:szCs w:val="24"/>
                <w:highlight w:val="none"/>
              </w:rPr>
              <w:t>5.对商务技术文件进行评审；</w:t>
            </w:r>
          </w:p>
          <w:p w14:paraId="75CD400A">
            <w:pPr>
              <w:rPr>
                <w:rFonts w:ascii="宋体" w:hAnsi="宋体" w:cs="宋体"/>
                <w:sz w:val="24"/>
                <w:szCs w:val="24"/>
                <w:highlight w:val="none"/>
              </w:rPr>
            </w:pPr>
            <w:r>
              <w:rPr>
                <w:rFonts w:hint="eastAsia" w:ascii="宋体" w:hAnsi="宋体" w:cs="宋体"/>
                <w:sz w:val="24"/>
                <w:szCs w:val="24"/>
                <w:highlight w:val="none"/>
              </w:rPr>
              <w:t>6.对报价文件进行评审；</w:t>
            </w:r>
          </w:p>
          <w:p w14:paraId="5E1EB425">
            <w:pPr>
              <w:rPr>
                <w:rFonts w:ascii="宋体" w:hAnsi="宋体" w:cs="宋体"/>
                <w:sz w:val="24"/>
                <w:szCs w:val="24"/>
                <w:highlight w:val="none"/>
              </w:rPr>
            </w:pPr>
            <w:r>
              <w:rPr>
                <w:rFonts w:hint="eastAsia" w:ascii="宋体" w:hAnsi="宋体" w:cs="宋体"/>
                <w:sz w:val="24"/>
                <w:szCs w:val="24"/>
                <w:highlight w:val="none"/>
              </w:rPr>
              <w:t>7.公布评审结果。</w:t>
            </w:r>
          </w:p>
          <w:p w14:paraId="5AF1DAAA">
            <w:pPr>
              <w:rPr>
                <w:rFonts w:ascii="宋体" w:hAnsi="宋体" w:cs="宋体"/>
                <w:sz w:val="24"/>
                <w:szCs w:val="24"/>
                <w:highlight w:val="none"/>
              </w:rPr>
            </w:pPr>
            <w:r>
              <w:rPr>
                <w:rFonts w:hint="eastAsia" w:ascii="宋体" w:hAnsi="宋体" w:cs="宋体"/>
                <w:sz w:val="24"/>
                <w:szCs w:val="24"/>
                <w:highlight w:val="none"/>
              </w:rPr>
              <w:t>特别说明：政采云公司如对电子化开标及评审程序有调整的，按调整后的程序操作。</w:t>
            </w:r>
          </w:p>
        </w:tc>
      </w:tr>
      <w:tr w14:paraId="7E305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59" w:hRule="atLeast"/>
          <w:jc w:val="center"/>
        </w:trPr>
        <w:tc>
          <w:tcPr>
            <w:tcW w:w="852" w:type="dxa"/>
            <w:tcBorders>
              <w:top w:val="single" w:color="auto" w:sz="4" w:space="0"/>
              <w:left w:val="single" w:color="auto" w:sz="12" w:space="0"/>
              <w:right w:val="single" w:color="auto" w:sz="4" w:space="0"/>
            </w:tcBorders>
            <w:noWrap/>
            <w:vAlign w:val="center"/>
          </w:tcPr>
          <w:p w14:paraId="43CDB50A">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5A7190C">
            <w:pPr>
              <w:jc w:val="center"/>
              <w:textAlignment w:val="baseline"/>
              <w:rPr>
                <w:rFonts w:ascii="宋体" w:hAnsi="宋体" w:cs="宋体"/>
                <w:sz w:val="24"/>
                <w:szCs w:val="24"/>
                <w:highlight w:val="none"/>
              </w:rPr>
            </w:pPr>
            <w:r>
              <w:rPr>
                <w:rFonts w:hint="eastAsia" w:ascii="宋体" w:hAnsi="宋体" w:cs="宋体"/>
                <w:sz w:val="24"/>
                <w:szCs w:val="24"/>
                <w:highlight w:val="none"/>
              </w:rPr>
              <w:t>评审小组的</w:t>
            </w:r>
          </w:p>
          <w:p w14:paraId="3678C816">
            <w:pPr>
              <w:jc w:val="center"/>
              <w:textAlignment w:val="baseline"/>
              <w:rPr>
                <w:rFonts w:ascii="宋体" w:hAnsi="宋体" w:cs="宋体"/>
                <w:sz w:val="24"/>
                <w:szCs w:val="24"/>
                <w:highlight w:val="none"/>
              </w:rPr>
            </w:pPr>
            <w:r>
              <w:rPr>
                <w:rFonts w:hint="eastAsia" w:ascii="宋体" w:hAnsi="宋体" w:cs="宋体"/>
                <w:sz w:val="24"/>
                <w:szCs w:val="24"/>
                <w:highlight w:val="none"/>
              </w:rPr>
              <w:t>组建</w:t>
            </w:r>
          </w:p>
        </w:tc>
        <w:tc>
          <w:tcPr>
            <w:tcW w:w="7619" w:type="dxa"/>
            <w:tcBorders>
              <w:top w:val="single" w:color="auto" w:sz="4" w:space="0"/>
              <w:left w:val="single" w:color="auto" w:sz="4" w:space="0"/>
              <w:right w:val="single" w:color="auto" w:sz="12" w:space="0"/>
            </w:tcBorders>
            <w:noWrap/>
            <w:vAlign w:val="center"/>
          </w:tcPr>
          <w:p w14:paraId="52A0CEF4">
            <w:pPr>
              <w:textAlignment w:val="baseline"/>
              <w:rPr>
                <w:rFonts w:ascii="宋体" w:hAnsi="宋体" w:cs="宋体"/>
                <w:sz w:val="24"/>
                <w:szCs w:val="24"/>
                <w:highlight w:val="none"/>
              </w:rPr>
            </w:pPr>
            <w:r>
              <w:rPr>
                <w:rFonts w:hint="eastAsia" w:ascii="宋体" w:hAnsi="宋体" w:cs="宋体"/>
                <w:sz w:val="24"/>
                <w:szCs w:val="24"/>
                <w:highlight w:val="none"/>
              </w:rPr>
              <w:t>评审小组构成：由采购人代表以及有关技术、经济等方面的专家组成，成员为3人及以上单数，其中技术、经济类专家不得少于总人数的2/3；评标专家确定方式：按相关规定从专家库中抽取。</w:t>
            </w:r>
          </w:p>
        </w:tc>
      </w:tr>
      <w:tr w14:paraId="40379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52" w:type="dxa"/>
            <w:tcBorders>
              <w:top w:val="single" w:color="auto" w:sz="4" w:space="0"/>
              <w:left w:val="single" w:color="auto" w:sz="12" w:space="0"/>
              <w:right w:val="single" w:color="auto" w:sz="4" w:space="0"/>
            </w:tcBorders>
            <w:noWrap/>
            <w:vAlign w:val="center"/>
          </w:tcPr>
          <w:p w14:paraId="1F179E79">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68275BCD">
            <w:pPr>
              <w:jc w:val="center"/>
              <w:textAlignment w:val="baseline"/>
              <w:rPr>
                <w:rFonts w:ascii="宋体" w:hAnsi="宋体" w:cs="宋体"/>
                <w:sz w:val="24"/>
                <w:szCs w:val="24"/>
                <w:highlight w:val="none"/>
              </w:rPr>
            </w:pPr>
            <w:r>
              <w:rPr>
                <w:rFonts w:hint="eastAsia" w:ascii="宋体" w:hAnsi="宋体" w:cs="宋体"/>
                <w:sz w:val="24"/>
                <w:szCs w:val="24"/>
                <w:highlight w:val="none"/>
              </w:rPr>
              <w:t>供应商信用</w:t>
            </w:r>
          </w:p>
          <w:p w14:paraId="48F9AB21">
            <w:pPr>
              <w:jc w:val="center"/>
              <w:textAlignment w:val="baseline"/>
              <w:rPr>
                <w:rFonts w:ascii="宋体" w:hAnsi="宋体" w:cs="宋体"/>
                <w:sz w:val="24"/>
                <w:szCs w:val="24"/>
                <w:highlight w:val="none"/>
              </w:rPr>
            </w:pPr>
            <w:r>
              <w:rPr>
                <w:rFonts w:hint="eastAsia" w:ascii="宋体" w:hAnsi="宋体" w:cs="宋体"/>
                <w:sz w:val="24"/>
                <w:szCs w:val="24"/>
                <w:highlight w:val="none"/>
              </w:rPr>
              <w:t>查询</w:t>
            </w:r>
          </w:p>
        </w:tc>
        <w:tc>
          <w:tcPr>
            <w:tcW w:w="7619" w:type="dxa"/>
            <w:tcBorders>
              <w:top w:val="single" w:color="auto" w:sz="4" w:space="0"/>
              <w:left w:val="single" w:color="auto" w:sz="4" w:space="0"/>
              <w:right w:val="single" w:color="auto" w:sz="12" w:space="0"/>
            </w:tcBorders>
            <w:noWrap/>
            <w:vAlign w:val="center"/>
          </w:tcPr>
          <w:p w14:paraId="2D26DACB">
            <w:pPr>
              <w:textAlignment w:val="baseline"/>
              <w:rPr>
                <w:rFonts w:ascii="宋体" w:hAnsi="宋体" w:cs="宋体"/>
                <w:sz w:val="24"/>
                <w:szCs w:val="24"/>
                <w:highlight w:val="none"/>
              </w:rPr>
            </w:pPr>
            <w:r>
              <w:rPr>
                <w:rFonts w:hint="eastAsia" w:ascii="宋体" w:hAnsi="宋体" w:cs="宋体"/>
                <w:sz w:val="24"/>
                <w:szCs w:val="24"/>
                <w:highlight w:val="none"/>
              </w:rPr>
              <w:t>供应商信用查询</w:t>
            </w:r>
          </w:p>
          <w:p w14:paraId="46A4745D">
            <w:pPr>
              <w:textAlignment w:val="baseline"/>
              <w:rPr>
                <w:rFonts w:ascii="宋体" w:hAnsi="宋体" w:cs="宋体"/>
                <w:sz w:val="24"/>
                <w:szCs w:val="24"/>
                <w:highlight w:val="none"/>
              </w:rPr>
            </w:pPr>
            <w:r>
              <w:rPr>
                <w:rFonts w:hint="eastAsia" w:ascii="宋体" w:hAnsi="宋体" w:cs="宋体"/>
                <w:sz w:val="24"/>
                <w:szCs w:val="24"/>
                <w:highlight w:val="none"/>
              </w:rPr>
              <w:t>根据财库[2016]125号《关于在政府采购活动中查询及使用信用记录有关问题的通知》要求，采购代理机构会对供应商信用记录进行查询并甄别。</w:t>
            </w:r>
          </w:p>
          <w:p w14:paraId="2E10ECBA">
            <w:pPr>
              <w:textAlignment w:val="baseline"/>
              <w:rPr>
                <w:rFonts w:ascii="宋体" w:hAnsi="宋体" w:cs="宋体"/>
                <w:sz w:val="24"/>
                <w:szCs w:val="24"/>
                <w:highlight w:val="none"/>
              </w:rPr>
            </w:pPr>
            <w:r>
              <w:rPr>
                <w:rFonts w:hint="eastAsia" w:ascii="宋体" w:hAnsi="宋体" w:cs="宋体"/>
                <w:sz w:val="24"/>
                <w:szCs w:val="24"/>
                <w:highlight w:val="none"/>
              </w:rPr>
              <w:t>1.信用信息查询的截止时点：响应文件递交截止时间；</w:t>
            </w:r>
          </w:p>
          <w:p w14:paraId="5A566659">
            <w:pPr>
              <w:textAlignment w:val="baseline"/>
              <w:rPr>
                <w:rFonts w:ascii="宋体" w:hAnsi="宋体" w:cs="宋体"/>
                <w:sz w:val="24"/>
                <w:szCs w:val="24"/>
                <w:highlight w:val="none"/>
              </w:rPr>
            </w:pPr>
            <w:r>
              <w:rPr>
                <w:rFonts w:hint="eastAsia" w:ascii="宋体" w:hAnsi="宋体" w:cs="宋体"/>
                <w:sz w:val="24"/>
                <w:szCs w:val="24"/>
                <w:highlight w:val="none"/>
              </w:rPr>
              <w:t>2.查询渠道：“信用中国”（www.creditchina.gov.cn）、“中国政府采购网”（www.ccgp.gov.cn）；</w:t>
            </w:r>
          </w:p>
          <w:p w14:paraId="3FA148D0">
            <w:pPr>
              <w:textAlignment w:val="baseline"/>
              <w:rPr>
                <w:rFonts w:ascii="宋体" w:hAnsi="宋体" w:cs="宋体"/>
                <w:sz w:val="24"/>
                <w:szCs w:val="24"/>
                <w:highlight w:val="none"/>
              </w:rPr>
            </w:pPr>
            <w:r>
              <w:rPr>
                <w:rFonts w:hint="eastAsia" w:ascii="宋体" w:hAnsi="宋体" w:cs="宋体"/>
                <w:sz w:val="24"/>
                <w:szCs w:val="24"/>
                <w:highlight w:val="none"/>
              </w:rPr>
              <w:t>3.信用信息的使用规则：供应商存在不良信用记录的，其投标将被作为无效投标被拒绝；</w:t>
            </w:r>
          </w:p>
          <w:p w14:paraId="29731D4B">
            <w:pPr>
              <w:textAlignment w:val="baseline"/>
              <w:rPr>
                <w:rFonts w:ascii="宋体" w:hAnsi="宋体" w:cs="宋体"/>
                <w:sz w:val="24"/>
                <w:szCs w:val="24"/>
                <w:highlight w:val="none"/>
              </w:rPr>
            </w:pPr>
            <w:r>
              <w:rPr>
                <w:rFonts w:hint="eastAsia" w:ascii="宋体" w:hAnsi="宋体" w:cs="宋体"/>
                <w:sz w:val="24"/>
                <w:szCs w:val="24"/>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79933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2F7E4F41">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BB33B05">
            <w:pPr>
              <w:jc w:val="center"/>
              <w:textAlignment w:val="baseline"/>
              <w:rPr>
                <w:rFonts w:ascii="宋体" w:hAnsi="宋体" w:cs="宋体"/>
                <w:sz w:val="24"/>
                <w:szCs w:val="24"/>
                <w:highlight w:val="none"/>
              </w:rPr>
            </w:pPr>
            <w:r>
              <w:rPr>
                <w:rFonts w:hint="eastAsia" w:ascii="宋体" w:hAnsi="宋体" w:cs="宋体"/>
                <w:sz w:val="24"/>
                <w:szCs w:val="24"/>
                <w:highlight w:val="none"/>
              </w:rPr>
              <w:t>合同备案</w:t>
            </w:r>
          </w:p>
        </w:tc>
        <w:tc>
          <w:tcPr>
            <w:tcW w:w="7619" w:type="dxa"/>
            <w:tcBorders>
              <w:top w:val="single" w:color="auto" w:sz="4" w:space="0"/>
              <w:left w:val="single" w:color="auto" w:sz="4" w:space="0"/>
              <w:right w:val="single" w:color="auto" w:sz="12" w:space="0"/>
            </w:tcBorders>
            <w:noWrap/>
            <w:vAlign w:val="center"/>
          </w:tcPr>
          <w:p w14:paraId="45EBF074">
            <w:pPr>
              <w:textAlignment w:val="baseline"/>
              <w:rPr>
                <w:rFonts w:ascii="宋体" w:hAnsi="宋体" w:cs="宋体"/>
                <w:sz w:val="24"/>
                <w:szCs w:val="24"/>
                <w:highlight w:val="none"/>
              </w:rPr>
            </w:pPr>
            <w:r>
              <w:rPr>
                <w:rFonts w:hint="eastAsia" w:ascii="宋体" w:hAnsi="宋体" w:cs="宋体"/>
                <w:sz w:val="24"/>
                <w:szCs w:val="24"/>
                <w:highlight w:val="none"/>
              </w:rPr>
              <w:t>1.中标（成交）供应商须在发出中标（成交）通知书之日起30日历天内与采购人签订合同。</w:t>
            </w:r>
          </w:p>
          <w:p w14:paraId="0774707B">
            <w:pPr>
              <w:textAlignment w:val="baseline"/>
              <w:rPr>
                <w:rFonts w:ascii="宋体" w:hAnsi="宋体" w:cs="宋体"/>
                <w:sz w:val="24"/>
                <w:szCs w:val="24"/>
                <w:highlight w:val="none"/>
              </w:rPr>
            </w:pPr>
            <w:r>
              <w:rPr>
                <w:rFonts w:hint="eastAsia" w:ascii="宋体" w:hAnsi="宋体" w:cs="宋体"/>
                <w:sz w:val="24"/>
                <w:szCs w:val="24"/>
                <w:highlight w:val="none"/>
              </w:rPr>
              <w:t>2.中标（成交）供应商与采购人签订合同后，2日历天内将合同原件交招标代理机构备案。</w:t>
            </w:r>
          </w:p>
          <w:p w14:paraId="190BC619">
            <w:pPr>
              <w:textAlignment w:val="baseline"/>
              <w:rPr>
                <w:rFonts w:ascii="宋体" w:hAnsi="宋体" w:cs="宋体"/>
                <w:sz w:val="24"/>
                <w:szCs w:val="24"/>
                <w:highlight w:val="none"/>
              </w:rPr>
            </w:pPr>
            <w:r>
              <w:rPr>
                <w:rFonts w:hint="eastAsia" w:ascii="宋体" w:hAnsi="宋体" w:cs="宋体"/>
                <w:sz w:val="24"/>
                <w:szCs w:val="24"/>
                <w:highlight w:val="none"/>
              </w:rPr>
              <w:t>3.本项目政府采购合同按规定在浙江政府采购网（http://www.zjzfcg.gov.cn）</w:t>
            </w:r>
          </w:p>
          <w:p w14:paraId="73BB7563">
            <w:pPr>
              <w:textAlignment w:val="baseline"/>
              <w:rPr>
                <w:rFonts w:ascii="宋体" w:hAnsi="宋体" w:cs="宋体"/>
                <w:sz w:val="24"/>
                <w:szCs w:val="24"/>
                <w:highlight w:val="none"/>
              </w:rPr>
            </w:pPr>
            <w:r>
              <w:rPr>
                <w:rFonts w:hint="eastAsia" w:ascii="宋体" w:hAnsi="宋体" w:cs="宋体"/>
                <w:sz w:val="24"/>
                <w:szCs w:val="24"/>
                <w:highlight w:val="none"/>
              </w:rPr>
              <w:t>予以公告。</w:t>
            </w:r>
          </w:p>
        </w:tc>
      </w:tr>
      <w:tr w14:paraId="01B3A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2064EDC2">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B01EED6">
            <w:pPr>
              <w:jc w:val="center"/>
              <w:textAlignment w:val="baseline"/>
              <w:rPr>
                <w:rFonts w:ascii="宋体" w:hAnsi="宋体" w:cs="宋体"/>
                <w:sz w:val="24"/>
                <w:szCs w:val="24"/>
                <w:highlight w:val="none"/>
              </w:rPr>
            </w:pPr>
            <w:r>
              <w:rPr>
                <w:rFonts w:hint="eastAsia" w:ascii="宋体" w:hAnsi="宋体" w:cs="宋体"/>
                <w:sz w:val="24"/>
                <w:szCs w:val="24"/>
                <w:highlight w:val="none"/>
              </w:rPr>
              <w:t>合同履约</w:t>
            </w:r>
          </w:p>
          <w:p w14:paraId="74346CE4">
            <w:pPr>
              <w:jc w:val="center"/>
              <w:textAlignment w:val="baseline"/>
              <w:rPr>
                <w:rFonts w:ascii="宋体" w:hAnsi="宋体" w:cs="宋体"/>
                <w:sz w:val="24"/>
                <w:szCs w:val="24"/>
                <w:highlight w:val="none"/>
              </w:rPr>
            </w:pPr>
            <w:r>
              <w:rPr>
                <w:rFonts w:hint="eastAsia" w:ascii="宋体" w:hAnsi="宋体" w:cs="宋体"/>
                <w:sz w:val="24"/>
                <w:szCs w:val="24"/>
                <w:highlight w:val="none"/>
              </w:rPr>
              <w:t>管理</w:t>
            </w:r>
          </w:p>
        </w:tc>
        <w:tc>
          <w:tcPr>
            <w:tcW w:w="7619" w:type="dxa"/>
            <w:tcBorders>
              <w:top w:val="single" w:color="auto" w:sz="4" w:space="0"/>
              <w:left w:val="single" w:color="auto" w:sz="4" w:space="0"/>
              <w:right w:val="single" w:color="auto" w:sz="12" w:space="0"/>
            </w:tcBorders>
            <w:noWrap/>
            <w:vAlign w:val="center"/>
          </w:tcPr>
          <w:p w14:paraId="1A426F46">
            <w:pPr>
              <w:textAlignment w:val="baseline"/>
              <w:rPr>
                <w:rFonts w:ascii="宋体" w:hAnsi="宋体" w:cs="宋体"/>
                <w:sz w:val="24"/>
                <w:szCs w:val="24"/>
                <w:highlight w:val="none"/>
              </w:rPr>
            </w:pPr>
            <w:r>
              <w:rPr>
                <w:rFonts w:hint="eastAsia" w:ascii="宋体" w:hAnsi="宋体" w:cs="宋体"/>
                <w:sz w:val="24"/>
                <w:szCs w:val="24"/>
                <w:highlight w:val="none"/>
              </w:rPr>
              <w:t>合同签订后，采购人依法加强对合同履约进行管理，并在成交单位供货、项目验收等重要关节，如实填写《合同验收报告》（表附合同条款中），并及时向同级财政部门报告验收过程中遇到的问题。</w:t>
            </w:r>
          </w:p>
        </w:tc>
      </w:tr>
      <w:tr w14:paraId="00EF6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6344B9FF">
            <w:pPr>
              <w:widowControl/>
              <w:numPr>
                <w:ilvl w:val="0"/>
                <w:numId w:val="2"/>
              </w:numPr>
              <w:tabs>
                <w:tab w:val="left" w:pos="420"/>
              </w:tabs>
              <w:ind w:left="846"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EA05EF4">
            <w:pPr>
              <w:jc w:val="center"/>
              <w:textAlignment w:val="baseline"/>
              <w:rPr>
                <w:rFonts w:ascii="宋体" w:hAnsi="宋体" w:cs="宋体"/>
                <w:sz w:val="24"/>
                <w:szCs w:val="24"/>
                <w:highlight w:val="none"/>
              </w:rPr>
            </w:pPr>
            <w:r>
              <w:rPr>
                <w:rFonts w:hint="eastAsia" w:ascii="宋体" w:hAnsi="宋体" w:cs="宋体"/>
                <w:sz w:val="24"/>
                <w:szCs w:val="24"/>
                <w:highlight w:val="none"/>
              </w:rPr>
              <w:t>免责声明</w:t>
            </w:r>
          </w:p>
        </w:tc>
        <w:tc>
          <w:tcPr>
            <w:tcW w:w="7619" w:type="dxa"/>
            <w:tcBorders>
              <w:top w:val="single" w:color="auto" w:sz="4" w:space="0"/>
              <w:left w:val="single" w:color="auto" w:sz="4" w:space="0"/>
              <w:right w:val="single" w:color="auto" w:sz="12" w:space="0"/>
            </w:tcBorders>
            <w:noWrap/>
            <w:vAlign w:val="center"/>
          </w:tcPr>
          <w:p w14:paraId="49679606">
            <w:pPr>
              <w:textAlignment w:val="baseline"/>
              <w:rPr>
                <w:rFonts w:ascii="宋体" w:hAnsi="宋体" w:cs="宋体"/>
                <w:sz w:val="24"/>
                <w:szCs w:val="24"/>
                <w:highlight w:val="none"/>
              </w:rPr>
            </w:pPr>
            <w:r>
              <w:rPr>
                <w:rFonts w:hint="eastAsia" w:ascii="宋体" w:hAnsi="宋体" w:cs="宋体"/>
                <w:sz w:val="24"/>
                <w:szCs w:val="24"/>
                <w:highlight w:val="none"/>
              </w:rPr>
              <w:t>1、投标供应商自行承担投标过程中产生的费用。无论何种因素导致采购项目延期开标、废标（流标）、投标供应商未成交、项目终止采购的，采购人与代理机构均不承担供应商投标费用。</w:t>
            </w:r>
          </w:p>
          <w:p w14:paraId="25F346CA">
            <w:pPr>
              <w:textAlignment w:val="baseline"/>
              <w:rPr>
                <w:rFonts w:ascii="宋体" w:hAnsi="宋体" w:cs="宋体"/>
                <w:sz w:val="24"/>
                <w:szCs w:val="24"/>
                <w:highlight w:val="none"/>
              </w:rPr>
            </w:pPr>
            <w:r>
              <w:rPr>
                <w:rFonts w:hint="eastAsia" w:ascii="宋体" w:hAnsi="宋体" w:cs="宋体"/>
                <w:sz w:val="24"/>
                <w:szCs w:val="24"/>
                <w:highlight w:val="none"/>
              </w:rPr>
              <w:t>2、投标供应商在投标、合同履行过程中必须做好安全保障工作，不因项目实施而危及自身及第三方人员、财产安全。若发生任何安全事故，由中标（成交）供应商自行承担一切责任并赔偿损失。</w:t>
            </w:r>
          </w:p>
        </w:tc>
      </w:tr>
    </w:tbl>
    <w:p w14:paraId="7B835501">
      <w:pPr>
        <w:snapToGrid w:val="0"/>
        <w:spacing w:line="400" w:lineRule="exact"/>
        <w:jc w:val="center"/>
        <w:textAlignment w:val="baseline"/>
        <w:rPr>
          <w:rFonts w:ascii="宋体" w:hAnsi="宋体" w:cs="宋体"/>
          <w:b/>
          <w:sz w:val="32"/>
          <w:szCs w:val="32"/>
          <w:highlight w:val="none"/>
          <w:lang w:val="zh-CN"/>
        </w:rPr>
        <w:sectPr>
          <w:footerReference r:id="rId8" w:type="first"/>
          <w:footerReference r:id="rId7" w:type="default"/>
          <w:pgSz w:w="11906" w:h="16838"/>
          <w:pgMar w:top="1440" w:right="1247" w:bottom="1440" w:left="1247" w:header="851" w:footer="992" w:gutter="0"/>
          <w:pgNumType w:fmt="decimal"/>
          <w:cols w:space="720" w:num="1"/>
          <w:titlePg/>
          <w:docGrid w:type="linesAndChars" w:linePitch="313" w:charSpace="799"/>
        </w:sectPr>
      </w:pPr>
      <w:bookmarkStart w:id="1" w:name="_Toc758_WPSOffice_Level1"/>
    </w:p>
    <w:p w14:paraId="7861016B">
      <w:pPr>
        <w:snapToGrid w:val="0"/>
        <w:spacing w:line="400" w:lineRule="exact"/>
        <w:jc w:val="center"/>
        <w:textAlignment w:val="baseline"/>
        <w:rPr>
          <w:rFonts w:ascii="宋体" w:hAnsi="宋体" w:cs="宋体"/>
          <w:b/>
          <w:sz w:val="32"/>
          <w:szCs w:val="32"/>
          <w:highlight w:val="none"/>
          <w:lang w:val="zh-CN"/>
        </w:rPr>
      </w:pPr>
      <w:r>
        <w:rPr>
          <w:rFonts w:hint="eastAsia" w:ascii="宋体" w:hAnsi="宋体" w:cs="宋体"/>
          <w:b/>
          <w:sz w:val="32"/>
          <w:szCs w:val="32"/>
          <w:highlight w:val="none"/>
        </w:rPr>
        <w:t>第二部分、</w:t>
      </w:r>
      <w:r>
        <w:rPr>
          <w:rFonts w:hint="eastAsia" w:ascii="宋体" w:hAnsi="宋体" w:cs="宋体"/>
          <w:b/>
          <w:sz w:val="32"/>
          <w:szCs w:val="32"/>
          <w:highlight w:val="none"/>
          <w:lang w:val="zh-CN"/>
        </w:rPr>
        <w:t>采购内容及要求</w:t>
      </w:r>
      <w:bookmarkEnd w:id="1"/>
      <w:bookmarkStart w:id="2" w:name="_Toc5493_WPSOffice_Level1"/>
    </w:p>
    <w:p w14:paraId="1A85B420">
      <w:pPr>
        <w:snapToGrid w:val="0"/>
        <w:spacing w:line="400" w:lineRule="exact"/>
        <w:ind w:firstLine="843" w:firstLineChars="400"/>
        <w:jc w:val="center"/>
        <w:textAlignment w:val="baseline"/>
        <w:rPr>
          <w:rFonts w:ascii="宋体" w:hAnsi="宋体"/>
          <w:b/>
          <w:color w:val="000000" w:themeColor="text1"/>
          <w:szCs w:val="21"/>
          <w:highlight w:val="none"/>
          <w14:textFill>
            <w14:solidFill>
              <w14:schemeClr w14:val="tx1"/>
            </w14:solidFill>
          </w14:textFill>
        </w:rPr>
      </w:pPr>
    </w:p>
    <w:p w14:paraId="6BCFF76B">
      <w:pPr>
        <w:snapToGrid w:val="0"/>
        <w:spacing w:line="360" w:lineRule="auto"/>
        <w:ind w:firstLine="482" w:firstLineChars="200"/>
        <w:rPr>
          <w:rFonts w:ascii="宋体"/>
          <w:b/>
          <w:sz w:val="24"/>
          <w:highlight w:val="none"/>
        </w:rPr>
      </w:pPr>
      <w:bookmarkStart w:id="3" w:name="_Toc322352984"/>
      <w:bookmarkStart w:id="4" w:name="_Toc354401534"/>
      <w:bookmarkStart w:id="5" w:name="_Toc359856816"/>
      <w:bookmarkStart w:id="6" w:name="_Toc350256315"/>
      <w:r>
        <w:rPr>
          <w:rFonts w:hint="eastAsia" w:ascii="宋体"/>
          <w:b/>
          <w:sz w:val="24"/>
          <w:highlight w:val="none"/>
        </w:rPr>
        <w:t>一、项目背景</w:t>
      </w:r>
    </w:p>
    <w:p w14:paraId="2453B9BC">
      <w:pPr>
        <w:snapToGrid w:val="0"/>
        <w:spacing w:line="360" w:lineRule="auto"/>
        <w:ind w:firstLine="480" w:firstLineChars="200"/>
        <w:rPr>
          <w:rFonts w:ascii="宋体"/>
          <w:sz w:val="24"/>
          <w:highlight w:val="none"/>
        </w:rPr>
      </w:pPr>
      <w:r>
        <w:rPr>
          <w:rFonts w:hint="eastAsia" w:ascii="宋体"/>
          <w:sz w:val="24"/>
          <w:highlight w:val="none"/>
        </w:rPr>
        <w:t>为适应泰顺县自然资源价格管理需要，更好地优化土地资源配置，为政府部门出让土地、地价管理等提供参考依据，并满足公众的信息需求，根据《自然资源部办公厅关于加强城镇建设用地基准地价管理的通知</w:t>
      </w:r>
      <w:r>
        <w:rPr>
          <w:rFonts w:ascii="宋体"/>
          <w:sz w:val="24"/>
          <w:highlight w:val="none"/>
        </w:rPr>
        <w:t>》（自然资办发〔20</w:t>
      </w:r>
      <w:r>
        <w:rPr>
          <w:rFonts w:hint="eastAsia" w:ascii="宋体"/>
          <w:sz w:val="24"/>
          <w:highlight w:val="none"/>
        </w:rPr>
        <w:t>24</w:t>
      </w:r>
      <w:r>
        <w:rPr>
          <w:rFonts w:ascii="宋体"/>
          <w:sz w:val="24"/>
          <w:highlight w:val="none"/>
        </w:rPr>
        <w:t>〕</w:t>
      </w:r>
      <w:r>
        <w:rPr>
          <w:rFonts w:hint="eastAsia" w:ascii="宋体"/>
          <w:sz w:val="24"/>
          <w:highlight w:val="none"/>
        </w:rPr>
        <w:t>45</w:t>
      </w:r>
      <w:r>
        <w:rPr>
          <w:rFonts w:ascii="宋体"/>
          <w:sz w:val="24"/>
          <w:highlight w:val="none"/>
        </w:rPr>
        <w:t>号）</w:t>
      </w:r>
      <w:r>
        <w:rPr>
          <w:rFonts w:hint="eastAsia" w:ascii="宋体"/>
          <w:sz w:val="24"/>
          <w:highlight w:val="none"/>
        </w:rPr>
        <w:t>、《浙江省自然资源厅关于进一步做好政府公示地价管理的通知》（浙自然资厅函〔2024〕1075号）</w:t>
      </w:r>
      <w:r>
        <w:rPr>
          <w:rFonts w:ascii="宋体"/>
          <w:sz w:val="24"/>
          <w:highlight w:val="none"/>
        </w:rPr>
        <w:t>等文件规定，结合我</w:t>
      </w:r>
      <w:r>
        <w:rPr>
          <w:rFonts w:hint="eastAsia" w:ascii="宋体"/>
          <w:sz w:val="24"/>
          <w:highlight w:val="none"/>
        </w:rPr>
        <w:t>县</w:t>
      </w:r>
      <w:r>
        <w:rPr>
          <w:rFonts w:ascii="宋体"/>
          <w:sz w:val="24"/>
          <w:highlight w:val="none"/>
        </w:rPr>
        <w:t>实际，开展</w:t>
      </w:r>
      <w:r>
        <w:rPr>
          <w:rFonts w:hint="eastAsia" w:ascii="宋体"/>
          <w:sz w:val="24"/>
          <w:highlight w:val="none"/>
        </w:rPr>
        <w:t>泰顺县公示地价体系</w:t>
      </w:r>
      <w:r>
        <w:rPr>
          <w:rFonts w:ascii="宋体"/>
          <w:sz w:val="24"/>
          <w:highlight w:val="none"/>
        </w:rPr>
        <w:t>更新工作。</w:t>
      </w:r>
    </w:p>
    <w:p w14:paraId="3B09307F">
      <w:pPr>
        <w:snapToGrid w:val="0"/>
        <w:spacing w:line="360" w:lineRule="auto"/>
        <w:ind w:firstLine="482" w:firstLineChars="200"/>
        <w:rPr>
          <w:rFonts w:ascii="宋体"/>
          <w:b/>
          <w:sz w:val="24"/>
          <w:highlight w:val="none"/>
        </w:rPr>
      </w:pPr>
      <w:r>
        <w:rPr>
          <w:rFonts w:hint="eastAsia" w:ascii="宋体"/>
          <w:b/>
          <w:sz w:val="24"/>
          <w:highlight w:val="none"/>
        </w:rPr>
        <w:t>二、</w:t>
      </w:r>
      <w:r>
        <w:rPr>
          <w:rFonts w:ascii="宋体"/>
          <w:b/>
          <w:sz w:val="24"/>
          <w:highlight w:val="none"/>
        </w:rPr>
        <w:t>项目内容</w:t>
      </w:r>
    </w:p>
    <w:p w14:paraId="6A9651C0">
      <w:pPr>
        <w:snapToGrid w:val="0"/>
        <w:spacing w:line="360" w:lineRule="auto"/>
        <w:ind w:firstLine="480" w:firstLineChars="200"/>
        <w:rPr>
          <w:rFonts w:hint="eastAsia" w:ascii="宋体"/>
          <w:sz w:val="24"/>
          <w:highlight w:val="none"/>
        </w:rPr>
      </w:pPr>
      <w:r>
        <w:rPr>
          <w:rFonts w:hint="eastAsia" w:ascii="宋体"/>
          <w:sz w:val="24"/>
          <w:highlight w:val="none"/>
        </w:rPr>
        <w:t>（一）更新范围：泰顺县行政区划范围内的全部土地</w:t>
      </w:r>
    </w:p>
    <w:p w14:paraId="23CB15E2">
      <w:pPr>
        <w:snapToGrid w:val="0"/>
        <w:spacing w:line="360" w:lineRule="auto"/>
        <w:ind w:firstLine="480" w:firstLineChars="200"/>
        <w:rPr>
          <w:rFonts w:hint="eastAsia" w:ascii="宋体"/>
          <w:sz w:val="24"/>
          <w:highlight w:val="none"/>
        </w:rPr>
      </w:pPr>
      <w:r>
        <w:rPr>
          <w:rFonts w:hint="eastAsia" w:ascii="宋体"/>
          <w:sz w:val="24"/>
          <w:highlight w:val="none"/>
        </w:rPr>
        <w:t>（二）更新内容：</w:t>
      </w:r>
    </w:p>
    <w:p w14:paraId="41133E7E">
      <w:pPr>
        <w:snapToGrid w:val="0"/>
        <w:spacing w:line="360" w:lineRule="auto"/>
        <w:ind w:firstLine="480" w:firstLineChars="200"/>
        <w:rPr>
          <w:rFonts w:hint="eastAsia" w:ascii="宋体"/>
          <w:sz w:val="24"/>
          <w:highlight w:val="none"/>
        </w:rPr>
      </w:pPr>
      <w:r>
        <w:rPr>
          <w:rFonts w:hint="eastAsia" w:ascii="宋体"/>
          <w:sz w:val="24"/>
          <w:highlight w:val="none"/>
        </w:rPr>
        <w:t>1、国有建设用地基准地价更新</w:t>
      </w:r>
    </w:p>
    <w:p w14:paraId="1A5134E1">
      <w:pPr>
        <w:snapToGrid w:val="0"/>
        <w:spacing w:line="360" w:lineRule="auto"/>
        <w:ind w:firstLine="480" w:firstLineChars="200"/>
        <w:rPr>
          <w:rFonts w:hint="eastAsia" w:ascii="宋体"/>
          <w:sz w:val="24"/>
          <w:highlight w:val="none"/>
        </w:rPr>
      </w:pPr>
      <w:r>
        <w:rPr>
          <w:rFonts w:hint="eastAsia" w:ascii="宋体"/>
          <w:sz w:val="24"/>
          <w:highlight w:val="none"/>
        </w:rPr>
        <w:t>（1）完成2021年以来城镇土地价格调查。</w:t>
      </w:r>
    </w:p>
    <w:p w14:paraId="38664BB1">
      <w:pPr>
        <w:snapToGrid w:val="0"/>
        <w:spacing w:line="360" w:lineRule="auto"/>
        <w:ind w:firstLine="480" w:firstLineChars="200"/>
        <w:rPr>
          <w:rFonts w:hint="eastAsia" w:ascii="宋体"/>
          <w:sz w:val="24"/>
          <w:highlight w:val="none"/>
        </w:rPr>
      </w:pPr>
      <w:r>
        <w:rPr>
          <w:rFonts w:hint="eastAsia" w:ascii="宋体"/>
          <w:sz w:val="24"/>
          <w:highlight w:val="none"/>
        </w:rPr>
        <w:t>（2）全面更新</w:t>
      </w:r>
      <w:r>
        <w:rPr>
          <w:rFonts w:ascii="宋体"/>
          <w:sz w:val="24"/>
          <w:highlight w:val="none"/>
        </w:rPr>
        <w:t>泰顺县</w:t>
      </w:r>
      <w:r>
        <w:rPr>
          <w:rFonts w:hint="eastAsia" w:ascii="宋体"/>
          <w:sz w:val="24"/>
          <w:highlight w:val="none"/>
        </w:rPr>
        <w:t>国有建设用地基准地价，建立以级别价、路线价、区片价等为核心，以商服用地、居住用地、工矿用地、仓储用地、公共管理与公共服务用地、公用设施用地为主的分类基准地价体系，并以此为基础建立实用、完善的基准地价修正体系。</w:t>
      </w:r>
    </w:p>
    <w:p w14:paraId="4772A8BB">
      <w:pPr>
        <w:snapToGrid w:val="0"/>
        <w:spacing w:line="360" w:lineRule="auto"/>
        <w:ind w:firstLine="480" w:firstLineChars="200"/>
        <w:rPr>
          <w:rFonts w:hint="eastAsia" w:ascii="宋体"/>
          <w:sz w:val="24"/>
          <w:highlight w:val="none"/>
        </w:rPr>
      </w:pPr>
      <w:r>
        <w:rPr>
          <w:rFonts w:hint="eastAsia" w:ascii="宋体"/>
          <w:sz w:val="24"/>
          <w:highlight w:val="none"/>
        </w:rPr>
        <w:t>（3）根据土地市场和地价管理的形势发展、国家土地宏观调控政策导向需要，更新商服用地、居住用地、工矿用地、仓储用地、公共管理与公共服务用地、公用设施用地等细分用途基准地价、划拨土地使用权基准地价、地下空间使用权基准地价，并建立相应的基准地价修正体系。</w:t>
      </w:r>
    </w:p>
    <w:p w14:paraId="14BFE933">
      <w:pPr>
        <w:snapToGrid w:val="0"/>
        <w:spacing w:line="360" w:lineRule="auto"/>
        <w:ind w:firstLine="480" w:firstLineChars="200"/>
        <w:rPr>
          <w:rFonts w:hint="eastAsia" w:ascii="宋体"/>
          <w:sz w:val="24"/>
          <w:highlight w:val="none"/>
        </w:rPr>
      </w:pPr>
      <w:r>
        <w:rPr>
          <w:rFonts w:hint="eastAsia" w:ascii="宋体"/>
          <w:sz w:val="24"/>
          <w:highlight w:val="none"/>
        </w:rPr>
        <w:t>（4）建立国有建设用地基准地价更新数据和图形库。</w:t>
      </w:r>
    </w:p>
    <w:p w14:paraId="21620626">
      <w:pPr>
        <w:snapToGrid w:val="0"/>
        <w:spacing w:line="360" w:lineRule="auto"/>
        <w:ind w:firstLine="480" w:firstLineChars="200"/>
        <w:rPr>
          <w:rFonts w:hint="eastAsia" w:ascii="宋体"/>
          <w:sz w:val="24"/>
          <w:highlight w:val="none"/>
        </w:rPr>
      </w:pPr>
      <w:r>
        <w:rPr>
          <w:rFonts w:hint="eastAsia" w:ascii="宋体"/>
          <w:sz w:val="24"/>
          <w:highlight w:val="none"/>
        </w:rPr>
        <w:t>（5）研究制定成果应用方案及政策建议。</w:t>
      </w:r>
    </w:p>
    <w:p w14:paraId="48929142">
      <w:pPr>
        <w:snapToGrid w:val="0"/>
        <w:spacing w:line="360" w:lineRule="auto"/>
        <w:ind w:firstLine="480" w:firstLineChars="200"/>
        <w:rPr>
          <w:rFonts w:hint="eastAsia" w:ascii="宋体"/>
          <w:sz w:val="24"/>
          <w:highlight w:val="none"/>
        </w:rPr>
      </w:pPr>
      <w:r>
        <w:rPr>
          <w:rFonts w:hint="eastAsia" w:ascii="宋体"/>
          <w:sz w:val="24"/>
          <w:highlight w:val="none"/>
        </w:rPr>
        <w:t>2、集体建设用地基准地价更新</w:t>
      </w:r>
    </w:p>
    <w:p w14:paraId="39DB6652">
      <w:pPr>
        <w:snapToGrid w:val="0"/>
        <w:spacing w:line="360" w:lineRule="auto"/>
        <w:ind w:firstLine="480" w:firstLineChars="200"/>
        <w:rPr>
          <w:rFonts w:hint="eastAsia" w:ascii="宋体"/>
          <w:sz w:val="24"/>
          <w:highlight w:val="none"/>
        </w:rPr>
      </w:pPr>
      <w:r>
        <w:rPr>
          <w:rFonts w:hint="eastAsia" w:ascii="宋体"/>
          <w:sz w:val="24"/>
          <w:highlight w:val="none"/>
        </w:rPr>
        <w:t>（1）完成2021年以来集体土地价格调查。</w:t>
      </w:r>
    </w:p>
    <w:p w14:paraId="30F12D5C">
      <w:pPr>
        <w:snapToGrid w:val="0"/>
        <w:spacing w:line="360" w:lineRule="auto"/>
        <w:ind w:firstLine="480" w:firstLineChars="200"/>
        <w:rPr>
          <w:rFonts w:ascii="宋体"/>
          <w:sz w:val="24"/>
          <w:highlight w:val="none"/>
        </w:rPr>
      </w:pPr>
      <w:r>
        <w:rPr>
          <w:rFonts w:hint="eastAsia" w:ascii="宋体"/>
          <w:sz w:val="24"/>
          <w:highlight w:val="none"/>
        </w:rPr>
        <w:t>（2）</w:t>
      </w:r>
      <w:r>
        <w:rPr>
          <w:rFonts w:ascii="宋体"/>
          <w:sz w:val="24"/>
          <w:highlight w:val="none"/>
        </w:rPr>
        <w:t>根据泰顺县集体建设用地市场的基本情况及土地管理的需要，在基础资料分析的基础上，形成内涵及</w:t>
      </w:r>
      <w:r>
        <w:rPr>
          <w:rFonts w:hint="eastAsia" w:ascii="宋体"/>
          <w:sz w:val="24"/>
          <w:highlight w:val="none"/>
        </w:rPr>
        <w:t>“</w:t>
      </w:r>
      <w:r>
        <w:rPr>
          <w:rFonts w:ascii="宋体"/>
          <w:sz w:val="24"/>
          <w:highlight w:val="none"/>
        </w:rPr>
        <w:t>基准条件</w:t>
      </w:r>
      <w:r>
        <w:rPr>
          <w:rFonts w:hint="eastAsia" w:ascii="宋体"/>
          <w:sz w:val="24"/>
          <w:highlight w:val="none"/>
        </w:rPr>
        <w:t>”</w:t>
      </w:r>
      <w:r>
        <w:rPr>
          <w:rFonts w:ascii="宋体"/>
          <w:sz w:val="24"/>
          <w:highlight w:val="none"/>
        </w:rPr>
        <w:t>明确界定的集体商服、宅基地、集体工矿、集体仓储、集体公共管理与公共服务用地级别价等表达方式的基准地价体系</w:t>
      </w:r>
      <w:r>
        <w:rPr>
          <w:rFonts w:hint="eastAsia" w:ascii="宋体"/>
          <w:sz w:val="24"/>
          <w:highlight w:val="none"/>
        </w:rPr>
        <w:t>，</w:t>
      </w:r>
      <w:r>
        <w:rPr>
          <w:rFonts w:ascii="宋体"/>
          <w:sz w:val="24"/>
          <w:highlight w:val="none"/>
        </w:rPr>
        <w:t>并通过建立定级指数模型、交易样点平均值法等多种方法评估多种表达方式的各类集体建设用地基准地价。</w:t>
      </w:r>
    </w:p>
    <w:p w14:paraId="2F65E688">
      <w:pPr>
        <w:snapToGrid w:val="0"/>
        <w:spacing w:line="360" w:lineRule="auto"/>
        <w:ind w:firstLine="480" w:firstLineChars="200"/>
        <w:rPr>
          <w:rFonts w:ascii="宋体"/>
          <w:sz w:val="24"/>
          <w:highlight w:val="none"/>
        </w:rPr>
      </w:pPr>
      <w:r>
        <w:rPr>
          <w:rFonts w:hint="eastAsia" w:ascii="宋体"/>
          <w:sz w:val="24"/>
          <w:highlight w:val="none"/>
        </w:rPr>
        <w:t>（3）</w:t>
      </w:r>
      <w:r>
        <w:rPr>
          <w:rFonts w:ascii="宋体"/>
          <w:sz w:val="24"/>
          <w:highlight w:val="none"/>
        </w:rPr>
        <w:t>根据泰顺县社会发展的需要，建立商服、工矿、仓储、公共管理与公共服务用地等细分用途的集体建设用地基准地价体系，并建立相应的修正体系。</w:t>
      </w:r>
    </w:p>
    <w:p w14:paraId="7349CD83">
      <w:pPr>
        <w:snapToGrid w:val="0"/>
        <w:spacing w:line="360" w:lineRule="auto"/>
        <w:ind w:firstLine="480" w:firstLineChars="200"/>
        <w:rPr>
          <w:rFonts w:ascii="宋体"/>
          <w:sz w:val="24"/>
          <w:highlight w:val="none"/>
        </w:rPr>
      </w:pPr>
      <w:r>
        <w:rPr>
          <w:rFonts w:hint="eastAsia" w:ascii="宋体"/>
          <w:sz w:val="24"/>
          <w:highlight w:val="none"/>
        </w:rPr>
        <w:t>（4）</w:t>
      </w:r>
      <w:r>
        <w:rPr>
          <w:rFonts w:ascii="宋体"/>
          <w:sz w:val="24"/>
          <w:highlight w:val="none"/>
        </w:rPr>
        <w:t>建立集体建设用地基准地价更新数据库</w:t>
      </w:r>
      <w:r>
        <w:rPr>
          <w:rFonts w:hint="eastAsia" w:ascii="宋体"/>
          <w:sz w:val="24"/>
          <w:highlight w:val="none"/>
        </w:rPr>
        <w:t>和</w:t>
      </w:r>
      <w:r>
        <w:rPr>
          <w:rFonts w:ascii="宋体"/>
          <w:sz w:val="24"/>
          <w:highlight w:val="none"/>
        </w:rPr>
        <w:t>图形库。</w:t>
      </w:r>
    </w:p>
    <w:p w14:paraId="715E202F">
      <w:pPr>
        <w:snapToGrid w:val="0"/>
        <w:spacing w:line="360" w:lineRule="auto"/>
        <w:ind w:firstLine="480" w:firstLineChars="200"/>
        <w:rPr>
          <w:rFonts w:hint="eastAsia" w:ascii="宋体"/>
          <w:sz w:val="24"/>
          <w:highlight w:val="none"/>
        </w:rPr>
      </w:pPr>
      <w:r>
        <w:rPr>
          <w:rFonts w:hint="eastAsia" w:ascii="宋体"/>
          <w:sz w:val="24"/>
          <w:highlight w:val="none"/>
        </w:rPr>
        <w:t>3、农用地基准地价更新</w:t>
      </w:r>
    </w:p>
    <w:p w14:paraId="4305A62E">
      <w:pPr>
        <w:snapToGrid w:val="0"/>
        <w:spacing w:line="360" w:lineRule="auto"/>
        <w:ind w:firstLine="480" w:firstLineChars="200"/>
        <w:rPr>
          <w:rFonts w:hint="eastAsia" w:ascii="宋体"/>
          <w:sz w:val="24"/>
          <w:highlight w:val="none"/>
        </w:rPr>
      </w:pPr>
      <w:r>
        <w:rPr>
          <w:rFonts w:hint="eastAsia" w:ascii="宋体"/>
          <w:sz w:val="24"/>
          <w:highlight w:val="none"/>
        </w:rPr>
        <w:t>（1）完成农用地定级基础资料和土地价格调查。</w:t>
      </w:r>
    </w:p>
    <w:p w14:paraId="4AC51D55">
      <w:pPr>
        <w:snapToGrid w:val="0"/>
        <w:spacing w:line="360" w:lineRule="auto"/>
        <w:ind w:firstLine="480" w:firstLineChars="200"/>
        <w:rPr>
          <w:rFonts w:hint="eastAsia" w:ascii="宋体"/>
          <w:sz w:val="24"/>
          <w:highlight w:val="none"/>
        </w:rPr>
      </w:pPr>
      <w:r>
        <w:rPr>
          <w:rFonts w:hint="eastAsia" w:ascii="宋体"/>
          <w:sz w:val="24"/>
          <w:highlight w:val="none"/>
        </w:rPr>
        <w:t>（2）根据农用地的自然属性、经济属性和区位属性，测算评定定级单元的土地质量分值，进而划分土地级别，并在明确基准地价内涵和基准条件的基础上，评估更新农用地基准地价，并建立相应的修正体系。</w:t>
      </w:r>
    </w:p>
    <w:p w14:paraId="070331EE">
      <w:pPr>
        <w:snapToGrid w:val="0"/>
        <w:spacing w:line="360" w:lineRule="auto"/>
        <w:ind w:firstLine="480" w:firstLineChars="200"/>
        <w:rPr>
          <w:rFonts w:hint="eastAsia" w:ascii="宋体"/>
          <w:sz w:val="24"/>
          <w:highlight w:val="none"/>
        </w:rPr>
      </w:pPr>
      <w:r>
        <w:rPr>
          <w:rFonts w:hint="eastAsia" w:ascii="宋体"/>
          <w:sz w:val="24"/>
          <w:highlight w:val="none"/>
        </w:rPr>
        <w:t>（3）建立农用地基准地价更新数据库和图形库。</w:t>
      </w:r>
    </w:p>
    <w:p w14:paraId="209F2817">
      <w:pPr>
        <w:snapToGrid w:val="0"/>
        <w:spacing w:line="360" w:lineRule="auto"/>
        <w:ind w:firstLine="480" w:firstLineChars="200"/>
        <w:rPr>
          <w:rFonts w:hint="eastAsia" w:ascii="宋体"/>
          <w:sz w:val="24"/>
          <w:highlight w:val="none"/>
        </w:rPr>
      </w:pPr>
      <w:r>
        <w:rPr>
          <w:rFonts w:hint="eastAsia" w:ascii="宋体"/>
          <w:sz w:val="24"/>
          <w:highlight w:val="none"/>
        </w:rPr>
        <w:t>4、城镇标定地价更新</w:t>
      </w:r>
    </w:p>
    <w:p w14:paraId="14D1CFC7">
      <w:pPr>
        <w:snapToGrid w:val="0"/>
        <w:spacing w:line="360" w:lineRule="auto"/>
        <w:ind w:firstLine="480" w:firstLineChars="200"/>
        <w:rPr>
          <w:rFonts w:ascii="宋体"/>
          <w:sz w:val="24"/>
          <w:highlight w:val="none"/>
        </w:rPr>
      </w:pPr>
      <w:r>
        <w:rPr>
          <w:rFonts w:hint="eastAsia" w:ascii="宋体"/>
          <w:sz w:val="24"/>
          <w:highlight w:val="none"/>
        </w:rPr>
        <w:t>（1）</w:t>
      </w:r>
      <w:r>
        <w:rPr>
          <w:rFonts w:ascii="宋体"/>
          <w:sz w:val="24"/>
          <w:highlight w:val="none"/>
        </w:rPr>
        <w:t>全面进行城镇土地质量及土地市场价格调查。</w:t>
      </w:r>
    </w:p>
    <w:p w14:paraId="501CBB77">
      <w:pPr>
        <w:snapToGrid w:val="0"/>
        <w:spacing w:line="360" w:lineRule="auto"/>
        <w:ind w:firstLine="480" w:firstLineChars="200"/>
        <w:rPr>
          <w:rFonts w:ascii="宋体"/>
          <w:sz w:val="24"/>
          <w:highlight w:val="none"/>
        </w:rPr>
      </w:pPr>
      <w:r>
        <w:rPr>
          <w:rFonts w:hint="eastAsia" w:ascii="宋体"/>
          <w:sz w:val="24"/>
          <w:highlight w:val="none"/>
        </w:rPr>
        <w:t>（2）更新</w:t>
      </w:r>
      <w:r>
        <w:rPr>
          <w:rFonts w:ascii="宋体"/>
          <w:sz w:val="24"/>
          <w:highlight w:val="none"/>
        </w:rPr>
        <w:t>标定地价公示范围。</w:t>
      </w:r>
    </w:p>
    <w:p w14:paraId="7950AA94">
      <w:pPr>
        <w:snapToGrid w:val="0"/>
        <w:spacing w:line="360" w:lineRule="auto"/>
        <w:ind w:firstLine="480" w:firstLineChars="200"/>
        <w:rPr>
          <w:rFonts w:ascii="宋体"/>
          <w:sz w:val="24"/>
          <w:highlight w:val="none"/>
        </w:rPr>
      </w:pPr>
      <w:r>
        <w:rPr>
          <w:rFonts w:hint="eastAsia" w:ascii="宋体"/>
          <w:sz w:val="24"/>
          <w:highlight w:val="none"/>
        </w:rPr>
        <w:t>（3）更新</w:t>
      </w:r>
      <w:r>
        <w:rPr>
          <w:rFonts w:ascii="宋体"/>
          <w:sz w:val="24"/>
          <w:highlight w:val="none"/>
        </w:rPr>
        <w:t>划分标定区域。在国有建设用地基准地价更新成果的土地级别基础上，结合</w:t>
      </w:r>
      <w:r>
        <w:rPr>
          <w:rFonts w:hint="eastAsia" w:ascii="宋体"/>
          <w:sz w:val="24"/>
          <w:highlight w:val="none"/>
        </w:rPr>
        <w:t>原来的</w:t>
      </w:r>
      <w:r>
        <w:rPr>
          <w:rFonts w:ascii="宋体"/>
          <w:sz w:val="24"/>
          <w:highlight w:val="none"/>
        </w:rPr>
        <w:t>标定区域划分情况，按照标定区域划分原则，划分各用途标定区域。</w:t>
      </w:r>
    </w:p>
    <w:p w14:paraId="26ACF49E">
      <w:pPr>
        <w:snapToGrid w:val="0"/>
        <w:spacing w:line="360" w:lineRule="auto"/>
        <w:ind w:firstLine="480" w:firstLineChars="200"/>
        <w:rPr>
          <w:rFonts w:ascii="宋体"/>
          <w:sz w:val="24"/>
          <w:highlight w:val="none"/>
        </w:rPr>
      </w:pPr>
      <w:r>
        <w:rPr>
          <w:rFonts w:hint="eastAsia" w:ascii="宋体"/>
          <w:sz w:val="24"/>
          <w:highlight w:val="none"/>
        </w:rPr>
        <w:t>（4）更新</w:t>
      </w:r>
      <w:r>
        <w:rPr>
          <w:rFonts w:ascii="宋体"/>
          <w:sz w:val="24"/>
          <w:highlight w:val="none"/>
        </w:rPr>
        <w:t>标准宗地的设立和评估。按照标准宗地的设立原则和要求，在商服、</w:t>
      </w:r>
      <w:r>
        <w:rPr>
          <w:rFonts w:hint="eastAsia" w:ascii="宋体"/>
          <w:sz w:val="24"/>
          <w:highlight w:val="none"/>
        </w:rPr>
        <w:t>居住</w:t>
      </w:r>
      <w:r>
        <w:rPr>
          <w:rFonts w:ascii="宋体"/>
          <w:sz w:val="24"/>
          <w:highlight w:val="none"/>
        </w:rPr>
        <w:t>、工矿仓储用途标定区域划分的基础上，在相应用途标定区域内筛选确定最终的标准宗地</w:t>
      </w:r>
      <w:r>
        <w:rPr>
          <w:rFonts w:hint="eastAsia" w:ascii="宋体"/>
          <w:sz w:val="24"/>
          <w:highlight w:val="none"/>
        </w:rPr>
        <w:t>，</w:t>
      </w:r>
      <w:r>
        <w:rPr>
          <w:rFonts w:ascii="宋体"/>
          <w:sz w:val="24"/>
          <w:highlight w:val="none"/>
        </w:rPr>
        <w:t>对标准宗地进行评估，确定标定地价。</w:t>
      </w:r>
    </w:p>
    <w:p w14:paraId="543106D2">
      <w:pPr>
        <w:snapToGrid w:val="0"/>
        <w:spacing w:line="360" w:lineRule="auto"/>
        <w:ind w:firstLine="480" w:firstLineChars="200"/>
        <w:rPr>
          <w:rFonts w:ascii="宋体"/>
          <w:sz w:val="24"/>
          <w:highlight w:val="none"/>
        </w:rPr>
      </w:pPr>
      <w:r>
        <w:rPr>
          <w:rFonts w:hint="eastAsia" w:ascii="宋体"/>
          <w:sz w:val="24"/>
          <w:highlight w:val="none"/>
        </w:rPr>
        <w:t>（5）更新建立</w:t>
      </w:r>
      <w:r>
        <w:rPr>
          <w:rFonts w:ascii="宋体"/>
          <w:sz w:val="24"/>
          <w:highlight w:val="none"/>
        </w:rPr>
        <w:t>标定地价修正体系。依据《城镇土地估价规程》，以影响地价的主要因素为主，更新建立标定地价修正体系。</w:t>
      </w:r>
    </w:p>
    <w:p w14:paraId="77DF93AE">
      <w:pPr>
        <w:snapToGrid w:val="0"/>
        <w:spacing w:line="360" w:lineRule="auto"/>
        <w:ind w:firstLine="480" w:firstLineChars="200"/>
        <w:rPr>
          <w:rFonts w:ascii="宋体"/>
          <w:sz w:val="24"/>
          <w:highlight w:val="none"/>
        </w:rPr>
      </w:pPr>
      <w:r>
        <w:rPr>
          <w:rFonts w:hint="eastAsia" w:ascii="宋体"/>
          <w:sz w:val="24"/>
          <w:highlight w:val="none"/>
        </w:rPr>
        <w:t>（6）更新建设</w:t>
      </w:r>
      <w:r>
        <w:rPr>
          <w:rFonts w:ascii="宋体"/>
          <w:sz w:val="24"/>
          <w:highlight w:val="none"/>
        </w:rPr>
        <w:t>标定地价数据库和图形库。</w:t>
      </w:r>
    </w:p>
    <w:p w14:paraId="573181E8">
      <w:pPr>
        <w:snapToGrid w:val="0"/>
        <w:spacing w:line="360" w:lineRule="auto"/>
        <w:ind w:firstLine="482" w:firstLineChars="200"/>
        <w:rPr>
          <w:rFonts w:ascii="宋体"/>
          <w:b/>
          <w:sz w:val="24"/>
          <w:highlight w:val="none"/>
        </w:rPr>
      </w:pPr>
      <w:r>
        <w:rPr>
          <w:rFonts w:hint="eastAsia" w:ascii="宋体"/>
          <w:b/>
          <w:sz w:val="24"/>
          <w:highlight w:val="none"/>
        </w:rPr>
        <w:t>三、服务期限</w:t>
      </w:r>
    </w:p>
    <w:p w14:paraId="21517953">
      <w:pPr>
        <w:snapToGrid w:val="0"/>
        <w:spacing w:line="360" w:lineRule="auto"/>
        <w:ind w:firstLine="480" w:firstLineChars="200"/>
        <w:rPr>
          <w:rFonts w:ascii="宋体"/>
          <w:sz w:val="24"/>
          <w:highlight w:val="none"/>
        </w:rPr>
      </w:pPr>
      <w:r>
        <w:rPr>
          <w:rFonts w:hint="eastAsia" w:ascii="宋体"/>
          <w:sz w:val="24"/>
          <w:highlight w:val="none"/>
        </w:rPr>
        <w:t>自合同签订后三个月内完成项目基本工作任务，并提交初步成果，后续根据采购人进度安排完成成果论证、听证和验收等项目所有工作。</w:t>
      </w:r>
    </w:p>
    <w:p w14:paraId="4DA82909">
      <w:pPr>
        <w:snapToGrid w:val="0"/>
        <w:spacing w:line="360" w:lineRule="auto"/>
        <w:ind w:firstLine="482" w:firstLineChars="200"/>
        <w:rPr>
          <w:rFonts w:ascii="宋体"/>
          <w:b/>
          <w:sz w:val="24"/>
          <w:highlight w:val="none"/>
        </w:rPr>
      </w:pPr>
      <w:r>
        <w:rPr>
          <w:rFonts w:hint="eastAsia" w:ascii="宋体"/>
          <w:b/>
          <w:sz w:val="24"/>
          <w:highlight w:val="none"/>
        </w:rPr>
        <w:t>四、</w:t>
      </w:r>
      <w:r>
        <w:rPr>
          <w:rFonts w:ascii="宋体"/>
          <w:b/>
          <w:sz w:val="24"/>
          <w:highlight w:val="none"/>
        </w:rPr>
        <w:t>技术要求</w:t>
      </w:r>
    </w:p>
    <w:p w14:paraId="473B2DD6">
      <w:pPr>
        <w:snapToGrid w:val="0"/>
        <w:spacing w:line="360" w:lineRule="auto"/>
        <w:ind w:firstLine="480" w:firstLineChars="200"/>
        <w:rPr>
          <w:rFonts w:ascii="宋体"/>
          <w:sz w:val="24"/>
          <w:highlight w:val="none"/>
        </w:rPr>
      </w:pPr>
      <w:r>
        <w:rPr>
          <w:rFonts w:hint="eastAsia" w:ascii="宋体"/>
          <w:sz w:val="24"/>
          <w:highlight w:val="none"/>
        </w:rPr>
        <w:t>工作过程、工作方法、采用的技术路线以及项目成果等必须符合和满足《城镇土</w:t>
      </w:r>
      <w:r>
        <w:rPr>
          <w:rFonts w:ascii="宋体"/>
          <w:sz w:val="24"/>
          <w:highlight w:val="none"/>
        </w:rPr>
        <w:t>地分等定级规程》、《城镇土地估价规程》、《农用地定级规程》、《农用地估价规程》、《标定地价规程》、《关于进一步规范浙江省基准地价更新管理的实施意见》、</w:t>
      </w:r>
      <w:r>
        <w:rPr>
          <w:rFonts w:hint="eastAsia" w:ascii="宋体"/>
          <w:sz w:val="24"/>
          <w:highlight w:val="none"/>
        </w:rPr>
        <w:t>《浙江省自然资源厅关于进一步做好政府公示地价管理的通知》</w:t>
      </w:r>
      <w:r>
        <w:rPr>
          <w:rFonts w:ascii="宋体"/>
          <w:sz w:val="24"/>
          <w:highlight w:val="none"/>
        </w:rPr>
        <w:t>等国家相关规程和政策法规的要求。</w:t>
      </w:r>
    </w:p>
    <w:p w14:paraId="445A5657">
      <w:pPr>
        <w:snapToGrid w:val="0"/>
        <w:spacing w:line="360" w:lineRule="auto"/>
        <w:ind w:firstLine="482" w:firstLineChars="200"/>
        <w:rPr>
          <w:rFonts w:ascii="宋体"/>
          <w:b/>
          <w:sz w:val="24"/>
          <w:highlight w:val="none"/>
        </w:rPr>
      </w:pPr>
      <w:r>
        <w:rPr>
          <w:rFonts w:hint="eastAsia" w:ascii="宋体"/>
          <w:b/>
          <w:sz w:val="24"/>
          <w:highlight w:val="none"/>
        </w:rPr>
        <w:t>五、</w:t>
      </w:r>
      <w:r>
        <w:rPr>
          <w:rFonts w:ascii="宋体"/>
          <w:b/>
          <w:sz w:val="24"/>
          <w:highlight w:val="none"/>
        </w:rPr>
        <w:t>提交成果</w:t>
      </w:r>
    </w:p>
    <w:p w14:paraId="58AF1B26">
      <w:pPr>
        <w:snapToGrid w:val="0"/>
        <w:spacing w:line="360" w:lineRule="auto"/>
        <w:ind w:firstLine="480" w:firstLineChars="200"/>
        <w:rPr>
          <w:rFonts w:ascii="宋体"/>
          <w:sz w:val="24"/>
          <w:highlight w:val="none"/>
        </w:rPr>
      </w:pPr>
      <w:r>
        <w:rPr>
          <w:rFonts w:hint="eastAsia" w:ascii="宋体"/>
          <w:sz w:val="24"/>
          <w:highlight w:val="none"/>
        </w:rPr>
        <w:t>需提交文字、图件、光盘、数据库等计算机成果。具体应包括以下内容：</w:t>
      </w:r>
    </w:p>
    <w:p w14:paraId="50B16EF3">
      <w:pPr>
        <w:snapToGrid w:val="0"/>
        <w:spacing w:line="360" w:lineRule="auto"/>
        <w:ind w:firstLine="480" w:firstLineChars="200"/>
        <w:rPr>
          <w:rFonts w:ascii="宋体"/>
          <w:sz w:val="24"/>
          <w:highlight w:val="none"/>
        </w:rPr>
      </w:pPr>
      <w:r>
        <w:rPr>
          <w:rFonts w:hint="eastAsia" w:ascii="宋体"/>
          <w:sz w:val="24"/>
          <w:highlight w:val="none"/>
        </w:rPr>
        <w:t>（一）泰顺县国有建设用地基准地价更新、集体建设用地基准地价更新、农用地基准地价更新及城镇标定地价更新工作报告；</w:t>
      </w:r>
    </w:p>
    <w:p w14:paraId="41FA3A91">
      <w:pPr>
        <w:snapToGrid w:val="0"/>
        <w:spacing w:line="360" w:lineRule="auto"/>
        <w:ind w:firstLine="480" w:firstLineChars="200"/>
        <w:rPr>
          <w:rFonts w:ascii="宋体"/>
          <w:sz w:val="24"/>
          <w:highlight w:val="none"/>
        </w:rPr>
      </w:pPr>
      <w:r>
        <w:rPr>
          <w:rFonts w:hint="eastAsia" w:ascii="宋体"/>
          <w:sz w:val="24"/>
          <w:highlight w:val="none"/>
        </w:rPr>
        <w:t>（二）泰顺县国有建设用地基准地价更新、集体建设用地基准地价更新、农用地基准地价更新及城镇标定地价更新技术报告；</w:t>
      </w:r>
    </w:p>
    <w:p w14:paraId="37A5A1CC">
      <w:pPr>
        <w:snapToGrid w:val="0"/>
        <w:spacing w:line="360" w:lineRule="auto"/>
        <w:ind w:firstLine="480" w:firstLineChars="200"/>
        <w:rPr>
          <w:rFonts w:ascii="宋体"/>
          <w:sz w:val="24"/>
          <w:highlight w:val="none"/>
        </w:rPr>
      </w:pPr>
      <w:r>
        <w:rPr>
          <w:rFonts w:hint="eastAsia" w:ascii="宋体"/>
          <w:sz w:val="24"/>
          <w:highlight w:val="none"/>
        </w:rPr>
        <w:t>（三）泰顺县国有建设用地基准地价更新、集体建设用地基准地价更新、农用地基准地价更新及城镇标定地价更新成果报告；</w:t>
      </w:r>
    </w:p>
    <w:p w14:paraId="683CCFC5">
      <w:pPr>
        <w:snapToGrid w:val="0"/>
        <w:spacing w:line="360" w:lineRule="auto"/>
        <w:ind w:firstLine="480" w:firstLineChars="200"/>
        <w:rPr>
          <w:rFonts w:ascii="宋体"/>
          <w:sz w:val="24"/>
          <w:highlight w:val="none"/>
        </w:rPr>
      </w:pPr>
      <w:r>
        <w:rPr>
          <w:rFonts w:hint="eastAsia" w:ascii="宋体"/>
          <w:sz w:val="24"/>
          <w:highlight w:val="none"/>
        </w:rPr>
        <w:t>（四）泰顺县国有建设用地基准地价更新、集体建设用地基准地价更新、农用地基准地价更新及城镇标定地价更新相关成果表格及成果图册；</w:t>
      </w:r>
    </w:p>
    <w:p w14:paraId="7FFBAF66">
      <w:pPr>
        <w:snapToGrid w:val="0"/>
        <w:spacing w:line="360" w:lineRule="auto"/>
        <w:ind w:firstLine="480" w:firstLineChars="200"/>
        <w:rPr>
          <w:rFonts w:ascii="宋体"/>
          <w:sz w:val="24"/>
          <w:highlight w:val="none"/>
        </w:rPr>
      </w:pPr>
      <w:r>
        <w:rPr>
          <w:rFonts w:hint="eastAsia" w:ascii="宋体"/>
          <w:sz w:val="24"/>
          <w:highlight w:val="none"/>
        </w:rPr>
        <w:t>（五）泰顺县国有建设用地基准地价更新、集体建设用地基准地价更新、农用地基准地价更新及城镇标定地价更新相关数据库；</w:t>
      </w:r>
    </w:p>
    <w:p w14:paraId="7584DF67">
      <w:pPr>
        <w:snapToGrid w:val="0"/>
        <w:spacing w:line="360" w:lineRule="auto"/>
        <w:ind w:firstLine="480" w:firstLineChars="200"/>
        <w:rPr>
          <w:rFonts w:ascii="宋体"/>
          <w:sz w:val="24"/>
          <w:highlight w:val="none"/>
        </w:rPr>
      </w:pPr>
      <w:r>
        <w:rPr>
          <w:rFonts w:hint="eastAsia" w:ascii="宋体"/>
          <w:sz w:val="24"/>
          <w:highlight w:val="none"/>
        </w:rPr>
        <w:t>（六）其他相关资料成果。</w:t>
      </w:r>
    </w:p>
    <w:p w14:paraId="057B5C4C">
      <w:pPr>
        <w:snapToGrid w:val="0"/>
        <w:spacing w:line="360" w:lineRule="auto"/>
        <w:ind w:firstLine="482" w:firstLineChars="200"/>
        <w:rPr>
          <w:rFonts w:ascii="宋体"/>
          <w:b/>
          <w:sz w:val="24"/>
          <w:highlight w:val="none"/>
        </w:rPr>
      </w:pPr>
      <w:r>
        <w:rPr>
          <w:rFonts w:hint="eastAsia" w:ascii="宋体"/>
          <w:b/>
          <w:sz w:val="24"/>
          <w:highlight w:val="none"/>
        </w:rPr>
        <w:t>六、成果版权及使用</w:t>
      </w:r>
    </w:p>
    <w:p w14:paraId="6890760C">
      <w:pPr>
        <w:snapToGrid w:val="0"/>
        <w:spacing w:line="360" w:lineRule="auto"/>
        <w:ind w:firstLine="480" w:firstLineChars="200"/>
        <w:rPr>
          <w:rFonts w:hint="eastAsia" w:ascii="宋体"/>
          <w:sz w:val="24"/>
          <w:highlight w:val="none"/>
        </w:rPr>
      </w:pPr>
      <w:r>
        <w:rPr>
          <w:rFonts w:hint="eastAsia" w:ascii="宋体"/>
          <w:sz w:val="24"/>
          <w:highlight w:val="none"/>
        </w:rPr>
        <w:t>本项目成果所有权和使用权均属于泰顺县自然资源和规划局。中标供应商不得以任何借口留存，否则承担由此产生的一切法律和经济责任。未经允许，任何单位和个人不得转让和使用本项目的更新成果。合同另有约定的，从其约定。</w:t>
      </w:r>
    </w:p>
    <w:p w14:paraId="090D8B2C">
      <w:pPr>
        <w:snapToGrid w:val="0"/>
        <w:spacing w:line="360" w:lineRule="auto"/>
        <w:ind w:firstLine="482" w:firstLineChars="200"/>
        <w:rPr>
          <w:rFonts w:ascii="宋体"/>
          <w:b/>
          <w:sz w:val="24"/>
          <w:highlight w:val="none"/>
        </w:rPr>
      </w:pPr>
      <w:r>
        <w:rPr>
          <w:rFonts w:hint="eastAsia" w:ascii="宋体"/>
          <w:b/>
          <w:sz w:val="24"/>
          <w:highlight w:val="none"/>
        </w:rPr>
        <w:t>七、付款方式</w:t>
      </w:r>
    </w:p>
    <w:p w14:paraId="67A0BE2B">
      <w:p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签订合同后7个工作日内，采购人向中标供应商支付合同总价的40%，提交初步成果方案后支付合同总价的30%，成果通过验收后支付合同总价的30%。</w:t>
      </w:r>
    </w:p>
    <w:p w14:paraId="1F7ACB75">
      <w:pPr>
        <w:snapToGrid w:val="0"/>
        <w:spacing w:line="360" w:lineRule="auto"/>
        <w:ind w:firstLine="482" w:firstLineChars="200"/>
        <w:rPr>
          <w:rFonts w:hint="eastAsia" w:ascii="宋体"/>
          <w:b/>
          <w:sz w:val="24"/>
          <w:highlight w:val="none"/>
        </w:rPr>
      </w:pPr>
      <w:r>
        <w:rPr>
          <w:rFonts w:hint="eastAsia" w:ascii="宋体"/>
          <w:b/>
          <w:sz w:val="24"/>
          <w:highlight w:val="none"/>
        </w:rPr>
        <w:t>八、其他要求</w:t>
      </w:r>
    </w:p>
    <w:p w14:paraId="44DBFEA7">
      <w:pPr>
        <w:snapToGrid w:val="0"/>
        <w:spacing w:line="360" w:lineRule="auto"/>
        <w:ind w:firstLine="480" w:firstLineChars="200"/>
        <w:rPr>
          <w:rFonts w:hint="eastAsia" w:ascii="宋体"/>
          <w:sz w:val="24"/>
          <w:highlight w:val="none"/>
        </w:rPr>
      </w:pPr>
      <w:r>
        <w:rPr>
          <w:rFonts w:hint="eastAsia" w:ascii="宋体"/>
          <w:sz w:val="24"/>
          <w:highlight w:val="none"/>
        </w:rPr>
        <w:t>1、成果数量：中标供应商应按采购人要求提供相应份数的成果文件。</w:t>
      </w:r>
    </w:p>
    <w:p w14:paraId="46C51A85">
      <w:pPr>
        <w:snapToGrid w:val="0"/>
        <w:spacing w:line="360" w:lineRule="auto"/>
        <w:ind w:firstLine="480" w:firstLineChars="200"/>
        <w:rPr>
          <w:rFonts w:ascii="宋体"/>
          <w:sz w:val="24"/>
          <w:highlight w:val="none"/>
        </w:rPr>
      </w:pPr>
      <w:r>
        <w:rPr>
          <w:rFonts w:hint="eastAsia" w:ascii="宋体"/>
          <w:sz w:val="24"/>
          <w:highlight w:val="none"/>
        </w:rPr>
        <w:t>2、成果维护期：免费维护期1年，负责免费对项目成果错误进行及时更正。</w:t>
      </w:r>
    </w:p>
    <w:p w14:paraId="12972F98">
      <w:pPr>
        <w:snapToGrid w:val="0"/>
        <w:spacing w:line="360" w:lineRule="auto"/>
        <w:ind w:firstLine="480" w:firstLineChars="200"/>
        <w:rPr>
          <w:rFonts w:ascii="宋体"/>
          <w:sz w:val="24"/>
          <w:highlight w:val="none"/>
        </w:rPr>
      </w:pPr>
      <w:r>
        <w:rPr>
          <w:rFonts w:hint="eastAsia" w:ascii="宋体"/>
          <w:sz w:val="24"/>
          <w:highlight w:val="none"/>
        </w:rPr>
        <w:t>3、配合采购人做好评审、审批工作。</w:t>
      </w:r>
    </w:p>
    <w:p w14:paraId="4D099470">
      <w:pPr>
        <w:snapToGrid w:val="0"/>
        <w:spacing w:line="360" w:lineRule="auto"/>
        <w:ind w:firstLine="480" w:firstLineChars="200"/>
        <w:rPr>
          <w:rFonts w:hint="eastAsia" w:ascii="宋体" w:hAnsi="宋体" w:cs="宋体"/>
          <w:b/>
          <w:bCs/>
          <w:sz w:val="36"/>
          <w:szCs w:val="36"/>
          <w:highlight w:val="none"/>
          <w:lang w:val="zh-CN"/>
        </w:rPr>
      </w:pPr>
      <w:r>
        <w:rPr>
          <w:rFonts w:hint="eastAsia" w:ascii="宋体"/>
          <w:sz w:val="24"/>
          <w:highlight w:val="none"/>
        </w:rPr>
        <w:t>4、本项目所需相关资料均由采购人协助供应商获取。</w:t>
      </w:r>
      <w:bookmarkEnd w:id="3"/>
      <w:bookmarkEnd w:id="4"/>
      <w:bookmarkEnd w:id="5"/>
      <w:bookmarkEnd w:id="6"/>
    </w:p>
    <w:p w14:paraId="14201F9D">
      <w:pPr>
        <w:pStyle w:val="32"/>
        <w:ind w:firstLine="440"/>
        <w:rPr>
          <w:rFonts w:hint="eastAsia"/>
          <w:b/>
          <w:highlight w:val="none"/>
        </w:rPr>
        <w:sectPr>
          <w:headerReference r:id="rId9" w:type="default"/>
          <w:footerReference r:id="rId10" w:type="default"/>
          <w:pgSz w:w="11906" w:h="16838"/>
          <w:pgMar w:top="1134" w:right="1134" w:bottom="1134" w:left="1134" w:header="851" w:footer="992" w:gutter="0"/>
          <w:pgNumType w:fmt="decimal"/>
          <w:cols w:space="720" w:num="1"/>
          <w:docGrid w:linePitch="312" w:charSpace="0"/>
        </w:sectPr>
      </w:pPr>
    </w:p>
    <w:p w14:paraId="165BE068">
      <w:pPr>
        <w:snapToGrid w:val="0"/>
        <w:spacing w:line="400" w:lineRule="exact"/>
        <w:ind w:firstLine="1285" w:firstLineChars="400"/>
        <w:jc w:val="center"/>
        <w:textAlignment w:val="baseline"/>
        <w:rPr>
          <w:rFonts w:ascii="宋体" w:hAnsi="宋体" w:cs="宋体"/>
          <w:b/>
          <w:sz w:val="32"/>
          <w:szCs w:val="32"/>
          <w:highlight w:val="none"/>
          <w:lang w:val="zh-CN"/>
        </w:rPr>
      </w:pPr>
      <w:r>
        <w:rPr>
          <w:rFonts w:hint="eastAsia" w:ascii="宋体" w:hAnsi="宋体" w:cs="宋体"/>
          <w:b/>
          <w:sz w:val="32"/>
          <w:szCs w:val="32"/>
          <w:highlight w:val="none"/>
        </w:rPr>
        <w:t>第</w:t>
      </w:r>
      <w:r>
        <w:rPr>
          <w:rFonts w:hint="eastAsia" w:ascii="宋体" w:hAnsi="宋体" w:cs="宋体"/>
          <w:b/>
          <w:sz w:val="32"/>
          <w:szCs w:val="32"/>
          <w:highlight w:val="none"/>
          <w:lang w:val="zh-CN"/>
        </w:rPr>
        <w:t>三部分</w:t>
      </w:r>
      <w:r>
        <w:rPr>
          <w:rFonts w:hint="eastAsia" w:ascii="宋体" w:hAnsi="宋体" w:cs="宋体"/>
          <w:b/>
          <w:sz w:val="32"/>
          <w:szCs w:val="32"/>
          <w:highlight w:val="none"/>
        </w:rPr>
        <w:t>、</w:t>
      </w:r>
      <w:r>
        <w:rPr>
          <w:rFonts w:hint="eastAsia" w:ascii="宋体" w:hAnsi="宋体" w:cs="宋体"/>
          <w:b/>
          <w:sz w:val="32"/>
          <w:szCs w:val="32"/>
          <w:highlight w:val="none"/>
          <w:lang w:val="zh-CN"/>
        </w:rPr>
        <w:t>供应商须知</w:t>
      </w:r>
      <w:bookmarkEnd w:id="2"/>
    </w:p>
    <w:p w14:paraId="5DBCB2C5">
      <w:pPr>
        <w:autoSpaceDE w:val="0"/>
        <w:autoSpaceDN w:val="0"/>
        <w:adjustRightInd w:val="0"/>
        <w:spacing w:line="450" w:lineRule="atLeast"/>
        <w:ind w:firstLine="482" w:firstLineChars="200"/>
        <w:rPr>
          <w:rFonts w:ascii="宋体" w:hAnsi="宋体" w:cs="宋体"/>
          <w:b/>
          <w:sz w:val="24"/>
          <w:szCs w:val="24"/>
          <w:highlight w:val="none"/>
          <w:lang w:val="zh-CN"/>
        </w:rPr>
      </w:pPr>
      <w:bookmarkStart w:id="7" w:name="_Toc9317_WPSOffice_Level2"/>
      <w:bookmarkStart w:id="8" w:name="_Toc6226_WPSOffice_Level2"/>
      <w:r>
        <w:rPr>
          <w:rFonts w:hint="eastAsia" w:ascii="宋体" w:hAnsi="宋体" w:cs="宋体"/>
          <w:b/>
          <w:sz w:val="24"/>
          <w:szCs w:val="24"/>
          <w:highlight w:val="none"/>
          <w:lang w:val="zh-CN"/>
        </w:rPr>
        <w:t>一、说明</w:t>
      </w:r>
      <w:bookmarkEnd w:id="7"/>
    </w:p>
    <w:p w14:paraId="2B232A3A">
      <w:pPr>
        <w:autoSpaceDE w:val="0"/>
        <w:autoSpaceDN w:val="0"/>
        <w:adjustRightInd w:val="0"/>
        <w:spacing w:line="400" w:lineRule="atLeast"/>
        <w:ind w:firstLine="480" w:firstLineChars="200"/>
        <w:textAlignment w:val="bottom"/>
        <w:rPr>
          <w:rFonts w:ascii="宋体" w:hAnsi="宋体" w:cs="宋体"/>
          <w:sz w:val="24"/>
          <w:szCs w:val="24"/>
          <w:highlight w:val="none"/>
          <w:lang w:val="zh-CN"/>
        </w:rPr>
      </w:pPr>
      <w:r>
        <w:rPr>
          <w:rFonts w:hint="eastAsia" w:ascii="宋体" w:hAnsi="宋体" w:cs="宋体"/>
          <w:sz w:val="24"/>
          <w:szCs w:val="24"/>
          <w:highlight w:val="none"/>
        </w:rPr>
        <w:t>1.</w:t>
      </w:r>
      <w:r>
        <w:rPr>
          <w:rFonts w:hint="eastAsia" w:ascii="宋体" w:hAnsi="宋体" w:cs="宋体"/>
          <w:sz w:val="24"/>
          <w:szCs w:val="24"/>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7F17B3CE">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2.供应商必须对所投全部内容进行报价，只对部分内容进行报价的供应商将按无效投标处理。</w:t>
      </w:r>
    </w:p>
    <w:p w14:paraId="4B59E3A4">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3.无论投标过程中的作法和结果如何，供应商自行承担投标活动中所发生的全部费用；采购人有权选择供应商的供货和服务范围。</w:t>
      </w:r>
    </w:p>
    <w:p w14:paraId="527EE384">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4.安全生产</w:t>
      </w:r>
    </w:p>
    <w:p w14:paraId="68EB3018">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在招标及合同执行过程中，供应商应承担由于其行为所造成的人身伤害、财产损失或损坏的责任，无论何种原因所造成，采购人均不负责。</w:t>
      </w:r>
    </w:p>
    <w:p w14:paraId="21A0ED33">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5.知识产权</w:t>
      </w:r>
    </w:p>
    <w:p w14:paraId="35B88742">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5.1供应商应保证，采购人在中华人民共和国使用货物和服务的任何一部分时，免受第三方提出侵犯其专利权、商标权或其它知识产权的起诉。</w:t>
      </w:r>
    </w:p>
    <w:p w14:paraId="0329BEA1">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5.2投标人应对采购人在使用该产品时所涉及到的专利权负责，不损害采购人的利益。</w:t>
      </w:r>
    </w:p>
    <w:p w14:paraId="7382DD2F">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5.3报价应包括所有应支付的对专利权和版权、设计或其他知识产权而需要向其他方支付的版税。</w:t>
      </w:r>
    </w:p>
    <w:p w14:paraId="7E6C44D7">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5.4投标人提供得货物中如使用其他公司的相关专利，应在标书中出示相关授权，如未出示但使用了其他公司的专利，导致供应商中标(成交)而引起相关诉讼，由投标人承担。</w:t>
      </w:r>
    </w:p>
    <w:p w14:paraId="1A99EB1D">
      <w:pPr>
        <w:autoSpaceDE w:val="0"/>
        <w:autoSpaceDN w:val="0"/>
        <w:adjustRightInd w:val="0"/>
        <w:spacing w:line="400" w:lineRule="atLeast"/>
        <w:ind w:firstLine="480" w:firstLineChars="200"/>
        <w:textAlignment w:val="bottom"/>
        <w:rPr>
          <w:rFonts w:ascii="宋体" w:hAnsi="宋体" w:cs="宋体"/>
          <w:sz w:val="24"/>
          <w:szCs w:val="24"/>
          <w:highlight w:val="none"/>
          <w:lang w:val="zh-CN"/>
        </w:rPr>
      </w:pPr>
      <w:r>
        <w:rPr>
          <w:rFonts w:hint="eastAsia" w:ascii="宋体" w:hAnsi="宋体" w:cs="宋体"/>
          <w:sz w:val="24"/>
          <w:szCs w:val="24"/>
          <w:highlight w:val="none"/>
        </w:rPr>
        <w:t>6.</w:t>
      </w:r>
      <w:r>
        <w:rPr>
          <w:rFonts w:hint="eastAsia" w:ascii="宋体" w:hAnsi="宋体" w:cs="宋体"/>
          <w:sz w:val="24"/>
          <w:szCs w:val="24"/>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1DDD6685">
      <w:pPr>
        <w:autoSpaceDE w:val="0"/>
        <w:autoSpaceDN w:val="0"/>
        <w:adjustRightInd w:val="0"/>
        <w:spacing w:line="400" w:lineRule="atLeast"/>
        <w:ind w:firstLine="480" w:firstLineChars="200"/>
        <w:textAlignment w:val="bottom"/>
        <w:rPr>
          <w:rFonts w:ascii="宋体" w:hAnsi="宋体" w:cs="宋体"/>
          <w:sz w:val="24"/>
          <w:szCs w:val="24"/>
          <w:highlight w:val="none"/>
          <w:lang w:val="zh-CN"/>
        </w:rPr>
      </w:pPr>
      <w:r>
        <w:rPr>
          <w:rFonts w:hint="eastAsia" w:ascii="宋体" w:hAnsi="宋体" w:cs="宋体"/>
          <w:sz w:val="24"/>
          <w:szCs w:val="24"/>
          <w:highlight w:val="none"/>
        </w:rPr>
        <w:t>7.</w:t>
      </w:r>
      <w:r>
        <w:rPr>
          <w:rFonts w:hint="eastAsia" w:ascii="宋体" w:hAnsi="宋体" w:cs="宋体"/>
          <w:sz w:val="24"/>
          <w:szCs w:val="24"/>
          <w:highlight w:val="none"/>
          <w:lang w:val="zh-CN"/>
        </w:rPr>
        <w:t>为采购项目提供整体设计、规范编制或者项目管理、监理、检测等服务的供应商，不得再参加该采购项目的其他采购活动。</w:t>
      </w:r>
    </w:p>
    <w:p w14:paraId="51B2AB85">
      <w:pPr>
        <w:autoSpaceDE w:val="0"/>
        <w:autoSpaceDN w:val="0"/>
        <w:adjustRightInd w:val="0"/>
        <w:spacing w:line="400" w:lineRule="atLeast"/>
        <w:ind w:firstLine="480" w:firstLineChars="200"/>
        <w:textAlignment w:val="bottom"/>
        <w:rPr>
          <w:rFonts w:ascii="宋体" w:hAnsi="宋体" w:cs="宋体"/>
          <w:b/>
          <w:sz w:val="24"/>
          <w:szCs w:val="24"/>
          <w:highlight w:val="none"/>
        </w:rPr>
      </w:pPr>
      <w:r>
        <w:rPr>
          <w:rFonts w:hint="eastAsia" w:ascii="宋体" w:hAnsi="宋体" w:cs="宋体"/>
          <w:sz w:val="24"/>
          <w:szCs w:val="24"/>
          <w:highlight w:val="none"/>
        </w:rPr>
        <w:t>8</w:t>
      </w:r>
      <w:r>
        <w:rPr>
          <w:rFonts w:hint="eastAsia" w:ascii="宋体" w:hAnsi="宋体" w:cs="宋体"/>
          <w:sz w:val="24"/>
          <w:szCs w:val="24"/>
          <w:highlight w:val="none"/>
          <w:lang w:val="zh-CN"/>
        </w:rPr>
        <w:t>.</w:t>
      </w:r>
      <w:r>
        <w:rPr>
          <w:rFonts w:hint="eastAsia" w:ascii="宋体" w:hAnsi="宋体" w:cs="宋体"/>
          <w:b/>
          <w:sz w:val="24"/>
          <w:szCs w:val="24"/>
          <w:highlight w:val="none"/>
        </w:rPr>
        <w:t>▲供应商须具有良好的商业信誉：</w:t>
      </w:r>
    </w:p>
    <w:p w14:paraId="4E6AF7CA">
      <w:pPr>
        <w:autoSpaceDE w:val="0"/>
        <w:autoSpaceDN w:val="0"/>
        <w:adjustRightInd w:val="0"/>
        <w:spacing w:line="400" w:lineRule="atLeast"/>
        <w:ind w:firstLine="482" w:firstLineChars="200"/>
        <w:textAlignment w:val="bottom"/>
        <w:rPr>
          <w:rFonts w:ascii="宋体" w:hAnsi="宋体" w:cs="宋体"/>
          <w:b/>
          <w:sz w:val="24"/>
          <w:szCs w:val="24"/>
          <w:highlight w:val="none"/>
          <w:u w:val="single"/>
        </w:rPr>
      </w:pPr>
      <w:r>
        <w:rPr>
          <w:rFonts w:hint="eastAsia" w:ascii="宋体" w:hAnsi="宋体" w:cs="宋体"/>
          <w:b/>
          <w:sz w:val="24"/>
          <w:szCs w:val="24"/>
          <w:highlight w:val="none"/>
          <w:u w:val="single"/>
        </w:rPr>
        <w:t>1）供应商在国家企业信用信息公示系统网：（http://www.gsxt.gov.cn/index.html）无严重违法企业记录。</w:t>
      </w:r>
    </w:p>
    <w:p w14:paraId="78B0DE7D">
      <w:pPr>
        <w:autoSpaceDE w:val="0"/>
        <w:autoSpaceDN w:val="0"/>
        <w:adjustRightInd w:val="0"/>
        <w:spacing w:line="400" w:lineRule="atLeast"/>
        <w:ind w:firstLine="482" w:firstLineChars="200"/>
        <w:textAlignment w:val="bottom"/>
        <w:rPr>
          <w:rFonts w:ascii="宋体" w:hAnsi="宋体" w:cs="宋体"/>
          <w:b/>
          <w:sz w:val="24"/>
          <w:szCs w:val="24"/>
          <w:highlight w:val="none"/>
          <w:u w:val="single"/>
        </w:rPr>
      </w:pPr>
      <w:r>
        <w:rPr>
          <w:rFonts w:hint="eastAsia" w:ascii="宋体" w:hAnsi="宋体" w:cs="宋体"/>
          <w:b/>
          <w:sz w:val="24"/>
          <w:szCs w:val="24"/>
          <w:highlight w:val="none"/>
          <w:u w:val="single"/>
        </w:rPr>
        <w:t>2）供应商在中国执行信息公开网（http://zxgk.court.gov.cn/）无失信信息记录。</w:t>
      </w:r>
    </w:p>
    <w:p w14:paraId="34546702">
      <w:pPr>
        <w:autoSpaceDE w:val="0"/>
        <w:autoSpaceDN w:val="0"/>
        <w:adjustRightInd w:val="0"/>
        <w:spacing w:line="400" w:lineRule="atLeast"/>
        <w:ind w:firstLine="482" w:firstLineChars="200"/>
        <w:textAlignment w:val="bottom"/>
        <w:rPr>
          <w:rFonts w:ascii="宋体" w:hAnsi="宋体" w:cs="宋体"/>
          <w:b/>
          <w:sz w:val="24"/>
          <w:szCs w:val="24"/>
          <w:highlight w:val="none"/>
          <w:u w:val="single"/>
        </w:rPr>
      </w:pPr>
      <w:r>
        <w:rPr>
          <w:rFonts w:hint="eastAsia" w:ascii="宋体" w:hAnsi="宋体" w:cs="宋体"/>
          <w:b/>
          <w:sz w:val="24"/>
          <w:szCs w:val="24"/>
          <w:highlight w:val="none"/>
          <w:u w:val="single"/>
        </w:rPr>
        <w:t>3）供应商在中国政府采购网（http://www.ccgp.gov.cn/cr/list）无严重违法行为记录。</w:t>
      </w:r>
    </w:p>
    <w:p w14:paraId="25008C79">
      <w:pPr>
        <w:widowControl/>
        <w:snapToGrid w:val="0"/>
        <w:spacing w:line="400" w:lineRule="atLeast"/>
        <w:ind w:left="437" w:leftChars="208"/>
        <w:jc w:val="left"/>
        <w:rPr>
          <w:rFonts w:ascii="宋体" w:hAnsi="宋体" w:cs="宋体"/>
          <w:b/>
          <w:sz w:val="24"/>
          <w:szCs w:val="24"/>
          <w:highlight w:val="none"/>
          <w:u w:val="single"/>
        </w:rPr>
      </w:pPr>
      <w:r>
        <w:rPr>
          <w:rFonts w:hint="eastAsia" w:ascii="宋体" w:hAnsi="宋体" w:cs="宋体"/>
          <w:b/>
          <w:sz w:val="24"/>
          <w:szCs w:val="24"/>
          <w:highlight w:val="none"/>
          <w:u w:val="single"/>
        </w:rPr>
        <w:t>4）未被各级财政部门列入政府采购黑名单或被各级财政部门禁止参加政府采购项目投标。</w:t>
      </w:r>
    </w:p>
    <w:p w14:paraId="2119C225">
      <w:pPr>
        <w:widowControl/>
        <w:snapToGrid w:val="0"/>
        <w:spacing w:line="400" w:lineRule="atLeast"/>
        <w:ind w:left="437" w:leftChars="208"/>
        <w:jc w:val="left"/>
        <w:rPr>
          <w:rFonts w:ascii="宋体" w:hAnsi="宋体" w:cs="宋体"/>
          <w:b/>
          <w:sz w:val="24"/>
          <w:szCs w:val="24"/>
          <w:highlight w:val="none"/>
          <w:u w:val="single"/>
        </w:rPr>
      </w:pPr>
      <w:r>
        <w:rPr>
          <w:rFonts w:hint="eastAsia" w:ascii="宋体" w:hAnsi="宋体" w:cs="宋体"/>
          <w:sz w:val="24"/>
          <w:szCs w:val="24"/>
          <w:highlight w:val="none"/>
        </w:rPr>
        <w:t>▲</w:t>
      </w:r>
      <w:r>
        <w:rPr>
          <w:rFonts w:hint="eastAsia" w:ascii="宋体" w:hAnsi="宋体" w:cs="宋体"/>
          <w:b/>
          <w:sz w:val="24"/>
          <w:szCs w:val="24"/>
          <w:highlight w:val="none"/>
          <w:u w:val="single"/>
        </w:rPr>
        <w:t>如供应商有上述情形并参与本项目投标的，一经查实，其投标做无效投标处理。</w:t>
      </w:r>
    </w:p>
    <w:p w14:paraId="7439C427">
      <w:pPr>
        <w:autoSpaceDE w:val="0"/>
        <w:autoSpaceDN w:val="0"/>
        <w:adjustRightInd w:val="0"/>
        <w:spacing w:line="400" w:lineRule="atLeast"/>
        <w:ind w:firstLine="480" w:firstLineChars="200"/>
        <w:rPr>
          <w:rFonts w:ascii="宋体" w:hAnsi="宋体" w:cs="宋体"/>
          <w:sz w:val="24"/>
          <w:szCs w:val="24"/>
          <w:highlight w:val="none"/>
          <w:lang w:val="zh-CN"/>
        </w:rPr>
      </w:pPr>
      <w:r>
        <w:rPr>
          <w:rFonts w:hint="eastAsia" w:ascii="宋体" w:hAnsi="宋体" w:cs="宋体"/>
          <w:bCs/>
          <w:sz w:val="24"/>
          <w:szCs w:val="24"/>
          <w:highlight w:val="none"/>
        </w:rPr>
        <w:t>9.</w:t>
      </w:r>
      <w:r>
        <w:rPr>
          <w:rFonts w:hint="eastAsia" w:ascii="宋体" w:hAnsi="宋体" w:cs="宋体"/>
          <w:sz w:val="24"/>
          <w:szCs w:val="24"/>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67270DA4">
      <w:pPr>
        <w:widowControl/>
        <w:snapToGrid w:val="0"/>
        <w:spacing w:line="38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10</w:t>
      </w:r>
      <w:r>
        <w:rPr>
          <w:rFonts w:hint="eastAsia" w:ascii="宋体" w:hAnsi="宋体" w:cs="宋体"/>
          <w:sz w:val="24"/>
          <w:szCs w:val="24"/>
          <w:highlight w:val="none"/>
          <w:lang w:val="zh-CN"/>
        </w:rPr>
        <w:t>.</w:t>
      </w:r>
      <w:r>
        <w:rPr>
          <w:rFonts w:hint="eastAsia" w:ascii="宋体" w:hAnsi="宋体" w:cs="宋体"/>
          <w:sz w:val="24"/>
          <w:szCs w:val="24"/>
          <w:highlight w:val="none"/>
          <w:u w:val="single"/>
        </w:rPr>
        <w:t>符合资格要求的供应商均可在本公告附件下载竞争性磋商文件，并按竞争性磋商文件规定的时间、地点递交投标文件（竞争性磋商文件下载网址：浙江政府采购网（</w:t>
      </w:r>
      <w:r>
        <w:rPr>
          <w:highlight w:val="none"/>
        </w:rPr>
        <w:fldChar w:fldCharType="begin"/>
      </w:r>
      <w:r>
        <w:rPr>
          <w:highlight w:val="none"/>
        </w:rPr>
        <w:instrText xml:space="preserve"> HYPERLINK "http://www.zjzfcg" </w:instrText>
      </w:r>
      <w:r>
        <w:rPr>
          <w:highlight w:val="none"/>
        </w:rPr>
        <w:fldChar w:fldCharType="separate"/>
      </w:r>
      <w:r>
        <w:rPr>
          <w:rFonts w:hint="eastAsia" w:ascii="宋体" w:hAnsi="宋体" w:cs="宋体"/>
          <w:sz w:val="24"/>
          <w:szCs w:val="24"/>
          <w:highlight w:val="none"/>
          <w:u w:val="single"/>
        </w:rPr>
        <w:t>www.zjzfcg</w:t>
      </w:r>
      <w:r>
        <w:rPr>
          <w:rFonts w:hint="eastAsia" w:ascii="宋体" w:hAnsi="宋体" w:cs="宋体"/>
          <w:sz w:val="24"/>
          <w:szCs w:val="24"/>
          <w:highlight w:val="none"/>
          <w:u w:val="single"/>
        </w:rPr>
        <w:fldChar w:fldCharType="end"/>
      </w:r>
      <w:r>
        <w:rPr>
          <w:rFonts w:hint="eastAsia" w:ascii="宋体" w:hAnsi="宋体" w:cs="宋体"/>
          <w:sz w:val="24"/>
          <w:szCs w:val="24"/>
          <w:highlight w:val="none"/>
          <w:u w:val="single"/>
        </w:rPr>
        <w:t>.gov.cn/）,竞争性磋商文件如有补充更正均见浙江政府采购网http://www.zjzfcg.gov.cn/。供应商须在投标截止前自行查看是否有补充、更正文件，并按补充、更正文件要求投标，否则责任自负。</w:t>
      </w:r>
    </w:p>
    <w:bookmarkEnd w:id="8"/>
    <w:p w14:paraId="604347FC">
      <w:pPr>
        <w:autoSpaceDE w:val="0"/>
        <w:autoSpaceDN w:val="0"/>
        <w:adjustRightInd w:val="0"/>
        <w:spacing w:line="400" w:lineRule="atLeast"/>
        <w:ind w:firstLine="482" w:firstLineChars="200"/>
        <w:rPr>
          <w:rFonts w:ascii="宋体" w:hAnsi="宋体" w:cs="宋体"/>
          <w:b/>
          <w:sz w:val="24"/>
          <w:szCs w:val="24"/>
          <w:highlight w:val="none"/>
          <w:lang w:val="zh-CN"/>
        </w:rPr>
      </w:pPr>
      <w:bookmarkStart w:id="9" w:name="_Toc9317_WPSOffice_Level3"/>
      <w:r>
        <w:rPr>
          <w:rFonts w:hint="eastAsia" w:ascii="宋体" w:hAnsi="宋体" w:cs="宋体"/>
          <w:b/>
          <w:sz w:val="24"/>
          <w:szCs w:val="24"/>
          <w:highlight w:val="none"/>
        </w:rPr>
        <w:t>二</w:t>
      </w:r>
      <w:r>
        <w:rPr>
          <w:rFonts w:hint="eastAsia" w:ascii="宋体" w:hAnsi="宋体" w:cs="宋体"/>
          <w:b/>
          <w:sz w:val="24"/>
          <w:szCs w:val="24"/>
          <w:highlight w:val="none"/>
          <w:lang w:val="zh-CN"/>
        </w:rPr>
        <w:t>、竞争性磋商文件</w:t>
      </w:r>
    </w:p>
    <w:p w14:paraId="102D6E9C">
      <w:pPr>
        <w:spacing w:line="400" w:lineRule="atLeast"/>
        <w:ind w:firstLine="480" w:firstLineChars="200"/>
        <w:rPr>
          <w:rFonts w:ascii="宋体" w:hAnsi="宋体" w:cs="宋体"/>
          <w:sz w:val="24"/>
          <w:szCs w:val="24"/>
          <w:highlight w:val="none"/>
        </w:rPr>
      </w:pPr>
      <w:bookmarkStart w:id="10" w:name="_Toc24610_WPSOffice_Level3"/>
      <w:r>
        <w:rPr>
          <w:rFonts w:hint="eastAsia" w:ascii="宋体" w:hAnsi="宋体" w:cs="宋体"/>
          <w:sz w:val="24"/>
          <w:szCs w:val="24"/>
          <w:highlight w:val="none"/>
          <w:lang w:val="zh-CN"/>
        </w:rPr>
        <w:t>1.竞争性磋商文件</w:t>
      </w:r>
      <w:bookmarkEnd w:id="10"/>
    </w:p>
    <w:p w14:paraId="39F904E7">
      <w:pPr>
        <w:autoSpaceDE w:val="0"/>
        <w:autoSpaceDN w:val="0"/>
        <w:adjustRightInd w:val="0"/>
        <w:spacing w:line="400" w:lineRule="atLeas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1.1</w:t>
      </w:r>
      <w:r>
        <w:rPr>
          <w:rFonts w:hint="eastAsia" w:ascii="宋体" w:hAnsi="宋体" w:cs="宋体"/>
          <w:sz w:val="24"/>
          <w:szCs w:val="24"/>
          <w:highlight w:val="none"/>
        </w:rPr>
        <w:t xml:space="preserve"> </w:t>
      </w:r>
      <w:r>
        <w:rPr>
          <w:rFonts w:hint="eastAsia" w:ascii="宋体" w:hAnsi="宋体" w:cs="宋体"/>
          <w:sz w:val="24"/>
          <w:szCs w:val="24"/>
          <w:highlight w:val="none"/>
          <w:lang w:val="zh-CN"/>
        </w:rPr>
        <w:t>竞争性磋商文件的发放</w:t>
      </w:r>
    </w:p>
    <w:p w14:paraId="213DEE88">
      <w:pPr>
        <w:autoSpaceDE w:val="0"/>
        <w:autoSpaceDN w:val="0"/>
        <w:adjustRightInd w:val="0"/>
        <w:spacing w:line="400" w:lineRule="atLeas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本项目投标供应商直接</w:t>
      </w:r>
      <w:r>
        <w:rPr>
          <w:rFonts w:hint="eastAsia" w:ascii="宋体" w:hAnsi="宋体" w:cs="宋体"/>
          <w:sz w:val="24"/>
          <w:szCs w:val="24"/>
          <w:highlight w:val="none"/>
        </w:rPr>
        <w:t>在</w:t>
      </w:r>
      <w:r>
        <w:rPr>
          <w:rFonts w:hint="eastAsia" w:ascii="宋体" w:hAnsi="宋体" w:cs="宋体"/>
          <w:sz w:val="24"/>
          <w:szCs w:val="24"/>
          <w:highlight w:val="none"/>
          <w:lang w:val="zh-CN"/>
        </w:rPr>
        <w:t>网上</w:t>
      </w:r>
      <w:r>
        <w:rPr>
          <w:rFonts w:hint="eastAsia" w:ascii="宋体" w:hAnsi="宋体" w:cs="宋体"/>
          <w:sz w:val="24"/>
          <w:szCs w:val="24"/>
          <w:highlight w:val="none"/>
        </w:rPr>
        <w:t>下载</w:t>
      </w:r>
      <w:r>
        <w:rPr>
          <w:rFonts w:hint="eastAsia" w:ascii="宋体" w:hAnsi="宋体" w:cs="宋体"/>
          <w:sz w:val="24"/>
          <w:szCs w:val="24"/>
          <w:highlight w:val="none"/>
          <w:lang w:val="zh-CN"/>
        </w:rPr>
        <w:t>竞争性磋商文件。</w:t>
      </w:r>
    </w:p>
    <w:p w14:paraId="5FF49E5D">
      <w:pPr>
        <w:autoSpaceDE w:val="0"/>
        <w:autoSpaceDN w:val="0"/>
        <w:adjustRightInd w:val="0"/>
        <w:spacing w:line="400" w:lineRule="atLeast"/>
        <w:ind w:firstLine="480" w:firstLineChars="200"/>
        <w:textAlignment w:val="bottom"/>
        <w:outlineLvl w:val="1"/>
        <w:rPr>
          <w:rFonts w:ascii="宋体" w:hAnsi="宋体" w:cs="宋体"/>
          <w:sz w:val="24"/>
          <w:szCs w:val="24"/>
          <w:highlight w:val="none"/>
        </w:rPr>
      </w:pPr>
      <w:r>
        <w:rPr>
          <w:rFonts w:hint="eastAsia" w:ascii="宋体" w:hAnsi="宋体" w:cs="宋体"/>
          <w:sz w:val="24"/>
          <w:szCs w:val="24"/>
          <w:highlight w:val="none"/>
          <w:lang w:val="zh-CN"/>
        </w:rPr>
        <w:t>1.2</w:t>
      </w:r>
      <w:r>
        <w:rPr>
          <w:rFonts w:hint="eastAsia" w:ascii="宋体" w:hAnsi="宋体" w:cs="宋体"/>
          <w:sz w:val="24"/>
          <w:szCs w:val="24"/>
          <w:highlight w:val="none"/>
        </w:rPr>
        <w:t xml:space="preserve"> 竞争性磋商文件约束力</w:t>
      </w:r>
    </w:p>
    <w:p w14:paraId="466C3026">
      <w:pPr>
        <w:autoSpaceDE w:val="0"/>
        <w:autoSpaceDN w:val="0"/>
        <w:adjustRightInd w:val="0"/>
        <w:spacing w:line="400" w:lineRule="atLeast"/>
        <w:ind w:firstLine="482" w:firstLineChars="200"/>
        <w:rPr>
          <w:rFonts w:ascii="宋体" w:hAnsi="宋体" w:cs="宋体"/>
          <w:b/>
          <w:sz w:val="24"/>
          <w:szCs w:val="24"/>
          <w:highlight w:val="none"/>
          <w:u w:val="single"/>
          <w:lang w:val="zh-CN"/>
        </w:rPr>
      </w:pPr>
      <w:r>
        <w:rPr>
          <w:rFonts w:hint="eastAsia" w:ascii="宋体" w:hAnsi="宋体" w:cs="宋体"/>
          <w:b/>
          <w:sz w:val="24"/>
          <w:szCs w:val="24"/>
          <w:highlight w:val="none"/>
          <w:u w:val="single"/>
          <w:lang w:val="zh-CN"/>
        </w:rPr>
        <w:t>供应商</w:t>
      </w:r>
      <w:r>
        <w:rPr>
          <w:rFonts w:hint="eastAsia" w:ascii="宋体" w:hAnsi="宋体" w:cs="宋体"/>
          <w:b/>
          <w:sz w:val="24"/>
          <w:szCs w:val="24"/>
          <w:highlight w:val="none"/>
          <w:u w:val="single"/>
        </w:rPr>
        <w:t>一旦获取了本项目竞争性磋商文件，在质疑期内未提出质疑，并参加投标，即被认为接受了本竞争性磋商文件中所有条款和规定。</w:t>
      </w:r>
    </w:p>
    <w:bookmarkEnd w:id="9"/>
    <w:p w14:paraId="3F7FFDE4">
      <w:pPr>
        <w:autoSpaceDE w:val="0"/>
        <w:autoSpaceDN w:val="0"/>
        <w:adjustRightInd w:val="0"/>
        <w:spacing w:line="400" w:lineRule="atLeast"/>
        <w:ind w:firstLine="720" w:firstLineChars="300"/>
        <w:rPr>
          <w:rFonts w:ascii="宋体" w:hAnsi="宋体" w:cs="宋体"/>
          <w:sz w:val="24"/>
          <w:szCs w:val="24"/>
          <w:highlight w:val="none"/>
          <w:lang w:val="zh-CN"/>
        </w:rPr>
      </w:pPr>
      <w:r>
        <w:rPr>
          <w:rFonts w:hint="eastAsia" w:ascii="宋体" w:hAnsi="宋体" w:cs="宋体"/>
          <w:sz w:val="24"/>
          <w:szCs w:val="24"/>
          <w:highlight w:val="none"/>
          <w:lang w:val="zh-CN"/>
        </w:rPr>
        <w:t>2.竞争性磋商文件的澄清</w:t>
      </w:r>
    </w:p>
    <w:p w14:paraId="2C3BF6BC">
      <w:pPr>
        <w:autoSpaceDE w:val="0"/>
        <w:autoSpaceDN w:val="0"/>
        <w:adjustRightInd w:val="0"/>
        <w:spacing w:line="400" w:lineRule="atLeas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13755B26">
      <w:pPr>
        <w:autoSpaceDE w:val="0"/>
        <w:autoSpaceDN w:val="0"/>
        <w:adjustRightInd w:val="0"/>
        <w:spacing w:line="400" w:lineRule="atLeast"/>
        <w:ind w:firstLine="480" w:firstLineChars="200"/>
        <w:rPr>
          <w:rFonts w:ascii="宋体" w:hAnsi="宋体" w:cs="宋体"/>
          <w:sz w:val="24"/>
          <w:szCs w:val="24"/>
          <w:highlight w:val="none"/>
          <w:lang w:val="zh-CN"/>
        </w:rPr>
      </w:pPr>
      <w:bookmarkStart w:id="11" w:name="_Toc6226_WPSOffice_Level3"/>
      <w:r>
        <w:rPr>
          <w:rFonts w:hint="eastAsia" w:ascii="宋体" w:hAnsi="宋体" w:cs="宋体"/>
          <w:sz w:val="24"/>
          <w:szCs w:val="24"/>
          <w:highlight w:val="none"/>
          <w:lang w:val="zh-CN"/>
        </w:rPr>
        <w:t>3.竞争性磋商文件的修改</w:t>
      </w:r>
      <w:bookmarkEnd w:id="11"/>
    </w:p>
    <w:p w14:paraId="183673E9">
      <w:pPr>
        <w:autoSpaceDE w:val="0"/>
        <w:autoSpaceDN w:val="0"/>
        <w:adjustRightInd w:val="0"/>
        <w:spacing w:line="400" w:lineRule="atLeas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3.1</w:t>
      </w:r>
      <w:r>
        <w:rPr>
          <w:rFonts w:hint="eastAsia" w:ascii="宋体" w:hAnsi="宋体" w:cs="宋体"/>
          <w:sz w:val="24"/>
          <w:szCs w:val="24"/>
          <w:highlight w:val="none"/>
        </w:rPr>
        <w:t xml:space="preserve"> </w:t>
      </w:r>
      <w:r>
        <w:rPr>
          <w:rFonts w:hint="eastAsia" w:ascii="宋体" w:hAnsi="宋体" w:cs="宋体"/>
          <w:sz w:val="24"/>
          <w:szCs w:val="24"/>
          <w:highlight w:val="none"/>
          <w:lang w:val="zh-CN"/>
        </w:rPr>
        <w:t>在投标截止时间前，采购人或采购机构有权修改竞争性磋商文件，并通知供应商。补充文件作为竞争性磋商文件的补充和组成部分，对所有供应商均有约束力。</w:t>
      </w:r>
    </w:p>
    <w:p w14:paraId="7C096079">
      <w:pPr>
        <w:autoSpaceDE w:val="0"/>
        <w:autoSpaceDN w:val="0"/>
        <w:adjustRightInd w:val="0"/>
        <w:spacing w:line="400" w:lineRule="atLeast"/>
        <w:ind w:firstLine="480" w:firstLineChars="200"/>
        <w:rPr>
          <w:rFonts w:ascii="宋体" w:hAnsi="宋体" w:cs="宋体"/>
          <w:b/>
          <w:sz w:val="24"/>
          <w:szCs w:val="24"/>
          <w:highlight w:val="none"/>
          <w:lang w:val="zh-CN"/>
        </w:rPr>
      </w:pPr>
      <w:r>
        <w:rPr>
          <w:rFonts w:hint="eastAsia" w:ascii="宋体" w:hAnsi="宋体" w:cs="宋体"/>
          <w:sz w:val="24"/>
          <w:szCs w:val="24"/>
          <w:highlight w:val="none"/>
          <w:lang w:val="zh-CN"/>
        </w:rPr>
        <w:t>3.2</w:t>
      </w:r>
      <w:r>
        <w:rPr>
          <w:rFonts w:hint="eastAsia" w:ascii="宋体" w:hAnsi="宋体" w:cs="宋体"/>
          <w:sz w:val="24"/>
          <w:szCs w:val="24"/>
          <w:highlight w:val="none"/>
        </w:rPr>
        <w:t xml:space="preserve"> </w:t>
      </w:r>
      <w:r>
        <w:rPr>
          <w:rFonts w:hint="eastAsia" w:ascii="宋体" w:hAnsi="宋体" w:cs="宋体"/>
          <w:sz w:val="24"/>
          <w:szCs w:val="24"/>
          <w:highlight w:val="none"/>
          <w:lang w:val="zh-CN"/>
        </w:rPr>
        <w:t>为使供应商有足够的时间按竞争性磋商文件要求修正投标文件，采购人按相关规定推迟投标截止时间和开标时间，并将此变更通知放至相关网站公示。</w:t>
      </w:r>
    </w:p>
    <w:p w14:paraId="0EC6EFF5">
      <w:pPr>
        <w:autoSpaceDE w:val="0"/>
        <w:autoSpaceDN w:val="0"/>
        <w:adjustRightInd w:val="0"/>
        <w:spacing w:line="400" w:lineRule="atLeast"/>
        <w:ind w:firstLine="482" w:firstLineChars="200"/>
        <w:rPr>
          <w:rFonts w:ascii="宋体" w:hAnsi="宋体" w:cs="宋体"/>
          <w:b/>
          <w:sz w:val="24"/>
          <w:szCs w:val="24"/>
          <w:highlight w:val="none"/>
          <w:lang w:val="zh-CN"/>
        </w:rPr>
      </w:pPr>
      <w:bookmarkStart w:id="12" w:name="_Toc4378_WPSOffice_Level2"/>
      <w:r>
        <w:rPr>
          <w:rFonts w:hint="eastAsia" w:ascii="宋体" w:hAnsi="宋体" w:cs="宋体"/>
          <w:b/>
          <w:sz w:val="24"/>
          <w:szCs w:val="24"/>
          <w:highlight w:val="none"/>
        </w:rPr>
        <w:t>三</w:t>
      </w:r>
      <w:r>
        <w:rPr>
          <w:rFonts w:hint="eastAsia" w:ascii="宋体" w:hAnsi="宋体" w:cs="宋体"/>
          <w:b/>
          <w:sz w:val="24"/>
          <w:szCs w:val="24"/>
          <w:highlight w:val="none"/>
          <w:lang w:val="zh-CN"/>
        </w:rPr>
        <w:t>、</w:t>
      </w:r>
      <w:bookmarkEnd w:id="12"/>
      <w:r>
        <w:rPr>
          <w:rFonts w:hint="eastAsia" w:ascii="宋体" w:hAnsi="宋体" w:cs="宋体"/>
          <w:b/>
          <w:sz w:val="24"/>
          <w:szCs w:val="24"/>
          <w:highlight w:val="none"/>
          <w:lang w:val="zh-CN"/>
        </w:rPr>
        <w:t>投标文件</w:t>
      </w:r>
    </w:p>
    <w:p w14:paraId="00F02FFF">
      <w:pPr>
        <w:autoSpaceDE w:val="0"/>
        <w:autoSpaceDN w:val="0"/>
        <w:adjustRightInd w:val="0"/>
        <w:spacing w:line="400" w:lineRule="atLeas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1.投标文件</w:t>
      </w:r>
    </w:p>
    <w:p w14:paraId="196E00A3">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lang w:val="zh-CN"/>
        </w:rPr>
        <w:t>1.1</w:t>
      </w:r>
      <w:r>
        <w:rPr>
          <w:rFonts w:hint="eastAsia" w:ascii="宋体" w:hAnsi="宋体" w:cs="宋体"/>
          <w:sz w:val="24"/>
          <w:szCs w:val="24"/>
          <w:highlight w:val="none"/>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2C1B2D22">
      <w:pPr>
        <w:autoSpaceDE w:val="0"/>
        <w:autoSpaceDN w:val="0"/>
        <w:adjustRightInd w:val="0"/>
        <w:spacing w:line="40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lang w:val="zh-CN"/>
        </w:rPr>
        <w:t>1.2</w:t>
      </w:r>
      <w:r>
        <w:rPr>
          <w:rFonts w:hint="eastAsia" w:ascii="宋体" w:hAnsi="宋体" w:cs="宋体"/>
          <w:sz w:val="24"/>
          <w:szCs w:val="24"/>
          <w:highlight w:val="none"/>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99F2E02">
      <w:pPr>
        <w:autoSpaceDE w:val="0"/>
        <w:autoSpaceDN w:val="0"/>
        <w:adjustRightInd w:val="0"/>
        <w:spacing w:line="400" w:lineRule="atLeas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1.3</w:t>
      </w:r>
      <w:r>
        <w:rPr>
          <w:rFonts w:hint="eastAsia" w:ascii="宋体" w:hAnsi="宋体" w:cs="宋体"/>
          <w:sz w:val="24"/>
          <w:szCs w:val="24"/>
          <w:highlight w:val="none"/>
        </w:rPr>
        <w:t xml:space="preserve"> </w:t>
      </w:r>
      <w:r>
        <w:rPr>
          <w:rFonts w:hint="eastAsia" w:ascii="宋体" w:hAnsi="宋体" w:cs="宋体"/>
          <w:sz w:val="24"/>
          <w:szCs w:val="24"/>
          <w:highlight w:val="none"/>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5AB4CAD8">
      <w:pPr>
        <w:snapToGrid w:val="0"/>
        <w:spacing w:line="400" w:lineRule="atLeast"/>
        <w:ind w:left="218" w:leftChars="104" w:firstLine="240" w:firstLineChars="100"/>
        <w:textAlignment w:val="baseline"/>
        <w:rPr>
          <w:rFonts w:ascii="宋体" w:hAnsi="宋体" w:cs="宋体"/>
          <w:sz w:val="24"/>
          <w:szCs w:val="24"/>
          <w:highlight w:val="none"/>
          <w:lang w:val="zh-CN"/>
        </w:rPr>
      </w:pPr>
      <w:r>
        <w:rPr>
          <w:rFonts w:hint="eastAsia" w:ascii="宋体" w:hAnsi="宋体" w:cs="宋体"/>
          <w:sz w:val="24"/>
          <w:szCs w:val="24"/>
          <w:highlight w:val="none"/>
          <w:lang w:val="zh-CN"/>
        </w:rPr>
        <w:t>2.投标文件的组成</w:t>
      </w:r>
    </w:p>
    <w:p w14:paraId="64D6A6EE">
      <w:pPr>
        <w:snapToGrid w:val="0"/>
        <w:spacing w:line="400" w:lineRule="atLeast"/>
        <w:ind w:left="218" w:leftChars="104" w:firstLine="241" w:firstLineChars="100"/>
        <w:textAlignment w:val="baseline"/>
        <w:rPr>
          <w:rFonts w:ascii="宋体" w:hAnsi="宋体" w:cs="宋体"/>
          <w:b/>
          <w:bCs/>
          <w:sz w:val="24"/>
          <w:szCs w:val="24"/>
          <w:highlight w:val="none"/>
          <w:u w:val="single"/>
          <w:lang w:val="zh-CN"/>
        </w:rPr>
      </w:pPr>
      <w:r>
        <w:rPr>
          <w:rFonts w:hint="eastAsia" w:ascii="宋体" w:hAnsi="宋体" w:cs="宋体"/>
          <w:b/>
          <w:bCs/>
          <w:sz w:val="24"/>
          <w:szCs w:val="24"/>
          <w:highlight w:val="none"/>
          <w:u w:val="single" w:color="000000"/>
        </w:rPr>
        <w:t>投标文件由《资格文件》、《商务技术文件》、《报价文件》三部分组成。</w:t>
      </w:r>
    </w:p>
    <w:p w14:paraId="19CEF48B">
      <w:pPr>
        <w:tabs>
          <w:tab w:val="left" w:pos="1069"/>
          <w:tab w:val="left" w:pos="2352"/>
        </w:tabs>
        <w:autoSpaceDE w:val="0"/>
        <w:autoSpaceDN w:val="0"/>
        <w:adjustRightInd w:val="0"/>
        <w:snapToGrid w:val="0"/>
        <w:spacing w:line="400" w:lineRule="atLeast"/>
        <w:ind w:firstLine="720" w:firstLineChars="300"/>
        <w:rPr>
          <w:rFonts w:ascii="宋体" w:hAnsi="宋体" w:cs="宋体"/>
          <w:b/>
          <w:sz w:val="24"/>
          <w:szCs w:val="24"/>
          <w:highlight w:val="none"/>
          <w:lang w:val="zh-CN"/>
        </w:rPr>
      </w:pPr>
      <w:r>
        <w:rPr>
          <w:rFonts w:hint="eastAsia" w:ascii="宋体" w:hAnsi="宋体" w:cs="宋体"/>
          <w:sz w:val="24"/>
          <w:szCs w:val="24"/>
          <w:highlight w:val="none"/>
          <w:lang w:val="zh-CN"/>
        </w:rPr>
        <w:t>2.1</w:t>
      </w:r>
      <w:r>
        <w:rPr>
          <w:rFonts w:hint="eastAsia" w:ascii="宋体" w:hAnsi="宋体" w:cs="宋体"/>
          <w:sz w:val="24"/>
          <w:szCs w:val="24"/>
          <w:highlight w:val="none"/>
        </w:rPr>
        <w:t xml:space="preserve"> </w:t>
      </w:r>
      <w:r>
        <w:rPr>
          <w:rFonts w:hint="eastAsia" w:ascii="宋体" w:hAnsi="宋体" w:cs="宋体"/>
          <w:b/>
          <w:bCs/>
          <w:sz w:val="24"/>
          <w:szCs w:val="24"/>
          <w:highlight w:val="none"/>
        </w:rPr>
        <w:t>《报价文件》</w:t>
      </w:r>
      <w:r>
        <w:rPr>
          <w:rFonts w:hint="eastAsia" w:ascii="宋体" w:hAnsi="宋体" w:cs="宋体"/>
          <w:b/>
          <w:bCs/>
          <w:sz w:val="24"/>
          <w:szCs w:val="24"/>
          <w:highlight w:val="none"/>
          <w:lang w:val="zh-CN"/>
        </w:rPr>
        <w:t>组成</w:t>
      </w:r>
    </w:p>
    <w:tbl>
      <w:tblPr>
        <w:tblStyle w:val="25"/>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4035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noWrap/>
          </w:tcPr>
          <w:p w14:paraId="33884A8B">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bookmarkStart w:id="13" w:name="_Toc132122410"/>
            <w:bookmarkStart w:id="14" w:name="_Toc132122113"/>
            <w:r>
              <w:rPr>
                <w:rFonts w:hint="eastAsia" w:ascii="宋体" w:hAnsi="宋体" w:cs="宋体"/>
                <w:sz w:val="24"/>
                <w:szCs w:val="24"/>
                <w:highlight w:val="none"/>
                <w:lang w:val="zh-CN"/>
              </w:rPr>
              <w:t>序号</w:t>
            </w:r>
          </w:p>
        </w:tc>
        <w:tc>
          <w:tcPr>
            <w:tcW w:w="8736" w:type="dxa"/>
            <w:noWrap/>
          </w:tcPr>
          <w:p w14:paraId="0EA08C5E">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内容（▲序号</w:t>
            </w:r>
            <w:r>
              <w:rPr>
                <w:rFonts w:hint="eastAsia" w:ascii="宋体" w:hAnsi="宋体" w:cs="宋体"/>
                <w:sz w:val="24"/>
                <w:szCs w:val="24"/>
                <w:highlight w:val="none"/>
              </w:rPr>
              <w:t>1</w:t>
            </w:r>
            <w:r>
              <w:rPr>
                <w:rFonts w:hint="eastAsia" w:ascii="宋体" w:hAnsi="宋体" w:cs="宋体"/>
                <w:sz w:val="24"/>
                <w:szCs w:val="24"/>
                <w:highlight w:val="none"/>
                <w:lang w:val="zh-CN"/>
              </w:rPr>
              <w:t>项供应商必须提供，否则不能通过符合性审查的，责任自负）</w:t>
            </w:r>
          </w:p>
        </w:tc>
      </w:tr>
      <w:tr w14:paraId="11F0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660B7231">
            <w:pPr>
              <w:numPr>
                <w:ilvl w:val="0"/>
                <w:numId w:val="3"/>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6028A288">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开标（报价）一览表（附件一）</w:t>
            </w:r>
          </w:p>
        </w:tc>
      </w:tr>
      <w:tr w14:paraId="0067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4548E295">
            <w:pPr>
              <w:numPr>
                <w:ilvl w:val="0"/>
                <w:numId w:val="3"/>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18293876">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投标分项报价表（附件二）</w:t>
            </w:r>
          </w:p>
        </w:tc>
      </w:tr>
      <w:tr w14:paraId="54EE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2778873A">
            <w:pPr>
              <w:numPr>
                <w:ilvl w:val="0"/>
                <w:numId w:val="3"/>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55E88979">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其它供应商须说明的资料（如有则提供）</w:t>
            </w:r>
          </w:p>
        </w:tc>
      </w:tr>
      <w:bookmarkEnd w:id="13"/>
      <w:bookmarkEnd w:id="14"/>
    </w:tbl>
    <w:p w14:paraId="66758322">
      <w:pPr>
        <w:tabs>
          <w:tab w:val="left" w:pos="1069"/>
          <w:tab w:val="left" w:pos="2352"/>
        </w:tabs>
        <w:autoSpaceDE w:val="0"/>
        <w:autoSpaceDN w:val="0"/>
        <w:adjustRightInd w:val="0"/>
        <w:snapToGrid w:val="0"/>
        <w:spacing w:line="43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 xml:space="preserve">2.2 </w:t>
      </w:r>
      <w:r>
        <w:rPr>
          <w:rFonts w:hint="eastAsia" w:ascii="宋体" w:hAnsi="宋体" w:cs="宋体"/>
          <w:b/>
          <w:bCs/>
          <w:sz w:val="24"/>
          <w:szCs w:val="24"/>
          <w:highlight w:val="none"/>
        </w:rPr>
        <w:t>《资格文件》组成</w:t>
      </w:r>
    </w:p>
    <w:tbl>
      <w:tblPr>
        <w:tblStyle w:val="25"/>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775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tcPr>
          <w:p w14:paraId="45349A80">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序号</w:t>
            </w:r>
          </w:p>
        </w:tc>
        <w:tc>
          <w:tcPr>
            <w:tcW w:w="8747" w:type="dxa"/>
            <w:noWrap/>
          </w:tcPr>
          <w:p w14:paraId="0E17F09A">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内容（▲</w:t>
            </w:r>
            <w:r>
              <w:rPr>
                <w:rFonts w:hint="eastAsia" w:ascii="宋体" w:hAnsi="宋体" w:cs="宋体"/>
                <w:sz w:val="24"/>
                <w:szCs w:val="24"/>
                <w:highlight w:val="none"/>
              </w:rPr>
              <w:t>下列项</w:t>
            </w:r>
            <w:r>
              <w:rPr>
                <w:rFonts w:hint="eastAsia" w:ascii="宋体" w:hAnsi="宋体" w:cs="宋体"/>
                <w:sz w:val="24"/>
                <w:szCs w:val="24"/>
                <w:highlight w:val="none"/>
                <w:lang w:val="zh-CN"/>
              </w:rPr>
              <w:t>供应商必须提供，否则不能通过符合性审查的，责任自负）</w:t>
            </w:r>
          </w:p>
        </w:tc>
      </w:tr>
      <w:tr w14:paraId="56FA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73" w:type="dxa"/>
            <w:tcBorders>
              <w:top w:val="single" w:color="auto" w:sz="4" w:space="0"/>
              <w:left w:val="single" w:color="auto" w:sz="4" w:space="0"/>
              <w:right w:val="single" w:color="auto" w:sz="4" w:space="0"/>
            </w:tcBorders>
            <w:noWrap/>
          </w:tcPr>
          <w:p w14:paraId="14A19066">
            <w:pPr>
              <w:numPr>
                <w:ilvl w:val="0"/>
                <w:numId w:val="4"/>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152D5CF1">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磋商供应商企业法人有效营业执照（或事业法人登记证书或其它工商等登记证明材料，自然人提供身份证)复制件（如为联合体，则联合体各方均应提供）（五选一）</w:t>
            </w:r>
          </w:p>
          <w:p w14:paraId="085352C2">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①如磋商供应商是企业（包括合伙企业），提供在工商部门注册的有效“企业法人营业执照”或“营业执照”；</w:t>
            </w:r>
          </w:p>
          <w:p w14:paraId="7F9AA1B5">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②如磋商供应商是事业单位，提供有效的“事业单位法人证书”；</w:t>
            </w:r>
          </w:p>
          <w:p w14:paraId="6A3A96A9">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③如磋商供应商是非企业专业服务机构的，提供执业许可证等证明文件；</w:t>
            </w:r>
          </w:p>
          <w:p w14:paraId="64B2BF9D">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④如磋商供应商是个体工商户，提供有效的“个体工商户营业执照”；</w:t>
            </w:r>
          </w:p>
          <w:p w14:paraId="386DCB4B">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⑤如磋商供应商是自然人，提供有效的自然人身份证明（居民身份证正反面或公安机关出具的临时居民身份证正反面或港澳台胞证或护照）。</w:t>
            </w:r>
          </w:p>
          <w:p w14:paraId="671CCD3E">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tc>
      </w:tr>
      <w:tr w14:paraId="389E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697C130C">
            <w:pPr>
              <w:numPr>
                <w:ilvl w:val="0"/>
                <w:numId w:val="4"/>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57F3A21A">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符合参加政府采购活动应当具备的一般条件的承诺函</w:t>
            </w:r>
            <w:r>
              <w:rPr>
                <w:rStyle w:val="29"/>
                <w:rFonts w:hint="eastAsia" w:ascii="宋体" w:hAnsi="宋体" w:cs="宋体"/>
                <w:color w:val="auto"/>
                <w:sz w:val="24"/>
                <w:szCs w:val="24"/>
                <w:highlight w:val="none"/>
              </w:rPr>
              <w:t>（附件三）</w:t>
            </w:r>
          </w:p>
        </w:tc>
      </w:tr>
      <w:tr w14:paraId="2D24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bottom w:val="single" w:color="auto" w:sz="4" w:space="0"/>
              <w:right w:val="single" w:color="auto" w:sz="4" w:space="0"/>
            </w:tcBorders>
            <w:noWrap/>
          </w:tcPr>
          <w:p w14:paraId="3A17786A">
            <w:pPr>
              <w:numPr>
                <w:ilvl w:val="0"/>
                <w:numId w:val="4"/>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bottom w:val="single" w:color="auto" w:sz="4" w:space="0"/>
              <w:right w:val="single" w:color="auto" w:sz="4" w:space="0"/>
            </w:tcBorders>
            <w:noWrap/>
            <w:vAlign w:val="center"/>
          </w:tcPr>
          <w:p w14:paraId="31733E2B">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highlight w:val="none"/>
              </w:rPr>
              <w:t>法定代表人身份证明法定代表人、单位负责人或自然人本人的身份证明/</w:t>
            </w:r>
            <w:r>
              <w:rPr>
                <w:rFonts w:hint="eastAsia" w:ascii="宋体" w:hAnsi="宋体" w:cs="宋体"/>
                <w:sz w:val="24"/>
                <w:szCs w:val="24"/>
                <w:highlight w:val="none"/>
                <w:lang w:val="zh-CN"/>
              </w:rPr>
              <w:t>法定代表人授权书（附件四（</w:t>
            </w:r>
            <w:r>
              <w:rPr>
                <w:rFonts w:hint="eastAsia" w:ascii="宋体" w:hAnsi="宋体" w:cs="宋体"/>
                <w:sz w:val="24"/>
                <w:szCs w:val="24"/>
                <w:highlight w:val="none"/>
                <w:lang w:val="en-US" w:eastAsia="zh-CN"/>
              </w:rPr>
              <w:t>一</w:t>
            </w:r>
            <w:r>
              <w:rPr>
                <w:rFonts w:hint="eastAsia" w:ascii="宋体" w:hAnsi="宋体" w:cs="宋体"/>
                <w:sz w:val="24"/>
                <w:szCs w:val="24"/>
                <w:highlight w:val="none"/>
                <w:lang w:val="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val="zh-CN"/>
              </w:rPr>
              <w:t>））</w:t>
            </w:r>
          </w:p>
        </w:tc>
      </w:tr>
      <w:tr w14:paraId="0CA2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3" w:type="dxa"/>
            <w:tcBorders>
              <w:top w:val="single" w:color="auto" w:sz="4" w:space="0"/>
              <w:left w:val="single" w:color="auto" w:sz="4" w:space="0"/>
              <w:bottom w:val="single" w:color="auto" w:sz="4" w:space="0"/>
              <w:right w:val="single" w:color="auto" w:sz="4" w:space="0"/>
            </w:tcBorders>
            <w:noWrap/>
          </w:tcPr>
          <w:p w14:paraId="13249639">
            <w:pPr>
              <w:numPr>
                <w:ilvl w:val="0"/>
                <w:numId w:val="4"/>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bottom w:val="single" w:color="auto" w:sz="4" w:space="0"/>
              <w:right w:val="single" w:color="auto" w:sz="4" w:space="0"/>
            </w:tcBorders>
            <w:noWrap/>
            <w:vAlign w:val="center"/>
          </w:tcPr>
          <w:p w14:paraId="7DA3B6A2">
            <w:pPr>
              <w:tabs>
                <w:tab w:val="left" w:pos="1069"/>
                <w:tab w:val="left" w:pos="2352"/>
              </w:tabs>
              <w:autoSpaceDE w:val="0"/>
              <w:autoSpaceDN w:val="0"/>
              <w:adjustRightInd w:val="0"/>
              <w:snapToGrid w:val="0"/>
              <w:spacing w:line="430" w:lineRule="atLeast"/>
              <w:rPr>
                <w:rFonts w:hint="eastAsia" w:ascii="宋体" w:hAnsi="宋体" w:cs="宋体"/>
                <w:sz w:val="24"/>
                <w:highlight w:val="none"/>
              </w:rPr>
            </w:pPr>
            <w:r>
              <w:rPr>
                <w:rFonts w:hint="eastAsia" w:ascii="宋体" w:hAnsi="宋体" w:cs="宋体"/>
                <w:sz w:val="24"/>
                <w:highlight w:val="none"/>
              </w:rPr>
              <w:t>中小企业声明函</w:t>
            </w:r>
          </w:p>
        </w:tc>
      </w:tr>
      <w:tr w14:paraId="5AC5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bottom w:val="single" w:color="auto" w:sz="4" w:space="0"/>
              <w:right w:val="single" w:color="auto" w:sz="4" w:space="0"/>
            </w:tcBorders>
            <w:noWrap/>
          </w:tcPr>
          <w:p w14:paraId="69DE8674">
            <w:pPr>
              <w:numPr>
                <w:ilvl w:val="0"/>
                <w:numId w:val="4"/>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bottom w:val="single" w:color="auto" w:sz="4" w:space="0"/>
              <w:right w:val="single" w:color="auto" w:sz="4" w:space="0"/>
            </w:tcBorders>
            <w:noWrap/>
            <w:vAlign w:val="center"/>
          </w:tcPr>
          <w:p w14:paraId="2B220901">
            <w:pPr>
              <w:tabs>
                <w:tab w:val="left" w:pos="1069"/>
                <w:tab w:val="left" w:pos="2352"/>
              </w:tabs>
              <w:autoSpaceDE w:val="0"/>
              <w:autoSpaceDN w:val="0"/>
              <w:adjustRightInd w:val="0"/>
              <w:snapToGrid w:val="0"/>
              <w:spacing w:line="430" w:lineRule="atLeast"/>
              <w:rPr>
                <w:rFonts w:hint="eastAsia" w:ascii="宋体" w:hAnsi="宋体" w:cs="宋体"/>
                <w:sz w:val="24"/>
                <w:highlight w:val="none"/>
              </w:rPr>
            </w:pPr>
            <w:r>
              <w:rPr>
                <w:rFonts w:hint="eastAsia" w:ascii="宋体" w:hAnsi="宋体" w:cs="宋体"/>
                <w:sz w:val="24"/>
                <w:highlight w:val="none"/>
              </w:rPr>
              <w:t>特定资格条件证明材料</w:t>
            </w:r>
          </w:p>
        </w:tc>
      </w:tr>
    </w:tbl>
    <w:p w14:paraId="0E530B19">
      <w:pPr>
        <w:tabs>
          <w:tab w:val="left" w:pos="1069"/>
          <w:tab w:val="left" w:pos="2352"/>
        </w:tabs>
        <w:autoSpaceDE w:val="0"/>
        <w:autoSpaceDN w:val="0"/>
        <w:adjustRightInd w:val="0"/>
        <w:snapToGrid w:val="0"/>
        <w:spacing w:line="430" w:lineRule="atLeas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 xml:space="preserve">2.3 </w:t>
      </w:r>
      <w:r>
        <w:rPr>
          <w:rFonts w:hint="eastAsia" w:ascii="宋体" w:hAnsi="宋体" w:cs="宋体"/>
          <w:b/>
          <w:bCs/>
          <w:sz w:val="24"/>
          <w:szCs w:val="24"/>
          <w:highlight w:val="none"/>
        </w:rPr>
        <w:t>《商务技术文件》组成</w:t>
      </w:r>
    </w:p>
    <w:tbl>
      <w:tblPr>
        <w:tblStyle w:val="25"/>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545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tcPr>
          <w:p w14:paraId="22DD6738">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序号</w:t>
            </w:r>
          </w:p>
        </w:tc>
        <w:tc>
          <w:tcPr>
            <w:tcW w:w="8747" w:type="dxa"/>
            <w:noWrap/>
          </w:tcPr>
          <w:p w14:paraId="22CD9E78">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内容（▲序号1</w:t>
            </w:r>
            <w:r>
              <w:rPr>
                <w:rFonts w:hint="eastAsia" w:ascii="宋体" w:hAnsi="宋体" w:cs="宋体"/>
                <w:sz w:val="24"/>
                <w:szCs w:val="24"/>
                <w:highlight w:val="none"/>
              </w:rPr>
              <w:t>-6</w:t>
            </w:r>
            <w:r>
              <w:rPr>
                <w:rFonts w:hint="eastAsia" w:ascii="宋体" w:hAnsi="宋体" w:cs="宋体"/>
                <w:sz w:val="24"/>
                <w:szCs w:val="24"/>
                <w:highlight w:val="none"/>
                <w:lang w:val="zh-CN"/>
              </w:rPr>
              <w:t>项供应商必须提供，否则不能通过符合性审查的，责任自负）</w:t>
            </w:r>
          </w:p>
        </w:tc>
      </w:tr>
      <w:tr w14:paraId="3AD5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tcBorders>
              <w:top w:val="single" w:color="auto" w:sz="4" w:space="0"/>
              <w:left w:val="single" w:color="auto" w:sz="4" w:space="0"/>
              <w:right w:val="single" w:color="auto" w:sz="4" w:space="0"/>
            </w:tcBorders>
            <w:noWrap/>
          </w:tcPr>
          <w:p w14:paraId="0AF1EF6A">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7E7A7485">
            <w:pPr>
              <w:tabs>
                <w:tab w:val="left" w:pos="1069"/>
                <w:tab w:val="left" w:pos="2352"/>
              </w:tabs>
              <w:autoSpaceDE w:val="0"/>
              <w:autoSpaceDN w:val="0"/>
              <w:adjustRightInd w:val="0"/>
              <w:snapToGrid w:val="0"/>
              <w:spacing w:line="430" w:lineRule="atLeast"/>
              <w:rPr>
                <w:rFonts w:ascii="宋体" w:hAnsi="宋体" w:cs="宋体"/>
                <w:b/>
                <w:bCs/>
                <w:sz w:val="24"/>
                <w:szCs w:val="24"/>
                <w:highlight w:val="none"/>
                <w:lang w:val="zh-CN"/>
              </w:rPr>
            </w:pPr>
            <w:r>
              <w:rPr>
                <w:rFonts w:hint="eastAsia" w:ascii="宋体" w:hAnsi="宋体" w:cs="宋体"/>
                <w:b/>
                <w:bCs/>
                <w:sz w:val="24"/>
                <w:szCs w:val="24"/>
                <w:highlight w:val="none"/>
              </w:rPr>
              <w:t>报价函（附件五）</w:t>
            </w:r>
          </w:p>
        </w:tc>
      </w:tr>
      <w:tr w14:paraId="5CC2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19D2B9E6">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443267C0">
            <w:pPr>
              <w:tabs>
                <w:tab w:val="left" w:pos="1069"/>
                <w:tab w:val="left" w:pos="2352"/>
              </w:tabs>
              <w:autoSpaceDE w:val="0"/>
              <w:autoSpaceDN w:val="0"/>
              <w:adjustRightInd w:val="0"/>
              <w:snapToGrid w:val="0"/>
              <w:spacing w:line="430" w:lineRule="atLeast"/>
              <w:rPr>
                <w:rFonts w:ascii="宋体" w:hAnsi="宋体" w:cs="宋体"/>
                <w:b/>
                <w:bCs/>
                <w:sz w:val="24"/>
                <w:szCs w:val="24"/>
                <w:highlight w:val="none"/>
                <w:lang w:val="zh-CN"/>
              </w:rPr>
            </w:pPr>
            <w:r>
              <w:rPr>
                <w:rFonts w:hint="eastAsia" w:ascii="宋体" w:hAnsi="宋体" w:cs="宋体"/>
                <w:b/>
                <w:bCs/>
                <w:sz w:val="24"/>
                <w:szCs w:val="24"/>
                <w:highlight w:val="none"/>
              </w:rPr>
              <w:t>供应商参与政府采购活动投标资格声明（附件六）</w:t>
            </w:r>
          </w:p>
        </w:tc>
      </w:tr>
      <w:tr w14:paraId="01CE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noWrap/>
          </w:tcPr>
          <w:p w14:paraId="3E9475E5">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607BA0A4">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highlight w:val="none"/>
              </w:rPr>
              <w:t>法定代表人诚信投标承诺书（附件七）</w:t>
            </w:r>
          </w:p>
        </w:tc>
      </w:tr>
      <w:tr w14:paraId="7D03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6D19A7C6">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0C4638F1">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highlight w:val="none"/>
              </w:rPr>
              <w:t>商务偏离表（附件八（一））、技术偏离表（附件八（二））</w:t>
            </w:r>
          </w:p>
        </w:tc>
      </w:tr>
      <w:tr w14:paraId="20B3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7E5DB6CC">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6C3AA405">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highlight w:val="none"/>
              </w:rPr>
              <w:t>项目实施方案</w:t>
            </w:r>
          </w:p>
        </w:tc>
      </w:tr>
      <w:tr w14:paraId="7DB7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1AAB1591">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306715AC">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highlight w:val="none"/>
              </w:rPr>
              <w:t>项目负责人情况表（附件九（一））</w:t>
            </w:r>
          </w:p>
        </w:tc>
      </w:tr>
      <w:tr w14:paraId="7C99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77F639FB">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3C1B4101">
            <w:pPr>
              <w:tabs>
                <w:tab w:val="left" w:pos="1069"/>
                <w:tab w:val="left" w:pos="2352"/>
              </w:tabs>
              <w:autoSpaceDE w:val="0"/>
              <w:autoSpaceDN w:val="0"/>
              <w:adjustRightInd w:val="0"/>
              <w:snapToGrid w:val="0"/>
              <w:spacing w:line="430" w:lineRule="atLeast"/>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rPr>
              <w:t>承诺投入的服务人员情况表（附件九（二）</w:t>
            </w:r>
            <w:r>
              <w:rPr>
                <w:rFonts w:hint="eastAsia" w:ascii="宋体" w:hAnsi="宋体" w:cs="宋体"/>
                <w:b/>
                <w:bCs/>
                <w:sz w:val="24"/>
                <w:szCs w:val="24"/>
                <w:highlight w:val="none"/>
                <w:lang w:eastAsia="zh-CN"/>
              </w:rPr>
              <w:t>）</w:t>
            </w:r>
          </w:p>
        </w:tc>
      </w:tr>
      <w:tr w14:paraId="7837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2A2B3CD8">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57C9EA88">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距离采购人最近的服务机构的详细介绍、服务机构总负责人，电话，地址，技术力量配置等；</w:t>
            </w:r>
          </w:p>
        </w:tc>
      </w:tr>
      <w:tr w14:paraId="453F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7BF2F782">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330E4378">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供应商质量体系认证证书、供应商环境体系认证证书、供应商职业健康体系认证证书（（如有则提供）</w:t>
            </w:r>
          </w:p>
        </w:tc>
      </w:tr>
      <w:tr w14:paraId="6033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201D5817">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vAlign w:val="center"/>
          </w:tcPr>
          <w:p w14:paraId="20C928EC">
            <w:pPr>
              <w:tabs>
                <w:tab w:val="left" w:pos="1069"/>
                <w:tab w:val="left" w:pos="2352"/>
              </w:tabs>
              <w:autoSpaceDE w:val="0"/>
              <w:autoSpaceDN w:val="0"/>
              <w:adjustRightInd w:val="0"/>
              <w:snapToGrid w:val="0"/>
              <w:spacing w:line="430" w:lineRule="atLeast"/>
              <w:jc w:val="left"/>
              <w:rPr>
                <w:rFonts w:ascii="宋体" w:hAnsi="宋体" w:cs="宋体"/>
                <w:sz w:val="24"/>
                <w:szCs w:val="24"/>
                <w:highlight w:val="none"/>
              </w:rPr>
            </w:pPr>
            <w:r>
              <w:rPr>
                <w:rFonts w:hint="eastAsia" w:ascii="宋体" w:hAnsi="宋体" w:cs="宋体"/>
                <w:sz w:val="24"/>
                <w:szCs w:val="24"/>
                <w:highlight w:val="none"/>
              </w:rPr>
              <w:t>供应商项目业绩清单，如有（附件十）</w:t>
            </w:r>
          </w:p>
        </w:tc>
      </w:tr>
      <w:tr w14:paraId="41A2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A6371EE">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vAlign w:val="center"/>
          </w:tcPr>
          <w:p w14:paraId="141696C6">
            <w:pPr>
              <w:tabs>
                <w:tab w:val="left" w:pos="1069"/>
                <w:tab w:val="left" w:pos="2352"/>
              </w:tabs>
              <w:autoSpaceDE w:val="0"/>
              <w:autoSpaceDN w:val="0"/>
              <w:adjustRightInd w:val="0"/>
              <w:snapToGrid w:val="0"/>
              <w:spacing w:line="430" w:lineRule="atLeast"/>
              <w:jc w:val="left"/>
              <w:rPr>
                <w:rFonts w:ascii="宋体" w:hAnsi="宋体" w:cs="宋体"/>
                <w:sz w:val="24"/>
                <w:szCs w:val="24"/>
                <w:highlight w:val="none"/>
              </w:rPr>
            </w:pPr>
            <w:r>
              <w:rPr>
                <w:rFonts w:hint="eastAsia" w:ascii="宋体" w:hAnsi="宋体" w:cs="宋体"/>
                <w:sz w:val="24"/>
                <w:szCs w:val="24"/>
                <w:highlight w:val="none"/>
              </w:rPr>
              <w:t>供应商具有的其它相关资质证书（如有则提供）</w:t>
            </w:r>
          </w:p>
        </w:tc>
      </w:tr>
      <w:tr w14:paraId="0734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2059AD5A">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2B5C18E8">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根据竞争性磋商文件中的采购内容与技术要求、评标细则，需要提供的其它文件和资料。</w:t>
            </w:r>
          </w:p>
        </w:tc>
      </w:tr>
      <w:tr w14:paraId="5999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7D741975">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6A01940A">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其它供应商须说明的资料（如有则提供）</w:t>
            </w:r>
          </w:p>
        </w:tc>
      </w:tr>
      <w:tr w14:paraId="0AC5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641D64D5">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56B221C2">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供应商应编制目录索引，注明项目所在投标文件页码。</w:t>
            </w:r>
          </w:p>
        </w:tc>
      </w:tr>
      <w:tr w14:paraId="0680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686BD960">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0C7F30D0">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政府采购活动现场确认声明书（附件十一）</w:t>
            </w:r>
          </w:p>
        </w:tc>
      </w:tr>
    </w:tbl>
    <w:p w14:paraId="045C3930">
      <w:pPr>
        <w:textAlignment w:val="baseline"/>
        <w:rPr>
          <w:rFonts w:ascii="宋体" w:hAnsi="宋体" w:cs="宋体"/>
          <w:sz w:val="24"/>
          <w:szCs w:val="24"/>
          <w:highlight w:val="none"/>
        </w:rPr>
      </w:pPr>
    </w:p>
    <w:p w14:paraId="610A9052">
      <w:pPr>
        <w:pStyle w:val="37"/>
        <w:snapToGrid w:val="0"/>
        <w:spacing w:line="400" w:lineRule="atLeast"/>
        <w:ind w:firstLine="480" w:firstLineChars="200"/>
        <w:textAlignment w:val="baseline"/>
        <w:rPr>
          <w:rFonts w:hAnsi="宋体" w:cs="宋体"/>
          <w:sz w:val="24"/>
          <w:szCs w:val="24"/>
          <w:highlight w:val="none"/>
        </w:rPr>
      </w:pPr>
      <w:bookmarkStart w:id="15" w:name="_Toc132123548"/>
      <w:bookmarkStart w:id="16" w:name="_Toc132123440"/>
      <w:bookmarkStart w:id="17" w:name="_Toc132123635"/>
      <w:bookmarkStart w:id="18" w:name="_Toc132123839"/>
      <w:bookmarkStart w:id="19" w:name="_Toc132124595"/>
      <w:bookmarkStart w:id="20" w:name="_Toc132122417"/>
      <w:bookmarkStart w:id="21" w:name="_Toc132655777"/>
      <w:bookmarkStart w:id="22" w:name="_Toc132123882"/>
      <w:bookmarkStart w:id="23" w:name="_Toc132126155"/>
      <w:bookmarkStart w:id="24" w:name="_Toc132125152"/>
      <w:bookmarkStart w:id="25" w:name="_Toc132125096"/>
      <w:bookmarkStart w:id="26" w:name="_Toc132122120"/>
      <w:bookmarkStart w:id="27" w:name="_Toc132125575"/>
      <w:bookmarkStart w:id="28" w:name="_Toc132125038"/>
      <w:bookmarkStart w:id="29" w:name="_Toc132125984"/>
      <w:r>
        <w:rPr>
          <w:rFonts w:hint="eastAsia" w:hAnsi="宋体" w:cs="宋体"/>
          <w:sz w:val="24"/>
          <w:szCs w:val="24"/>
          <w:highlight w:val="none"/>
        </w:rPr>
        <w:t>3.投标内容填写说明</w:t>
      </w:r>
    </w:p>
    <w:p w14:paraId="6D4F883B">
      <w:pPr>
        <w:pStyle w:val="37"/>
        <w:snapToGrid w:val="0"/>
        <w:spacing w:line="400" w:lineRule="atLeast"/>
        <w:ind w:firstLine="480" w:firstLineChars="200"/>
        <w:textAlignment w:val="baseline"/>
        <w:rPr>
          <w:rFonts w:hAnsi="宋体" w:cs="宋体"/>
          <w:sz w:val="24"/>
          <w:szCs w:val="24"/>
          <w:highlight w:val="none"/>
        </w:rPr>
      </w:pPr>
      <w:r>
        <w:rPr>
          <w:rFonts w:hint="eastAsia" w:hAnsi="宋体" w:cs="宋体"/>
          <w:sz w:val="24"/>
          <w:szCs w:val="24"/>
          <w:highlight w:val="none"/>
        </w:rPr>
        <w:t>供应商应按照（上表）所列出的内容及格式组成投标文件。</w:t>
      </w:r>
    </w:p>
    <w:p w14:paraId="1F2A3599">
      <w:pPr>
        <w:pStyle w:val="37"/>
        <w:snapToGrid w:val="0"/>
        <w:spacing w:line="400" w:lineRule="atLeast"/>
        <w:ind w:firstLine="480" w:firstLineChars="200"/>
        <w:textAlignment w:val="baseline"/>
        <w:rPr>
          <w:rFonts w:hAnsi="宋体" w:cs="宋体"/>
          <w:sz w:val="24"/>
          <w:szCs w:val="24"/>
          <w:highlight w:val="none"/>
        </w:rPr>
      </w:pPr>
      <w:bookmarkStart w:id="30" w:name="_Toc132122412"/>
      <w:bookmarkStart w:id="31" w:name="_Toc132122115"/>
      <w:r>
        <w:rPr>
          <w:rFonts w:hint="eastAsia" w:hAnsi="宋体" w:cs="宋体"/>
          <w:sz w:val="24"/>
          <w:szCs w:val="24"/>
          <w:highlight w:val="none"/>
        </w:rPr>
        <w:t>4.投标报价</w:t>
      </w:r>
      <w:bookmarkEnd w:id="30"/>
      <w:bookmarkEnd w:id="31"/>
    </w:p>
    <w:p w14:paraId="3156F34B">
      <w:pPr>
        <w:pStyle w:val="37"/>
        <w:snapToGrid w:val="0"/>
        <w:spacing w:line="400" w:lineRule="atLeast"/>
        <w:ind w:firstLine="480" w:firstLineChars="200"/>
        <w:textAlignment w:val="baseline"/>
        <w:rPr>
          <w:rFonts w:hAnsi="宋体" w:cs="宋体"/>
          <w:sz w:val="24"/>
          <w:szCs w:val="24"/>
          <w:highlight w:val="none"/>
        </w:rPr>
      </w:pPr>
      <w:r>
        <w:rPr>
          <w:rFonts w:hint="eastAsia" w:hAnsi="宋体" w:cs="宋体"/>
          <w:sz w:val="24"/>
          <w:szCs w:val="24"/>
          <w:highlight w:val="none"/>
        </w:rPr>
        <w:t>4.1 供应商应按竞争性磋商文件中《开标（报价）一览表》填写投标报价。</w:t>
      </w:r>
    </w:p>
    <w:p w14:paraId="6FC04D60">
      <w:pPr>
        <w:pStyle w:val="37"/>
        <w:snapToGrid w:val="0"/>
        <w:spacing w:line="400" w:lineRule="atLeast"/>
        <w:ind w:firstLine="480" w:firstLineChars="200"/>
        <w:textAlignment w:val="baseline"/>
        <w:rPr>
          <w:rFonts w:hAnsi="宋体" w:cs="宋体"/>
          <w:sz w:val="24"/>
          <w:szCs w:val="24"/>
          <w:highlight w:val="none"/>
        </w:rPr>
      </w:pPr>
      <w:r>
        <w:rPr>
          <w:rFonts w:hint="eastAsia" w:hAnsi="宋体" w:cs="宋体"/>
          <w:sz w:val="24"/>
          <w:szCs w:val="24"/>
          <w:highlight w:val="none"/>
        </w:rPr>
        <w:t>4.2 供应商应在各自技术和商务占优势的基础上并充分考虑本项目的重要性，提供对采购人最优惠的报价。</w:t>
      </w:r>
    </w:p>
    <w:p w14:paraId="3F654081">
      <w:pPr>
        <w:pStyle w:val="37"/>
        <w:snapToGrid w:val="0"/>
        <w:spacing w:line="400" w:lineRule="atLeast"/>
        <w:ind w:firstLine="480" w:firstLineChars="200"/>
        <w:textAlignment w:val="baseline"/>
        <w:rPr>
          <w:rFonts w:hAnsi="宋体" w:cs="宋体"/>
          <w:sz w:val="24"/>
          <w:szCs w:val="24"/>
          <w:highlight w:val="none"/>
        </w:rPr>
      </w:pPr>
      <w:r>
        <w:rPr>
          <w:rFonts w:hint="eastAsia" w:hAnsi="宋体" w:cs="宋体"/>
          <w:sz w:val="24"/>
          <w:szCs w:val="24"/>
          <w:highlight w:val="none"/>
        </w:rPr>
        <w:t>5.采购人要求分类报价是为了方便评标，但在任何情况下不限制采购人以其认为最合适的条款签订合同的权利。</w:t>
      </w:r>
    </w:p>
    <w:p w14:paraId="2A686C9B">
      <w:pPr>
        <w:pStyle w:val="37"/>
        <w:snapToGrid w:val="0"/>
        <w:spacing w:line="400" w:lineRule="atLeast"/>
        <w:ind w:firstLine="480" w:firstLineChars="200"/>
        <w:textAlignment w:val="baseline"/>
        <w:rPr>
          <w:rFonts w:hAnsi="宋体" w:cs="宋体"/>
          <w:sz w:val="24"/>
          <w:szCs w:val="24"/>
          <w:highlight w:val="none"/>
        </w:rPr>
      </w:pPr>
      <w:bookmarkStart w:id="32" w:name="_Toc132122117"/>
      <w:bookmarkStart w:id="33" w:name="_Toc132122414"/>
      <w:r>
        <w:rPr>
          <w:rFonts w:hint="eastAsia" w:hAnsi="宋体" w:cs="宋体"/>
          <w:sz w:val="24"/>
          <w:szCs w:val="24"/>
          <w:highlight w:val="none"/>
        </w:rPr>
        <w:t>6.投标文件的有效期</w:t>
      </w:r>
      <w:bookmarkEnd w:id="32"/>
      <w:bookmarkEnd w:id="33"/>
    </w:p>
    <w:p w14:paraId="031B44B0">
      <w:pPr>
        <w:pStyle w:val="37"/>
        <w:snapToGrid w:val="0"/>
        <w:spacing w:line="400" w:lineRule="atLeast"/>
        <w:ind w:firstLine="480" w:firstLineChars="200"/>
        <w:textAlignment w:val="baseline"/>
        <w:rPr>
          <w:rFonts w:hAnsi="宋体" w:cs="宋体"/>
          <w:sz w:val="24"/>
          <w:szCs w:val="24"/>
          <w:highlight w:val="none"/>
        </w:rPr>
      </w:pPr>
      <w:r>
        <w:rPr>
          <w:rFonts w:hint="eastAsia" w:hAnsi="宋体" w:cs="宋体"/>
          <w:sz w:val="24"/>
          <w:szCs w:val="24"/>
          <w:highlight w:val="none"/>
        </w:rPr>
        <w:t>6.1 自报价截止时间起90天内，投标文件应保持有效。有效期短于这个规定期限的报价将被拒绝。</w:t>
      </w:r>
    </w:p>
    <w:p w14:paraId="4826C743">
      <w:pPr>
        <w:pStyle w:val="37"/>
        <w:snapToGrid w:val="0"/>
        <w:spacing w:line="400" w:lineRule="atLeast"/>
        <w:ind w:firstLine="480" w:firstLineChars="200"/>
        <w:textAlignment w:val="baseline"/>
        <w:rPr>
          <w:rFonts w:hAnsi="宋体" w:cs="宋体"/>
          <w:sz w:val="24"/>
          <w:szCs w:val="24"/>
          <w:highlight w:val="none"/>
        </w:rPr>
      </w:pPr>
      <w:r>
        <w:rPr>
          <w:rFonts w:hint="eastAsia" w:hAnsi="宋体" w:cs="宋体"/>
          <w:sz w:val="24"/>
          <w:szCs w:val="24"/>
          <w:highlight w:val="none"/>
        </w:rPr>
        <w:t>6.2 在特殊情况下，采购人可与供应商协商延长投标文件的有效期，这种要求和答复均应以书面形式进行。</w:t>
      </w:r>
    </w:p>
    <w:p w14:paraId="12B73F72">
      <w:pPr>
        <w:pStyle w:val="37"/>
        <w:snapToGrid w:val="0"/>
        <w:spacing w:line="400" w:lineRule="atLeast"/>
        <w:ind w:firstLine="480" w:firstLineChars="200"/>
        <w:textAlignment w:val="baseline"/>
        <w:rPr>
          <w:rFonts w:hAnsi="宋体" w:cs="宋体"/>
          <w:sz w:val="24"/>
          <w:szCs w:val="24"/>
          <w:highlight w:val="none"/>
        </w:rPr>
      </w:pPr>
      <w:r>
        <w:rPr>
          <w:rFonts w:hint="eastAsia" w:hAnsi="宋体" w:cs="宋体"/>
          <w:sz w:val="24"/>
          <w:szCs w:val="24"/>
          <w:highlight w:val="none"/>
        </w:rPr>
        <w:t>6.3 供应商可拒绝接受延期要求，同意延长有效期的供应商不能修改投标文件。</w:t>
      </w:r>
    </w:p>
    <w:p w14:paraId="1B09A453">
      <w:pPr>
        <w:pStyle w:val="37"/>
        <w:snapToGrid w:val="0"/>
        <w:spacing w:line="400" w:lineRule="atLeast"/>
        <w:ind w:firstLine="482" w:firstLineChars="200"/>
        <w:textAlignment w:val="baseline"/>
        <w:rPr>
          <w:rFonts w:hAnsi="宋体" w:cs="宋体"/>
          <w:b/>
          <w:bCs/>
          <w:sz w:val="24"/>
          <w:szCs w:val="24"/>
          <w:highlight w:val="none"/>
        </w:rPr>
      </w:pPr>
      <w:r>
        <w:rPr>
          <w:rFonts w:hint="eastAsia" w:hAnsi="宋体" w:cs="宋体"/>
          <w:b/>
          <w:bCs/>
          <w:sz w:val="24"/>
          <w:szCs w:val="24"/>
          <w:highlight w:val="none"/>
        </w:rPr>
        <w:t>四、投标文件</w:t>
      </w:r>
    </w:p>
    <w:p w14:paraId="5BF1C88F">
      <w:pPr>
        <w:pStyle w:val="3"/>
        <w:snapToGrid w:val="0"/>
        <w:spacing w:line="400" w:lineRule="exact"/>
        <w:ind w:firstLine="480"/>
        <w:textAlignment w:val="baseline"/>
        <w:rPr>
          <w:rFonts w:hAnsi="宋体" w:cs="宋体"/>
          <w:sz w:val="24"/>
          <w:szCs w:val="24"/>
          <w:highlight w:val="none"/>
        </w:rPr>
      </w:pPr>
      <w:bookmarkStart w:id="34" w:name="_Toc493530207"/>
      <w:bookmarkStart w:id="35" w:name="_Toc15003_WPSOffice_Level2"/>
      <w:r>
        <w:rPr>
          <w:rFonts w:hint="eastAsia" w:hAnsi="宋体" w:cs="宋体"/>
          <w:sz w:val="24"/>
          <w:szCs w:val="24"/>
          <w:highlight w:val="none"/>
        </w:rPr>
        <w:t>1. 投标文件的上传、递交：见《投标邀请函（投标须知前附表）》。</w:t>
      </w:r>
    </w:p>
    <w:p w14:paraId="65A80FEE">
      <w:pPr>
        <w:pStyle w:val="3"/>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2.“电子加密投标文件”解密和异常情况处理：见《投标邀请函（投标须知前附表）》。</w:t>
      </w:r>
    </w:p>
    <w:p w14:paraId="7B781292">
      <w:pPr>
        <w:pStyle w:val="3"/>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3.投标文件的补充、修改或撤回</w:t>
      </w:r>
    </w:p>
    <w:p w14:paraId="486D6792">
      <w:pPr>
        <w:pStyle w:val="3"/>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282B21AF">
      <w:pPr>
        <w:pStyle w:val="3"/>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3.2投标截止时间后，供应商不得撤回、修改《投标文件》。</w:t>
      </w:r>
    </w:p>
    <w:p w14:paraId="19B801A8">
      <w:pPr>
        <w:pStyle w:val="3"/>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4.投标文件的备选方案</w:t>
      </w:r>
    </w:p>
    <w:p w14:paraId="43243DA8">
      <w:pPr>
        <w:pStyle w:val="3"/>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4.1供应商不得递交任何的投标备选（替代）方案，否则其投标文件将作无效标处理。</w:t>
      </w:r>
    </w:p>
    <w:p w14:paraId="605E35A3">
      <w:pPr>
        <w:pStyle w:val="3"/>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5. 投标截止期</w:t>
      </w:r>
    </w:p>
    <w:p w14:paraId="193CA5BA">
      <w:pPr>
        <w:pStyle w:val="3"/>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5.1供应商应按前附表中规定的时间递交电子投标文件。</w:t>
      </w:r>
    </w:p>
    <w:p w14:paraId="46AE9F8B">
      <w:pPr>
        <w:pStyle w:val="3"/>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342B8292">
      <w:pPr>
        <w:pStyle w:val="37"/>
        <w:snapToGrid w:val="0"/>
        <w:spacing w:line="400" w:lineRule="atLeast"/>
        <w:ind w:firstLine="482" w:firstLineChars="200"/>
        <w:textAlignment w:val="baseline"/>
        <w:rPr>
          <w:rFonts w:hAnsi="宋体" w:cs="宋体"/>
          <w:b/>
          <w:bCs/>
          <w:sz w:val="24"/>
          <w:szCs w:val="24"/>
          <w:highlight w:val="none"/>
        </w:rPr>
      </w:pPr>
      <w:r>
        <w:rPr>
          <w:rFonts w:hint="eastAsia" w:hAnsi="宋体" w:cs="宋体"/>
          <w:b/>
          <w:bCs/>
          <w:sz w:val="24"/>
          <w:szCs w:val="24"/>
          <w:highlight w:val="none"/>
        </w:rPr>
        <w:t>五、开标和评标</w:t>
      </w: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4"/>
    <w:bookmarkEnd w:id="35"/>
    <w:p w14:paraId="043CE42C">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   评标委员会</w:t>
      </w:r>
    </w:p>
    <w:p w14:paraId="2F0A2A40">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1.1  采购人和采购代理机构依法组建评标委员会，评标委员会的成员在评标过程中必须严格遵守《中华人民共和国政府采购法》等有关法律、法规的规定。</w:t>
      </w:r>
    </w:p>
    <w:p w14:paraId="3403B0EB">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2.   评标过程的保密性</w:t>
      </w:r>
    </w:p>
    <w:p w14:paraId="0CA6EEC8">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2.1  开标后直至向中标人授予合同时止，凡与评审有关的资料均不得向投标人及与评标无关人员透露，如果投标人在评标过程中试图向采购人或采购代理机构施加影响，其投标将被拒绝。</w:t>
      </w:r>
    </w:p>
    <w:p w14:paraId="7B23261A">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3.   评标前准备</w:t>
      </w:r>
    </w:p>
    <w:p w14:paraId="0E799D2C">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 xml:space="preserve">3.1  </w:t>
      </w:r>
      <w:r>
        <w:rPr>
          <w:rFonts w:hint="eastAsia" w:hAnsi="宋体" w:cs="宋体"/>
          <w:bCs/>
          <w:sz w:val="24"/>
          <w:szCs w:val="24"/>
          <w:highlight w:val="none"/>
        </w:rPr>
        <w:t>投标文件签收及解密：由采购代理机构开始签收并开始解密投标文件。</w:t>
      </w:r>
    </w:p>
    <w:p w14:paraId="6A8F5FD9">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3</w:t>
      </w:r>
      <w:r>
        <w:rPr>
          <w:rFonts w:hAnsi="宋体" w:cs="宋体"/>
          <w:bCs/>
          <w:sz w:val="24"/>
          <w:szCs w:val="24"/>
          <w:highlight w:val="none"/>
        </w:rPr>
        <w:t xml:space="preserve">.2  </w:t>
      </w:r>
      <w:r>
        <w:rPr>
          <w:rFonts w:hint="eastAsia" w:hAnsi="宋体" w:cs="宋体"/>
          <w:bCs/>
          <w:sz w:val="24"/>
          <w:szCs w:val="24"/>
          <w:highlight w:val="none"/>
        </w:rPr>
        <w:t>投标文件解密：投标文件递交截止时间后，投标人登录政采云平台，用“项目采购-开标评标”功能对电子投标文件进行在线解密。在线解密电子投标文件时间为开标时间起半个小时内。</w:t>
      </w:r>
      <w:r>
        <w:rPr>
          <w:rFonts w:hAnsi="宋体" w:cs="宋体"/>
          <w:bCs/>
          <w:sz w:val="24"/>
          <w:szCs w:val="24"/>
          <w:highlight w:val="none"/>
        </w:rPr>
        <w:t>投标文件未按时解密，</w:t>
      </w:r>
      <w:r>
        <w:rPr>
          <w:rFonts w:hint="eastAsia" w:hAnsi="宋体" w:cs="宋体"/>
          <w:bCs/>
          <w:sz w:val="24"/>
          <w:szCs w:val="24"/>
          <w:highlight w:val="none"/>
        </w:rPr>
        <w:t>投标人</w:t>
      </w:r>
      <w:r>
        <w:rPr>
          <w:rFonts w:hAnsi="宋体" w:cs="宋体"/>
          <w:bCs/>
          <w:sz w:val="24"/>
          <w:szCs w:val="24"/>
          <w:highlight w:val="none"/>
        </w:rPr>
        <w:t>提供了备份投标文件的，以备份投标文件作为依据，否则视为投标文件撤回。投标文件已按时解密的，备份投标文件自动失效。</w:t>
      </w:r>
    </w:p>
    <w:p w14:paraId="195CF0E2">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3</w:t>
      </w:r>
      <w:r>
        <w:rPr>
          <w:rFonts w:hAnsi="宋体" w:cs="宋体"/>
          <w:bCs/>
          <w:sz w:val="24"/>
          <w:szCs w:val="24"/>
          <w:highlight w:val="none"/>
        </w:rPr>
        <w:t xml:space="preserve">.3  </w:t>
      </w:r>
      <w:r>
        <w:rPr>
          <w:rFonts w:hint="eastAsia" w:hAnsi="宋体" w:cs="宋体"/>
          <w:bCs/>
          <w:sz w:val="24"/>
          <w:szCs w:val="24"/>
          <w:highlight w:val="none"/>
        </w:rPr>
        <w:t>投标文件解密结束。投标人在线解密投标文件完毕后，由采购代理机构结束解密投标文件。</w:t>
      </w:r>
    </w:p>
    <w:p w14:paraId="1D91DAE8">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 xml:space="preserve">4.   </w:t>
      </w:r>
      <w:r>
        <w:rPr>
          <w:rFonts w:hint="eastAsia" w:hAnsi="宋体" w:cs="宋体"/>
          <w:bCs/>
          <w:sz w:val="24"/>
          <w:szCs w:val="24"/>
          <w:highlight w:val="none"/>
        </w:rPr>
        <w:t>开标评标</w:t>
      </w:r>
    </w:p>
    <w:p w14:paraId="7F87B0B9">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4.1</w:t>
      </w:r>
      <w:r>
        <w:rPr>
          <w:rFonts w:hint="eastAsia" w:hAnsi="宋体" w:cs="宋体"/>
          <w:bCs/>
          <w:sz w:val="24"/>
          <w:szCs w:val="24"/>
          <w:highlight w:val="none"/>
        </w:rPr>
        <w:t xml:space="preserve">  资格性审查</w:t>
      </w:r>
    </w:p>
    <w:p w14:paraId="13939D20">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采购人或采购代理机构依据法律、法规和招标文件的规定，对各投标文件中的资格证明在线进行审查，以确定是否具备投标资格。▲只要有一项审查不合格，则该投标人的资格审查不合格，审查不合格的投标文件将不予评审。</w:t>
      </w:r>
    </w:p>
    <w:p w14:paraId="20FF881A">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4.2</w:t>
      </w:r>
      <w:r>
        <w:rPr>
          <w:rFonts w:hint="eastAsia" w:hAnsi="宋体" w:cs="宋体"/>
          <w:bCs/>
          <w:sz w:val="24"/>
          <w:szCs w:val="24"/>
          <w:highlight w:val="none"/>
        </w:rPr>
        <w:t xml:space="preserve">  符合性审查</w:t>
      </w:r>
    </w:p>
    <w:p w14:paraId="06151F1F">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评标委员会依据法律、法规和招标文件的规定，对投标文件的有效性、完整性和对招标文件的响应程度进行审查，以确定是否符合招标文件的商务、技术等实质性要求。评标委员会决定投标的响应性只根据投标文件本身的内容，而不寻求外部的证据。</w:t>
      </w:r>
    </w:p>
    <w:p w14:paraId="73579B49">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4</w:t>
      </w:r>
      <w:r>
        <w:rPr>
          <w:rFonts w:hAnsi="宋体" w:cs="宋体"/>
          <w:bCs/>
          <w:sz w:val="24"/>
          <w:szCs w:val="24"/>
          <w:highlight w:val="none"/>
        </w:rPr>
        <w:t xml:space="preserve">.3  </w:t>
      </w:r>
      <w:r>
        <w:rPr>
          <w:rFonts w:hint="eastAsia" w:hAnsi="宋体" w:cs="宋体"/>
          <w:bCs/>
          <w:sz w:val="24"/>
          <w:szCs w:val="24"/>
          <w:highlight w:val="none"/>
        </w:rPr>
        <w:t>投标文件评审</w:t>
      </w:r>
    </w:p>
    <w:p w14:paraId="02ED341D">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 xml:space="preserve">     评标委员会根据招标文件中规定的评标方法和标准，对符合性审查合格的投标文件进行商务、技术和价格评估，综合比较与评价，并按照招标文件中制订的评标方法进行综合评定打分，并提交评审报告。</w:t>
      </w:r>
    </w:p>
    <w:p w14:paraId="60F4E1EC">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5</w:t>
      </w:r>
      <w:r>
        <w:rPr>
          <w:rFonts w:hint="eastAsia" w:hAnsi="宋体" w:cs="宋体"/>
          <w:bCs/>
          <w:sz w:val="24"/>
          <w:szCs w:val="24"/>
          <w:highlight w:val="none"/>
        </w:rPr>
        <w:t>.   投标文件的澄清</w:t>
      </w:r>
    </w:p>
    <w:p w14:paraId="2D8C0D14">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5</w:t>
      </w:r>
      <w:r>
        <w:rPr>
          <w:rFonts w:hint="eastAsia" w:hAnsi="宋体" w:cs="宋体"/>
          <w:bCs/>
          <w:sz w:val="24"/>
          <w:szCs w:val="24"/>
          <w:highlight w:val="none"/>
        </w:rPr>
        <w:t>.1  对于投标文件中含义不明确、同类问题表述不一致或者有明显文字和计算错误的内容，评标委员会应当以书面形式要求投标人作出必要的澄清、说明或者补正。</w:t>
      </w:r>
    </w:p>
    <w:p w14:paraId="70DE89C9">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5</w:t>
      </w:r>
      <w:r>
        <w:rPr>
          <w:rFonts w:hint="eastAsia" w:hAnsi="宋体" w:cs="宋体"/>
          <w:bCs/>
          <w:sz w:val="24"/>
          <w:szCs w:val="24"/>
          <w:highlight w:val="none"/>
        </w:rPr>
        <w:t>.2  投标人的澄清、说明或者补正应当采用电子传输形式。投标人的澄清、说明或者补正不得超出投标文件的范围或者改变投标文件的实质性内容。</w:t>
      </w:r>
    </w:p>
    <w:p w14:paraId="2458D5D6">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6.   投标价格修正</w:t>
      </w:r>
    </w:p>
    <w:p w14:paraId="7F104948">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 xml:space="preserve">     评标委员会对各投标人的投标报价进行核查，核查时发现投标报价内容不清楚可要求投标人书面澄清，投标文件报价出现前后不一致的，按照下列规定修正：</w:t>
      </w:r>
    </w:p>
    <w:p w14:paraId="2ED8477E">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（1）投标文件中投标报价一览表内容与投标分项报价表不一致的，以投标报价一览表为准；</w:t>
      </w:r>
    </w:p>
    <w:p w14:paraId="3A3B7BD3">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（2）大写金额与小写金额不一致的，以大写金额为准；</w:t>
      </w:r>
    </w:p>
    <w:p w14:paraId="170A1955">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（3）单价金额小数点或者百分比有明显错位的，以投标报价一览表的总价为准，并修改单价；</w:t>
      </w:r>
    </w:p>
    <w:p w14:paraId="797A96E2">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（4）总价金额与按单价汇总金额不一致的，以单价金额计算结果为准。</w:t>
      </w:r>
    </w:p>
    <w:p w14:paraId="6EFB6777">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（5）▲同时出现两种以上不一致的，按照前款规定的顺序修正。修正后的报价按照第</w:t>
      </w:r>
      <w:r>
        <w:rPr>
          <w:rFonts w:hAnsi="宋体" w:cs="宋体"/>
          <w:bCs/>
          <w:sz w:val="24"/>
          <w:szCs w:val="24"/>
          <w:highlight w:val="none"/>
        </w:rPr>
        <w:t>5</w:t>
      </w:r>
      <w:r>
        <w:rPr>
          <w:rFonts w:hint="eastAsia" w:hAnsi="宋体" w:cs="宋体"/>
          <w:bCs/>
          <w:sz w:val="24"/>
          <w:szCs w:val="24"/>
          <w:highlight w:val="none"/>
        </w:rPr>
        <w:t>点的规定经投标人确认后产生约束力，投标人不确认的，其投标无效。</w:t>
      </w:r>
    </w:p>
    <w:p w14:paraId="3DBD3ABD">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7. ▲评标委员会认定投标人存在下列情况之一的，投标无效：</w:t>
      </w:r>
    </w:p>
    <w:p w14:paraId="1F833DE7">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1</w:t>
      </w:r>
      <w:r>
        <w:rPr>
          <w:rFonts w:hint="eastAsia" w:hAnsi="宋体" w:cs="宋体"/>
          <w:bCs/>
          <w:sz w:val="24"/>
          <w:szCs w:val="24"/>
          <w:highlight w:val="none"/>
        </w:rPr>
        <w:t>）投标文件未按招标文件要求签署、盖章的；</w:t>
      </w:r>
    </w:p>
    <w:p w14:paraId="08EA8736">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2</w:t>
      </w:r>
      <w:r>
        <w:rPr>
          <w:rFonts w:hint="eastAsia" w:hAnsi="宋体" w:cs="宋体"/>
          <w:bCs/>
          <w:sz w:val="24"/>
          <w:szCs w:val="24"/>
          <w:highlight w:val="none"/>
        </w:rPr>
        <w:t>）明显不符合招标文件规定的技术规格、技术标准要求或不满足主要技术参数的；</w:t>
      </w:r>
    </w:p>
    <w:p w14:paraId="2851D040">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3</w:t>
      </w:r>
      <w:r>
        <w:rPr>
          <w:rFonts w:hint="eastAsia" w:hAnsi="宋体" w:cs="宋体"/>
          <w:bCs/>
          <w:sz w:val="24"/>
          <w:szCs w:val="24"/>
          <w:highlight w:val="none"/>
        </w:rPr>
        <w:t>）投标文件含有采购人不能接受的附加条件的；</w:t>
      </w:r>
    </w:p>
    <w:p w14:paraId="65AEF27A">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4</w:t>
      </w:r>
      <w:r>
        <w:rPr>
          <w:rFonts w:hint="eastAsia" w:hAnsi="宋体" w:cs="宋体"/>
          <w:bCs/>
          <w:sz w:val="24"/>
          <w:szCs w:val="24"/>
          <w:highlight w:val="none"/>
        </w:rPr>
        <w:t>）投标报价超过招标文件中规定的预算金额或者最高限价的；</w:t>
      </w:r>
    </w:p>
    <w:p w14:paraId="03991A40">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5</w:t>
      </w:r>
      <w:r>
        <w:rPr>
          <w:rFonts w:hint="eastAsia" w:hAnsi="宋体" w:cs="宋体"/>
          <w:bCs/>
          <w:sz w:val="24"/>
          <w:szCs w:val="24"/>
          <w:highlight w:val="none"/>
        </w:rPr>
        <w:t>）资格文件或商务技术文件中出现投标报价的；</w:t>
      </w:r>
    </w:p>
    <w:p w14:paraId="2390BA41">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6</w:t>
      </w:r>
      <w:r>
        <w:rPr>
          <w:rFonts w:hint="eastAsia" w:hAnsi="宋体" w:cs="宋体"/>
          <w:bCs/>
          <w:sz w:val="24"/>
          <w:szCs w:val="24"/>
          <w:highlight w:val="none"/>
        </w:rPr>
        <w:t>）投标文件内容不全或关键字迹模糊无法辨认或未做好节点关联导致关键内容缺失的；</w:t>
      </w:r>
    </w:p>
    <w:p w14:paraId="02462184">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（7）仅提交备份投标文件的；</w:t>
      </w:r>
    </w:p>
    <w:p w14:paraId="57806685">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8</w:t>
      </w:r>
      <w:r>
        <w:rPr>
          <w:rFonts w:hint="eastAsia" w:hAnsi="宋体" w:cs="宋体"/>
          <w:bCs/>
          <w:sz w:val="24"/>
          <w:szCs w:val="24"/>
          <w:highlight w:val="none"/>
        </w:rPr>
        <w:t>）法律、法规和招标文件中规定的其它无效情形。</w:t>
      </w:r>
    </w:p>
    <w:p w14:paraId="73E9E48B">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8.   评标过程中遇到特殊情况，由评标委员会遵循公开、公正原则，采取投票方式按照少数服从多数原则决定。</w:t>
      </w:r>
    </w:p>
    <w:p w14:paraId="6EF18C5F">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9.   优化评审管理</w:t>
      </w:r>
    </w:p>
    <w:p w14:paraId="43A31DA9">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根据浙财采监〔2022〕</w:t>
      </w:r>
      <w:r>
        <w:rPr>
          <w:rFonts w:hAnsi="宋体" w:cs="宋体"/>
          <w:bCs/>
          <w:sz w:val="24"/>
          <w:szCs w:val="24"/>
          <w:highlight w:val="none"/>
        </w:rPr>
        <w:t>8</w:t>
      </w:r>
      <w:r>
        <w:rPr>
          <w:rFonts w:hint="eastAsia" w:hAnsi="宋体" w:cs="宋体"/>
          <w:bCs/>
          <w:sz w:val="24"/>
          <w:szCs w:val="24"/>
          <w:highlight w:val="none"/>
        </w:rPr>
        <w:t>号文相关的规定，</w:t>
      </w:r>
      <w:r>
        <w:rPr>
          <w:rFonts w:hAnsi="宋体" w:cs="宋体"/>
          <w:bCs/>
          <w:sz w:val="24"/>
          <w:szCs w:val="24"/>
          <w:highlight w:val="none"/>
        </w:rPr>
        <w:t>评审小组成员个人主观打分偏离所有评审小组成员主</w:t>
      </w:r>
    </w:p>
    <w:p w14:paraId="63B5ADB1">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观打分平均值30%以上的，由评审委员会启动评分畸高、畸低行为认定程序。</w:t>
      </w:r>
    </w:p>
    <w:p w14:paraId="4BD53C36">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10．  推荐中标候选人</w:t>
      </w:r>
    </w:p>
    <w:p w14:paraId="4E73C672">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10.1  本次招标由评标委员会推2名中标候选人。</w:t>
      </w:r>
    </w:p>
    <w:p w14:paraId="4A90F3A8">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10.2  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14:paraId="35E0519E">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11.   投标截止时间止及评审期间，如出现有效投标人＜3家时，本项目废标，并重新组织招标。</w:t>
      </w:r>
    </w:p>
    <w:p w14:paraId="79A7EF37">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12.  评标细则详见第六部分“评标原则及方法”。</w:t>
      </w:r>
    </w:p>
    <w:p w14:paraId="3A91027F">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13.  未尽事宜遵循相关法律法规及规范性文件执行。</w:t>
      </w:r>
    </w:p>
    <w:p w14:paraId="6819A32B">
      <w:pPr>
        <w:pStyle w:val="37"/>
        <w:snapToGrid w:val="0"/>
        <w:spacing w:line="400" w:lineRule="atLeast"/>
        <w:ind w:firstLine="482" w:firstLineChars="200"/>
        <w:textAlignment w:val="baseline"/>
        <w:rPr>
          <w:rFonts w:hAnsi="宋体" w:cs="宋体"/>
          <w:b/>
          <w:bCs/>
          <w:sz w:val="24"/>
          <w:szCs w:val="24"/>
          <w:highlight w:val="none"/>
        </w:rPr>
      </w:pPr>
      <w:bookmarkStart w:id="36" w:name="_Toc230773780"/>
      <w:bookmarkStart w:id="37" w:name="_Toc387"/>
      <w:r>
        <w:rPr>
          <w:rFonts w:hint="eastAsia" w:hAnsi="宋体" w:cs="宋体"/>
          <w:b/>
          <w:bCs/>
          <w:sz w:val="24"/>
          <w:szCs w:val="24"/>
          <w:highlight w:val="none"/>
        </w:rPr>
        <w:t>六、 中标和合同</w:t>
      </w:r>
      <w:bookmarkEnd w:id="36"/>
      <w:bookmarkEnd w:id="37"/>
    </w:p>
    <w:p w14:paraId="3A958B14">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   确定中标人</w:t>
      </w:r>
    </w:p>
    <w:p w14:paraId="16054BAB">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1.1  采购代理机构应当在评标结束后2个工作日内将评标报告送采购人。</w:t>
      </w:r>
    </w:p>
    <w:p w14:paraId="6434AAF2">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1.2  采购人应当自收到评标报告之日起5个工作日内，在评标报告确定的中标候选人名单中按顺序确定中标人。中标候选人并列的，由采购人采取随机抽取的方式确定。</w:t>
      </w:r>
    </w:p>
    <w:p w14:paraId="538EFF39">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1.3  采购人在收到评标报告5个工作日内未按评标报告推荐的中标候选人顺序确定中标人，又不能说明合法理由的，视同按评标报告推荐的顺序确定排名第一的中标候选人为中标人。</w:t>
      </w:r>
    </w:p>
    <w:p w14:paraId="2FE20A78">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2.   中标公告</w:t>
      </w:r>
    </w:p>
    <w:p w14:paraId="0DB8727E">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2.1  采购人或者采购代理机构应当自中标人确定之日起2个工作日内，在省级以上财政部门指定的媒体上公告中标结果，招标文件应当随中标结果同时公告。</w:t>
      </w:r>
    </w:p>
    <w:p w14:paraId="780CF787">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3.   中标通知书</w:t>
      </w:r>
    </w:p>
    <w:p w14:paraId="2480F93F">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3.1  在公告中标结果的同时，采购人或采购代理机构向中标人发出中标通知书。</w:t>
      </w:r>
    </w:p>
    <w:p w14:paraId="02E69B77">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3.2  中标通知书是合同的一个组成部分,对采购人和中标人均具有同等法律效力。</w:t>
      </w:r>
    </w:p>
    <w:p w14:paraId="63E6D2D6">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4.   签订合同</w:t>
      </w:r>
    </w:p>
    <w:p w14:paraId="293334D6">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4.1  采购人应当自中标通知书发出之日起</w:t>
      </w:r>
      <w:r>
        <w:rPr>
          <w:rFonts w:hAnsi="宋体" w:cs="宋体"/>
          <w:bCs/>
          <w:sz w:val="24"/>
          <w:szCs w:val="24"/>
          <w:highlight w:val="none"/>
        </w:rPr>
        <w:t>30</w:t>
      </w:r>
      <w:r>
        <w:rPr>
          <w:rFonts w:hint="eastAsia" w:hAnsi="宋体" w:cs="宋体"/>
          <w:bCs/>
          <w:sz w:val="24"/>
          <w:szCs w:val="24"/>
          <w:highlight w:val="none"/>
        </w:rPr>
        <w:t>日内，按照招标文件和中标人投标文件的规定，与中标人签订书面合同。所签订的合同不得对招标文件确定的事项和中标人投标文件作实质性修改。</w:t>
      </w:r>
    </w:p>
    <w:p w14:paraId="2C7EBF19">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4.2  在签订合同前，采购人有权在中标总价不变的前提下要求中标人对商务报价中的不平衡报价和缺漏项进行调整，如果中标人无合理理由拒绝调整，其中标资格将被取消，且将导致其它进一步的赔偿和处罚。</w:t>
      </w:r>
    </w:p>
    <w:p w14:paraId="1575F541">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4.3  招标文件、中标人的投标文件、投标修改文件、评标过程中有关澄清文件及经投标人和评委双方签字的询标纪要和中标通知书均作为合同附件。</w:t>
      </w:r>
    </w:p>
    <w:p w14:paraId="694E89EA">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4.4  采购人不得向中标人提出任何不合理的要求作为签订合同的条件。</w:t>
      </w:r>
    </w:p>
    <w:p w14:paraId="050DC4E8">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4.5  拒签合同的违约责任</w:t>
      </w:r>
    </w:p>
    <w:p w14:paraId="7C47A529">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中标人接到中标通知书后，在规定时间内借故否认已经承诺的条件而拒签合同的，以违约处理。</w:t>
      </w:r>
    </w:p>
    <w:p w14:paraId="63980E87">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4.6  合同一式五份，其中采购人二份，中标人二份，采购代理机构备案一份。中标人在采购合同签订后应及时提交壹份交采购代理机构备案。同时提交一份投标文件正式版的扫描件（PDF格式）供采购人备案用。</w:t>
      </w:r>
    </w:p>
    <w:p w14:paraId="5B723BF7">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5.   履约保证金</w:t>
      </w:r>
    </w:p>
    <w:p w14:paraId="48735449">
      <w:pPr>
        <w:pStyle w:val="37"/>
        <w:snapToGrid w:val="0"/>
        <w:spacing w:line="400" w:lineRule="atLeast"/>
        <w:ind w:firstLine="480" w:firstLineChars="200"/>
        <w:textAlignment w:val="baseline"/>
        <w:rPr>
          <w:highlight w:val="none"/>
        </w:rPr>
      </w:pPr>
      <w:r>
        <w:rPr>
          <w:rFonts w:hint="eastAsia" w:hAnsi="宋体" w:cs="宋体"/>
          <w:bCs/>
          <w:sz w:val="24"/>
          <w:szCs w:val="24"/>
          <w:highlight w:val="none"/>
        </w:rPr>
        <w:t>本项目需履约保证金。</w:t>
      </w:r>
    </w:p>
    <w:p w14:paraId="1E78EB2A">
      <w:pPr>
        <w:pStyle w:val="37"/>
        <w:snapToGrid w:val="0"/>
        <w:spacing w:line="400" w:lineRule="atLeast"/>
        <w:ind w:firstLine="480" w:firstLineChars="200"/>
        <w:textAlignment w:val="baseline"/>
        <w:rPr>
          <w:highlight w:val="none"/>
        </w:rPr>
      </w:pPr>
      <w:r>
        <w:rPr>
          <w:rFonts w:hint="eastAsia" w:ascii="宋体" w:hAnsi="宋体" w:cs="宋体"/>
          <w:sz w:val="24"/>
          <w:szCs w:val="24"/>
          <w:highlight w:val="none"/>
        </w:rPr>
        <w:t>合同签订后5个工作日内成交供应商应提供合同总金额1%的履约保证金至采购单位指定账户，供应商以银行、保险公司出具保函形式提交履约保证金的，采购人不得拒收。</w:t>
      </w:r>
    </w:p>
    <w:p w14:paraId="0B756165">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6.   合同履行时更改采购数量的权利</w:t>
      </w:r>
    </w:p>
    <w:p w14:paraId="3126103F">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 xml:space="preserve">     合同履行中，采购人需追加与合同标的相同的货物、工程或者服务的，在不改变合同其他条款的前提下，可以与中标人协商签订补充合同，但所有补充合同的采购金额不得超过原合同采购金额的百分之十。</w:t>
      </w:r>
    </w:p>
    <w:p w14:paraId="1C4A0F57">
      <w:pPr>
        <w:pStyle w:val="37"/>
        <w:snapToGrid w:val="0"/>
        <w:spacing w:line="400" w:lineRule="atLeast"/>
        <w:ind w:firstLine="482" w:firstLineChars="200"/>
        <w:textAlignment w:val="baseline"/>
        <w:rPr>
          <w:rFonts w:hAnsi="宋体" w:cs="宋体"/>
          <w:b/>
          <w:bCs/>
          <w:sz w:val="24"/>
          <w:szCs w:val="24"/>
          <w:highlight w:val="none"/>
        </w:rPr>
      </w:pPr>
      <w:bookmarkStart w:id="38" w:name="_Toc2548"/>
      <w:bookmarkStart w:id="39" w:name="_Toc77407760"/>
      <w:bookmarkStart w:id="40" w:name="_Toc77410345"/>
      <w:bookmarkStart w:id="41" w:name="_Toc89248785"/>
      <w:r>
        <w:rPr>
          <w:rFonts w:hint="eastAsia" w:hAnsi="宋体" w:cs="宋体"/>
          <w:b/>
          <w:bCs/>
          <w:sz w:val="24"/>
          <w:szCs w:val="24"/>
          <w:highlight w:val="none"/>
        </w:rPr>
        <w:t>七、 可中止电子交易活动的情形</w:t>
      </w:r>
      <w:bookmarkEnd w:id="38"/>
      <w:bookmarkEnd w:id="39"/>
      <w:bookmarkEnd w:id="40"/>
      <w:bookmarkEnd w:id="41"/>
    </w:p>
    <w:p w14:paraId="603B36E6">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采购过程中出现以下情形，导致电子交易平台无法正常运行，或者无法保证电子交易的公平、公正和安全时，采购代理机构可中止电子交易活动：</w:t>
      </w:r>
    </w:p>
    <w:p w14:paraId="5AB5FB88">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 xml:space="preserve">1.   </w:t>
      </w:r>
      <w:r>
        <w:rPr>
          <w:rFonts w:hint="eastAsia" w:hAnsi="宋体" w:cs="宋体"/>
          <w:bCs/>
          <w:sz w:val="24"/>
          <w:szCs w:val="24"/>
          <w:highlight w:val="none"/>
        </w:rPr>
        <w:t>电子交易平台发生故障而无法登录访问的；</w:t>
      </w:r>
    </w:p>
    <w:p w14:paraId="127F726A">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 xml:space="preserve">2.   </w:t>
      </w:r>
      <w:r>
        <w:rPr>
          <w:rFonts w:hint="eastAsia" w:hAnsi="宋体" w:cs="宋体"/>
          <w:bCs/>
          <w:sz w:val="24"/>
          <w:szCs w:val="24"/>
          <w:highlight w:val="none"/>
        </w:rPr>
        <w:t>电子交易平台应用或数据库出现错误，不能进行正常操作的；</w:t>
      </w:r>
    </w:p>
    <w:p w14:paraId="3E551676">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 xml:space="preserve">3.   </w:t>
      </w:r>
      <w:r>
        <w:rPr>
          <w:rFonts w:hint="eastAsia" w:hAnsi="宋体" w:cs="宋体"/>
          <w:bCs/>
          <w:sz w:val="24"/>
          <w:szCs w:val="24"/>
          <w:highlight w:val="none"/>
        </w:rPr>
        <w:t>电子交易平台发现严重安全漏洞，有潜在泄密危险的；</w:t>
      </w:r>
    </w:p>
    <w:p w14:paraId="614B916B">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 xml:space="preserve">4.   </w:t>
      </w:r>
      <w:r>
        <w:rPr>
          <w:rFonts w:hint="eastAsia" w:hAnsi="宋体" w:cs="宋体"/>
          <w:bCs/>
          <w:sz w:val="24"/>
          <w:szCs w:val="24"/>
          <w:highlight w:val="none"/>
        </w:rPr>
        <w:t>病毒发作导致不能进行正常操作的；</w:t>
      </w:r>
    </w:p>
    <w:p w14:paraId="2B16ACEF">
      <w:pPr>
        <w:pStyle w:val="37"/>
        <w:snapToGrid w:val="0"/>
        <w:spacing w:line="400" w:lineRule="atLeast"/>
        <w:ind w:firstLine="480" w:firstLineChars="200"/>
        <w:textAlignment w:val="baseline"/>
        <w:rPr>
          <w:rFonts w:hAnsi="宋体" w:cs="宋体"/>
          <w:bCs/>
          <w:sz w:val="24"/>
          <w:szCs w:val="24"/>
          <w:highlight w:val="none"/>
        </w:rPr>
      </w:pPr>
      <w:r>
        <w:rPr>
          <w:rFonts w:hAnsi="宋体" w:cs="宋体"/>
          <w:bCs/>
          <w:sz w:val="24"/>
          <w:szCs w:val="24"/>
          <w:highlight w:val="none"/>
        </w:rPr>
        <w:t xml:space="preserve">5.   </w:t>
      </w:r>
      <w:r>
        <w:rPr>
          <w:rFonts w:hint="eastAsia" w:hAnsi="宋体" w:cs="宋体"/>
          <w:bCs/>
          <w:sz w:val="24"/>
          <w:szCs w:val="24"/>
          <w:highlight w:val="none"/>
        </w:rPr>
        <w:t>其他无法保证电子交易的公平、公正和安全的情况。</w:t>
      </w:r>
    </w:p>
    <w:p w14:paraId="1FF5185B">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出现前款规定情形，不影响采购公平、公正性的，采购代理机构可以待上述情形消除后继续组织电子交易活动；影响或可能影响采购公平、公正性的，应当重新采购。</w:t>
      </w:r>
    </w:p>
    <w:p w14:paraId="18B41222">
      <w:pPr>
        <w:pStyle w:val="37"/>
        <w:snapToGrid w:val="0"/>
        <w:spacing w:line="400" w:lineRule="atLeast"/>
        <w:ind w:firstLine="482" w:firstLineChars="200"/>
        <w:textAlignment w:val="baseline"/>
        <w:rPr>
          <w:rFonts w:hAnsi="宋体" w:cs="宋体"/>
          <w:b/>
          <w:bCs/>
          <w:sz w:val="24"/>
          <w:szCs w:val="24"/>
          <w:highlight w:val="none"/>
        </w:rPr>
      </w:pPr>
      <w:bookmarkStart w:id="42" w:name="_Toc11091"/>
      <w:bookmarkStart w:id="43" w:name="_Toc24950"/>
      <w:bookmarkStart w:id="44" w:name="_Toc9368"/>
      <w:bookmarkStart w:id="45" w:name="_Toc5121"/>
      <w:r>
        <w:rPr>
          <w:rFonts w:hint="eastAsia" w:hAnsi="宋体" w:cs="宋体"/>
          <w:b/>
          <w:bCs/>
          <w:sz w:val="24"/>
          <w:szCs w:val="24"/>
          <w:highlight w:val="none"/>
        </w:rPr>
        <w:t>八、 验  收</w:t>
      </w:r>
      <w:bookmarkEnd w:id="42"/>
      <w:bookmarkEnd w:id="43"/>
      <w:bookmarkEnd w:id="44"/>
      <w:bookmarkEnd w:id="45"/>
    </w:p>
    <w:p w14:paraId="4F28693C">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1.   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C59F631">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2.   采购人可以邀请参加本项目的其他供应商或者第三方机构参与验收。参与验收的供应商或者第三方机构的意见作为验收书的参考资料一并存档。</w:t>
      </w:r>
    </w:p>
    <w:p w14:paraId="02469603">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3.   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8F5AD41">
      <w:pPr>
        <w:pStyle w:val="37"/>
        <w:snapToGrid w:val="0"/>
        <w:spacing w:line="400" w:lineRule="atLeast"/>
        <w:ind w:firstLine="480" w:firstLineChars="200"/>
        <w:textAlignment w:val="baseline"/>
        <w:rPr>
          <w:rFonts w:hAnsi="宋体" w:cs="宋体"/>
          <w:bCs/>
          <w:sz w:val="24"/>
          <w:szCs w:val="24"/>
          <w:highlight w:val="none"/>
        </w:rPr>
      </w:pPr>
      <w:r>
        <w:rPr>
          <w:rFonts w:hint="eastAsia" w:hAnsi="宋体" w:cs="宋体"/>
          <w:bCs/>
          <w:sz w:val="24"/>
          <w:szCs w:val="24"/>
          <w:highlight w:val="none"/>
        </w:rPr>
        <w:t>4.   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4049159">
      <w:pPr>
        <w:spacing w:line="400" w:lineRule="exac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6.中标供应商在领取中标通知书之前，向招标代理机构提供招标代理服务费，参照</w:t>
      </w:r>
      <w:r>
        <w:rPr>
          <w:rFonts w:hint="eastAsia" w:ascii="宋体" w:hAnsi="宋体" w:cs="宋体"/>
          <w:sz w:val="24"/>
          <w:szCs w:val="24"/>
          <w:highlight w:val="none"/>
          <w:lang w:val="zh-CN"/>
        </w:rPr>
        <w:t>《国家计委关于印发&lt;招标代理服务收费管理暂行办法&gt;的通知》（计价格[2002]1980号）</w:t>
      </w:r>
      <w:r>
        <w:rPr>
          <w:rFonts w:hint="eastAsia" w:ascii="宋体" w:hAnsi="宋体" w:cs="宋体"/>
          <w:sz w:val="24"/>
          <w:szCs w:val="24"/>
          <w:highlight w:val="none"/>
        </w:rPr>
        <w:t>服务</w:t>
      </w:r>
      <w:r>
        <w:rPr>
          <w:rFonts w:hint="eastAsia" w:ascii="宋体" w:hAnsi="宋体" w:cs="宋体"/>
          <w:sz w:val="24"/>
          <w:szCs w:val="24"/>
          <w:highlight w:val="none"/>
          <w:lang w:val="zh-CN"/>
        </w:rPr>
        <w:t>类标准收取。</w:t>
      </w:r>
    </w:p>
    <w:p w14:paraId="2E48E20B">
      <w:pPr>
        <w:spacing w:line="400" w:lineRule="exac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招标代理费汇入以下帐号：</w:t>
      </w:r>
    </w:p>
    <w:p w14:paraId="3D148A40">
      <w:pPr>
        <w:spacing w:line="400" w:lineRule="exac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开户银行：中国农业银行温州蒲州支行 ；</w:t>
      </w:r>
    </w:p>
    <w:p w14:paraId="58089350">
      <w:pPr>
        <w:spacing w:line="400" w:lineRule="exac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开户名称：浙江飞伟工程项目管理有限公司；</w:t>
      </w:r>
    </w:p>
    <w:p w14:paraId="5C084AA3">
      <w:pPr>
        <w:spacing w:line="400" w:lineRule="exact"/>
        <w:ind w:firstLine="480" w:firstLineChars="200"/>
        <w:textAlignment w:val="bottom"/>
        <w:rPr>
          <w:rFonts w:ascii="宋体" w:hAnsi="宋体" w:cs="宋体"/>
          <w:sz w:val="24"/>
          <w:szCs w:val="24"/>
          <w:highlight w:val="none"/>
        </w:rPr>
      </w:pPr>
      <w:r>
        <w:rPr>
          <w:rFonts w:hint="eastAsia" w:ascii="宋体" w:hAnsi="宋体" w:cs="宋体"/>
          <w:sz w:val="24"/>
          <w:szCs w:val="24"/>
          <w:highlight w:val="none"/>
        </w:rPr>
        <w:t>开户帐号：19225601040004404 ；</w:t>
      </w:r>
    </w:p>
    <w:p w14:paraId="4524429B">
      <w:pPr>
        <w:snapToGrid w:val="0"/>
        <w:spacing w:line="400" w:lineRule="exact"/>
        <w:ind w:firstLine="241" w:firstLineChars="100"/>
        <w:jc w:val="left"/>
        <w:textAlignment w:val="baseline"/>
        <w:rPr>
          <w:rFonts w:ascii="宋体" w:hAnsi="宋体" w:cs="宋体"/>
          <w:b/>
          <w:bCs/>
          <w:sz w:val="24"/>
          <w:szCs w:val="24"/>
          <w:highlight w:val="none"/>
        </w:rPr>
      </w:pPr>
      <w:r>
        <w:rPr>
          <w:rFonts w:hint="eastAsia" w:ascii="宋体" w:hAnsi="宋体" w:cs="宋体"/>
          <w:b/>
          <w:bCs/>
          <w:sz w:val="24"/>
          <w:szCs w:val="24"/>
          <w:highlight w:val="none"/>
        </w:rPr>
        <w:t xml:space="preserve"> 九、投诉质疑</w:t>
      </w:r>
    </w:p>
    <w:p w14:paraId="1B1C03A9">
      <w:pPr>
        <w:pStyle w:val="39"/>
        <w:snapToGrid w:val="0"/>
        <w:spacing w:before="0" w:line="400" w:lineRule="exact"/>
        <w:ind w:firstLine="480"/>
        <w:textAlignment w:val="baseline"/>
        <w:rPr>
          <w:rFonts w:ascii="宋体" w:hAnsi="宋体" w:cs="宋体"/>
          <w:szCs w:val="24"/>
          <w:highlight w:val="none"/>
        </w:rPr>
      </w:pPr>
      <w:r>
        <w:rPr>
          <w:rFonts w:hint="eastAsia" w:ascii="宋体" w:hAnsi="宋体" w:cs="宋体"/>
          <w:szCs w:val="24"/>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1CC52B96">
      <w:pPr>
        <w:spacing w:line="4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1.供应商询问</w:t>
      </w:r>
    </w:p>
    <w:p w14:paraId="5325CE04">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lang w:val="zh-CN"/>
        </w:rPr>
        <w:t>供应商对政府采购活动事项有疑问的，可以向招标代理机构提出询问，招标代理机构将对供应商依法提出的询问作出答复，但答复的内容不得涉及商业秘密。</w:t>
      </w:r>
    </w:p>
    <w:p w14:paraId="6C5D55F4">
      <w:pPr>
        <w:spacing w:line="4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2.供应商质疑</w:t>
      </w:r>
    </w:p>
    <w:p w14:paraId="53B75E10">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ascii="宋体" w:hAnsi="宋体" w:cs="宋体"/>
          <w:kern w:val="0"/>
          <w:sz w:val="24"/>
          <w:szCs w:val="24"/>
          <w:highlight w:val="none"/>
          <w:lang w:val="zh-CN"/>
        </w:rPr>
        <w:t>否则，不予受理：</w:t>
      </w:r>
    </w:p>
    <w:p w14:paraId="3CA05F5C">
      <w:pPr>
        <w:spacing w:line="400" w:lineRule="exact"/>
        <w:rPr>
          <w:rFonts w:ascii="宋体" w:hAnsi="宋体" w:cs="宋体"/>
          <w:kern w:val="0"/>
          <w:sz w:val="24"/>
          <w:szCs w:val="24"/>
          <w:highlight w:val="none"/>
        </w:rPr>
      </w:pPr>
      <w:r>
        <w:rPr>
          <w:rFonts w:hint="eastAsia" w:ascii="宋体" w:hAnsi="宋体" w:cs="宋体"/>
          <w:kern w:val="0"/>
          <w:sz w:val="24"/>
          <w:szCs w:val="24"/>
          <w:highlight w:val="none"/>
        </w:rPr>
        <w:t xml:space="preserve">   （1）供应商如认为招标公告信息使自身的合法权益受到损害的，应于自招标公告发布之日起七个工作内以书面形式向招标代理机构提出质疑；</w:t>
      </w:r>
    </w:p>
    <w:p w14:paraId="6F771433">
      <w:pPr>
        <w:spacing w:line="400" w:lineRule="exact"/>
        <w:rPr>
          <w:rFonts w:ascii="宋体" w:hAnsi="宋体" w:cs="宋体"/>
          <w:kern w:val="0"/>
          <w:sz w:val="24"/>
          <w:szCs w:val="24"/>
          <w:highlight w:val="none"/>
        </w:rPr>
      </w:pPr>
      <w:r>
        <w:rPr>
          <w:rFonts w:hint="eastAsia" w:ascii="宋体" w:hAnsi="宋体" w:cs="宋体"/>
          <w:kern w:val="0"/>
          <w:sz w:val="24"/>
          <w:szCs w:val="24"/>
          <w:highlight w:val="none"/>
        </w:rPr>
        <w:t xml:space="preserve">   （2）</w:t>
      </w:r>
      <w:r>
        <w:rPr>
          <w:rFonts w:hint="eastAsia" w:ascii="宋体" w:hAnsi="宋体" w:cs="宋体"/>
          <w:kern w:val="0"/>
          <w:sz w:val="24"/>
          <w:szCs w:val="24"/>
          <w:highlight w:val="none"/>
          <w:lang w:val="zh-CN"/>
        </w:rPr>
        <w:t>对竞争性磋商文件提出质疑的，质疑期限为供应商获得竞争性磋商文件之日或者竞争性磋商文件公告期限届满之日起计算。</w:t>
      </w:r>
    </w:p>
    <w:p w14:paraId="464EE92E">
      <w:pPr>
        <w:autoSpaceDE w:val="0"/>
        <w:autoSpaceDN w:val="0"/>
        <w:spacing w:line="400" w:lineRule="exact"/>
        <w:jc w:val="left"/>
        <w:rPr>
          <w:rFonts w:ascii="宋体" w:hAnsi="宋体" w:cs="宋体"/>
          <w:kern w:val="0"/>
          <w:sz w:val="24"/>
          <w:szCs w:val="24"/>
          <w:highlight w:val="none"/>
          <w:lang w:val="zh-CN"/>
        </w:rPr>
      </w:pPr>
      <w:r>
        <w:rPr>
          <w:rFonts w:hint="eastAsia" w:ascii="宋体" w:hAnsi="宋体" w:cs="宋体"/>
          <w:sz w:val="24"/>
          <w:szCs w:val="24"/>
          <w:highlight w:val="none"/>
        </w:rPr>
        <w:t xml:space="preserve">   （3）</w:t>
      </w:r>
      <w:r>
        <w:rPr>
          <w:rFonts w:hint="eastAsia" w:ascii="宋体" w:hAnsi="宋体" w:cs="宋体"/>
          <w:kern w:val="0"/>
          <w:sz w:val="24"/>
          <w:szCs w:val="24"/>
          <w:highlight w:val="none"/>
          <w:lang w:val="zh-CN"/>
        </w:rPr>
        <w:t>对采购过程提出质疑的，质疑期限为各采购程序环节结束之日起计算。</w:t>
      </w:r>
    </w:p>
    <w:p w14:paraId="5C545EE7">
      <w:pPr>
        <w:spacing w:line="400" w:lineRule="exact"/>
        <w:rPr>
          <w:rFonts w:ascii="宋体" w:hAnsi="宋体" w:cs="宋体"/>
          <w:kern w:val="0"/>
          <w:sz w:val="24"/>
          <w:szCs w:val="24"/>
          <w:highlight w:val="none"/>
        </w:rPr>
      </w:pPr>
      <w:r>
        <w:rPr>
          <w:rFonts w:hint="eastAsia" w:ascii="宋体" w:hAnsi="宋体" w:cs="宋体"/>
          <w:kern w:val="0"/>
          <w:sz w:val="24"/>
          <w:szCs w:val="24"/>
          <w:highlight w:val="none"/>
          <w:lang w:val="zh-CN"/>
        </w:rPr>
        <w:t xml:space="preserve">   （4）对采购结果提出质疑的，质疑期限自采购结果公告（包括公示、预公告、结果变更公告等）期限届满之日起计算。</w:t>
      </w:r>
    </w:p>
    <w:p w14:paraId="2BC9B1EA">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2.2供应商提交的质疑书需一式三份，由法定代表人签字（或盖章）并加盖单位公章。质疑书至少应包括下列主要内容：</w:t>
      </w:r>
    </w:p>
    <w:p w14:paraId="73BB2A5B">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（1）供应商的名称、地址、邮政编码、联系人、联系电话；</w:t>
      </w:r>
    </w:p>
    <w:p w14:paraId="6E54E8C8">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（2）质疑项目的名称、编号；</w:t>
      </w:r>
    </w:p>
    <w:p w14:paraId="4A732715">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（3）具体、明确的质疑事项和与质疑事项相关的请求；</w:t>
      </w:r>
    </w:p>
    <w:p w14:paraId="3EAF3628">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（4）事实依据；</w:t>
      </w:r>
    </w:p>
    <w:p w14:paraId="62BD7B17">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（5）必要的法律依据；</w:t>
      </w:r>
    </w:p>
    <w:p w14:paraId="1A28040A">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（6）提出质疑的日期。</w:t>
      </w:r>
    </w:p>
    <w:p w14:paraId="0C2FAF94">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供应商为自然人的，应当由本人签字；供应商为法人或其他组织的，应当由法定代表人、主要负责人，或者其授权代表签字或者盖章，并加盖公章。</w:t>
      </w:r>
    </w:p>
    <w:p w14:paraId="1C6F803B">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2.3采购人、采购代理机构应当在收到供应商的书面质疑后七个工作日内作出答复，并以书面形式通知质疑供应商和其他有关供应商，但答复的内容不得涉及商业秘密。</w:t>
      </w:r>
    </w:p>
    <w:p w14:paraId="7C972B80">
      <w:pPr>
        <w:spacing w:line="4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3.供应商投诉</w:t>
      </w:r>
    </w:p>
    <w:p w14:paraId="4E6CC60F">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3.1供应商投诉应当提交投诉书和必要的证明材料。供应商投诉的事项不得超出已质疑事项的范围（基于质疑答复内容提出的投诉事项除外）。</w:t>
      </w:r>
    </w:p>
    <w:p w14:paraId="3DF71154">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3.2质疑供应商对采购人、采购代理机构的答复不满意或者采购人、采购代理机构未在规定的时间内作出答复的，可以在答复期满后十五个工作日内向同级财政部门提出投诉。</w:t>
      </w:r>
    </w:p>
    <w:p w14:paraId="4A60A23A">
      <w:pPr>
        <w:spacing w:after="120"/>
        <w:ind w:left="900" w:leftChars="200" w:hanging="480" w:hangingChars="200"/>
        <w:rPr>
          <w:rFonts w:ascii="宋体" w:hAnsi="宋体" w:cs="宋体"/>
          <w:b/>
          <w:sz w:val="24"/>
          <w:szCs w:val="24"/>
          <w:highlight w:val="none"/>
        </w:rPr>
      </w:pPr>
      <w:r>
        <w:rPr>
          <w:rFonts w:hint="eastAsia" w:ascii="宋体" w:hAnsi="宋体" w:cs="宋体"/>
          <w:sz w:val="24"/>
          <w:szCs w:val="24"/>
          <w:highlight w:val="none"/>
        </w:rPr>
        <w:t>质疑函范本：</w:t>
      </w:r>
      <w:r>
        <w:rPr>
          <w:rFonts w:hint="eastAsia" w:ascii="宋体" w:hAnsi="宋体" w:cs="宋体"/>
          <w:sz w:val="24"/>
          <w:szCs w:val="24"/>
          <w:highlight w:val="none"/>
        </w:rPr>
        <w:drawing>
          <wp:inline distT="0" distB="0" distL="114300" distR="114300">
            <wp:extent cx="922020" cy="826135"/>
            <wp:effectExtent l="0" t="0" r="15" b="12"/>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8"/>
                    <a:stretch>
                      <a:fillRect/>
                    </a:stretch>
                  </pic:blipFill>
                  <pic:spPr>
                    <a:xfrm>
                      <a:off x="0" y="0"/>
                      <a:ext cx="922020" cy="826769"/>
                    </a:xfrm>
                    <a:prstGeom prst="rect">
                      <a:avLst/>
                    </a:prstGeom>
                    <a:noFill/>
                    <a:ln w="9525" cap="flat" cmpd="sng">
                      <a:noFill/>
                      <a:prstDash val="solid"/>
                      <a:round/>
                    </a:ln>
                  </pic:spPr>
                </pic:pic>
              </a:graphicData>
            </a:graphic>
          </wp:inline>
        </w:drawing>
      </w:r>
      <w:r>
        <w:rPr>
          <w:rFonts w:hint="eastAsia" w:ascii="宋体" w:hAnsi="宋体" w:cs="宋体"/>
          <w:sz w:val="24"/>
          <w:szCs w:val="24"/>
          <w:highlight w:val="none"/>
        </w:rPr>
        <w:t xml:space="preserve">            投诉书范本：</w:t>
      </w:r>
      <w:r>
        <w:rPr>
          <w:rFonts w:hint="eastAsia" w:ascii="宋体" w:hAnsi="宋体" w:cs="宋体"/>
          <w:sz w:val="24"/>
          <w:szCs w:val="24"/>
          <w:highlight w:val="none"/>
        </w:rPr>
        <w:object>
          <v:shape id="_x0000_i1025" o:spt="75" type="#_x0000_t75" style="height:65.25pt;width:72.7pt;" o:ole="t" filled="f" o:preferrelative="t" stroked="f" coordsize="21600,21600">
            <v:path/>
            <v:fill on="f" focussize="0,0"/>
            <v:stroke on="f" joinstyle="miter"/>
            <v:imagedata r:id="rId20" o:title="image2"/>
            <o:lock v:ext="edit" aspectratio="t"/>
            <w10:wrap type="none"/>
            <w10:anchorlock/>
          </v:shape>
          <o:OLEObject Type="Embed" ProgID="Word.Document.8" ShapeID="_x0000_i1025" DrawAspect="Icon" ObjectID="_1468075725" r:id="rId19">
            <o:LockedField>false</o:LockedField>
          </o:OLEObject>
        </w:object>
      </w:r>
    </w:p>
    <w:p w14:paraId="783C5552">
      <w:pPr>
        <w:spacing w:line="400" w:lineRule="exact"/>
        <w:ind w:firstLine="482" w:firstLineChars="200"/>
        <w:rPr>
          <w:rFonts w:ascii="宋体" w:hAnsi="宋体" w:cs="宋体"/>
          <w:sz w:val="24"/>
          <w:szCs w:val="24"/>
          <w:highlight w:val="none"/>
        </w:rPr>
      </w:pPr>
      <w:r>
        <w:rPr>
          <w:rFonts w:hint="eastAsia" w:ascii="宋体" w:hAnsi="宋体" w:cs="宋体"/>
          <w:b/>
          <w:bCs/>
          <w:sz w:val="24"/>
          <w:szCs w:val="24"/>
          <w:highlight w:val="none"/>
        </w:rPr>
        <w:t>4.线上质疑及投诉</w:t>
      </w:r>
    </w:p>
    <w:p w14:paraId="3DA22B37">
      <w:pPr>
        <w:spacing w:line="400" w:lineRule="exact"/>
        <w:ind w:firstLine="540" w:firstLineChars="225"/>
        <w:rPr>
          <w:rFonts w:ascii="宋体" w:hAnsi="宋体" w:cs="宋体"/>
          <w:kern w:val="0"/>
          <w:sz w:val="24"/>
          <w:szCs w:val="24"/>
          <w:highlight w:val="none"/>
        </w:rPr>
      </w:pPr>
      <w:r>
        <w:rPr>
          <w:rFonts w:hint="eastAsia" w:ascii="宋体" w:hAnsi="宋体" w:cs="宋体"/>
          <w:kern w:val="0"/>
          <w:sz w:val="24"/>
          <w:szCs w:val="24"/>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bookmarkStart w:id="46" w:name="_Toc22707_WPSOffice_Level1"/>
    </w:p>
    <w:p w14:paraId="1160C3B6">
      <w:pPr>
        <w:jc w:val="center"/>
        <w:textAlignment w:val="baseline"/>
        <w:rPr>
          <w:rFonts w:ascii="宋体" w:hAnsi="宋体" w:cs="宋体"/>
          <w:b/>
          <w:bCs/>
          <w:sz w:val="32"/>
          <w:szCs w:val="32"/>
          <w:highlight w:val="none"/>
          <w:lang w:val="zh-CN"/>
        </w:rPr>
      </w:pPr>
      <w:r>
        <w:rPr>
          <w:rFonts w:hint="eastAsia" w:ascii="宋体" w:hAnsi="宋体" w:cs="宋体"/>
          <w:b/>
          <w:sz w:val="32"/>
          <w:szCs w:val="32"/>
          <w:highlight w:val="none"/>
        </w:rPr>
        <w:br w:type="page"/>
      </w:r>
      <w:r>
        <w:rPr>
          <w:rFonts w:hint="eastAsia" w:ascii="宋体" w:hAnsi="宋体" w:cs="宋体"/>
          <w:b/>
          <w:sz w:val="32"/>
          <w:szCs w:val="32"/>
          <w:highlight w:val="none"/>
        </w:rPr>
        <w:t>第四部分、</w:t>
      </w:r>
      <w:r>
        <w:rPr>
          <w:rFonts w:hint="eastAsia" w:ascii="宋体" w:hAnsi="宋体" w:cs="宋体"/>
          <w:b/>
          <w:bCs/>
          <w:sz w:val="32"/>
          <w:szCs w:val="32"/>
          <w:highlight w:val="none"/>
          <w:lang w:val="zh-CN"/>
        </w:rPr>
        <w:t>政府采购政策功能相关说明</w:t>
      </w:r>
      <w:bookmarkEnd w:id="46"/>
    </w:p>
    <w:p w14:paraId="4840D1B7">
      <w:pPr>
        <w:tabs>
          <w:tab w:val="left" w:pos="1069"/>
          <w:tab w:val="left" w:pos="2352"/>
        </w:tabs>
        <w:jc w:val="left"/>
        <w:rPr>
          <w:rFonts w:ascii="宋体" w:hAnsi="宋体" w:cs="宋体"/>
          <w:b/>
          <w:bCs/>
          <w:sz w:val="24"/>
          <w:szCs w:val="24"/>
          <w:highlight w:val="none"/>
        </w:rPr>
      </w:pPr>
      <w:bookmarkStart w:id="47" w:name="_Toc25899_WPSOffice_Level2"/>
      <w:bookmarkStart w:id="48" w:name="_Toc10483_WPSOffice_Level2"/>
      <w:bookmarkStart w:id="49" w:name="_Toc29876_WPSOffice_Level1"/>
      <w:r>
        <w:rPr>
          <w:rFonts w:hint="eastAsia" w:ascii="宋体" w:hAnsi="宋体" w:cs="宋体"/>
          <w:b/>
          <w:bCs/>
          <w:sz w:val="24"/>
          <w:szCs w:val="24"/>
          <w:highlight w:val="none"/>
        </w:rPr>
        <w:t>一、</w:t>
      </w:r>
      <w:bookmarkEnd w:id="47"/>
      <w:r>
        <w:rPr>
          <w:rFonts w:hint="eastAsia" w:ascii="宋体" w:hAnsi="宋体" w:cs="宋体"/>
          <w:b/>
          <w:bCs/>
          <w:sz w:val="24"/>
          <w:szCs w:val="24"/>
          <w:highlight w:val="none"/>
        </w:rPr>
        <w:t>中小企业（含监狱企业、残疾人福利性单位）扶持政策说明</w:t>
      </w:r>
    </w:p>
    <w:p w14:paraId="79BA46F3">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1.文件依据</w:t>
      </w:r>
    </w:p>
    <w:p w14:paraId="7A40C093">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（1）《政府采购促进中小企业发展管理办法》（财库﹝2020﹞46 号）</w:t>
      </w:r>
    </w:p>
    <w:p w14:paraId="2128C19D">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（2）浙江省省财政厅《关于开展政府采购供应商网上注册登记和诚信管理工作的通知》（浙财采监〔2010〕8号)</w:t>
      </w:r>
    </w:p>
    <w:p w14:paraId="33986167">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（3）《工业和信息化部、国家统计局、国家发展和改革委员会、财政部关于印发中小企业划型标准规定的通知》（工信部联企业﹝2011﹞300号）</w:t>
      </w:r>
    </w:p>
    <w:p w14:paraId="77DD7D30">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（4）财政部、司法部《关于政府采购支持监狱企业发展有关问题的通知》（财库〔2014〕68号）</w:t>
      </w:r>
    </w:p>
    <w:p w14:paraId="0718934D">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（5）《财政部民政部中国残疾人联合会关于促进残疾人就业政府采购政策的通知》（财库〔2017〕 141号）</w:t>
      </w:r>
    </w:p>
    <w:p w14:paraId="54D7A3FF">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（6）《关于进一步加大政府采购支持中小企业力度的通知》（财库〔2022〕19号）；</w:t>
      </w:r>
      <w:r>
        <w:rPr>
          <w:rFonts w:hint="eastAsia" w:ascii="宋体" w:hAnsi="宋体" w:cs="宋体"/>
          <w:sz w:val="24"/>
          <w:szCs w:val="24"/>
          <w:highlight w:val="none"/>
        </w:rPr>
        <w:br w:type="textWrapping"/>
      </w:r>
      <w:r>
        <w:rPr>
          <w:rFonts w:hint="eastAsia" w:ascii="宋体" w:hAnsi="宋体" w:cs="宋体"/>
          <w:sz w:val="24"/>
          <w:szCs w:val="24"/>
          <w:highlight w:val="none"/>
        </w:rPr>
        <w:t>（7）《浙江省财政厅关于进一步发挥政府采购政策 功能全力推动经济稳进提质的通知》（浙财采监〔2022〕3号）；</w:t>
      </w:r>
      <w:r>
        <w:rPr>
          <w:rFonts w:hint="eastAsia" w:ascii="宋体" w:hAnsi="宋体" w:cs="宋体"/>
          <w:sz w:val="24"/>
          <w:szCs w:val="24"/>
          <w:highlight w:val="none"/>
        </w:rPr>
        <w:br w:type="textWrapping"/>
      </w:r>
      <w:r>
        <w:rPr>
          <w:rFonts w:hint="eastAsia" w:ascii="宋体" w:hAnsi="宋体" w:cs="宋体"/>
          <w:sz w:val="24"/>
          <w:szCs w:val="24"/>
          <w:highlight w:val="none"/>
        </w:rPr>
        <w:t>（8）《关于进一步加大政府采购 支持中小企业力度 助力扎实稳住经济 的通知》（浙财采监〔2022〕8号）</w:t>
      </w:r>
    </w:p>
    <w:p w14:paraId="6FBB6239">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2.符合要求的应提供以下证明材料（附在《资格文件》中）：</w:t>
      </w:r>
    </w:p>
    <w:p w14:paraId="02B416D4">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（1）中小企业：中小企业声明函（原件，加盖供应商公章，格式见附件1）</w:t>
      </w:r>
    </w:p>
    <w:p w14:paraId="51DC68B4">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（2）残疾人福利性单位：残疾人福利性单位声明函（原件，加盖供应商公章，格式见附件1）</w:t>
      </w:r>
    </w:p>
    <w:p w14:paraId="0FA9A93F">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（3）监狱企业：提供由省级以上监狱管理局、戒毒管理局（含新疆生产建设兵团）出具的属于监狱企业的证明文件（原件）</w:t>
      </w:r>
    </w:p>
    <w:p w14:paraId="7ACE96EC">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3.扶持政策说明：</w:t>
      </w:r>
    </w:p>
    <w:p w14:paraId="6280CF0C">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残疾人福利性单位、监狱企业参加投标视同小微企业。</w:t>
      </w:r>
    </w:p>
    <w:p w14:paraId="0293EE2F">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02526FE">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b/>
          <w:bCs/>
          <w:sz w:val="24"/>
          <w:szCs w:val="24"/>
          <w:highlight w:val="none"/>
        </w:rPr>
        <w:t>本项目采购标的所属行业为</w:t>
      </w:r>
      <w:r>
        <w:rPr>
          <w:rFonts w:hint="eastAsia" w:ascii="宋体" w:hAnsi="宋体" w:cs="宋体"/>
          <w:b/>
          <w:bCs/>
          <w:sz w:val="24"/>
          <w:szCs w:val="24"/>
          <w:highlight w:val="none"/>
          <w:u w:val="single"/>
        </w:rPr>
        <w:t xml:space="preserve">  其他未列明行业。</w:t>
      </w:r>
    </w:p>
    <w:p w14:paraId="4D8225BC">
      <w:pPr>
        <w:tabs>
          <w:tab w:val="left" w:pos="2352"/>
        </w:tabs>
        <w:snapToGrid w:val="0"/>
        <w:spacing w:line="360" w:lineRule="auto"/>
        <w:jc w:val="left"/>
        <w:rPr>
          <w:rFonts w:ascii="宋体" w:hAnsi="宋体" w:cs="宋体"/>
          <w:b/>
          <w:sz w:val="28"/>
          <w:szCs w:val="28"/>
          <w:highlight w:val="none"/>
        </w:rPr>
      </w:pPr>
    </w:p>
    <w:p w14:paraId="4DA3EFBD">
      <w:pPr>
        <w:rPr>
          <w:rFonts w:hint="eastAsia" w:ascii="宋体" w:hAnsi="宋体" w:cs="宋体"/>
          <w:b/>
          <w:sz w:val="28"/>
          <w:szCs w:val="28"/>
          <w:highlight w:val="none"/>
        </w:rPr>
      </w:pPr>
      <w:r>
        <w:rPr>
          <w:rFonts w:hint="eastAsia" w:ascii="宋体" w:hAnsi="宋体" w:cs="宋体"/>
          <w:b/>
          <w:sz w:val="28"/>
          <w:szCs w:val="28"/>
          <w:highlight w:val="none"/>
        </w:rPr>
        <w:br w:type="page"/>
      </w:r>
    </w:p>
    <w:p w14:paraId="14EE7D6F">
      <w:pPr>
        <w:tabs>
          <w:tab w:val="left" w:pos="2352"/>
        </w:tabs>
        <w:snapToGrid w:val="0"/>
        <w:spacing w:line="360" w:lineRule="auto"/>
        <w:jc w:val="left"/>
        <w:rPr>
          <w:rFonts w:ascii="宋体" w:hAnsi="宋体" w:cs="宋体"/>
          <w:b/>
          <w:sz w:val="28"/>
          <w:szCs w:val="28"/>
          <w:highlight w:val="none"/>
        </w:rPr>
      </w:pPr>
      <w:r>
        <w:rPr>
          <w:rFonts w:hint="eastAsia" w:ascii="宋体" w:hAnsi="宋体" w:cs="宋体"/>
          <w:b/>
          <w:sz w:val="28"/>
          <w:szCs w:val="28"/>
          <w:highlight w:val="none"/>
        </w:rPr>
        <w:t>附件1</w:t>
      </w:r>
    </w:p>
    <w:p w14:paraId="1C4ED787">
      <w:pPr>
        <w:tabs>
          <w:tab w:val="left" w:pos="2352"/>
        </w:tabs>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中小企业声明函（服务）</w:t>
      </w:r>
    </w:p>
    <w:p w14:paraId="17AF2578">
      <w:pPr>
        <w:tabs>
          <w:tab w:val="left" w:pos="1069"/>
          <w:tab w:val="left" w:pos="2352"/>
        </w:tabs>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本公司（联合体）郑重声明，根据《政府采购促进中小企业发展管理办法》（财库﹝2020﹞46 号）的规定，本公司 （联合体）参加</w:t>
      </w:r>
      <w:r>
        <w:rPr>
          <w:rFonts w:hint="eastAsia" w:ascii="宋体" w:hAnsi="宋体" w:cs="宋体"/>
          <w:sz w:val="24"/>
          <w:szCs w:val="24"/>
          <w:highlight w:val="none"/>
          <w:u w:val="single"/>
        </w:rPr>
        <w:t>（泰顺县自然资源和规划局）</w:t>
      </w:r>
      <w:r>
        <w:rPr>
          <w:rFonts w:hint="eastAsia" w:ascii="宋体" w:hAnsi="宋体" w:cs="宋体"/>
          <w:sz w:val="24"/>
          <w:szCs w:val="24"/>
          <w:highlight w:val="none"/>
        </w:rPr>
        <w:t>的</w:t>
      </w:r>
      <w:r>
        <w:rPr>
          <w:rFonts w:hint="eastAsia" w:ascii="宋体" w:hAnsi="宋体" w:cs="宋体"/>
          <w:sz w:val="24"/>
          <w:szCs w:val="24"/>
          <w:highlight w:val="none"/>
          <w:u w:val="single"/>
        </w:rPr>
        <w:t>（</w:t>
      </w:r>
      <w:r>
        <w:rPr>
          <w:rFonts w:hint="eastAsia" w:ascii="宋体" w:hAnsi="宋体" w:cs="宋体"/>
          <w:sz w:val="22"/>
          <w:highlight w:val="none"/>
          <w:u w:val="single"/>
        </w:rPr>
        <w:t xml:space="preserve">：泰顺县公示地价体系更新工作 </w:t>
      </w:r>
      <w:r>
        <w:rPr>
          <w:rFonts w:hint="eastAsia" w:ascii="宋体" w:hAnsi="宋体" w:cs="宋体"/>
          <w:sz w:val="24"/>
          <w:szCs w:val="24"/>
          <w:highlight w:val="none"/>
          <w:u w:val="single"/>
        </w:rPr>
        <w:t>）</w:t>
      </w:r>
      <w:r>
        <w:rPr>
          <w:rFonts w:hint="eastAsia" w:ascii="宋体" w:hAnsi="宋体" w:cs="宋体"/>
          <w:sz w:val="24"/>
          <w:szCs w:val="24"/>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353D34C0">
      <w:pPr>
        <w:numPr>
          <w:ilvl w:val="0"/>
          <w:numId w:val="6"/>
        </w:numPr>
        <w:tabs>
          <w:tab w:val="left" w:pos="1069"/>
          <w:tab w:val="left" w:pos="2352"/>
        </w:tabs>
        <w:spacing w:line="400" w:lineRule="exact"/>
        <w:ind w:firstLine="482" w:firstLineChars="200"/>
        <w:rPr>
          <w:rFonts w:ascii="宋体" w:hAnsi="宋体" w:cs="宋体"/>
          <w:sz w:val="24"/>
          <w:szCs w:val="24"/>
          <w:highlight w:val="none"/>
        </w:rPr>
      </w:pPr>
      <w:r>
        <w:rPr>
          <w:rFonts w:hint="eastAsia" w:ascii="宋体" w:hAnsi="宋体" w:cs="宋体"/>
          <w:b/>
          <w:bCs/>
          <w:sz w:val="24"/>
          <w:szCs w:val="24"/>
          <w:highlight w:val="none"/>
          <w:u w:val="single"/>
        </w:rPr>
        <w:t>（标的名称）</w:t>
      </w:r>
      <w:r>
        <w:rPr>
          <w:rFonts w:hint="eastAsia" w:ascii="宋体" w:hAnsi="宋体" w:cs="宋体"/>
          <w:b/>
          <w:bCs/>
          <w:sz w:val="24"/>
          <w:szCs w:val="24"/>
          <w:highlight w:val="none"/>
        </w:rPr>
        <w:t xml:space="preserve"> </w:t>
      </w:r>
      <w:r>
        <w:rPr>
          <w:rFonts w:hint="eastAsia" w:ascii="宋体" w:hAnsi="宋体" w:cs="宋体"/>
          <w:sz w:val="24"/>
          <w:szCs w:val="24"/>
          <w:highlight w:val="none"/>
        </w:rPr>
        <w:t>，属于</w:t>
      </w:r>
      <w:r>
        <w:rPr>
          <w:rFonts w:hint="eastAsia" w:ascii="宋体" w:hAnsi="宋体" w:cs="宋体"/>
          <w:b/>
          <w:bCs/>
          <w:sz w:val="24"/>
          <w:szCs w:val="24"/>
          <w:highlight w:val="none"/>
          <w:u w:val="single"/>
        </w:rPr>
        <w:t>（采购文件中明确的所属行业）</w:t>
      </w:r>
      <w:r>
        <w:rPr>
          <w:rFonts w:hint="eastAsia" w:ascii="宋体" w:hAnsi="宋体" w:cs="宋体"/>
          <w:b/>
          <w:bCs/>
          <w:sz w:val="24"/>
          <w:szCs w:val="24"/>
          <w:highlight w:val="none"/>
        </w:rPr>
        <w:t>；</w:t>
      </w:r>
      <w:r>
        <w:rPr>
          <w:rFonts w:hint="eastAsia" w:ascii="宋体" w:hAnsi="宋体" w:cs="宋体"/>
          <w:sz w:val="24"/>
          <w:szCs w:val="24"/>
          <w:highlight w:val="none"/>
        </w:rPr>
        <w:t xml:space="preserve"> 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 ，属于</w:t>
      </w:r>
      <w:r>
        <w:rPr>
          <w:rFonts w:hint="eastAsia" w:ascii="宋体" w:hAnsi="宋体" w:cs="宋体"/>
          <w:sz w:val="24"/>
          <w:szCs w:val="24"/>
          <w:highlight w:val="none"/>
          <w:u w:val="single"/>
        </w:rPr>
        <w:t>（中型企业、 小型企业、微型企业）</w:t>
      </w:r>
      <w:r>
        <w:rPr>
          <w:rFonts w:hint="eastAsia" w:ascii="宋体" w:hAnsi="宋体" w:cs="宋体"/>
          <w:sz w:val="24"/>
          <w:szCs w:val="24"/>
          <w:highlight w:val="none"/>
        </w:rPr>
        <w:t xml:space="preserve">； </w:t>
      </w:r>
    </w:p>
    <w:p w14:paraId="081D8085">
      <w:pPr>
        <w:tabs>
          <w:tab w:val="left" w:pos="1069"/>
          <w:tab w:val="left" w:pos="2352"/>
        </w:tabs>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 xml:space="preserve"> （标的名称）   </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 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人，营业收入为 </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 小型企业、微型企业）</w:t>
      </w:r>
      <w:r>
        <w:rPr>
          <w:rFonts w:hint="eastAsia" w:ascii="宋体" w:hAnsi="宋体" w:cs="宋体"/>
          <w:sz w:val="24"/>
          <w:szCs w:val="24"/>
          <w:highlight w:val="none"/>
        </w:rPr>
        <w:t xml:space="preserve">； </w:t>
      </w:r>
    </w:p>
    <w:p w14:paraId="6ED82ED4">
      <w:pPr>
        <w:tabs>
          <w:tab w:val="left" w:pos="1069"/>
          <w:tab w:val="left" w:pos="2352"/>
        </w:tabs>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768963EA">
      <w:pPr>
        <w:tabs>
          <w:tab w:val="left" w:pos="1069"/>
          <w:tab w:val="left" w:pos="2352"/>
        </w:tabs>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企业名称（盖章）： </w:t>
      </w:r>
    </w:p>
    <w:p w14:paraId="0FCAED3D">
      <w:pPr>
        <w:tabs>
          <w:tab w:val="left" w:pos="1069"/>
          <w:tab w:val="left" w:pos="2352"/>
        </w:tabs>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日 期：</w:t>
      </w:r>
    </w:p>
    <w:p w14:paraId="76FBFFEB">
      <w:pPr>
        <w:tabs>
          <w:tab w:val="left" w:pos="1069"/>
          <w:tab w:val="left" w:pos="2352"/>
        </w:tabs>
        <w:spacing w:line="400" w:lineRule="exact"/>
        <w:ind w:firstLine="480" w:firstLineChars="200"/>
        <w:rPr>
          <w:rFonts w:ascii="宋体" w:hAnsi="宋体" w:cs="宋体"/>
          <w:sz w:val="24"/>
          <w:szCs w:val="24"/>
          <w:highlight w:val="none"/>
        </w:rPr>
      </w:pPr>
    </w:p>
    <w:p w14:paraId="3C95D481">
      <w:pPr>
        <w:pStyle w:val="5"/>
        <w:tabs>
          <w:tab w:val="left" w:pos="2352"/>
        </w:tabs>
        <w:rPr>
          <w:rFonts w:ascii="宋体" w:hAnsi="宋体" w:cs="宋体"/>
          <w:sz w:val="24"/>
          <w:highlight w:val="none"/>
        </w:rPr>
      </w:pPr>
      <w:r>
        <w:rPr>
          <w:rFonts w:hint="eastAsia" w:ascii="宋体" w:hAnsi="宋体" w:cs="宋体"/>
          <w:sz w:val="24"/>
          <w:highlight w:val="none"/>
        </w:rPr>
        <w:t>相关说明及要求：</w:t>
      </w:r>
    </w:p>
    <w:p w14:paraId="5B0635B3">
      <w:pPr>
        <w:pStyle w:val="5"/>
        <w:tabs>
          <w:tab w:val="left" w:pos="2352"/>
        </w:tabs>
        <w:rPr>
          <w:rFonts w:ascii="宋体" w:hAnsi="宋体" w:cs="宋体"/>
          <w:sz w:val="24"/>
          <w:highlight w:val="none"/>
        </w:rPr>
      </w:pPr>
      <w:r>
        <w:rPr>
          <w:rFonts w:hint="eastAsia" w:ascii="宋体" w:hAnsi="宋体" w:cs="宋体"/>
          <w:sz w:val="24"/>
          <w:highlight w:val="none"/>
        </w:rPr>
        <w:t>1.从业人员、营业收入、资产总额填报上一年度数据，无上一年度数据的新成立企业可不填报。</w:t>
      </w:r>
    </w:p>
    <w:p w14:paraId="1846EFE4">
      <w:pPr>
        <w:pStyle w:val="5"/>
        <w:tabs>
          <w:tab w:val="left" w:pos="2352"/>
        </w:tabs>
        <w:rPr>
          <w:rFonts w:ascii="宋体" w:hAnsi="宋体" w:cs="宋体"/>
          <w:sz w:val="24"/>
          <w:highlight w:val="none"/>
        </w:rPr>
      </w:pPr>
      <w:r>
        <w:rPr>
          <w:rFonts w:hint="eastAsia" w:ascii="宋体" w:hAnsi="宋体" w:cs="宋体"/>
          <w:sz w:val="24"/>
          <w:highlight w:val="none"/>
        </w:rPr>
        <w:t>2.中小微企业标准：符合《工业和信息化部、国家统计局、国家发展和改革委员会、财政部关于印发中小企业划型标准规定的通知》（工信部联企业〔2011〕300号）规定的划分标准。</w:t>
      </w:r>
    </w:p>
    <w:p w14:paraId="746DCBD3">
      <w:pPr>
        <w:pStyle w:val="5"/>
        <w:tabs>
          <w:tab w:val="left" w:pos="2352"/>
        </w:tabs>
        <w:rPr>
          <w:rFonts w:ascii="宋体" w:hAnsi="宋体" w:cs="宋体"/>
          <w:sz w:val="24"/>
          <w:highlight w:val="none"/>
        </w:rPr>
      </w:pPr>
      <w:r>
        <w:rPr>
          <w:rFonts w:hint="eastAsia" w:ascii="宋体" w:hAnsi="宋体" w:cs="宋体"/>
          <w:sz w:val="24"/>
          <w:highlight w:val="none"/>
        </w:rPr>
        <w:t>3.请供应商按本表规定格式及要求填写并加盖单位公章，否则不享受价格扣除优惠政策。</w:t>
      </w:r>
    </w:p>
    <w:p w14:paraId="3331613A">
      <w:pPr>
        <w:pStyle w:val="5"/>
        <w:tabs>
          <w:tab w:val="left" w:pos="2352"/>
        </w:tabs>
        <w:rPr>
          <w:rFonts w:ascii="宋体" w:hAnsi="宋体" w:cs="宋体"/>
          <w:sz w:val="24"/>
          <w:highlight w:val="none"/>
        </w:rPr>
      </w:pPr>
      <w:r>
        <w:rPr>
          <w:rFonts w:hint="eastAsia" w:ascii="宋体" w:hAnsi="宋体" w:cs="宋体"/>
          <w:sz w:val="24"/>
          <w:highlight w:val="none"/>
        </w:rPr>
        <w:t>4.不属于中小微企业的无需出具该声明函。</w:t>
      </w:r>
    </w:p>
    <w:p w14:paraId="086BC66A">
      <w:pPr>
        <w:pStyle w:val="5"/>
        <w:tabs>
          <w:tab w:val="left" w:pos="2352"/>
        </w:tabs>
        <w:rPr>
          <w:rFonts w:ascii="宋体" w:hAnsi="宋体" w:cs="宋体"/>
          <w:b/>
          <w:bCs/>
          <w:sz w:val="24"/>
          <w:highlight w:val="none"/>
        </w:rPr>
      </w:pPr>
      <w:r>
        <w:rPr>
          <w:rFonts w:hint="eastAsia" w:ascii="宋体" w:hAnsi="宋体" w:cs="宋体"/>
          <w:b/>
          <w:bCs/>
          <w:sz w:val="24"/>
          <w:highlight w:val="none"/>
        </w:rPr>
        <w:t>▲供应商提供的中小企业声明函与实际情况不符的，视为供应商提供虚假材料投标的，投标无效。</w:t>
      </w:r>
    </w:p>
    <w:p w14:paraId="29A789E8">
      <w:pPr>
        <w:pStyle w:val="6"/>
        <w:ind w:left="0"/>
        <w:rPr>
          <w:rFonts w:ascii="宋体" w:hAnsi="宋体" w:cs="宋体"/>
          <w:sz w:val="24"/>
          <w:szCs w:val="24"/>
          <w:highlight w:val="none"/>
        </w:rPr>
      </w:pPr>
    </w:p>
    <w:p w14:paraId="1B624201">
      <w:pPr>
        <w:rPr>
          <w:rFonts w:ascii="宋体" w:hAnsi="宋体" w:cs="宋体"/>
          <w:sz w:val="24"/>
          <w:szCs w:val="24"/>
          <w:highlight w:val="none"/>
        </w:rPr>
      </w:pPr>
    </w:p>
    <w:p w14:paraId="238AE719">
      <w:pPr>
        <w:pStyle w:val="35"/>
        <w:ind w:left="420" w:firstLine="464"/>
        <w:rPr>
          <w:rFonts w:hAnsi="宋体" w:cs="宋体"/>
          <w:sz w:val="24"/>
          <w:szCs w:val="24"/>
          <w:highlight w:val="none"/>
        </w:rPr>
      </w:pPr>
    </w:p>
    <w:p w14:paraId="22D06F8B">
      <w:pPr>
        <w:pStyle w:val="35"/>
        <w:ind w:left="420" w:firstLine="464"/>
        <w:rPr>
          <w:rFonts w:hAnsi="宋体" w:cs="宋体"/>
          <w:sz w:val="24"/>
          <w:szCs w:val="24"/>
          <w:highlight w:val="none"/>
        </w:rPr>
      </w:pPr>
    </w:p>
    <w:p w14:paraId="3153E996">
      <w:pPr>
        <w:pStyle w:val="6"/>
        <w:ind w:left="0"/>
        <w:rPr>
          <w:rFonts w:ascii="宋体" w:hAnsi="宋体" w:cs="宋体"/>
          <w:b/>
          <w:bCs/>
          <w:sz w:val="24"/>
          <w:szCs w:val="24"/>
          <w:highlight w:val="none"/>
        </w:rPr>
      </w:pPr>
    </w:p>
    <w:p w14:paraId="7B34DAE8">
      <w:pPr>
        <w:pStyle w:val="6"/>
        <w:ind w:left="0"/>
        <w:rPr>
          <w:rFonts w:ascii="宋体" w:hAnsi="宋体" w:cs="宋体"/>
          <w:b/>
          <w:bCs/>
          <w:sz w:val="24"/>
          <w:szCs w:val="24"/>
          <w:highlight w:val="none"/>
        </w:rPr>
      </w:pPr>
    </w:p>
    <w:p w14:paraId="35BEF80F">
      <w:pPr>
        <w:pStyle w:val="6"/>
        <w:ind w:left="0"/>
        <w:rPr>
          <w:rFonts w:ascii="宋体" w:hAnsi="宋体" w:cs="宋体"/>
          <w:b/>
          <w:bCs/>
          <w:sz w:val="24"/>
          <w:szCs w:val="24"/>
          <w:highlight w:val="none"/>
        </w:rPr>
      </w:pPr>
    </w:p>
    <w:p w14:paraId="7A3F2200">
      <w:pPr>
        <w:pStyle w:val="6"/>
        <w:ind w:left="0"/>
        <w:rPr>
          <w:rFonts w:ascii="宋体" w:hAnsi="宋体" w:cs="宋体"/>
          <w:b/>
          <w:bCs/>
          <w:sz w:val="24"/>
          <w:szCs w:val="24"/>
          <w:highlight w:val="none"/>
        </w:rPr>
      </w:pPr>
      <w:r>
        <w:rPr>
          <w:rFonts w:hint="eastAsia" w:ascii="宋体" w:hAnsi="宋体" w:cs="宋体"/>
          <w:b/>
          <w:bCs/>
          <w:sz w:val="24"/>
          <w:szCs w:val="24"/>
          <w:highlight w:val="none"/>
        </w:rPr>
        <w:t>二、节能、环保产品优先（强制）采购政策说明</w:t>
      </w:r>
    </w:p>
    <w:p w14:paraId="63084FEF">
      <w:pPr>
        <w:pStyle w:val="6"/>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1、政策依据</w:t>
      </w:r>
    </w:p>
    <w:p w14:paraId="50EF806E">
      <w:pPr>
        <w:pStyle w:val="6"/>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（一）《国务院办公厅关于建立政府强制采购节能产品制度的通知》(国办发[2007]51号)</w:t>
      </w:r>
    </w:p>
    <w:p w14:paraId="0F1ED86D">
      <w:pPr>
        <w:pStyle w:val="6"/>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（二）财政部、发展改革委发布的《节能产品政府采购实施意见》(财库[2004]185号)</w:t>
      </w:r>
    </w:p>
    <w:p w14:paraId="2D61869F">
      <w:pPr>
        <w:pStyle w:val="6"/>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（三）财政部、原环保总局印发的《环境标志产品政府采购实施的意见》（财库 [2006]90号）</w:t>
      </w:r>
    </w:p>
    <w:p w14:paraId="11763E02">
      <w:pPr>
        <w:pStyle w:val="6"/>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（四）《关于调整优化节能产品、环境标志产品政府采购执行机制的通知》（财库〔2019〕9号）</w:t>
      </w:r>
    </w:p>
    <w:p w14:paraId="003587B5">
      <w:pPr>
        <w:pStyle w:val="6"/>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（五）《关于印发节能产品政府采购品目清单的通知》（财库〔2019〕19号）</w:t>
      </w:r>
    </w:p>
    <w:p w14:paraId="20A3C7FA">
      <w:pPr>
        <w:pStyle w:val="6"/>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（六）《关于印发环境标志产品政府采购品目清单的通知》（财库〔2019〕18号）</w:t>
      </w:r>
    </w:p>
    <w:p w14:paraId="463B9584">
      <w:pPr>
        <w:pStyle w:val="6"/>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（七）《市场监管总局关于发布参与实施政府采购节能产品、环境标志产品认证机构名录的公告》（2019年第16号）</w:t>
      </w:r>
    </w:p>
    <w:p w14:paraId="76E3CD0E">
      <w:pPr>
        <w:pStyle w:val="6"/>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2、供应商投标货物属于节能、环保优先（强制）采购范围的，须提供相关证明材料。</w:t>
      </w:r>
    </w:p>
    <w:p w14:paraId="1C3E85B4">
      <w:pPr>
        <w:rPr>
          <w:rFonts w:ascii="宋体" w:hAnsi="宋体" w:cs="宋体"/>
          <w:sz w:val="24"/>
          <w:szCs w:val="24"/>
          <w:highlight w:val="none"/>
        </w:rPr>
      </w:pPr>
    </w:p>
    <w:p w14:paraId="259C085C">
      <w:pPr>
        <w:pStyle w:val="8"/>
        <w:rPr>
          <w:rFonts w:ascii="宋体" w:hAnsi="宋体" w:eastAsia="宋体" w:cs="宋体"/>
          <w:highlight w:val="none"/>
        </w:rPr>
      </w:pPr>
    </w:p>
    <w:p w14:paraId="6DF96D36">
      <w:pPr>
        <w:rPr>
          <w:rFonts w:ascii="宋体" w:hAnsi="宋体" w:cs="宋体"/>
          <w:highlight w:val="none"/>
        </w:rPr>
      </w:pPr>
    </w:p>
    <w:p w14:paraId="14DFAEE0">
      <w:pPr>
        <w:pStyle w:val="35"/>
        <w:ind w:left="420" w:firstLine="404"/>
        <w:rPr>
          <w:rFonts w:hAnsi="宋体" w:cs="宋体"/>
          <w:highlight w:val="none"/>
        </w:rPr>
      </w:pPr>
    </w:p>
    <w:p w14:paraId="64447D65">
      <w:pPr>
        <w:pStyle w:val="35"/>
        <w:ind w:left="420" w:firstLine="404"/>
        <w:rPr>
          <w:rFonts w:hAnsi="宋体" w:cs="宋体"/>
          <w:highlight w:val="none"/>
        </w:rPr>
      </w:pPr>
    </w:p>
    <w:p w14:paraId="328B8A79">
      <w:pPr>
        <w:pStyle w:val="35"/>
        <w:ind w:left="420" w:firstLine="404"/>
        <w:rPr>
          <w:rFonts w:hAnsi="宋体" w:cs="宋体"/>
          <w:highlight w:val="none"/>
        </w:rPr>
      </w:pPr>
    </w:p>
    <w:p w14:paraId="2E4C0452">
      <w:pPr>
        <w:pStyle w:val="35"/>
        <w:ind w:left="420" w:firstLine="404"/>
        <w:rPr>
          <w:rFonts w:hAnsi="宋体" w:cs="宋体"/>
          <w:highlight w:val="none"/>
        </w:rPr>
      </w:pPr>
    </w:p>
    <w:p w14:paraId="354E98C1">
      <w:pPr>
        <w:pStyle w:val="35"/>
        <w:ind w:left="420" w:firstLine="404"/>
        <w:rPr>
          <w:rFonts w:hAnsi="宋体" w:cs="宋体"/>
          <w:highlight w:val="none"/>
        </w:rPr>
      </w:pPr>
    </w:p>
    <w:p w14:paraId="2346EB39">
      <w:pPr>
        <w:pStyle w:val="35"/>
        <w:ind w:left="420" w:firstLine="404"/>
        <w:rPr>
          <w:rFonts w:hAnsi="宋体" w:cs="宋体"/>
          <w:highlight w:val="none"/>
        </w:rPr>
      </w:pPr>
    </w:p>
    <w:p w14:paraId="72BAABA4">
      <w:pPr>
        <w:pStyle w:val="35"/>
        <w:ind w:left="420" w:firstLine="404"/>
        <w:rPr>
          <w:rFonts w:hAnsi="宋体" w:cs="宋体"/>
          <w:highlight w:val="none"/>
        </w:rPr>
      </w:pPr>
    </w:p>
    <w:p w14:paraId="7E57ACC8">
      <w:pPr>
        <w:pStyle w:val="35"/>
        <w:ind w:left="420" w:firstLine="404"/>
        <w:rPr>
          <w:rFonts w:hAnsi="宋体" w:cs="宋体"/>
          <w:highlight w:val="none"/>
        </w:rPr>
      </w:pPr>
    </w:p>
    <w:p w14:paraId="048C7EC1">
      <w:pPr>
        <w:pStyle w:val="35"/>
        <w:ind w:left="420" w:firstLine="404"/>
        <w:rPr>
          <w:rFonts w:hAnsi="宋体" w:cs="宋体"/>
          <w:highlight w:val="none"/>
        </w:rPr>
      </w:pPr>
    </w:p>
    <w:p w14:paraId="1CE75C9A">
      <w:pPr>
        <w:pStyle w:val="35"/>
        <w:ind w:left="420" w:firstLine="404"/>
        <w:rPr>
          <w:rFonts w:hAnsi="宋体" w:cs="宋体"/>
          <w:highlight w:val="none"/>
        </w:rPr>
      </w:pPr>
    </w:p>
    <w:p w14:paraId="72D8330B">
      <w:pPr>
        <w:pStyle w:val="35"/>
        <w:ind w:left="420" w:firstLine="404"/>
        <w:rPr>
          <w:rFonts w:hAnsi="宋体" w:cs="宋体"/>
          <w:highlight w:val="none"/>
        </w:rPr>
      </w:pPr>
    </w:p>
    <w:p w14:paraId="6B2B288D">
      <w:pPr>
        <w:pStyle w:val="35"/>
        <w:ind w:left="420" w:firstLine="404"/>
        <w:rPr>
          <w:rFonts w:hAnsi="宋体" w:cs="宋体"/>
          <w:highlight w:val="none"/>
        </w:rPr>
      </w:pPr>
    </w:p>
    <w:p w14:paraId="71BF974A">
      <w:pPr>
        <w:pStyle w:val="35"/>
        <w:ind w:left="0" w:leftChars="0" w:firstLine="0" w:firstLineChars="0"/>
        <w:rPr>
          <w:rFonts w:hAnsi="宋体" w:cs="宋体"/>
          <w:highlight w:val="none"/>
        </w:rPr>
      </w:pPr>
    </w:p>
    <w:p w14:paraId="5E1BEBA4">
      <w:pPr>
        <w:tabs>
          <w:tab w:val="left" w:pos="2352"/>
        </w:tabs>
        <w:snapToGrid w:val="0"/>
        <w:spacing w:line="360" w:lineRule="auto"/>
        <w:jc w:val="left"/>
        <w:rPr>
          <w:rFonts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附件2</w:t>
      </w:r>
    </w:p>
    <w:p w14:paraId="702BD2DC">
      <w:pPr>
        <w:tabs>
          <w:tab w:val="left" w:pos="2352"/>
        </w:tabs>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残疾人福利性单位声明函</w:t>
      </w:r>
    </w:p>
    <w:p w14:paraId="5C452B6B">
      <w:pPr>
        <w:tabs>
          <w:tab w:val="left" w:pos="2352"/>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9F9E7B">
      <w:pPr>
        <w:tabs>
          <w:tab w:val="left" w:pos="2352"/>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5A8FC320">
      <w:pPr>
        <w:tabs>
          <w:tab w:val="left" w:pos="2352"/>
          <w:tab w:val="left" w:pos="4860"/>
        </w:tabs>
        <w:snapToGrid w:val="0"/>
        <w:spacing w:line="360" w:lineRule="auto"/>
        <w:ind w:right="1560" w:firstLine="480" w:firstLineChars="200"/>
        <w:rPr>
          <w:rFonts w:ascii="宋体" w:hAnsi="宋体" w:cs="宋体"/>
          <w:sz w:val="24"/>
          <w:szCs w:val="24"/>
          <w:highlight w:val="none"/>
        </w:rPr>
      </w:pPr>
      <w:r>
        <w:rPr>
          <w:rFonts w:hint="eastAsia" w:ascii="宋体" w:hAnsi="宋体" w:cs="宋体"/>
          <w:sz w:val="24"/>
          <w:szCs w:val="24"/>
          <w:highlight w:val="none"/>
        </w:rPr>
        <w:t xml:space="preserve">       单位名称（盖章）：</w:t>
      </w:r>
    </w:p>
    <w:p w14:paraId="583D98C9">
      <w:pPr>
        <w:tabs>
          <w:tab w:val="left" w:pos="2352"/>
          <w:tab w:val="left" w:pos="4860"/>
        </w:tabs>
        <w:snapToGrid w:val="0"/>
        <w:spacing w:line="360" w:lineRule="auto"/>
        <w:ind w:right="1560" w:firstLine="480" w:firstLineChars="200"/>
        <w:rPr>
          <w:rFonts w:ascii="宋体" w:hAnsi="宋体" w:cs="宋体"/>
          <w:sz w:val="24"/>
          <w:szCs w:val="24"/>
          <w:highlight w:val="none"/>
        </w:rPr>
      </w:pPr>
      <w:r>
        <w:rPr>
          <w:rFonts w:hint="eastAsia" w:ascii="宋体" w:hAnsi="宋体" w:cs="宋体"/>
          <w:sz w:val="24"/>
          <w:szCs w:val="24"/>
          <w:highlight w:val="none"/>
        </w:rPr>
        <w:t xml:space="preserve">       日  期：</w:t>
      </w:r>
    </w:p>
    <w:bookmarkEnd w:id="48"/>
    <w:p w14:paraId="4E1B4204">
      <w:pPr>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三、信贷政策</w:t>
      </w:r>
    </w:p>
    <w:p w14:paraId="06C07BFB">
      <w:pPr>
        <w:snapToGrid w:val="0"/>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1、温州市财政局关于温州市政府采购支持中小企业信用融资的通知（温财采〔2020〕3号）</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2378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noWrap/>
          </w:tcPr>
          <w:p w14:paraId="21610E92">
            <w:pPr>
              <w:jc w:val="center"/>
              <w:rPr>
                <w:rFonts w:ascii="宋体" w:hAnsi="宋体" w:cs="宋体"/>
                <w:sz w:val="24"/>
                <w:szCs w:val="24"/>
                <w:highlight w:val="none"/>
              </w:rPr>
            </w:pPr>
            <w:r>
              <w:rPr>
                <w:rFonts w:hint="eastAsia" w:ascii="宋体" w:hAnsi="宋体" w:cs="宋体"/>
                <w:sz w:val="24"/>
                <w:szCs w:val="24"/>
                <w:highlight w:val="none"/>
              </w:rPr>
              <w:t>温州市政府采购支持中小企业信用融资合作银行</w:t>
            </w:r>
          </w:p>
        </w:tc>
      </w:tr>
      <w:tr w14:paraId="583C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6C905DCE">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银行名称</w:t>
            </w:r>
          </w:p>
        </w:tc>
        <w:tc>
          <w:tcPr>
            <w:tcW w:w="4247" w:type="dxa"/>
            <w:tcBorders>
              <w:top w:val="single" w:color="auto" w:sz="4" w:space="0"/>
              <w:left w:val="single" w:color="auto" w:sz="4" w:space="0"/>
              <w:right w:val="single" w:color="auto" w:sz="4" w:space="0"/>
            </w:tcBorders>
            <w:noWrap/>
          </w:tcPr>
          <w:p w14:paraId="796B9A40">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产品特点（不超过120字）</w:t>
            </w:r>
          </w:p>
        </w:tc>
        <w:tc>
          <w:tcPr>
            <w:tcW w:w="1011" w:type="dxa"/>
            <w:tcBorders>
              <w:top w:val="single" w:color="auto" w:sz="4" w:space="0"/>
              <w:left w:val="single" w:color="auto" w:sz="4" w:space="0"/>
              <w:right w:val="single" w:color="auto" w:sz="4" w:space="0"/>
            </w:tcBorders>
            <w:noWrap/>
          </w:tcPr>
          <w:p w14:paraId="3009712D">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经办人</w:t>
            </w:r>
          </w:p>
        </w:tc>
        <w:tc>
          <w:tcPr>
            <w:tcW w:w="1843" w:type="dxa"/>
            <w:tcBorders>
              <w:top w:val="single" w:color="auto" w:sz="4" w:space="0"/>
              <w:left w:val="single" w:color="auto" w:sz="4" w:space="0"/>
              <w:right w:val="single" w:color="auto" w:sz="4" w:space="0"/>
            </w:tcBorders>
            <w:noWrap/>
          </w:tcPr>
          <w:p w14:paraId="7547A2C9">
            <w:pPr>
              <w:jc w:val="center"/>
              <w:rPr>
                <w:rFonts w:ascii="宋体" w:hAnsi="宋体" w:cs="宋体"/>
                <w:sz w:val="24"/>
                <w:szCs w:val="24"/>
                <w:highlight w:val="none"/>
              </w:rPr>
            </w:pPr>
            <w:r>
              <w:rPr>
                <w:rFonts w:hint="eastAsia" w:ascii="宋体" w:hAnsi="宋体" w:cs="宋体"/>
                <w:sz w:val="24"/>
                <w:szCs w:val="24"/>
                <w:highlight w:val="none"/>
              </w:rPr>
              <w:t>联系方式</w:t>
            </w:r>
          </w:p>
        </w:tc>
      </w:tr>
      <w:tr w14:paraId="0BA1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360C7336">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中国工商银行股份有限公司温州分行</w:t>
            </w:r>
          </w:p>
        </w:tc>
        <w:tc>
          <w:tcPr>
            <w:tcW w:w="4247" w:type="dxa"/>
            <w:tcBorders>
              <w:top w:val="single" w:color="auto" w:sz="4" w:space="0"/>
              <w:left w:val="single" w:color="auto" w:sz="4" w:space="0"/>
              <w:right w:val="single" w:color="auto" w:sz="4" w:space="0"/>
            </w:tcBorders>
            <w:noWrap/>
          </w:tcPr>
          <w:p w14:paraId="16ACAECB">
            <w:pPr>
              <w:rPr>
                <w:rFonts w:ascii="宋体" w:hAnsi="宋体" w:cs="宋体"/>
                <w:sz w:val="24"/>
                <w:szCs w:val="24"/>
                <w:highlight w:val="none"/>
              </w:rPr>
            </w:pPr>
            <w:r>
              <w:rPr>
                <w:rFonts w:hint="eastAsia" w:ascii="宋体" w:hAnsi="宋体" w:cs="宋体"/>
                <w:sz w:val="24"/>
                <w:szCs w:val="24"/>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noWrap/>
          </w:tcPr>
          <w:p w14:paraId="79BA62DB">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王经理</w:t>
            </w:r>
          </w:p>
        </w:tc>
        <w:tc>
          <w:tcPr>
            <w:tcW w:w="1843" w:type="dxa"/>
            <w:tcBorders>
              <w:top w:val="single" w:color="auto" w:sz="4" w:space="0"/>
              <w:left w:val="single" w:color="auto" w:sz="4" w:space="0"/>
              <w:right w:val="single" w:color="auto" w:sz="4" w:space="0"/>
            </w:tcBorders>
            <w:noWrap/>
          </w:tcPr>
          <w:p w14:paraId="7E6F65D7">
            <w:pPr>
              <w:jc w:val="left"/>
              <w:rPr>
                <w:rFonts w:ascii="宋体" w:hAnsi="宋体" w:cs="宋体"/>
                <w:sz w:val="24"/>
                <w:szCs w:val="24"/>
                <w:highlight w:val="none"/>
              </w:rPr>
            </w:pPr>
            <w:r>
              <w:rPr>
                <w:rFonts w:hint="eastAsia" w:ascii="宋体" w:hAnsi="宋体" w:cs="宋体"/>
                <w:sz w:val="24"/>
                <w:szCs w:val="24"/>
                <w:highlight w:val="none"/>
              </w:rPr>
              <w:t>0577-88186626</w:t>
            </w:r>
          </w:p>
          <w:p w14:paraId="12A2D3BB">
            <w:pPr>
              <w:jc w:val="left"/>
              <w:rPr>
                <w:rFonts w:ascii="宋体" w:hAnsi="宋体" w:cs="宋体"/>
                <w:sz w:val="24"/>
                <w:szCs w:val="24"/>
                <w:highlight w:val="none"/>
              </w:rPr>
            </w:pPr>
          </w:p>
        </w:tc>
      </w:tr>
      <w:tr w14:paraId="5665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4BB9CE43">
            <w:pPr>
              <w:rPr>
                <w:rFonts w:ascii="宋体" w:hAnsi="宋体" w:cs="宋体"/>
                <w:sz w:val="24"/>
                <w:szCs w:val="24"/>
                <w:highlight w:val="none"/>
              </w:rPr>
            </w:pPr>
            <w:r>
              <w:rPr>
                <w:rFonts w:hint="eastAsia" w:ascii="宋体" w:hAnsi="宋体" w:cs="宋体"/>
                <w:sz w:val="24"/>
                <w:szCs w:val="24"/>
                <w:highlight w:val="none"/>
              </w:rPr>
              <w:t>中国建设银行股份有限公司温州分行</w:t>
            </w:r>
          </w:p>
        </w:tc>
        <w:tc>
          <w:tcPr>
            <w:tcW w:w="4247" w:type="dxa"/>
            <w:tcBorders>
              <w:top w:val="single" w:color="auto" w:sz="4" w:space="0"/>
              <w:left w:val="single" w:color="auto" w:sz="4" w:space="0"/>
              <w:right w:val="single" w:color="auto" w:sz="4" w:space="0"/>
            </w:tcBorders>
            <w:noWrap/>
          </w:tcPr>
          <w:p w14:paraId="322AB1A3">
            <w:pPr>
              <w:rPr>
                <w:rFonts w:ascii="宋体" w:hAnsi="宋体" w:cs="宋体"/>
                <w:sz w:val="24"/>
                <w:szCs w:val="24"/>
                <w:highlight w:val="none"/>
              </w:rPr>
            </w:pPr>
            <w:r>
              <w:rPr>
                <w:rFonts w:hint="eastAsia" w:ascii="宋体" w:hAnsi="宋体" w:cs="宋体"/>
                <w:sz w:val="24"/>
                <w:szCs w:val="24"/>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noWrap/>
          </w:tcPr>
          <w:p w14:paraId="2AED9721">
            <w:pPr>
              <w:rPr>
                <w:rFonts w:ascii="宋体" w:hAnsi="宋体" w:cs="宋体"/>
                <w:sz w:val="24"/>
                <w:szCs w:val="24"/>
                <w:highlight w:val="none"/>
              </w:rPr>
            </w:pPr>
            <w:r>
              <w:rPr>
                <w:rFonts w:hint="eastAsia" w:ascii="宋体" w:hAnsi="宋体" w:cs="宋体"/>
                <w:sz w:val="24"/>
                <w:szCs w:val="24"/>
                <w:highlight w:val="none"/>
              </w:rPr>
              <w:t>张经理</w:t>
            </w:r>
          </w:p>
        </w:tc>
        <w:tc>
          <w:tcPr>
            <w:tcW w:w="1843" w:type="dxa"/>
            <w:tcBorders>
              <w:top w:val="single" w:color="auto" w:sz="4" w:space="0"/>
              <w:left w:val="single" w:color="auto" w:sz="4" w:space="0"/>
              <w:right w:val="single" w:color="auto" w:sz="4" w:space="0"/>
            </w:tcBorders>
            <w:noWrap/>
          </w:tcPr>
          <w:p w14:paraId="77CB8974">
            <w:pPr>
              <w:jc w:val="left"/>
              <w:rPr>
                <w:rFonts w:ascii="宋体" w:hAnsi="宋体" w:cs="宋体"/>
                <w:sz w:val="24"/>
                <w:szCs w:val="24"/>
                <w:highlight w:val="none"/>
              </w:rPr>
            </w:pPr>
            <w:r>
              <w:rPr>
                <w:rFonts w:hint="eastAsia" w:ascii="宋体" w:hAnsi="宋体" w:cs="宋体"/>
                <w:sz w:val="24"/>
                <w:szCs w:val="24"/>
                <w:highlight w:val="none"/>
              </w:rPr>
              <w:t>0577-88093286</w:t>
            </w:r>
          </w:p>
        </w:tc>
      </w:tr>
      <w:tr w14:paraId="0B84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7F3EE855">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中国邮政储蓄银行股份有限公司温州市分行</w:t>
            </w:r>
          </w:p>
        </w:tc>
        <w:tc>
          <w:tcPr>
            <w:tcW w:w="4247" w:type="dxa"/>
            <w:tcBorders>
              <w:top w:val="single" w:color="auto" w:sz="4" w:space="0"/>
              <w:left w:val="single" w:color="auto" w:sz="4" w:space="0"/>
              <w:right w:val="single" w:color="auto" w:sz="4" w:space="0"/>
            </w:tcBorders>
            <w:noWrap/>
            <w:vAlign w:val="center"/>
          </w:tcPr>
          <w:p w14:paraId="2B640E00">
            <w:pPr>
              <w:rPr>
                <w:rFonts w:ascii="宋体" w:hAnsi="宋体" w:cs="宋体"/>
                <w:sz w:val="24"/>
                <w:szCs w:val="24"/>
                <w:highlight w:val="none"/>
              </w:rPr>
            </w:pPr>
            <w:r>
              <w:rPr>
                <w:rFonts w:hint="eastAsia" w:ascii="宋体" w:hAnsi="宋体" w:cs="宋体"/>
                <w:sz w:val="24"/>
                <w:szCs w:val="24"/>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noWrap/>
            <w:vAlign w:val="center"/>
          </w:tcPr>
          <w:p w14:paraId="3879D910">
            <w:pPr>
              <w:rPr>
                <w:rFonts w:ascii="宋体" w:hAnsi="宋体" w:cs="宋体"/>
                <w:sz w:val="24"/>
                <w:szCs w:val="24"/>
                <w:highlight w:val="none"/>
              </w:rPr>
            </w:pPr>
            <w:r>
              <w:rPr>
                <w:rFonts w:hint="eastAsia" w:ascii="宋体" w:hAnsi="宋体" w:cs="宋体"/>
                <w:sz w:val="24"/>
                <w:szCs w:val="24"/>
                <w:highlight w:val="none"/>
              </w:rPr>
              <w:t>郑经理</w:t>
            </w:r>
          </w:p>
        </w:tc>
        <w:tc>
          <w:tcPr>
            <w:tcW w:w="1843" w:type="dxa"/>
            <w:tcBorders>
              <w:top w:val="single" w:color="auto" w:sz="4" w:space="0"/>
              <w:left w:val="single" w:color="auto" w:sz="4" w:space="0"/>
              <w:right w:val="single" w:color="auto" w:sz="4" w:space="0"/>
            </w:tcBorders>
            <w:noWrap/>
            <w:vAlign w:val="center"/>
          </w:tcPr>
          <w:p w14:paraId="35890418">
            <w:pPr>
              <w:jc w:val="left"/>
              <w:rPr>
                <w:rFonts w:ascii="宋体" w:hAnsi="宋体" w:cs="宋体"/>
                <w:sz w:val="24"/>
                <w:szCs w:val="24"/>
                <w:highlight w:val="none"/>
              </w:rPr>
            </w:pPr>
            <w:r>
              <w:rPr>
                <w:rFonts w:hint="eastAsia" w:ascii="宋体" w:hAnsi="宋体" w:cs="宋体"/>
                <w:sz w:val="24"/>
                <w:szCs w:val="24"/>
                <w:highlight w:val="none"/>
              </w:rPr>
              <w:t>0577-88193910</w:t>
            </w:r>
          </w:p>
          <w:p w14:paraId="646ED8EB">
            <w:pPr>
              <w:jc w:val="left"/>
              <w:rPr>
                <w:rFonts w:ascii="宋体" w:hAnsi="宋体" w:cs="宋体"/>
                <w:sz w:val="24"/>
                <w:szCs w:val="24"/>
                <w:highlight w:val="none"/>
              </w:rPr>
            </w:pPr>
          </w:p>
        </w:tc>
      </w:tr>
      <w:tr w14:paraId="2E12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7AC0DE0C">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中国民生银行股份有限公司温州分行</w:t>
            </w:r>
          </w:p>
        </w:tc>
        <w:tc>
          <w:tcPr>
            <w:tcW w:w="4247" w:type="dxa"/>
            <w:tcBorders>
              <w:top w:val="single" w:color="auto" w:sz="4" w:space="0"/>
              <w:left w:val="single" w:color="auto" w:sz="4" w:space="0"/>
              <w:right w:val="single" w:color="auto" w:sz="4" w:space="0"/>
            </w:tcBorders>
            <w:noWrap/>
          </w:tcPr>
          <w:p w14:paraId="54136F7D">
            <w:pPr>
              <w:jc w:val="left"/>
              <w:rPr>
                <w:rFonts w:ascii="宋体" w:hAnsi="宋体" w:cs="宋体"/>
                <w:sz w:val="24"/>
                <w:szCs w:val="24"/>
                <w:highlight w:val="none"/>
              </w:rPr>
            </w:pPr>
            <w:r>
              <w:rPr>
                <w:rFonts w:hint="eastAsia" w:ascii="宋体" w:hAnsi="宋体" w:cs="宋体"/>
                <w:sz w:val="24"/>
                <w:szCs w:val="24"/>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noWrap/>
          </w:tcPr>
          <w:p w14:paraId="08A8F571">
            <w:pPr>
              <w:rPr>
                <w:rFonts w:ascii="宋体" w:hAnsi="宋体" w:cs="宋体"/>
                <w:sz w:val="24"/>
                <w:szCs w:val="24"/>
                <w:highlight w:val="none"/>
              </w:rPr>
            </w:pPr>
            <w:r>
              <w:rPr>
                <w:rFonts w:hint="eastAsia" w:ascii="宋体" w:hAnsi="宋体" w:cs="宋体"/>
                <w:sz w:val="24"/>
                <w:szCs w:val="24"/>
                <w:highlight w:val="none"/>
              </w:rPr>
              <w:t>项经理</w:t>
            </w:r>
          </w:p>
        </w:tc>
        <w:tc>
          <w:tcPr>
            <w:tcW w:w="1843" w:type="dxa"/>
            <w:tcBorders>
              <w:top w:val="single" w:color="auto" w:sz="4" w:space="0"/>
              <w:left w:val="single" w:color="auto" w:sz="4" w:space="0"/>
              <w:right w:val="single" w:color="auto" w:sz="4" w:space="0"/>
            </w:tcBorders>
            <w:noWrap/>
          </w:tcPr>
          <w:p w14:paraId="54DC9A29">
            <w:pPr>
              <w:jc w:val="left"/>
              <w:rPr>
                <w:rFonts w:ascii="宋体" w:hAnsi="宋体" w:cs="宋体"/>
                <w:sz w:val="24"/>
                <w:szCs w:val="24"/>
                <w:highlight w:val="none"/>
              </w:rPr>
            </w:pPr>
            <w:r>
              <w:rPr>
                <w:rFonts w:hint="eastAsia" w:ascii="宋体" w:hAnsi="宋体" w:cs="宋体"/>
                <w:sz w:val="24"/>
                <w:szCs w:val="24"/>
                <w:highlight w:val="none"/>
              </w:rPr>
              <w:t>18057779630</w:t>
            </w:r>
          </w:p>
        </w:tc>
      </w:tr>
      <w:tr w14:paraId="2258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2822E88A">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宁波银行股份有限公司温州分行</w:t>
            </w:r>
          </w:p>
        </w:tc>
        <w:tc>
          <w:tcPr>
            <w:tcW w:w="4247" w:type="dxa"/>
            <w:tcBorders>
              <w:top w:val="single" w:color="auto" w:sz="4" w:space="0"/>
              <w:left w:val="single" w:color="auto" w:sz="4" w:space="0"/>
              <w:right w:val="single" w:color="auto" w:sz="4" w:space="0"/>
            </w:tcBorders>
            <w:noWrap/>
          </w:tcPr>
          <w:p w14:paraId="5E3FBBE4">
            <w:pPr>
              <w:rPr>
                <w:rFonts w:ascii="宋体" w:hAnsi="宋体" w:cs="宋体"/>
                <w:sz w:val="24"/>
                <w:szCs w:val="24"/>
                <w:highlight w:val="none"/>
              </w:rPr>
            </w:pPr>
            <w:r>
              <w:rPr>
                <w:rFonts w:hint="eastAsia" w:ascii="宋体" w:hAnsi="宋体" w:cs="宋体"/>
                <w:sz w:val="24"/>
                <w:szCs w:val="24"/>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noWrap/>
          </w:tcPr>
          <w:p w14:paraId="4E17F7CA">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tcPr>
          <w:p w14:paraId="0889D1AF">
            <w:pPr>
              <w:jc w:val="left"/>
              <w:rPr>
                <w:rFonts w:ascii="宋体" w:hAnsi="宋体" w:cs="宋体"/>
                <w:sz w:val="24"/>
                <w:szCs w:val="24"/>
                <w:highlight w:val="none"/>
              </w:rPr>
            </w:pPr>
            <w:r>
              <w:rPr>
                <w:rFonts w:hint="eastAsia" w:ascii="宋体" w:hAnsi="宋体" w:cs="宋体"/>
                <w:sz w:val="24"/>
                <w:szCs w:val="24"/>
                <w:highlight w:val="none"/>
              </w:rPr>
              <w:t>0577－88007377</w:t>
            </w:r>
          </w:p>
          <w:p w14:paraId="2A3DDD20">
            <w:pPr>
              <w:jc w:val="left"/>
              <w:rPr>
                <w:rFonts w:ascii="宋体" w:hAnsi="宋体" w:cs="宋体"/>
                <w:sz w:val="24"/>
                <w:szCs w:val="24"/>
                <w:highlight w:val="none"/>
              </w:rPr>
            </w:pPr>
          </w:p>
        </w:tc>
      </w:tr>
      <w:tr w14:paraId="6FD9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445A4F99">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杭州银行股份有限公司温州分行</w:t>
            </w:r>
          </w:p>
        </w:tc>
        <w:tc>
          <w:tcPr>
            <w:tcW w:w="4247" w:type="dxa"/>
            <w:tcBorders>
              <w:top w:val="single" w:color="auto" w:sz="4" w:space="0"/>
              <w:left w:val="single" w:color="auto" w:sz="4" w:space="0"/>
              <w:right w:val="single" w:color="auto" w:sz="4" w:space="0"/>
            </w:tcBorders>
            <w:noWrap/>
          </w:tcPr>
          <w:p w14:paraId="57AC7E2B">
            <w:pPr>
              <w:rPr>
                <w:rFonts w:ascii="宋体" w:hAnsi="宋体" w:cs="宋体"/>
                <w:bCs/>
                <w:sz w:val="24"/>
                <w:szCs w:val="24"/>
                <w:highlight w:val="none"/>
              </w:rPr>
            </w:pPr>
            <w:r>
              <w:rPr>
                <w:rFonts w:hint="eastAsia" w:ascii="宋体" w:hAnsi="宋体" w:cs="宋体"/>
                <w:bCs/>
                <w:sz w:val="24"/>
                <w:szCs w:val="24"/>
                <w:highlight w:val="none"/>
              </w:rPr>
              <w:t>门槛低：纯信用，平台注册入库并取得采购合同即可申请</w:t>
            </w:r>
          </w:p>
          <w:p w14:paraId="0F710C71">
            <w:pPr>
              <w:rPr>
                <w:rFonts w:ascii="宋体" w:hAnsi="宋体" w:cs="宋体"/>
                <w:bCs/>
                <w:sz w:val="24"/>
                <w:szCs w:val="24"/>
                <w:highlight w:val="none"/>
              </w:rPr>
            </w:pPr>
            <w:r>
              <w:rPr>
                <w:rFonts w:hint="eastAsia" w:ascii="宋体" w:hAnsi="宋体" w:cs="宋体"/>
                <w:bCs/>
                <w:sz w:val="24"/>
                <w:szCs w:val="24"/>
                <w:highlight w:val="none"/>
              </w:rPr>
              <w:t>手续简：线上申请+线上签约，足不出户</w:t>
            </w:r>
          </w:p>
          <w:p w14:paraId="7EF71633">
            <w:pPr>
              <w:rPr>
                <w:rFonts w:ascii="宋体" w:hAnsi="宋体" w:cs="宋体"/>
                <w:bCs/>
                <w:sz w:val="24"/>
                <w:szCs w:val="24"/>
                <w:highlight w:val="none"/>
              </w:rPr>
            </w:pPr>
            <w:r>
              <w:rPr>
                <w:rFonts w:hint="eastAsia" w:ascii="宋体" w:hAnsi="宋体" w:cs="宋体"/>
                <w:bCs/>
                <w:sz w:val="24"/>
                <w:szCs w:val="24"/>
                <w:highlight w:val="none"/>
              </w:rPr>
              <w:t>利率优：按优于一般中小企业贷款利率执行</w:t>
            </w:r>
          </w:p>
          <w:p w14:paraId="681BA9D9">
            <w:pPr>
              <w:rPr>
                <w:rFonts w:ascii="宋体" w:hAnsi="宋体" w:cs="宋体"/>
                <w:sz w:val="24"/>
                <w:szCs w:val="24"/>
                <w:highlight w:val="none"/>
              </w:rPr>
            </w:pPr>
            <w:r>
              <w:rPr>
                <w:rFonts w:hint="eastAsia" w:ascii="宋体" w:hAnsi="宋体" w:cs="宋体"/>
                <w:bCs/>
                <w:sz w:val="24"/>
                <w:szCs w:val="24"/>
                <w:highlight w:val="none"/>
              </w:rPr>
              <w:t>额度高：最高为合同金额的80%</w:t>
            </w:r>
          </w:p>
        </w:tc>
        <w:tc>
          <w:tcPr>
            <w:tcW w:w="1011" w:type="dxa"/>
            <w:tcBorders>
              <w:top w:val="single" w:color="auto" w:sz="4" w:space="0"/>
              <w:left w:val="single" w:color="auto" w:sz="4" w:space="0"/>
              <w:right w:val="single" w:color="auto" w:sz="4" w:space="0"/>
            </w:tcBorders>
            <w:noWrap/>
          </w:tcPr>
          <w:p w14:paraId="084FC579">
            <w:pPr>
              <w:rPr>
                <w:rFonts w:ascii="宋体" w:hAnsi="宋体" w:cs="宋体"/>
                <w:sz w:val="24"/>
                <w:szCs w:val="24"/>
                <w:highlight w:val="none"/>
              </w:rPr>
            </w:pPr>
            <w:r>
              <w:rPr>
                <w:rFonts w:hint="eastAsia" w:ascii="宋体" w:hAnsi="宋体" w:cs="宋体"/>
                <w:sz w:val="24"/>
                <w:szCs w:val="24"/>
                <w:highlight w:val="none"/>
              </w:rPr>
              <w:t>叶经理</w:t>
            </w:r>
          </w:p>
        </w:tc>
        <w:tc>
          <w:tcPr>
            <w:tcW w:w="1843" w:type="dxa"/>
            <w:tcBorders>
              <w:top w:val="single" w:color="auto" w:sz="4" w:space="0"/>
              <w:left w:val="single" w:color="auto" w:sz="4" w:space="0"/>
              <w:right w:val="single" w:color="auto" w:sz="4" w:space="0"/>
            </w:tcBorders>
            <w:noWrap/>
          </w:tcPr>
          <w:p w14:paraId="77576C0D">
            <w:pPr>
              <w:jc w:val="left"/>
              <w:rPr>
                <w:rFonts w:ascii="宋体" w:hAnsi="宋体" w:cs="宋体"/>
                <w:sz w:val="24"/>
                <w:szCs w:val="24"/>
                <w:highlight w:val="none"/>
              </w:rPr>
            </w:pPr>
            <w:r>
              <w:rPr>
                <w:rFonts w:hint="eastAsia" w:ascii="宋体" w:hAnsi="宋体" w:cs="宋体"/>
                <w:sz w:val="24"/>
                <w:szCs w:val="24"/>
                <w:highlight w:val="none"/>
              </w:rPr>
              <w:t>0577-88008933</w:t>
            </w:r>
          </w:p>
        </w:tc>
      </w:tr>
      <w:tr w14:paraId="6B22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7685F2E6">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招商银行股份有限公司温州分行</w:t>
            </w:r>
          </w:p>
        </w:tc>
        <w:tc>
          <w:tcPr>
            <w:tcW w:w="4247" w:type="dxa"/>
            <w:tcBorders>
              <w:top w:val="single" w:color="auto" w:sz="4" w:space="0"/>
              <w:left w:val="single" w:color="auto" w:sz="4" w:space="0"/>
              <w:right w:val="single" w:color="auto" w:sz="4" w:space="0"/>
            </w:tcBorders>
            <w:noWrap/>
          </w:tcPr>
          <w:p w14:paraId="0BC452ED">
            <w:pPr>
              <w:rPr>
                <w:rFonts w:ascii="宋体" w:hAnsi="宋体" w:cs="宋体"/>
                <w:sz w:val="24"/>
                <w:szCs w:val="24"/>
                <w:highlight w:val="none"/>
              </w:rPr>
            </w:pPr>
            <w:r>
              <w:rPr>
                <w:rFonts w:hint="eastAsia" w:ascii="宋体" w:hAnsi="宋体" w:cs="宋体"/>
                <w:sz w:val="24"/>
                <w:szCs w:val="24"/>
                <w:highlight w:val="none"/>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noWrap/>
          </w:tcPr>
          <w:p w14:paraId="05ADFAD5">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tcPr>
          <w:p w14:paraId="7E7C81B6">
            <w:pPr>
              <w:jc w:val="left"/>
              <w:rPr>
                <w:rFonts w:ascii="宋体" w:hAnsi="宋体" w:cs="宋体"/>
                <w:sz w:val="24"/>
                <w:szCs w:val="24"/>
                <w:highlight w:val="none"/>
              </w:rPr>
            </w:pPr>
            <w:r>
              <w:rPr>
                <w:rFonts w:hint="eastAsia" w:ascii="宋体" w:hAnsi="宋体" w:cs="宋体"/>
                <w:sz w:val="24"/>
                <w:szCs w:val="24"/>
                <w:highlight w:val="none"/>
              </w:rPr>
              <w:t>0577-88056876</w:t>
            </w:r>
          </w:p>
          <w:p w14:paraId="09891623">
            <w:pPr>
              <w:jc w:val="left"/>
              <w:rPr>
                <w:rFonts w:ascii="宋体" w:hAnsi="宋体" w:cs="宋体"/>
                <w:sz w:val="24"/>
                <w:szCs w:val="24"/>
                <w:highlight w:val="none"/>
              </w:rPr>
            </w:pPr>
          </w:p>
        </w:tc>
      </w:tr>
      <w:tr w14:paraId="7497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355CE55F">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兴业银行股份有限公司温州分行</w:t>
            </w:r>
          </w:p>
        </w:tc>
        <w:tc>
          <w:tcPr>
            <w:tcW w:w="4247" w:type="dxa"/>
            <w:tcBorders>
              <w:top w:val="single" w:color="auto" w:sz="4" w:space="0"/>
              <w:left w:val="single" w:color="auto" w:sz="4" w:space="0"/>
              <w:right w:val="single" w:color="auto" w:sz="4" w:space="0"/>
            </w:tcBorders>
            <w:noWrap/>
            <w:vAlign w:val="center"/>
          </w:tcPr>
          <w:p w14:paraId="47D8428E">
            <w:pPr>
              <w:rPr>
                <w:rFonts w:ascii="宋体" w:hAnsi="宋体" w:cs="宋体"/>
                <w:bCs/>
                <w:kern w:val="0"/>
                <w:sz w:val="24"/>
                <w:szCs w:val="24"/>
                <w:highlight w:val="none"/>
              </w:rPr>
            </w:pPr>
            <w:r>
              <w:rPr>
                <w:rFonts w:hint="eastAsia" w:ascii="宋体" w:hAnsi="宋体" w:cs="宋体"/>
                <w:bCs/>
                <w:kern w:val="0"/>
                <w:sz w:val="24"/>
                <w:szCs w:val="24"/>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noWrap/>
            <w:vAlign w:val="center"/>
          </w:tcPr>
          <w:p w14:paraId="4E7E21A5">
            <w:pPr>
              <w:rPr>
                <w:rFonts w:ascii="宋体" w:hAnsi="宋体" w:cs="宋体"/>
                <w:sz w:val="24"/>
                <w:szCs w:val="24"/>
                <w:highlight w:val="none"/>
              </w:rPr>
            </w:pPr>
            <w:r>
              <w:rPr>
                <w:rFonts w:hint="eastAsia" w:ascii="宋体" w:hAnsi="宋体" w:cs="宋体"/>
                <w:sz w:val="24"/>
                <w:szCs w:val="24"/>
                <w:highlight w:val="none"/>
              </w:rPr>
              <w:t>张经理</w:t>
            </w:r>
          </w:p>
          <w:p w14:paraId="57DD8B89">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vAlign w:val="center"/>
          </w:tcPr>
          <w:p w14:paraId="693EE361">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0577-88369368/13857713118</w:t>
            </w:r>
          </w:p>
          <w:p w14:paraId="2CA5ED8F">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0577-56969696-526506</w:t>
            </w:r>
          </w:p>
        </w:tc>
      </w:tr>
      <w:tr w14:paraId="783F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6E7D1626">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温州银行股份有限公司温州分行</w:t>
            </w:r>
          </w:p>
        </w:tc>
        <w:tc>
          <w:tcPr>
            <w:tcW w:w="4247" w:type="dxa"/>
            <w:tcBorders>
              <w:top w:val="single" w:color="auto" w:sz="4" w:space="0"/>
              <w:left w:val="single" w:color="auto" w:sz="4" w:space="0"/>
              <w:right w:val="single" w:color="auto" w:sz="4" w:space="0"/>
            </w:tcBorders>
            <w:noWrap/>
          </w:tcPr>
          <w:p w14:paraId="4FC792C9">
            <w:pPr>
              <w:rPr>
                <w:rFonts w:ascii="宋体" w:hAnsi="宋体" w:cs="宋体"/>
                <w:bCs/>
                <w:sz w:val="24"/>
                <w:szCs w:val="24"/>
                <w:highlight w:val="none"/>
              </w:rPr>
            </w:pPr>
            <w:r>
              <w:rPr>
                <w:rFonts w:hint="eastAsia" w:ascii="宋体" w:hAnsi="宋体" w:cs="宋体"/>
                <w:bCs/>
                <w:sz w:val="24"/>
                <w:szCs w:val="24"/>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noWrap/>
          </w:tcPr>
          <w:p w14:paraId="365700E9">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tcPr>
          <w:p w14:paraId="42CAC6F5">
            <w:pPr>
              <w:jc w:val="left"/>
              <w:rPr>
                <w:rFonts w:ascii="宋体" w:hAnsi="宋体" w:cs="宋体"/>
                <w:sz w:val="24"/>
                <w:szCs w:val="24"/>
                <w:highlight w:val="none"/>
              </w:rPr>
            </w:pPr>
            <w:r>
              <w:rPr>
                <w:rFonts w:hint="eastAsia" w:ascii="宋体" w:hAnsi="宋体" w:cs="宋体"/>
                <w:sz w:val="24"/>
                <w:szCs w:val="24"/>
                <w:highlight w:val="none"/>
              </w:rPr>
              <w:t>13736355866</w:t>
            </w:r>
          </w:p>
        </w:tc>
      </w:tr>
      <w:tr w14:paraId="0D3B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35B004A0">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温州银行股份有限公司鹿城分行</w:t>
            </w:r>
          </w:p>
        </w:tc>
        <w:tc>
          <w:tcPr>
            <w:tcW w:w="4247" w:type="dxa"/>
            <w:tcBorders>
              <w:top w:val="single" w:color="auto" w:sz="4" w:space="0"/>
              <w:left w:val="single" w:color="auto" w:sz="4" w:space="0"/>
              <w:right w:val="single" w:color="auto" w:sz="4" w:space="0"/>
            </w:tcBorders>
            <w:noWrap/>
          </w:tcPr>
          <w:p w14:paraId="3CAE48DD">
            <w:pPr>
              <w:rPr>
                <w:rFonts w:ascii="宋体" w:hAnsi="宋体" w:cs="宋体"/>
                <w:sz w:val="24"/>
                <w:szCs w:val="24"/>
                <w:highlight w:val="none"/>
              </w:rPr>
            </w:pPr>
            <w:r>
              <w:rPr>
                <w:rFonts w:hint="eastAsia" w:ascii="宋体" w:hAnsi="宋体" w:cs="宋体"/>
                <w:sz w:val="24"/>
                <w:szCs w:val="24"/>
                <w:highlight w:val="none"/>
              </w:rPr>
              <w:t>政采订单贷：1、面向政府采购项目供应商，满足供应商资金周转需求，凭中标通知书即可申请，2、秒知额高，最高可贷500万元，单笔业务金额可贷中标金额的80%，</w:t>
            </w:r>
          </w:p>
          <w:p w14:paraId="052E1EDB">
            <w:pPr>
              <w:ind w:left="5"/>
              <w:rPr>
                <w:rFonts w:ascii="宋体" w:hAnsi="宋体" w:cs="宋体"/>
                <w:sz w:val="24"/>
                <w:szCs w:val="24"/>
                <w:highlight w:val="none"/>
              </w:rPr>
            </w:pPr>
            <w:r>
              <w:rPr>
                <w:rFonts w:hint="eastAsia" w:ascii="宋体" w:hAnsi="宋体" w:cs="宋体"/>
                <w:sz w:val="24"/>
                <w:szCs w:val="24"/>
                <w:highlight w:val="none"/>
              </w:rPr>
              <w:t>最长期限可贷1年。信保贷：1、额度最高可达500万元</w:t>
            </w:r>
          </w:p>
          <w:p w14:paraId="55625F7F">
            <w:pPr>
              <w:rPr>
                <w:rFonts w:ascii="宋体" w:hAnsi="宋体" w:cs="宋体"/>
                <w:sz w:val="24"/>
                <w:szCs w:val="24"/>
                <w:highlight w:val="none"/>
              </w:rPr>
            </w:pPr>
            <w:r>
              <w:rPr>
                <w:rFonts w:hint="eastAsia" w:ascii="宋体" w:hAnsi="宋体" w:cs="宋体"/>
                <w:sz w:val="24"/>
                <w:szCs w:val="24"/>
                <w:highlight w:val="none"/>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noWrap/>
          </w:tcPr>
          <w:p w14:paraId="39F65DDC">
            <w:pPr>
              <w:rPr>
                <w:rFonts w:ascii="宋体" w:hAnsi="宋体" w:cs="宋体"/>
                <w:sz w:val="24"/>
                <w:szCs w:val="24"/>
                <w:highlight w:val="none"/>
              </w:rPr>
            </w:pPr>
            <w:r>
              <w:rPr>
                <w:rFonts w:hint="eastAsia" w:ascii="宋体" w:hAnsi="宋体" w:cs="宋体"/>
                <w:sz w:val="24"/>
                <w:szCs w:val="24"/>
                <w:highlight w:val="none"/>
              </w:rPr>
              <w:t>戴经理</w:t>
            </w:r>
          </w:p>
        </w:tc>
        <w:tc>
          <w:tcPr>
            <w:tcW w:w="1843" w:type="dxa"/>
            <w:tcBorders>
              <w:top w:val="single" w:color="auto" w:sz="4" w:space="0"/>
              <w:left w:val="single" w:color="auto" w:sz="4" w:space="0"/>
              <w:right w:val="single" w:color="auto" w:sz="4" w:space="0"/>
            </w:tcBorders>
            <w:noWrap/>
          </w:tcPr>
          <w:p w14:paraId="3B7B88C7">
            <w:pPr>
              <w:rPr>
                <w:rFonts w:ascii="宋体" w:hAnsi="宋体" w:cs="宋体"/>
                <w:sz w:val="24"/>
                <w:szCs w:val="24"/>
                <w:highlight w:val="none"/>
              </w:rPr>
            </w:pPr>
            <w:r>
              <w:rPr>
                <w:rFonts w:hint="eastAsia" w:ascii="宋体" w:hAnsi="宋体" w:cs="宋体"/>
                <w:sz w:val="24"/>
                <w:szCs w:val="24"/>
                <w:highlight w:val="none"/>
              </w:rPr>
              <w:t>13605772302</w:t>
            </w:r>
          </w:p>
        </w:tc>
      </w:tr>
      <w:tr w14:paraId="507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2F9CC139">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交通银行股份有限公司温州分行</w:t>
            </w:r>
          </w:p>
        </w:tc>
        <w:tc>
          <w:tcPr>
            <w:tcW w:w="4247" w:type="dxa"/>
            <w:tcBorders>
              <w:top w:val="single" w:color="auto" w:sz="4" w:space="0"/>
              <w:left w:val="single" w:color="auto" w:sz="4" w:space="0"/>
              <w:right w:val="single" w:color="auto" w:sz="4" w:space="0"/>
            </w:tcBorders>
            <w:noWrap/>
          </w:tcPr>
          <w:p w14:paraId="2BAD68BF">
            <w:pPr>
              <w:autoSpaceDE w:val="0"/>
              <w:autoSpaceDN w:val="0"/>
              <w:adjustRightInd w:val="0"/>
              <w:jc w:val="left"/>
              <w:rPr>
                <w:rFonts w:ascii="宋体" w:hAnsi="宋体" w:cs="宋体"/>
                <w:sz w:val="24"/>
                <w:szCs w:val="24"/>
                <w:highlight w:val="none"/>
              </w:rPr>
            </w:pPr>
            <w:r>
              <w:rPr>
                <w:rFonts w:hint="eastAsia" w:ascii="宋体" w:hAnsi="宋体" w:cs="宋体"/>
                <w:sz w:val="24"/>
                <w:szCs w:val="24"/>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noWrap/>
          </w:tcPr>
          <w:p w14:paraId="36983457">
            <w:pPr>
              <w:rPr>
                <w:rFonts w:ascii="宋体" w:hAnsi="宋体" w:cs="宋体"/>
                <w:sz w:val="24"/>
                <w:szCs w:val="24"/>
                <w:highlight w:val="none"/>
              </w:rPr>
            </w:pPr>
            <w:r>
              <w:rPr>
                <w:rFonts w:hint="eastAsia" w:ascii="宋体" w:hAnsi="宋体" w:cs="宋体"/>
                <w:sz w:val="24"/>
                <w:szCs w:val="24"/>
                <w:highlight w:val="none"/>
              </w:rPr>
              <w:t>缪经理</w:t>
            </w:r>
          </w:p>
        </w:tc>
        <w:tc>
          <w:tcPr>
            <w:tcW w:w="1843" w:type="dxa"/>
            <w:tcBorders>
              <w:top w:val="single" w:color="auto" w:sz="4" w:space="0"/>
              <w:left w:val="single" w:color="auto" w:sz="4" w:space="0"/>
              <w:right w:val="single" w:color="auto" w:sz="4" w:space="0"/>
            </w:tcBorders>
            <w:noWrap/>
          </w:tcPr>
          <w:p w14:paraId="081CB5FD">
            <w:pPr>
              <w:rPr>
                <w:rFonts w:ascii="宋体" w:hAnsi="宋体" w:cs="宋体"/>
                <w:sz w:val="24"/>
                <w:szCs w:val="24"/>
                <w:highlight w:val="none"/>
              </w:rPr>
            </w:pPr>
            <w:r>
              <w:rPr>
                <w:rFonts w:hint="eastAsia" w:ascii="宋体" w:hAnsi="宋体" w:cs="宋体"/>
                <w:sz w:val="24"/>
                <w:szCs w:val="24"/>
                <w:highlight w:val="none"/>
              </w:rPr>
              <w:t>0577-88248454</w:t>
            </w:r>
          </w:p>
        </w:tc>
      </w:tr>
      <w:tr w14:paraId="4881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DA3EEDC">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上海浦东发展银行股份有限公司温州分行</w:t>
            </w:r>
          </w:p>
        </w:tc>
        <w:tc>
          <w:tcPr>
            <w:tcW w:w="4247" w:type="dxa"/>
            <w:tcBorders>
              <w:top w:val="single" w:color="auto" w:sz="4" w:space="0"/>
              <w:left w:val="single" w:color="auto" w:sz="4" w:space="0"/>
              <w:right w:val="single" w:color="auto" w:sz="4" w:space="0"/>
            </w:tcBorders>
            <w:noWrap/>
          </w:tcPr>
          <w:p w14:paraId="350F3195">
            <w:pPr>
              <w:jc w:val="left"/>
              <w:rPr>
                <w:rFonts w:ascii="宋体" w:hAnsi="宋体" w:cs="宋体"/>
                <w:bCs/>
                <w:sz w:val="24"/>
                <w:szCs w:val="24"/>
                <w:highlight w:val="none"/>
              </w:rPr>
            </w:pPr>
            <w:r>
              <w:rPr>
                <w:rFonts w:hint="eastAsia" w:ascii="宋体" w:hAnsi="宋体" w:cs="宋体"/>
                <w:bCs/>
                <w:sz w:val="24"/>
                <w:szCs w:val="24"/>
                <w:highlight w:val="none"/>
              </w:rPr>
              <w:t>政采e贷：是浦发银行面向温州地区经营状况良好的小微企业政府采购项目供应商所提供的专属政府采购订单融资产品。产品特点：纯信用、免担保、门槛低、授信快、在线贷、秒放款</w:t>
            </w:r>
          </w:p>
          <w:p w14:paraId="22EDFBCB">
            <w:pPr>
              <w:shd w:val="clear" w:color="auto" w:fill="FFFFFF"/>
              <w:jc w:val="left"/>
              <w:rPr>
                <w:rFonts w:ascii="宋体" w:hAnsi="宋体" w:cs="宋体"/>
                <w:sz w:val="24"/>
                <w:szCs w:val="24"/>
                <w:highlight w:val="none"/>
              </w:rPr>
            </w:pPr>
            <w:r>
              <w:rPr>
                <w:rFonts w:hint="eastAsia" w:ascii="宋体" w:hAnsi="宋体" w:cs="宋体"/>
                <w:bCs/>
                <w:sz w:val="24"/>
                <w:szCs w:val="24"/>
                <w:highlight w:val="none"/>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noWrap/>
          </w:tcPr>
          <w:p w14:paraId="1EE16C58">
            <w:pPr>
              <w:rPr>
                <w:rFonts w:ascii="宋体" w:hAnsi="宋体" w:cs="宋体"/>
                <w:sz w:val="24"/>
                <w:szCs w:val="24"/>
                <w:highlight w:val="none"/>
              </w:rPr>
            </w:pPr>
            <w:r>
              <w:rPr>
                <w:rFonts w:hint="eastAsia" w:ascii="宋体" w:hAnsi="宋体" w:cs="宋体"/>
                <w:sz w:val="24"/>
                <w:szCs w:val="24"/>
                <w:highlight w:val="none"/>
              </w:rPr>
              <w:t>叶经理</w:t>
            </w:r>
          </w:p>
        </w:tc>
        <w:tc>
          <w:tcPr>
            <w:tcW w:w="1843" w:type="dxa"/>
            <w:tcBorders>
              <w:top w:val="single" w:color="auto" w:sz="4" w:space="0"/>
              <w:left w:val="single" w:color="auto" w:sz="4" w:space="0"/>
              <w:right w:val="single" w:color="auto" w:sz="4" w:space="0"/>
            </w:tcBorders>
            <w:noWrap/>
          </w:tcPr>
          <w:p w14:paraId="49063E64">
            <w:pPr>
              <w:jc w:val="left"/>
              <w:rPr>
                <w:rFonts w:ascii="宋体" w:hAnsi="宋体" w:cs="宋体"/>
                <w:sz w:val="24"/>
                <w:szCs w:val="24"/>
                <w:highlight w:val="none"/>
              </w:rPr>
            </w:pPr>
            <w:r>
              <w:rPr>
                <w:rFonts w:hint="eastAsia" w:ascii="宋体" w:hAnsi="宋体" w:cs="宋体"/>
                <w:sz w:val="24"/>
                <w:szCs w:val="24"/>
                <w:highlight w:val="none"/>
              </w:rPr>
              <w:t>0577-55570829</w:t>
            </w:r>
          </w:p>
          <w:p w14:paraId="0F9454AD">
            <w:pPr>
              <w:jc w:val="left"/>
              <w:rPr>
                <w:rFonts w:ascii="宋体" w:hAnsi="宋体" w:cs="宋体"/>
                <w:sz w:val="24"/>
                <w:szCs w:val="24"/>
                <w:highlight w:val="none"/>
              </w:rPr>
            </w:pPr>
          </w:p>
        </w:tc>
      </w:tr>
    </w:tbl>
    <w:p w14:paraId="20F04C92">
      <w:pPr>
        <w:jc w:val="center"/>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b/>
          <w:bCs/>
          <w:sz w:val="24"/>
          <w:szCs w:val="24"/>
          <w:highlight w:val="none"/>
        </w:rPr>
        <w:t>温州市政府采购信用融资意向银行选择表</w:t>
      </w:r>
    </w:p>
    <w:p w14:paraId="3DB64C2A">
      <w:pPr>
        <w:jc w:val="center"/>
        <w:rPr>
          <w:rFonts w:ascii="宋体" w:hAnsi="宋体" w:cs="宋体"/>
          <w:sz w:val="24"/>
          <w:szCs w:val="24"/>
          <w:highlight w:val="none"/>
        </w:rPr>
      </w:pPr>
      <w:r>
        <w:rPr>
          <w:rFonts w:hint="eastAsia" w:ascii="宋体" w:hAnsi="宋体" w:cs="宋体"/>
          <w:sz w:val="24"/>
          <w:szCs w:val="24"/>
          <w:highlight w:val="none"/>
        </w:rPr>
        <w:t>（温州市供应商填写）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4E6E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noWrap/>
          </w:tcPr>
          <w:p w14:paraId="1594B9E8">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企业名称</w:t>
            </w:r>
          </w:p>
        </w:tc>
        <w:tc>
          <w:tcPr>
            <w:tcW w:w="8221" w:type="dxa"/>
            <w:gridSpan w:val="5"/>
            <w:noWrap/>
          </w:tcPr>
          <w:p w14:paraId="05ACBA2C">
            <w:pPr>
              <w:spacing w:line="360" w:lineRule="auto"/>
              <w:jc w:val="center"/>
              <w:rPr>
                <w:rFonts w:ascii="宋体" w:hAnsi="宋体" w:cs="宋体"/>
                <w:kern w:val="0"/>
                <w:sz w:val="24"/>
                <w:szCs w:val="24"/>
                <w:highlight w:val="none"/>
              </w:rPr>
            </w:pPr>
          </w:p>
        </w:tc>
      </w:tr>
      <w:tr w14:paraId="6E59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noWrap/>
          </w:tcPr>
          <w:p w14:paraId="0FED75A0">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企业注册地</w:t>
            </w:r>
          </w:p>
        </w:tc>
        <w:tc>
          <w:tcPr>
            <w:tcW w:w="3685" w:type="dxa"/>
            <w:gridSpan w:val="2"/>
            <w:tcBorders>
              <w:top w:val="single" w:color="auto" w:sz="4" w:space="0"/>
              <w:left w:val="single" w:color="auto" w:sz="4" w:space="0"/>
              <w:right w:val="single" w:color="auto" w:sz="4" w:space="0"/>
            </w:tcBorders>
            <w:noWrap/>
          </w:tcPr>
          <w:p w14:paraId="23C63FB0">
            <w:pPr>
              <w:spacing w:line="360" w:lineRule="auto"/>
              <w:jc w:val="center"/>
              <w:rPr>
                <w:rFonts w:ascii="宋体" w:hAnsi="宋体" w:cs="宋体"/>
                <w:kern w:val="0"/>
                <w:sz w:val="24"/>
                <w:szCs w:val="24"/>
                <w:highlight w:val="none"/>
              </w:rPr>
            </w:pPr>
          </w:p>
        </w:tc>
        <w:tc>
          <w:tcPr>
            <w:tcW w:w="2410" w:type="dxa"/>
            <w:gridSpan w:val="2"/>
            <w:tcBorders>
              <w:top w:val="single" w:color="auto" w:sz="4" w:space="0"/>
              <w:left w:val="single" w:color="auto" w:sz="4" w:space="0"/>
              <w:right w:val="single" w:color="auto" w:sz="4" w:space="0"/>
            </w:tcBorders>
            <w:noWrap/>
          </w:tcPr>
          <w:p w14:paraId="0785FE22">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是否有融资意向</w:t>
            </w:r>
          </w:p>
        </w:tc>
        <w:tc>
          <w:tcPr>
            <w:tcW w:w="2126" w:type="dxa"/>
            <w:tcBorders>
              <w:top w:val="single" w:color="auto" w:sz="4" w:space="0"/>
              <w:left w:val="single" w:color="auto" w:sz="4" w:space="0"/>
              <w:right w:val="single" w:color="auto" w:sz="4" w:space="0"/>
            </w:tcBorders>
            <w:noWrap/>
          </w:tcPr>
          <w:p w14:paraId="3A7324DC">
            <w:pPr>
              <w:spacing w:line="360" w:lineRule="auto"/>
              <w:jc w:val="center"/>
              <w:rPr>
                <w:rFonts w:ascii="宋体" w:hAnsi="宋体" w:cs="宋体"/>
                <w:kern w:val="0"/>
                <w:sz w:val="24"/>
                <w:szCs w:val="24"/>
                <w:highlight w:val="none"/>
              </w:rPr>
            </w:pPr>
          </w:p>
        </w:tc>
      </w:tr>
      <w:tr w14:paraId="3492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noWrap/>
          </w:tcPr>
          <w:p w14:paraId="0960208F">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融资联系人</w:t>
            </w:r>
          </w:p>
        </w:tc>
        <w:tc>
          <w:tcPr>
            <w:tcW w:w="2268" w:type="dxa"/>
            <w:tcBorders>
              <w:top w:val="single" w:color="auto" w:sz="4" w:space="0"/>
              <w:left w:val="single" w:color="auto" w:sz="4" w:space="0"/>
              <w:right w:val="single" w:color="auto" w:sz="4" w:space="0"/>
            </w:tcBorders>
            <w:noWrap/>
          </w:tcPr>
          <w:p w14:paraId="47CDC851">
            <w:pPr>
              <w:spacing w:line="360" w:lineRule="auto"/>
              <w:jc w:val="center"/>
              <w:rPr>
                <w:rFonts w:ascii="宋体" w:hAnsi="宋体" w:cs="宋体"/>
                <w:kern w:val="0"/>
                <w:sz w:val="24"/>
                <w:szCs w:val="24"/>
                <w:highlight w:val="none"/>
              </w:rPr>
            </w:pPr>
          </w:p>
        </w:tc>
        <w:tc>
          <w:tcPr>
            <w:tcW w:w="2268" w:type="dxa"/>
            <w:gridSpan w:val="2"/>
            <w:tcBorders>
              <w:top w:val="single" w:color="auto" w:sz="4" w:space="0"/>
              <w:left w:val="single" w:color="auto" w:sz="4" w:space="0"/>
              <w:right w:val="single" w:color="auto" w:sz="4" w:space="0"/>
            </w:tcBorders>
            <w:noWrap/>
          </w:tcPr>
          <w:p w14:paraId="3C8AB85F">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联系方式</w:t>
            </w:r>
          </w:p>
        </w:tc>
        <w:tc>
          <w:tcPr>
            <w:tcW w:w="3685" w:type="dxa"/>
            <w:gridSpan w:val="2"/>
            <w:tcBorders>
              <w:top w:val="single" w:color="auto" w:sz="4" w:space="0"/>
              <w:left w:val="single" w:color="auto" w:sz="4" w:space="0"/>
              <w:right w:val="single" w:color="auto" w:sz="4" w:space="0"/>
            </w:tcBorders>
            <w:noWrap/>
          </w:tcPr>
          <w:p w14:paraId="30CFF266">
            <w:pPr>
              <w:spacing w:line="360" w:lineRule="auto"/>
              <w:jc w:val="center"/>
              <w:rPr>
                <w:rFonts w:ascii="宋体" w:hAnsi="宋体" w:cs="宋体"/>
                <w:kern w:val="0"/>
                <w:sz w:val="24"/>
                <w:szCs w:val="24"/>
                <w:highlight w:val="none"/>
              </w:rPr>
            </w:pPr>
          </w:p>
        </w:tc>
      </w:tr>
      <w:tr w14:paraId="7129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noWrap/>
            <w:vAlign w:val="center"/>
          </w:tcPr>
          <w:p w14:paraId="060F79A3">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温州市政府采购信用融资合作银行</w:t>
            </w:r>
          </w:p>
        </w:tc>
        <w:tc>
          <w:tcPr>
            <w:tcW w:w="3685" w:type="dxa"/>
            <w:gridSpan w:val="2"/>
            <w:tcBorders>
              <w:top w:val="single" w:color="auto" w:sz="4" w:space="0"/>
              <w:left w:val="single" w:color="auto" w:sz="4" w:space="0"/>
              <w:right w:val="single" w:color="auto" w:sz="4" w:space="0"/>
            </w:tcBorders>
            <w:noWrap/>
          </w:tcPr>
          <w:p w14:paraId="1ABA1E4F">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选择作为意向融资银行（可多选）</w:t>
            </w:r>
          </w:p>
        </w:tc>
      </w:tr>
      <w:tr w14:paraId="71DA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noWrap/>
          </w:tcPr>
          <w:p w14:paraId="61A3D345">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温州银行股份有限公司温州分行</w:t>
            </w:r>
          </w:p>
        </w:tc>
        <w:tc>
          <w:tcPr>
            <w:tcW w:w="3685" w:type="dxa"/>
            <w:gridSpan w:val="2"/>
            <w:tcBorders>
              <w:top w:val="single" w:color="auto" w:sz="4" w:space="0"/>
              <w:left w:val="single" w:color="auto" w:sz="4" w:space="0"/>
              <w:right w:val="single" w:color="auto" w:sz="4" w:space="0"/>
            </w:tcBorders>
            <w:noWrap/>
          </w:tcPr>
          <w:p w14:paraId="64ECF760">
            <w:pPr>
              <w:spacing w:line="360" w:lineRule="auto"/>
              <w:jc w:val="left"/>
              <w:rPr>
                <w:rFonts w:ascii="宋体" w:hAnsi="宋体" w:cs="宋体"/>
                <w:kern w:val="0"/>
                <w:sz w:val="24"/>
                <w:szCs w:val="24"/>
                <w:highlight w:val="none"/>
              </w:rPr>
            </w:pPr>
          </w:p>
        </w:tc>
      </w:tr>
      <w:tr w14:paraId="6173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noWrap/>
          </w:tcPr>
          <w:p w14:paraId="78CE141B">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温州银行股份有限公司鹿城分行</w:t>
            </w:r>
          </w:p>
        </w:tc>
        <w:tc>
          <w:tcPr>
            <w:tcW w:w="3685" w:type="dxa"/>
            <w:gridSpan w:val="2"/>
            <w:tcBorders>
              <w:top w:val="single" w:color="auto" w:sz="4" w:space="0"/>
              <w:left w:val="single" w:color="auto" w:sz="4" w:space="0"/>
              <w:right w:val="single" w:color="auto" w:sz="4" w:space="0"/>
            </w:tcBorders>
            <w:noWrap/>
          </w:tcPr>
          <w:p w14:paraId="14E6485F">
            <w:pPr>
              <w:spacing w:line="360" w:lineRule="auto"/>
              <w:jc w:val="left"/>
              <w:rPr>
                <w:rFonts w:ascii="宋体" w:hAnsi="宋体" w:cs="宋体"/>
                <w:kern w:val="0"/>
                <w:sz w:val="24"/>
                <w:szCs w:val="24"/>
                <w:highlight w:val="none"/>
              </w:rPr>
            </w:pPr>
          </w:p>
        </w:tc>
      </w:tr>
      <w:tr w14:paraId="03A3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18ED4541">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中国工商银行股份有限公司温州分行</w:t>
            </w:r>
          </w:p>
        </w:tc>
        <w:tc>
          <w:tcPr>
            <w:tcW w:w="3685" w:type="dxa"/>
            <w:gridSpan w:val="2"/>
            <w:tcBorders>
              <w:top w:val="single" w:color="auto" w:sz="4" w:space="0"/>
              <w:left w:val="single" w:color="auto" w:sz="4" w:space="0"/>
              <w:right w:val="single" w:color="auto" w:sz="4" w:space="0"/>
            </w:tcBorders>
            <w:noWrap/>
          </w:tcPr>
          <w:p w14:paraId="618698DE">
            <w:pPr>
              <w:spacing w:line="360" w:lineRule="auto"/>
              <w:jc w:val="left"/>
              <w:rPr>
                <w:rFonts w:ascii="宋体" w:hAnsi="宋体" w:cs="宋体"/>
                <w:kern w:val="0"/>
                <w:sz w:val="24"/>
                <w:szCs w:val="24"/>
                <w:highlight w:val="none"/>
              </w:rPr>
            </w:pPr>
          </w:p>
        </w:tc>
      </w:tr>
      <w:tr w14:paraId="32DB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noWrap/>
          </w:tcPr>
          <w:p w14:paraId="2C426AB2">
            <w:pPr>
              <w:rPr>
                <w:rFonts w:ascii="宋体" w:hAnsi="宋体" w:cs="宋体"/>
                <w:sz w:val="24"/>
                <w:szCs w:val="24"/>
                <w:highlight w:val="none"/>
              </w:rPr>
            </w:pPr>
            <w:r>
              <w:rPr>
                <w:rFonts w:hint="eastAsia" w:ascii="宋体" w:hAnsi="宋体" w:cs="宋体"/>
                <w:sz w:val="24"/>
                <w:szCs w:val="24"/>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noWrap/>
          </w:tcPr>
          <w:p w14:paraId="0B03FBB2">
            <w:pPr>
              <w:rPr>
                <w:rFonts w:ascii="宋体" w:hAnsi="宋体" w:cs="宋体"/>
                <w:sz w:val="24"/>
                <w:szCs w:val="24"/>
                <w:highlight w:val="none"/>
              </w:rPr>
            </w:pPr>
          </w:p>
        </w:tc>
      </w:tr>
      <w:tr w14:paraId="393B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2A7CBBDB">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中国邮政储蓄银行股份有限公司温州市分行</w:t>
            </w:r>
          </w:p>
        </w:tc>
        <w:tc>
          <w:tcPr>
            <w:tcW w:w="3685" w:type="dxa"/>
            <w:gridSpan w:val="2"/>
            <w:tcBorders>
              <w:top w:val="single" w:color="auto" w:sz="4" w:space="0"/>
              <w:left w:val="single" w:color="auto" w:sz="4" w:space="0"/>
              <w:right w:val="single" w:color="auto" w:sz="4" w:space="0"/>
            </w:tcBorders>
            <w:noWrap/>
          </w:tcPr>
          <w:p w14:paraId="0E3F9B73">
            <w:pPr>
              <w:spacing w:line="360" w:lineRule="auto"/>
              <w:jc w:val="left"/>
              <w:rPr>
                <w:rFonts w:ascii="宋体" w:hAnsi="宋体" w:cs="宋体"/>
                <w:kern w:val="0"/>
                <w:sz w:val="24"/>
                <w:szCs w:val="24"/>
                <w:highlight w:val="none"/>
              </w:rPr>
            </w:pPr>
          </w:p>
        </w:tc>
      </w:tr>
      <w:tr w14:paraId="45EC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32B5DF6E">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中国民生银行股份有限公司温州分行</w:t>
            </w:r>
          </w:p>
        </w:tc>
        <w:tc>
          <w:tcPr>
            <w:tcW w:w="3685" w:type="dxa"/>
            <w:gridSpan w:val="2"/>
            <w:tcBorders>
              <w:top w:val="single" w:color="auto" w:sz="4" w:space="0"/>
              <w:left w:val="single" w:color="auto" w:sz="4" w:space="0"/>
              <w:right w:val="single" w:color="auto" w:sz="4" w:space="0"/>
            </w:tcBorders>
            <w:noWrap/>
          </w:tcPr>
          <w:p w14:paraId="0649526F">
            <w:pPr>
              <w:spacing w:line="360" w:lineRule="auto"/>
              <w:jc w:val="left"/>
              <w:rPr>
                <w:rFonts w:ascii="宋体" w:hAnsi="宋体" w:cs="宋体"/>
                <w:kern w:val="0"/>
                <w:sz w:val="24"/>
                <w:szCs w:val="24"/>
                <w:highlight w:val="none"/>
              </w:rPr>
            </w:pPr>
          </w:p>
        </w:tc>
      </w:tr>
      <w:tr w14:paraId="49A8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108C7621">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宁波银行股份有限公司温州分行</w:t>
            </w:r>
          </w:p>
        </w:tc>
        <w:tc>
          <w:tcPr>
            <w:tcW w:w="3685" w:type="dxa"/>
            <w:gridSpan w:val="2"/>
            <w:tcBorders>
              <w:top w:val="single" w:color="auto" w:sz="4" w:space="0"/>
              <w:left w:val="single" w:color="auto" w:sz="4" w:space="0"/>
              <w:right w:val="single" w:color="auto" w:sz="4" w:space="0"/>
            </w:tcBorders>
            <w:noWrap/>
          </w:tcPr>
          <w:p w14:paraId="779C7E5E">
            <w:pPr>
              <w:spacing w:line="360" w:lineRule="auto"/>
              <w:jc w:val="left"/>
              <w:rPr>
                <w:rFonts w:ascii="宋体" w:hAnsi="宋体" w:cs="宋体"/>
                <w:kern w:val="0"/>
                <w:sz w:val="24"/>
                <w:szCs w:val="24"/>
                <w:highlight w:val="none"/>
              </w:rPr>
            </w:pPr>
          </w:p>
        </w:tc>
      </w:tr>
      <w:tr w14:paraId="2C34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6ADB7FE4">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杭州银行股份有限公司温州分行</w:t>
            </w:r>
          </w:p>
        </w:tc>
        <w:tc>
          <w:tcPr>
            <w:tcW w:w="3685" w:type="dxa"/>
            <w:gridSpan w:val="2"/>
            <w:tcBorders>
              <w:top w:val="single" w:color="auto" w:sz="4" w:space="0"/>
              <w:left w:val="single" w:color="auto" w:sz="4" w:space="0"/>
              <w:right w:val="single" w:color="auto" w:sz="4" w:space="0"/>
            </w:tcBorders>
            <w:noWrap/>
          </w:tcPr>
          <w:p w14:paraId="01C636E2">
            <w:pPr>
              <w:spacing w:line="360" w:lineRule="auto"/>
              <w:jc w:val="left"/>
              <w:rPr>
                <w:rFonts w:ascii="宋体" w:hAnsi="宋体" w:cs="宋体"/>
                <w:kern w:val="0"/>
                <w:sz w:val="24"/>
                <w:szCs w:val="24"/>
                <w:highlight w:val="none"/>
              </w:rPr>
            </w:pPr>
          </w:p>
        </w:tc>
      </w:tr>
      <w:tr w14:paraId="6B86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6723A8AF">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招商银行股份有限公司温州分行</w:t>
            </w:r>
          </w:p>
        </w:tc>
        <w:tc>
          <w:tcPr>
            <w:tcW w:w="3685" w:type="dxa"/>
            <w:gridSpan w:val="2"/>
            <w:tcBorders>
              <w:top w:val="single" w:color="auto" w:sz="4" w:space="0"/>
              <w:left w:val="single" w:color="auto" w:sz="4" w:space="0"/>
              <w:right w:val="single" w:color="auto" w:sz="4" w:space="0"/>
            </w:tcBorders>
            <w:noWrap/>
          </w:tcPr>
          <w:p w14:paraId="5E0B1DE2">
            <w:pPr>
              <w:spacing w:line="360" w:lineRule="auto"/>
              <w:jc w:val="left"/>
              <w:rPr>
                <w:rFonts w:ascii="宋体" w:hAnsi="宋体" w:cs="宋体"/>
                <w:kern w:val="0"/>
                <w:sz w:val="24"/>
                <w:szCs w:val="24"/>
                <w:highlight w:val="none"/>
              </w:rPr>
            </w:pPr>
          </w:p>
        </w:tc>
      </w:tr>
      <w:tr w14:paraId="4C6E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1CF3FB7F">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兴业银行股份有限公司温州分行</w:t>
            </w:r>
          </w:p>
        </w:tc>
        <w:tc>
          <w:tcPr>
            <w:tcW w:w="3685" w:type="dxa"/>
            <w:gridSpan w:val="2"/>
            <w:tcBorders>
              <w:top w:val="single" w:color="auto" w:sz="4" w:space="0"/>
              <w:left w:val="single" w:color="auto" w:sz="4" w:space="0"/>
              <w:right w:val="single" w:color="auto" w:sz="4" w:space="0"/>
            </w:tcBorders>
            <w:noWrap/>
          </w:tcPr>
          <w:p w14:paraId="5703EB83">
            <w:pPr>
              <w:spacing w:line="360" w:lineRule="auto"/>
              <w:jc w:val="left"/>
              <w:rPr>
                <w:rFonts w:ascii="宋体" w:hAnsi="宋体" w:cs="宋体"/>
                <w:kern w:val="0"/>
                <w:sz w:val="24"/>
                <w:szCs w:val="24"/>
                <w:highlight w:val="none"/>
              </w:rPr>
            </w:pPr>
          </w:p>
        </w:tc>
      </w:tr>
      <w:tr w14:paraId="6796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538DA1D5">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交通银行股份有限公司温州分行</w:t>
            </w:r>
          </w:p>
        </w:tc>
        <w:tc>
          <w:tcPr>
            <w:tcW w:w="3685" w:type="dxa"/>
            <w:gridSpan w:val="2"/>
            <w:tcBorders>
              <w:top w:val="single" w:color="auto" w:sz="4" w:space="0"/>
              <w:left w:val="single" w:color="auto" w:sz="4" w:space="0"/>
              <w:right w:val="single" w:color="auto" w:sz="4" w:space="0"/>
            </w:tcBorders>
            <w:noWrap/>
          </w:tcPr>
          <w:p w14:paraId="7B863B19">
            <w:pPr>
              <w:spacing w:line="360" w:lineRule="auto"/>
              <w:jc w:val="left"/>
              <w:rPr>
                <w:rFonts w:ascii="宋体" w:hAnsi="宋体" w:cs="宋体"/>
                <w:kern w:val="0"/>
                <w:sz w:val="24"/>
                <w:szCs w:val="24"/>
                <w:highlight w:val="none"/>
              </w:rPr>
            </w:pPr>
          </w:p>
        </w:tc>
      </w:tr>
      <w:tr w14:paraId="192B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noWrap/>
          </w:tcPr>
          <w:p w14:paraId="04C8974F">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上海浦东发展银行股份有限公司温州分行</w:t>
            </w:r>
          </w:p>
        </w:tc>
        <w:tc>
          <w:tcPr>
            <w:tcW w:w="3685" w:type="dxa"/>
            <w:gridSpan w:val="2"/>
            <w:tcBorders>
              <w:top w:val="single" w:color="auto" w:sz="4" w:space="0"/>
              <w:left w:val="single" w:color="auto" w:sz="4" w:space="0"/>
              <w:right w:val="single" w:color="auto" w:sz="4" w:space="0"/>
            </w:tcBorders>
            <w:noWrap/>
          </w:tcPr>
          <w:p w14:paraId="1E61634E">
            <w:pPr>
              <w:spacing w:line="360" w:lineRule="auto"/>
              <w:jc w:val="left"/>
              <w:rPr>
                <w:rFonts w:ascii="宋体" w:hAnsi="宋体" w:cs="宋体"/>
                <w:kern w:val="0"/>
                <w:sz w:val="24"/>
                <w:szCs w:val="24"/>
                <w:highlight w:val="none"/>
              </w:rPr>
            </w:pPr>
          </w:p>
        </w:tc>
      </w:tr>
    </w:tbl>
    <w:p w14:paraId="30B1DEF1">
      <w:pPr>
        <w:rPr>
          <w:rFonts w:ascii="宋体" w:hAnsi="宋体" w:cs="宋体"/>
          <w:sz w:val="24"/>
          <w:szCs w:val="24"/>
          <w:highlight w:val="none"/>
        </w:rPr>
      </w:pPr>
    </w:p>
    <w:p w14:paraId="32C28869">
      <w:pPr>
        <w:rPr>
          <w:rFonts w:ascii="宋体" w:hAnsi="宋体" w:cs="宋体"/>
          <w:sz w:val="24"/>
          <w:szCs w:val="24"/>
          <w:highlight w:val="none"/>
        </w:rPr>
      </w:pPr>
      <w:r>
        <w:rPr>
          <w:rFonts w:hint="eastAsia" w:ascii="宋体" w:hAnsi="宋体" w:cs="宋体"/>
          <w:sz w:val="24"/>
          <w:szCs w:val="24"/>
          <w:highlight w:val="none"/>
        </w:rPr>
        <w:t>注：1、本表填写对象为注册地在温州市域内的供应商。</w:t>
      </w:r>
    </w:p>
    <w:p w14:paraId="6BF7FB35">
      <w:pPr>
        <w:spacing w:line="588" w:lineRule="exact"/>
        <w:ind w:firstLine="480" w:firstLineChars="200"/>
        <w:rPr>
          <w:rFonts w:ascii="宋体" w:hAnsi="宋体" w:cs="宋体"/>
          <w:b/>
          <w:sz w:val="24"/>
          <w:szCs w:val="24"/>
          <w:highlight w:val="none"/>
        </w:rPr>
      </w:pPr>
      <w:r>
        <w:rPr>
          <w:rFonts w:hint="eastAsia" w:ascii="宋体" w:hAnsi="宋体" w:cs="宋体"/>
          <w:sz w:val="24"/>
          <w:szCs w:val="24"/>
          <w:highlight w:val="none"/>
        </w:rPr>
        <w:t>2、财政部门根据企业自行选择，将本表及企业相关信息推送至相对应的融资意向银行经办人。</w:t>
      </w:r>
    </w:p>
    <w:p w14:paraId="236D2301">
      <w:pPr>
        <w:snapToGrid w:val="0"/>
        <w:spacing w:line="380" w:lineRule="exact"/>
        <w:jc w:val="center"/>
        <w:textAlignment w:val="baseline"/>
        <w:rPr>
          <w:rFonts w:ascii="宋体" w:hAnsi="宋体" w:cs="宋体"/>
          <w:sz w:val="22"/>
          <w:highlight w:val="none"/>
        </w:rPr>
      </w:pPr>
      <w:r>
        <w:rPr>
          <w:rFonts w:hint="eastAsia" w:ascii="宋体" w:hAnsi="宋体" w:cs="宋体"/>
          <w:sz w:val="36"/>
          <w:highlight w:val="none"/>
        </w:rPr>
        <w:br w:type="page"/>
      </w:r>
      <w:bookmarkEnd w:id="49"/>
    </w:p>
    <w:p w14:paraId="17A9379A">
      <w:pPr>
        <w:pStyle w:val="22"/>
        <w:pageBreakBefore/>
        <w:spacing w:beforeAutospacing="0" w:after="156" w:afterLines="50" w:afterAutospacing="0"/>
        <w:ind w:left="420" w:firstLine="707"/>
        <w:jc w:val="center"/>
        <w:outlineLvl w:val="0"/>
        <w:rPr>
          <w:rFonts w:hint="eastAsia" w:ascii="宋体" w:hAnsi="宋体" w:cs="宋体"/>
          <w:b/>
          <w:bCs/>
          <w:sz w:val="36"/>
          <w:szCs w:val="36"/>
          <w:highlight w:val="none"/>
          <w:lang w:val="zh-CN"/>
        </w:rPr>
      </w:pPr>
      <w:r>
        <w:rPr>
          <w:rFonts w:hint="eastAsia" w:ascii="宋体" w:hAnsi="宋体" w:cs="宋体"/>
          <w:b/>
          <w:bCs/>
          <w:sz w:val="36"/>
          <w:szCs w:val="36"/>
          <w:highlight w:val="none"/>
          <w:lang w:val="zh-CN"/>
        </w:rPr>
        <w:t>第五部分   合同格式</w:t>
      </w:r>
    </w:p>
    <w:p w14:paraId="51C6E064">
      <w:pPr>
        <w:spacing w:line="600" w:lineRule="exact"/>
        <w:jc w:val="center"/>
        <w:rPr>
          <w:rFonts w:hint="eastAsia" w:ascii="新宋体" w:hAnsi="新宋体"/>
          <w:b/>
          <w:sz w:val="44"/>
          <w:szCs w:val="44"/>
          <w:highlight w:val="none"/>
        </w:rPr>
      </w:pPr>
    </w:p>
    <w:p w14:paraId="559B472D">
      <w:pPr>
        <w:spacing w:line="600" w:lineRule="exact"/>
        <w:jc w:val="center"/>
        <w:rPr>
          <w:rFonts w:hint="eastAsia" w:ascii="新宋体" w:hAnsi="新宋体"/>
          <w:b/>
          <w:sz w:val="44"/>
          <w:szCs w:val="44"/>
          <w:highlight w:val="none"/>
        </w:rPr>
      </w:pPr>
    </w:p>
    <w:p w14:paraId="410663F0">
      <w:pPr>
        <w:pStyle w:val="5"/>
        <w:tabs>
          <w:tab w:val="left" w:pos="720"/>
        </w:tabs>
        <w:rPr>
          <w:rFonts w:hint="eastAsia"/>
          <w:highlight w:val="none"/>
        </w:rPr>
      </w:pPr>
    </w:p>
    <w:p w14:paraId="2D34B8D1">
      <w:pPr>
        <w:spacing w:line="600" w:lineRule="exact"/>
        <w:jc w:val="center"/>
        <w:rPr>
          <w:rFonts w:hint="eastAsia" w:ascii="新宋体" w:hAnsi="新宋体"/>
          <w:b/>
          <w:sz w:val="44"/>
          <w:szCs w:val="44"/>
          <w:highlight w:val="none"/>
        </w:rPr>
      </w:pPr>
    </w:p>
    <w:p w14:paraId="5AA30077">
      <w:pPr>
        <w:spacing w:line="600" w:lineRule="exact"/>
        <w:jc w:val="center"/>
        <w:rPr>
          <w:rFonts w:hint="eastAsia" w:ascii="新宋体" w:hAnsi="新宋体"/>
          <w:b/>
          <w:bCs/>
          <w:sz w:val="24"/>
          <w:highlight w:val="none"/>
        </w:rPr>
      </w:pPr>
      <w:r>
        <w:rPr>
          <w:rFonts w:hint="eastAsia" w:ascii="新宋体" w:hAnsi="新宋体"/>
          <w:b/>
          <w:sz w:val="48"/>
          <w:szCs w:val="48"/>
          <w:highlight w:val="none"/>
        </w:rPr>
        <w:t>泰顺县公示地价体系更新工作合同</w:t>
      </w:r>
    </w:p>
    <w:p w14:paraId="3A55CD91">
      <w:pPr>
        <w:spacing w:line="400" w:lineRule="exact"/>
        <w:rPr>
          <w:rFonts w:hint="eastAsia" w:ascii="新宋体" w:hAnsi="新宋体"/>
          <w:b/>
          <w:bCs/>
          <w:highlight w:val="none"/>
        </w:rPr>
      </w:pPr>
    </w:p>
    <w:p w14:paraId="08BC0294">
      <w:pPr>
        <w:spacing w:line="440" w:lineRule="exact"/>
        <w:ind w:left="527" w:hanging="527" w:hangingChars="250"/>
        <w:rPr>
          <w:rFonts w:hint="eastAsia" w:ascii="新宋体" w:hAnsi="新宋体"/>
          <w:b/>
          <w:bCs/>
          <w:highlight w:val="none"/>
        </w:rPr>
      </w:pPr>
    </w:p>
    <w:p w14:paraId="2FBBA582">
      <w:pPr>
        <w:spacing w:line="440" w:lineRule="exact"/>
        <w:ind w:left="527" w:hanging="527" w:hangingChars="250"/>
        <w:rPr>
          <w:rFonts w:hint="eastAsia" w:ascii="新宋体" w:hAnsi="新宋体"/>
          <w:b/>
          <w:bCs/>
          <w:highlight w:val="none"/>
        </w:rPr>
      </w:pPr>
    </w:p>
    <w:p w14:paraId="4CC9397A">
      <w:pPr>
        <w:pStyle w:val="5"/>
        <w:tabs>
          <w:tab w:val="left" w:pos="720"/>
        </w:tabs>
        <w:rPr>
          <w:rFonts w:hint="eastAsia"/>
          <w:highlight w:val="none"/>
        </w:rPr>
      </w:pPr>
    </w:p>
    <w:p w14:paraId="5EAEE193">
      <w:pPr>
        <w:spacing w:line="440" w:lineRule="exact"/>
        <w:ind w:left="525" w:hanging="525" w:hangingChars="250"/>
        <w:rPr>
          <w:rFonts w:hint="eastAsia" w:ascii="新宋体" w:hAnsi="新宋体"/>
          <w:highlight w:val="none"/>
        </w:rPr>
      </w:pPr>
    </w:p>
    <w:p w14:paraId="76109F96">
      <w:pPr>
        <w:spacing w:line="440" w:lineRule="exact"/>
        <w:ind w:firstLine="720" w:firstLineChars="200"/>
        <w:rPr>
          <w:rFonts w:hint="eastAsia" w:ascii="新宋体" w:hAnsi="新宋体"/>
          <w:sz w:val="36"/>
          <w:szCs w:val="28"/>
          <w:highlight w:val="none"/>
          <w:u w:val="single"/>
        </w:rPr>
      </w:pPr>
      <w:r>
        <w:rPr>
          <w:rFonts w:hint="eastAsia" w:ascii="新宋体" w:hAnsi="新宋体"/>
          <w:sz w:val="36"/>
          <w:szCs w:val="28"/>
          <w:highlight w:val="none"/>
        </w:rPr>
        <w:t>项 目 名 称：</w:t>
      </w:r>
      <w:r>
        <w:rPr>
          <w:rFonts w:hint="eastAsia" w:ascii="新宋体" w:hAnsi="新宋体"/>
          <w:sz w:val="36"/>
          <w:szCs w:val="28"/>
          <w:highlight w:val="none"/>
          <w:u w:val="single"/>
        </w:rPr>
        <w:t xml:space="preserve">                                </w:t>
      </w:r>
    </w:p>
    <w:p w14:paraId="76C73FDD">
      <w:pPr>
        <w:spacing w:line="440" w:lineRule="exact"/>
        <w:rPr>
          <w:rFonts w:hint="eastAsia" w:ascii="新宋体" w:hAnsi="新宋体"/>
          <w:sz w:val="36"/>
          <w:szCs w:val="28"/>
          <w:highlight w:val="none"/>
        </w:rPr>
      </w:pPr>
    </w:p>
    <w:p w14:paraId="54EA0396">
      <w:pPr>
        <w:spacing w:line="440" w:lineRule="exact"/>
        <w:ind w:firstLine="720" w:firstLineChars="200"/>
        <w:rPr>
          <w:rFonts w:ascii="新宋体" w:hAnsi="新宋体"/>
          <w:sz w:val="36"/>
          <w:szCs w:val="28"/>
          <w:highlight w:val="none"/>
        </w:rPr>
      </w:pPr>
      <w:r>
        <w:rPr>
          <w:rFonts w:hint="eastAsia" w:ascii="新宋体" w:hAnsi="新宋体"/>
          <w:sz w:val="36"/>
          <w:szCs w:val="28"/>
          <w:highlight w:val="none"/>
        </w:rPr>
        <w:t>合 同 编 号：</w:t>
      </w:r>
      <w:r>
        <w:rPr>
          <w:rFonts w:hint="eastAsia" w:ascii="新宋体" w:hAnsi="新宋体"/>
          <w:sz w:val="36"/>
          <w:szCs w:val="28"/>
          <w:highlight w:val="none"/>
          <w:u w:val="single"/>
        </w:rPr>
        <w:t xml:space="preserve">                                </w:t>
      </w:r>
    </w:p>
    <w:p w14:paraId="30986689">
      <w:pPr>
        <w:spacing w:line="440" w:lineRule="exact"/>
        <w:ind w:firstLine="720" w:firstLineChars="200"/>
        <w:rPr>
          <w:rFonts w:hint="eastAsia" w:ascii="新宋体" w:hAnsi="新宋体"/>
          <w:sz w:val="36"/>
          <w:szCs w:val="28"/>
          <w:highlight w:val="none"/>
        </w:rPr>
      </w:pPr>
    </w:p>
    <w:p w14:paraId="61A275D3">
      <w:pPr>
        <w:spacing w:line="440" w:lineRule="exact"/>
        <w:ind w:firstLine="720" w:firstLineChars="200"/>
        <w:rPr>
          <w:rFonts w:hint="eastAsia" w:ascii="新宋体" w:hAnsi="新宋体"/>
          <w:sz w:val="36"/>
          <w:szCs w:val="28"/>
          <w:highlight w:val="none"/>
        </w:rPr>
      </w:pPr>
    </w:p>
    <w:p w14:paraId="308F1A9C">
      <w:pPr>
        <w:pStyle w:val="5"/>
        <w:tabs>
          <w:tab w:val="left" w:pos="720"/>
        </w:tabs>
        <w:rPr>
          <w:rFonts w:hint="eastAsia"/>
          <w:sz w:val="22"/>
          <w:szCs w:val="28"/>
          <w:highlight w:val="none"/>
        </w:rPr>
      </w:pPr>
    </w:p>
    <w:p w14:paraId="7CFCAF48">
      <w:pPr>
        <w:spacing w:line="440" w:lineRule="exact"/>
        <w:ind w:firstLine="720" w:firstLineChars="200"/>
        <w:rPr>
          <w:rFonts w:hint="eastAsia" w:ascii="新宋体" w:hAnsi="新宋体"/>
          <w:sz w:val="36"/>
          <w:szCs w:val="28"/>
          <w:highlight w:val="none"/>
        </w:rPr>
      </w:pPr>
    </w:p>
    <w:p w14:paraId="04DD4A7B">
      <w:pPr>
        <w:spacing w:line="440" w:lineRule="exact"/>
        <w:ind w:firstLine="720" w:firstLineChars="200"/>
        <w:rPr>
          <w:rFonts w:hint="eastAsia" w:ascii="新宋体" w:hAnsi="新宋体"/>
          <w:sz w:val="36"/>
          <w:szCs w:val="28"/>
          <w:highlight w:val="none"/>
        </w:rPr>
      </w:pPr>
      <w:r>
        <w:rPr>
          <w:rFonts w:hint="eastAsia" w:ascii="新宋体" w:hAnsi="新宋体"/>
          <w:sz w:val="36"/>
          <w:szCs w:val="28"/>
          <w:highlight w:val="none"/>
        </w:rPr>
        <w:t>采 购 单 位：</w:t>
      </w:r>
      <w:r>
        <w:rPr>
          <w:rFonts w:hint="eastAsia" w:ascii="新宋体" w:hAnsi="新宋体"/>
          <w:sz w:val="36"/>
          <w:szCs w:val="28"/>
          <w:highlight w:val="none"/>
          <w:u w:val="single"/>
        </w:rPr>
        <w:t xml:space="preserve">                                </w:t>
      </w:r>
    </w:p>
    <w:p w14:paraId="387F04C2">
      <w:pPr>
        <w:spacing w:line="440" w:lineRule="exact"/>
        <w:ind w:firstLine="720" w:firstLineChars="200"/>
        <w:rPr>
          <w:rFonts w:hint="eastAsia" w:ascii="新宋体" w:hAnsi="新宋体"/>
          <w:sz w:val="36"/>
          <w:szCs w:val="28"/>
          <w:highlight w:val="none"/>
        </w:rPr>
      </w:pPr>
      <w:r>
        <w:rPr>
          <w:rFonts w:hint="eastAsia" w:ascii="新宋体" w:hAnsi="新宋体"/>
          <w:sz w:val="36"/>
          <w:szCs w:val="28"/>
          <w:highlight w:val="none"/>
        </w:rPr>
        <w:t xml:space="preserve"> </w:t>
      </w:r>
    </w:p>
    <w:p w14:paraId="7BE66987">
      <w:pPr>
        <w:spacing w:line="440" w:lineRule="exact"/>
        <w:ind w:firstLine="716" w:firstLineChars="179"/>
        <w:rPr>
          <w:rFonts w:hint="eastAsia" w:ascii="新宋体" w:hAnsi="新宋体"/>
          <w:sz w:val="36"/>
          <w:szCs w:val="28"/>
          <w:highlight w:val="none"/>
          <w:u w:val="single"/>
        </w:rPr>
      </w:pPr>
      <w:r>
        <w:rPr>
          <w:rFonts w:hint="eastAsia" w:ascii="新宋体" w:hAnsi="新宋体"/>
          <w:spacing w:val="20"/>
          <w:sz w:val="36"/>
          <w:szCs w:val="28"/>
          <w:highlight w:val="none"/>
        </w:rPr>
        <w:t>中标供应商：</w:t>
      </w:r>
      <w:r>
        <w:rPr>
          <w:rFonts w:hint="eastAsia" w:ascii="新宋体" w:hAnsi="新宋体"/>
          <w:sz w:val="36"/>
          <w:szCs w:val="28"/>
          <w:highlight w:val="none"/>
          <w:u w:val="single"/>
        </w:rPr>
        <w:t xml:space="preserve">                                </w:t>
      </w:r>
    </w:p>
    <w:p w14:paraId="516B6531">
      <w:pPr>
        <w:spacing w:line="440" w:lineRule="exact"/>
        <w:ind w:firstLine="720" w:firstLineChars="200"/>
        <w:rPr>
          <w:rFonts w:hint="eastAsia" w:ascii="新宋体" w:hAnsi="新宋体"/>
          <w:sz w:val="36"/>
          <w:szCs w:val="28"/>
          <w:highlight w:val="none"/>
        </w:rPr>
      </w:pPr>
    </w:p>
    <w:p w14:paraId="2015DA1A">
      <w:pPr>
        <w:spacing w:line="400" w:lineRule="exact"/>
        <w:ind w:firstLine="720" w:firstLineChars="200"/>
        <w:rPr>
          <w:rFonts w:ascii="新宋体" w:hAnsi="新宋体"/>
          <w:b/>
          <w:bCs/>
          <w:sz w:val="22"/>
          <w:highlight w:val="none"/>
        </w:rPr>
      </w:pPr>
      <w:r>
        <w:rPr>
          <w:rFonts w:hint="eastAsia" w:ascii="新宋体" w:hAnsi="新宋体"/>
          <w:sz w:val="36"/>
          <w:szCs w:val="28"/>
          <w:highlight w:val="none"/>
        </w:rPr>
        <w:t>签 订 日 期：</w:t>
      </w:r>
      <w:r>
        <w:rPr>
          <w:rFonts w:hint="eastAsia" w:ascii="新宋体" w:hAnsi="新宋体"/>
          <w:sz w:val="36"/>
          <w:szCs w:val="28"/>
          <w:highlight w:val="none"/>
          <w:u w:val="single"/>
        </w:rPr>
        <w:t xml:space="preserve">                                </w:t>
      </w:r>
    </w:p>
    <w:p w14:paraId="015CCDFF">
      <w:pPr>
        <w:spacing w:line="400" w:lineRule="exact"/>
        <w:rPr>
          <w:rFonts w:hint="eastAsia" w:ascii="新宋体" w:hAnsi="新宋体"/>
          <w:b/>
          <w:bCs/>
          <w:highlight w:val="none"/>
        </w:rPr>
      </w:pPr>
    </w:p>
    <w:p w14:paraId="60576C1A">
      <w:pPr>
        <w:spacing w:line="400" w:lineRule="exact"/>
        <w:rPr>
          <w:rFonts w:hint="eastAsia" w:ascii="新宋体" w:hAnsi="新宋体"/>
          <w:b/>
          <w:bCs/>
          <w:highlight w:val="none"/>
        </w:rPr>
      </w:pPr>
    </w:p>
    <w:p w14:paraId="14DB11B1">
      <w:pPr>
        <w:spacing w:line="400" w:lineRule="exact"/>
        <w:rPr>
          <w:rFonts w:hint="eastAsia" w:ascii="新宋体" w:hAnsi="新宋体"/>
          <w:b/>
          <w:bCs/>
          <w:highlight w:val="none"/>
        </w:rPr>
      </w:pPr>
    </w:p>
    <w:p w14:paraId="334275FD">
      <w:pPr>
        <w:spacing w:line="400" w:lineRule="exact"/>
        <w:rPr>
          <w:rFonts w:hint="eastAsia" w:ascii="新宋体" w:hAnsi="新宋体"/>
          <w:b/>
          <w:bCs/>
          <w:highlight w:val="none"/>
        </w:rPr>
      </w:pPr>
    </w:p>
    <w:p w14:paraId="17B537B7">
      <w:pPr>
        <w:spacing w:line="400" w:lineRule="exact"/>
        <w:rPr>
          <w:rFonts w:hint="eastAsia" w:ascii="新宋体" w:hAnsi="新宋体"/>
          <w:b/>
          <w:bCs/>
          <w:highlight w:val="none"/>
        </w:rPr>
      </w:pPr>
    </w:p>
    <w:p w14:paraId="1E2721ED">
      <w:pPr>
        <w:pStyle w:val="3"/>
        <w:pageBreakBefore/>
        <w:tabs>
          <w:tab w:val="left" w:pos="900"/>
        </w:tabs>
        <w:snapToGrid w:val="0"/>
        <w:spacing w:line="480" w:lineRule="exact"/>
        <w:ind w:firstLine="480" w:firstLineChars="200"/>
        <w:jc w:val="left"/>
        <w:rPr>
          <w:rFonts w:hint="eastAsia" w:hAnsi="宋体" w:cs="宋体"/>
          <w:bCs/>
          <w:sz w:val="24"/>
          <w:szCs w:val="24"/>
          <w:highlight w:val="none"/>
          <w:u w:val="single"/>
        </w:rPr>
      </w:pPr>
      <w:r>
        <w:rPr>
          <w:rFonts w:hint="eastAsia" w:hAnsi="宋体" w:cs="宋体"/>
          <w:bCs/>
          <w:sz w:val="24"/>
          <w:szCs w:val="24"/>
          <w:highlight w:val="none"/>
        </w:rPr>
        <w:t>甲方（采购单位）：</w:t>
      </w:r>
      <w:r>
        <w:rPr>
          <w:rFonts w:hint="eastAsia" w:hAnsi="宋体" w:cs="宋体"/>
          <w:bCs/>
          <w:sz w:val="24"/>
          <w:szCs w:val="24"/>
          <w:highlight w:val="none"/>
          <w:u w:val="single"/>
        </w:rPr>
        <w:t xml:space="preserve">                      </w:t>
      </w:r>
    </w:p>
    <w:p w14:paraId="5E4D4EA6">
      <w:pPr>
        <w:pStyle w:val="3"/>
        <w:tabs>
          <w:tab w:val="left" w:pos="900"/>
        </w:tabs>
        <w:snapToGrid w:val="0"/>
        <w:spacing w:line="480" w:lineRule="exact"/>
        <w:ind w:firstLine="480" w:firstLineChars="200"/>
        <w:rPr>
          <w:rFonts w:hint="eastAsia" w:hAnsi="宋体" w:cs="宋体"/>
          <w:bCs/>
          <w:sz w:val="24"/>
          <w:szCs w:val="24"/>
          <w:highlight w:val="none"/>
        </w:rPr>
      </w:pPr>
      <w:r>
        <w:rPr>
          <w:rFonts w:hint="eastAsia" w:hAnsi="宋体" w:cs="宋体"/>
          <w:bCs/>
          <w:sz w:val="24"/>
          <w:szCs w:val="24"/>
          <w:highlight w:val="none"/>
        </w:rPr>
        <w:t>乙方（中标供应商）：</w:t>
      </w:r>
      <w:r>
        <w:rPr>
          <w:rFonts w:hint="eastAsia" w:hAnsi="宋体" w:cs="宋体"/>
          <w:bCs/>
          <w:sz w:val="24"/>
          <w:szCs w:val="24"/>
          <w:highlight w:val="none"/>
          <w:u w:val="single"/>
        </w:rPr>
        <w:t xml:space="preserve">                    </w:t>
      </w:r>
    </w:p>
    <w:p w14:paraId="56CF1011">
      <w:pPr>
        <w:spacing w:before="312" w:beforeLines="100"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甲、乙双方根据</w:t>
      </w:r>
      <w:r>
        <w:rPr>
          <w:rFonts w:hint="eastAsia" w:ascii="宋体" w:hAnsi="宋体" w:cs="宋体"/>
          <w:bCs/>
          <w:sz w:val="24"/>
          <w:highlight w:val="none"/>
          <w:u w:val="single"/>
        </w:rPr>
        <w:t xml:space="preserve">                    </w:t>
      </w:r>
      <w:r>
        <w:rPr>
          <w:rFonts w:hint="eastAsia" w:ascii="宋体" w:hAnsi="宋体" w:cs="宋体"/>
          <w:bCs/>
          <w:sz w:val="24"/>
          <w:highlight w:val="none"/>
        </w:rPr>
        <w:t>项目的中标结果（项目编号：</w:t>
      </w:r>
      <w:r>
        <w:rPr>
          <w:rFonts w:hint="eastAsia" w:ascii="宋体" w:hAnsi="宋体" w:cs="宋体"/>
          <w:bCs/>
          <w:sz w:val="24"/>
          <w:highlight w:val="none"/>
          <w:u w:val="single"/>
        </w:rPr>
        <w:t xml:space="preserve">              </w:t>
      </w:r>
      <w:r>
        <w:rPr>
          <w:rFonts w:hint="eastAsia" w:ascii="宋体" w:hAnsi="宋体" w:cs="宋体"/>
          <w:bCs/>
          <w:sz w:val="24"/>
          <w:highlight w:val="none"/>
        </w:rPr>
        <w:t>），签署本合同。</w:t>
      </w:r>
    </w:p>
    <w:p w14:paraId="60A84D3E">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一、项目标的</w:t>
      </w:r>
    </w:p>
    <w:p w14:paraId="33A82109">
      <w:pPr>
        <w:spacing w:line="480" w:lineRule="exact"/>
        <w:ind w:firstLine="360" w:firstLineChars="150"/>
        <w:rPr>
          <w:rFonts w:hint="eastAsia" w:ascii="宋体" w:hAnsi="宋体" w:cs="宋体"/>
          <w:bCs/>
          <w:sz w:val="24"/>
          <w:highlight w:val="none"/>
        </w:rPr>
      </w:pPr>
      <w:r>
        <w:rPr>
          <w:rFonts w:hint="eastAsia" w:ascii="宋体" w:hAnsi="宋体" w:cs="宋体"/>
          <w:bCs/>
          <w:sz w:val="24"/>
          <w:highlight w:val="none"/>
        </w:rPr>
        <w:t>甲方委托乙方承担泰顺县公示地价体系更新工作采购项目，并提供最终研究成果。</w:t>
      </w:r>
    </w:p>
    <w:p w14:paraId="5408241E">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二、服务内容</w:t>
      </w:r>
    </w:p>
    <w:p w14:paraId="575E8889">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1、服务名称：泰顺县公示地价体系更新工作</w:t>
      </w:r>
    </w:p>
    <w:p w14:paraId="60A8D05A">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2、服务主要内容</w:t>
      </w:r>
    </w:p>
    <w:p w14:paraId="474DEBB4">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（1）国有建设用地基准地价更新</w:t>
      </w:r>
    </w:p>
    <w:p w14:paraId="13583E85">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①完成2021年以来城镇土地价格调查。</w:t>
      </w:r>
    </w:p>
    <w:p w14:paraId="3B633DE6">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②全面更新泰顺县国有建设用地基准地价，建立以级别价、路线价、区片价等为核心，以商服用地、居住用地、工矿用地、仓储用地、公共管理与公共服务用地、公用设施用地为主的分类基准地价体系，并以此为基础建立实用、完善的基准地价修正体系。</w:t>
      </w:r>
    </w:p>
    <w:p w14:paraId="694A6244">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③根据土地市场和地价管理的形势发展、国家土地宏观调控政策导向需要，更新商服用地、居住用地、工矿用地、仓储用地、公共管理与公共服务用地、公用设施用地等细分用途基准地价、划拨土地使用权基准地价、地下空间使用权基准地价，并建立相应的基准地价修正体系。</w:t>
      </w:r>
    </w:p>
    <w:p w14:paraId="65A8B001">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④建立国有建设用地基准地价更新数据和图形库。</w:t>
      </w:r>
    </w:p>
    <w:p w14:paraId="13750662">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⑤研究制定成果应用方案及政策建议。</w:t>
      </w:r>
    </w:p>
    <w:p w14:paraId="0B82A649">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（2）集体建设用地基准地价更新</w:t>
      </w:r>
    </w:p>
    <w:p w14:paraId="2E31F957">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①完成2021年以来集体土地价格调查。</w:t>
      </w:r>
    </w:p>
    <w:p w14:paraId="4E3748A2">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②根据泰顺县集体建设用地市场的基本情况及土地管理的需要，在基础资料分析的基础上，形成内涵及“基准条件”明确界定的集体商服、宅基地、集体工矿、集体仓储、集体公共管理与公共服务用地级别价等表达方式的基准地价体系，并通过建立定级指数模型、交易样点平均值法等多种方法评估多种表达方式的各类集体建设用地基准地价。</w:t>
      </w:r>
    </w:p>
    <w:p w14:paraId="39EA5A60">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③根据泰顺县社会发展的需要，建立商服、工矿、仓储、公共管理与公共服务用地等细分用途的集体建设用地基准地价体系，并建立相应的修正体系。</w:t>
      </w:r>
    </w:p>
    <w:p w14:paraId="6E99E173">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④建立集体建设用地基准地价更新数据库和图形库。</w:t>
      </w:r>
    </w:p>
    <w:p w14:paraId="206AEB0C">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3、农用地基准地价更新</w:t>
      </w:r>
    </w:p>
    <w:p w14:paraId="40C7DEFC">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①完成农用地定级基础资料和土地价格调查。</w:t>
      </w:r>
    </w:p>
    <w:p w14:paraId="4EC24928">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②根据农用地的自然属性、经济属性和区位属性，测算评定定级单元的土地质量分值，进而划分土地级别，并在明确基准地价内涵和基准条件的基础上，评估更新农用地基准地价，并建立相应的修正体系。</w:t>
      </w:r>
    </w:p>
    <w:p w14:paraId="0E7D54AF">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③建立农用地基准地价更新数据库和图形库</w:t>
      </w:r>
    </w:p>
    <w:p w14:paraId="7926662F">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4、城镇标定地价更新</w:t>
      </w:r>
    </w:p>
    <w:p w14:paraId="512B0425">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①全面进行城镇土地质量及土地市场价格调查。</w:t>
      </w:r>
    </w:p>
    <w:p w14:paraId="7A4AEF02">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②更新标定地价公示范围。</w:t>
      </w:r>
    </w:p>
    <w:p w14:paraId="27C00B53">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③更新划分标定区域。在国有建设用地基准地价更新成果的土地级别基础上，结合原来的标定区域划分情况，按照标定区域划分原则，划分各用途标定区域。</w:t>
      </w:r>
    </w:p>
    <w:p w14:paraId="0D7F42B3">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④更新标准宗地的设立和评估。按照标准宗地的设立原则和要求，在商服、居住、工矿仓储用途标定区域划分的基础上，在相应用途标定区域内筛选确定最终的标准宗地，对标准宗地进行评估，确定标定地价。</w:t>
      </w:r>
    </w:p>
    <w:p w14:paraId="662E94CF">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⑤更新建立标定地价修正体系。依据《城镇土地估价规程》，以影响地价的主要因素为主，更新建立标定地价修正体系。</w:t>
      </w:r>
    </w:p>
    <w:p w14:paraId="240FA37D">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⑥更新建设标定地价数据库和图形库。</w:t>
      </w:r>
    </w:p>
    <w:p w14:paraId="06FFC788">
      <w:pPr>
        <w:pStyle w:val="3"/>
        <w:tabs>
          <w:tab w:val="left" w:pos="900"/>
        </w:tabs>
        <w:snapToGrid w:val="0"/>
        <w:spacing w:line="480" w:lineRule="exact"/>
        <w:ind w:firstLine="480" w:firstLineChars="200"/>
        <w:rPr>
          <w:rFonts w:hint="eastAsia" w:hAnsi="宋体" w:cs="宋体"/>
          <w:sz w:val="24"/>
          <w:szCs w:val="24"/>
          <w:highlight w:val="none"/>
        </w:rPr>
      </w:pPr>
      <w:r>
        <w:rPr>
          <w:rFonts w:hint="eastAsia" w:hAnsi="宋体" w:cs="宋体"/>
          <w:sz w:val="24"/>
          <w:szCs w:val="24"/>
          <w:highlight w:val="none"/>
        </w:rPr>
        <w:t>3、提交成果</w:t>
      </w:r>
    </w:p>
    <w:p w14:paraId="1D966D12">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（1）泰顺县国有建设用地基准地价更新、集体建设用地基准地价更新、农用地基准地价更新及城镇标定地价更新工作报告；</w:t>
      </w:r>
    </w:p>
    <w:p w14:paraId="2EE31C03">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（2）泰顺县国有建设用地基准地价更新、集体建设用地基准地价更新、农用地基准地价更新及城镇标定地价更新技术报告；</w:t>
      </w:r>
    </w:p>
    <w:p w14:paraId="59B67C13">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（3）泰顺县国有建设用地基准地价更新、集体建设用地基准地价更新、农用地基准地价更新及城镇标定地价更新成果报告；</w:t>
      </w:r>
    </w:p>
    <w:p w14:paraId="48C2CEB3">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（4）泰顺县国有建设用地基准地价更新、集体建设用地基准地价更新、农用地基准地价更新及城镇标定地价更新相关成果表格及成果图册；</w:t>
      </w:r>
    </w:p>
    <w:p w14:paraId="74809525">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（5）泰顺县国有建设用地基准地价更新、集体建设用地基准地价更新、农用地基准地价更新及城镇标定地价更新相关数据库；</w:t>
      </w:r>
    </w:p>
    <w:p w14:paraId="03E6B0C5">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（6）其他相关资料成果。</w:t>
      </w:r>
    </w:p>
    <w:p w14:paraId="441820A6">
      <w:pPr>
        <w:snapToGrid w:val="0"/>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最终成果形式按上级部门验收、备案要求确定。</w:t>
      </w:r>
    </w:p>
    <w:p w14:paraId="6CA96B26">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三、合同金额及支付</w:t>
      </w:r>
    </w:p>
    <w:p w14:paraId="3A8091C2">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1、合同金额</w:t>
      </w:r>
    </w:p>
    <w:p w14:paraId="71648A2D">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本合同金额为（大写）：</w:t>
      </w:r>
      <w:r>
        <w:rPr>
          <w:rFonts w:hint="eastAsia" w:ascii="宋体" w:hAnsi="宋体" w:cs="宋体"/>
          <w:bCs/>
          <w:sz w:val="24"/>
          <w:highlight w:val="none"/>
          <w:u w:val="single"/>
        </w:rPr>
        <w:t xml:space="preserve">      </w:t>
      </w:r>
      <w:r>
        <w:rPr>
          <w:rFonts w:hint="eastAsia" w:ascii="宋体" w:hAnsi="宋体" w:cs="宋体"/>
          <w:bCs/>
          <w:sz w:val="24"/>
          <w:highlight w:val="none"/>
        </w:rPr>
        <w:t>万元（￥</w:t>
      </w:r>
      <w:r>
        <w:rPr>
          <w:rFonts w:hint="eastAsia" w:ascii="宋体" w:hAnsi="宋体" w:cs="宋体"/>
          <w:bCs/>
          <w:sz w:val="24"/>
          <w:highlight w:val="none"/>
          <w:u w:val="single"/>
        </w:rPr>
        <w:t xml:space="preserve">    </w:t>
      </w:r>
      <w:r>
        <w:rPr>
          <w:rFonts w:hint="eastAsia" w:ascii="宋体" w:hAnsi="宋体" w:cs="宋体"/>
          <w:bCs/>
          <w:sz w:val="24"/>
          <w:highlight w:val="none"/>
        </w:rPr>
        <w:t>元）人民币。</w:t>
      </w:r>
    </w:p>
    <w:p w14:paraId="3915E439">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2、支付方式</w:t>
      </w:r>
    </w:p>
    <w:p w14:paraId="17E12C8F">
      <w:pPr>
        <w:pStyle w:val="12"/>
        <w:spacing w:line="480" w:lineRule="exact"/>
        <w:ind w:left="0" w:firstLine="480" w:firstLineChars="200"/>
        <w:rPr>
          <w:rFonts w:hint="eastAsia" w:ascii="宋体" w:hAnsi="宋体" w:cs="宋体"/>
          <w:bCs/>
          <w:szCs w:val="24"/>
          <w:highlight w:val="none"/>
        </w:rPr>
      </w:pPr>
      <w:r>
        <w:rPr>
          <w:rFonts w:hint="eastAsia" w:ascii="宋体" w:hAnsi="宋体" w:cs="宋体"/>
          <w:bCs/>
          <w:szCs w:val="24"/>
          <w:highlight w:val="none"/>
        </w:rPr>
        <w:t>签订合同后7个工作日内，采购人向中标人支付合同总价的40%，提交初步成果方案后支付合同总价的30%，成果通过验收后支付合同总价的30%。</w:t>
      </w:r>
    </w:p>
    <w:p w14:paraId="34773939">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四、履约保证金及税费</w:t>
      </w:r>
    </w:p>
    <w:p w14:paraId="5CDB204A">
      <w:pPr>
        <w:pStyle w:val="12"/>
        <w:spacing w:line="480" w:lineRule="exact"/>
        <w:ind w:left="0" w:firstLine="480" w:firstLineChars="200"/>
        <w:rPr>
          <w:rFonts w:hint="eastAsia" w:ascii="宋体" w:hAnsi="宋体" w:cs="宋体"/>
          <w:szCs w:val="24"/>
          <w:highlight w:val="none"/>
        </w:rPr>
      </w:pPr>
      <w:r>
        <w:rPr>
          <w:rFonts w:hint="eastAsia" w:ascii="宋体" w:hAnsi="宋体" w:cs="宋体"/>
          <w:bCs/>
          <w:szCs w:val="24"/>
          <w:highlight w:val="none"/>
        </w:rPr>
        <w:t>1、乙方</w:t>
      </w:r>
      <w:r>
        <w:rPr>
          <w:rFonts w:hint="eastAsia" w:ascii="宋体" w:hAnsi="宋体" w:cs="宋体"/>
          <w:szCs w:val="24"/>
          <w:highlight w:val="none"/>
        </w:rPr>
        <w:t>无须向甲方交纳履约保证金。</w:t>
      </w:r>
    </w:p>
    <w:p w14:paraId="5D7295E4">
      <w:pPr>
        <w:pStyle w:val="12"/>
        <w:spacing w:line="480" w:lineRule="exact"/>
        <w:ind w:left="0" w:firstLine="480" w:firstLineChars="200"/>
        <w:rPr>
          <w:rFonts w:hint="eastAsia" w:ascii="宋体" w:hAnsi="宋体" w:cs="宋体"/>
          <w:bCs/>
          <w:szCs w:val="24"/>
          <w:highlight w:val="none"/>
        </w:rPr>
      </w:pPr>
      <w:r>
        <w:rPr>
          <w:rFonts w:hint="eastAsia" w:ascii="宋体" w:hAnsi="宋体" w:cs="宋体"/>
          <w:bCs/>
          <w:szCs w:val="24"/>
          <w:highlight w:val="none"/>
        </w:rPr>
        <w:t>2、本合同执行中相关的一切税费均有乙方承担。</w:t>
      </w:r>
    </w:p>
    <w:p w14:paraId="0FED31F5">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五、质量要求</w:t>
      </w:r>
    </w:p>
    <w:p w14:paraId="19A24D96">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成果质量要求执行国家或行业标准、规范，确保项目成果通过</w:t>
      </w:r>
      <w:r>
        <w:rPr>
          <w:rFonts w:hint="eastAsia" w:ascii="宋体" w:hAnsi="宋体" w:cs="宋体"/>
          <w:sz w:val="24"/>
          <w:highlight w:val="none"/>
        </w:rPr>
        <w:t>上级部门验收</w:t>
      </w:r>
      <w:r>
        <w:rPr>
          <w:rFonts w:hint="eastAsia" w:ascii="宋体" w:hAnsi="宋体" w:cs="宋体"/>
          <w:bCs/>
          <w:sz w:val="24"/>
          <w:highlight w:val="none"/>
        </w:rPr>
        <w:t>。</w:t>
      </w:r>
    </w:p>
    <w:p w14:paraId="02873535">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六、服务期限</w:t>
      </w:r>
    </w:p>
    <w:p w14:paraId="1810F132">
      <w:pPr>
        <w:snapToGrid w:val="0"/>
        <w:spacing w:line="480" w:lineRule="exact"/>
        <w:ind w:firstLine="480" w:firstLineChars="200"/>
        <w:rPr>
          <w:rFonts w:hint="eastAsia" w:ascii="宋体" w:hAnsi="宋体" w:cs="宋体"/>
          <w:sz w:val="24"/>
          <w:highlight w:val="none"/>
        </w:rPr>
      </w:pPr>
      <w:r>
        <w:rPr>
          <w:rFonts w:hint="eastAsia" w:ascii="宋体" w:hAnsi="宋体" w:cs="宋体"/>
          <w:bCs/>
          <w:sz w:val="24"/>
          <w:highlight w:val="none"/>
        </w:rPr>
        <w:t xml:space="preserve">自合同签订后三个月内完成项目基本工作任务，并提交初步成果，后续根据甲方进度安排完成成果论证、听证和验收等项目所有工作。 </w:t>
      </w:r>
    </w:p>
    <w:p w14:paraId="5D01D4D2">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七、成果版权</w:t>
      </w:r>
    </w:p>
    <w:p w14:paraId="2A4E5BF9">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本项目成果所有权和使用权均属甲方所有。乙方不得以任何借口留存，否则承担由此产生的一切法律和经济责任。未经允许，任何单位和个人不得转让和使用本项目的更新成果。</w:t>
      </w:r>
    </w:p>
    <w:p w14:paraId="1B2B3793">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八、转包或分包</w:t>
      </w:r>
    </w:p>
    <w:p w14:paraId="63FFCD41">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乙方必须按照磋商文件要求独立完成本项目，未经甲方书面同意，不得以任何形式进行转包和分包。</w:t>
      </w:r>
    </w:p>
    <w:p w14:paraId="6772220F">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九、争议仲裁</w:t>
      </w:r>
    </w:p>
    <w:p w14:paraId="2091856C">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本合同履行过程中发生争议，双方应当协商解决，如协商调解不成的，可向甲方所在地人民法院起诉。</w:t>
      </w:r>
    </w:p>
    <w:p w14:paraId="09B85043">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十、不可抗力事件处理</w:t>
      </w:r>
    </w:p>
    <w:p w14:paraId="7EEBCD83">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1、在合同有效期内，任何一方因不可抗力事件导致不能履行合同，则合同履行期可延长，其延长期与不可抗力影响期相同。</w:t>
      </w:r>
    </w:p>
    <w:p w14:paraId="37381D1E">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2、不可抗力事件发生后，应立即通知对方，并寄送有关权威机构出具的证明。</w:t>
      </w:r>
    </w:p>
    <w:p w14:paraId="7EC1CB8E">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3、不可抗力事件延续120天以上，双方应通过友好协商，确定是否继续履行合同。</w:t>
      </w:r>
    </w:p>
    <w:p w14:paraId="6BAB079C">
      <w:pPr>
        <w:pStyle w:val="5"/>
        <w:tabs>
          <w:tab w:val="left" w:pos="720"/>
        </w:tabs>
        <w:rPr>
          <w:rFonts w:hint="eastAsia"/>
          <w:highlight w:val="none"/>
        </w:rPr>
      </w:pPr>
    </w:p>
    <w:p w14:paraId="1B4FE3C9">
      <w:pPr>
        <w:pStyle w:val="3"/>
        <w:tabs>
          <w:tab w:val="left" w:pos="900"/>
        </w:tabs>
        <w:snapToGrid w:val="0"/>
        <w:spacing w:line="480" w:lineRule="exact"/>
        <w:rPr>
          <w:rFonts w:hint="eastAsia" w:hAnsi="宋体" w:cs="宋体"/>
          <w:b/>
          <w:sz w:val="24"/>
          <w:szCs w:val="24"/>
          <w:highlight w:val="none"/>
        </w:rPr>
      </w:pPr>
      <w:r>
        <w:rPr>
          <w:rFonts w:hint="eastAsia" w:hAnsi="宋体" w:cs="宋体"/>
          <w:b/>
          <w:sz w:val="24"/>
          <w:szCs w:val="24"/>
          <w:highlight w:val="none"/>
        </w:rPr>
        <w:t>十一、合同生效及其它</w:t>
      </w:r>
    </w:p>
    <w:p w14:paraId="62E25016">
      <w:pPr>
        <w:pStyle w:val="3"/>
        <w:tabs>
          <w:tab w:val="left" w:pos="900"/>
        </w:tabs>
        <w:snapToGrid w:val="0"/>
        <w:spacing w:line="480" w:lineRule="exact"/>
        <w:ind w:firstLine="480" w:firstLineChars="200"/>
        <w:rPr>
          <w:rFonts w:hint="eastAsia" w:hAnsi="宋体" w:cs="宋体"/>
          <w:bCs/>
          <w:sz w:val="24"/>
          <w:szCs w:val="24"/>
          <w:highlight w:val="none"/>
        </w:rPr>
      </w:pPr>
      <w:r>
        <w:rPr>
          <w:rFonts w:hint="eastAsia" w:hAnsi="宋体" w:cs="宋体"/>
          <w:bCs/>
          <w:sz w:val="24"/>
          <w:szCs w:val="24"/>
          <w:highlight w:val="none"/>
        </w:rPr>
        <w:t>1、合同经双方和合同鉴证方法定代表人或授权代表签字并加盖单位公章后生效。</w:t>
      </w:r>
    </w:p>
    <w:p w14:paraId="1F27536E">
      <w:pPr>
        <w:pStyle w:val="3"/>
        <w:tabs>
          <w:tab w:val="left" w:pos="900"/>
        </w:tabs>
        <w:snapToGrid w:val="0"/>
        <w:spacing w:line="480" w:lineRule="exact"/>
        <w:ind w:firstLine="480" w:firstLineChars="200"/>
        <w:rPr>
          <w:rFonts w:hint="eastAsia" w:hAnsi="宋体" w:cs="宋体"/>
          <w:bCs/>
          <w:sz w:val="24"/>
          <w:szCs w:val="24"/>
          <w:highlight w:val="none"/>
        </w:rPr>
      </w:pPr>
      <w:r>
        <w:rPr>
          <w:rFonts w:hint="eastAsia" w:hAnsi="宋体" w:cs="宋体"/>
          <w:bCs/>
          <w:sz w:val="24"/>
          <w:szCs w:val="24"/>
          <w:highlight w:val="none"/>
        </w:rPr>
        <w:t>2、合同执行中涉及采购资金和采购内容修改或补充的，须经财政部门审批，并签书面补充协议报政府采购监督管理部门备案，方可作为主合同不可分割的一部分。</w:t>
      </w:r>
    </w:p>
    <w:p w14:paraId="42B86AF8">
      <w:pPr>
        <w:pStyle w:val="3"/>
        <w:tabs>
          <w:tab w:val="left" w:pos="900"/>
        </w:tabs>
        <w:snapToGrid w:val="0"/>
        <w:spacing w:line="480" w:lineRule="exact"/>
        <w:ind w:firstLine="480" w:firstLineChars="200"/>
        <w:rPr>
          <w:rFonts w:hint="eastAsia" w:hAnsi="宋体" w:cs="宋体"/>
          <w:bCs/>
          <w:sz w:val="24"/>
          <w:szCs w:val="24"/>
          <w:highlight w:val="none"/>
        </w:rPr>
      </w:pPr>
      <w:r>
        <w:rPr>
          <w:rFonts w:hint="eastAsia" w:hAnsi="宋体" w:cs="宋体"/>
          <w:bCs/>
          <w:sz w:val="24"/>
          <w:szCs w:val="24"/>
          <w:highlight w:val="none"/>
        </w:rPr>
        <w:t>3、本合同未尽事宜，遵照《民法典》有关条文执行。</w:t>
      </w:r>
    </w:p>
    <w:p w14:paraId="37EC74ED">
      <w:pPr>
        <w:pStyle w:val="3"/>
        <w:tabs>
          <w:tab w:val="left" w:pos="900"/>
        </w:tabs>
        <w:snapToGrid w:val="0"/>
        <w:spacing w:line="480" w:lineRule="exact"/>
        <w:ind w:firstLine="480" w:firstLineChars="200"/>
        <w:rPr>
          <w:rFonts w:hint="eastAsia" w:hAnsi="宋体" w:cs="宋体"/>
          <w:bCs/>
          <w:sz w:val="24"/>
          <w:szCs w:val="24"/>
          <w:highlight w:val="none"/>
        </w:rPr>
      </w:pPr>
      <w:r>
        <w:rPr>
          <w:rFonts w:hint="eastAsia" w:hAnsi="宋体" w:cs="宋体"/>
          <w:bCs/>
          <w:sz w:val="24"/>
          <w:szCs w:val="24"/>
          <w:highlight w:val="none"/>
        </w:rPr>
        <w:t>4、本合同一式肆份，甲乙双方各执贰份，具有同等法律效力。</w:t>
      </w:r>
    </w:p>
    <w:p w14:paraId="054E70DB">
      <w:pPr>
        <w:rPr>
          <w:rFonts w:hint="eastAsia" w:ascii="宋体" w:hAnsi="宋体" w:cs="宋体"/>
          <w:sz w:val="24"/>
          <w:highlight w:val="none"/>
        </w:rPr>
      </w:pPr>
    </w:p>
    <w:p w14:paraId="2D4C4359">
      <w:pPr>
        <w:pStyle w:val="5"/>
        <w:tabs>
          <w:tab w:val="left" w:pos="720"/>
        </w:tabs>
        <w:rPr>
          <w:rFonts w:hint="eastAsia" w:ascii="宋体" w:hAnsi="宋体" w:cs="宋体"/>
          <w:sz w:val="24"/>
          <w:highlight w:val="none"/>
        </w:rPr>
      </w:pPr>
    </w:p>
    <w:p w14:paraId="61C0733D">
      <w:pPr>
        <w:pStyle w:val="6"/>
        <w:rPr>
          <w:rFonts w:hint="eastAsia"/>
          <w:highlight w:val="none"/>
        </w:rPr>
      </w:pPr>
    </w:p>
    <w:p w14:paraId="2F11D70F">
      <w:pPr>
        <w:pStyle w:val="3"/>
        <w:tabs>
          <w:tab w:val="left" w:pos="900"/>
        </w:tabs>
        <w:snapToGrid w:val="0"/>
        <w:spacing w:line="360" w:lineRule="auto"/>
        <w:rPr>
          <w:rFonts w:hint="eastAsia" w:hAnsi="宋体" w:cs="宋体"/>
          <w:bCs/>
          <w:sz w:val="24"/>
          <w:szCs w:val="24"/>
          <w:highlight w:val="none"/>
        </w:rPr>
      </w:pPr>
      <w:r>
        <w:rPr>
          <w:rFonts w:hint="eastAsia" w:hAnsi="宋体" w:cs="宋体"/>
          <w:bCs/>
          <w:sz w:val="24"/>
          <w:szCs w:val="24"/>
          <w:highlight w:val="none"/>
        </w:rPr>
        <w:t xml:space="preserve">甲方（盖章）：                           乙方（盖章）： </w:t>
      </w:r>
    </w:p>
    <w:p w14:paraId="5A742381">
      <w:pPr>
        <w:pStyle w:val="3"/>
        <w:tabs>
          <w:tab w:val="left" w:pos="900"/>
        </w:tabs>
        <w:snapToGrid w:val="0"/>
        <w:spacing w:line="360" w:lineRule="auto"/>
        <w:rPr>
          <w:rFonts w:hint="eastAsia" w:hAnsi="宋体" w:cs="宋体"/>
          <w:bCs/>
          <w:sz w:val="24"/>
          <w:szCs w:val="24"/>
          <w:highlight w:val="none"/>
        </w:rPr>
      </w:pPr>
      <w:r>
        <w:rPr>
          <w:rFonts w:hint="eastAsia" w:hAnsi="宋体" w:cs="宋体"/>
          <w:bCs/>
          <w:sz w:val="24"/>
          <w:szCs w:val="24"/>
          <w:highlight w:val="none"/>
        </w:rPr>
        <w:t xml:space="preserve">地址：                                   地址： </w:t>
      </w:r>
    </w:p>
    <w:p w14:paraId="3482E986">
      <w:pPr>
        <w:pStyle w:val="3"/>
        <w:tabs>
          <w:tab w:val="left" w:pos="900"/>
        </w:tabs>
        <w:snapToGrid w:val="0"/>
        <w:spacing w:line="360" w:lineRule="auto"/>
        <w:rPr>
          <w:rFonts w:hint="eastAsia" w:hAnsi="宋体" w:cs="宋体"/>
          <w:bCs/>
          <w:sz w:val="24"/>
          <w:szCs w:val="24"/>
          <w:highlight w:val="none"/>
        </w:rPr>
      </w:pPr>
      <w:r>
        <w:rPr>
          <w:rFonts w:hint="eastAsia" w:hAnsi="宋体" w:cs="宋体"/>
          <w:bCs/>
          <w:sz w:val="24"/>
          <w:szCs w:val="24"/>
          <w:highlight w:val="none"/>
        </w:rPr>
        <w:t>法定（授权）代表人（签字）：             法定（授权）代表人（签字）：</w:t>
      </w:r>
    </w:p>
    <w:p w14:paraId="1D459578">
      <w:pPr>
        <w:pStyle w:val="3"/>
        <w:tabs>
          <w:tab w:val="left" w:pos="900"/>
        </w:tabs>
        <w:snapToGrid w:val="0"/>
        <w:spacing w:line="360" w:lineRule="auto"/>
        <w:rPr>
          <w:rFonts w:hint="eastAsia" w:hAnsi="宋体" w:cs="宋体"/>
          <w:bCs/>
          <w:sz w:val="24"/>
          <w:szCs w:val="24"/>
          <w:highlight w:val="none"/>
        </w:rPr>
      </w:pPr>
      <w:r>
        <w:rPr>
          <w:rFonts w:hint="eastAsia" w:hAnsi="宋体" w:cs="宋体"/>
          <w:bCs/>
          <w:sz w:val="24"/>
          <w:szCs w:val="24"/>
          <w:highlight w:val="none"/>
        </w:rPr>
        <w:t xml:space="preserve">               </w:t>
      </w:r>
    </w:p>
    <w:p w14:paraId="1183E3A1">
      <w:pPr>
        <w:rPr>
          <w:rFonts w:hint="eastAsia" w:ascii="宋体" w:hAnsi="宋体" w:cs="宋体"/>
          <w:bCs/>
          <w:sz w:val="24"/>
          <w:highlight w:val="none"/>
        </w:rPr>
      </w:pPr>
    </w:p>
    <w:p w14:paraId="0BC05276">
      <w:pPr>
        <w:pStyle w:val="3"/>
        <w:tabs>
          <w:tab w:val="left" w:pos="900"/>
        </w:tabs>
        <w:snapToGrid w:val="0"/>
        <w:spacing w:line="360" w:lineRule="auto"/>
        <w:jc w:val="center"/>
        <w:rPr>
          <w:rFonts w:hint="eastAsia" w:hAnsi="宋体" w:cs="宋体"/>
          <w:bCs/>
          <w:sz w:val="24"/>
          <w:szCs w:val="24"/>
          <w:highlight w:val="none"/>
        </w:rPr>
      </w:pPr>
    </w:p>
    <w:p w14:paraId="6C282A78">
      <w:pPr>
        <w:pStyle w:val="3"/>
        <w:tabs>
          <w:tab w:val="left" w:pos="900"/>
        </w:tabs>
        <w:snapToGrid w:val="0"/>
        <w:spacing w:line="360" w:lineRule="auto"/>
        <w:jc w:val="center"/>
        <w:rPr>
          <w:rFonts w:hAnsi="宋体" w:cs="宋体"/>
          <w:bCs/>
          <w:sz w:val="24"/>
          <w:szCs w:val="24"/>
          <w:highlight w:val="none"/>
        </w:rPr>
      </w:pPr>
      <w:r>
        <w:rPr>
          <w:rFonts w:hint="eastAsia" w:hAnsi="宋体" w:cs="宋体"/>
          <w:bCs/>
          <w:sz w:val="24"/>
          <w:szCs w:val="24"/>
          <w:highlight w:val="none"/>
        </w:rPr>
        <w:t>签订日期:   年  月  日</w:t>
      </w:r>
    </w:p>
    <w:p w14:paraId="5BF220DF">
      <w:pPr>
        <w:rPr>
          <w:rFonts w:ascii="宋体" w:hAnsi="宋体" w:cs="Arial"/>
          <w:szCs w:val="28"/>
          <w:highlight w:val="none"/>
        </w:rPr>
      </w:pPr>
    </w:p>
    <w:p w14:paraId="72E3FEC6">
      <w:pPr>
        <w:rPr>
          <w:highlight w:val="none"/>
        </w:rPr>
      </w:pPr>
    </w:p>
    <w:p w14:paraId="2FB1E41F">
      <w:pPr>
        <w:pStyle w:val="10"/>
        <w:ind w:firstLine="0"/>
        <w:jc w:val="center"/>
        <w:rPr>
          <w:rFonts w:hint="eastAsia" w:ascii="宋体" w:hAnsi="宋体" w:cs="宋体"/>
          <w:b/>
          <w:snapToGrid w:val="0"/>
          <w:kern w:val="0"/>
          <w:sz w:val="24"/>
          <w:highlight w:val="none"/>
        </w:rPr>
        <w:sectPr>
          <w:footerReference r:id="rId11" w:type="default"/>
          <w:pgSz w:w="11906" w:h="16838"/>
          <w:pgMar w:top="1134" w:right="1417" w:bottom="1134" w:left="1417" w:header="851" w:footer="992" w:gutter="0"/>
          <w:pgNumType w:fmt="decimal"/>
          <w:cols w:space="720" w:num="1"/>
          <w:docGrid w:type="lines" w:linePitch="312" w:charSpace="0"/>
        </w:sectPr>
      </w:pPr>
      <w:r>
        <w:rPr>
          <w:rFonts w:hint="eastAsia" w:ascii="宋体" w:hAnsi="宋体" w:cs="宋体"/>
          <w:b/>
          <w:snapToGrid w:val="0"/>
          <w:kern w:val="0"/>
          <w:sz w:val="24"/>
          <w:highlight w:val="none"/>
        </w:rPr>
        <w:t>注：本合同作为示范文本，具体以采购人与中标供应商所签订正式合同为准</w:t>
      </w:r>
    </w:p>
    <w:p w14:paraId="5095B8AE">
      <w:pPr>
        <w:pStyle w:val="10"/>
        <w:tabs>
          <w:tab w:val="left" w:pos="1069"/>
          <w:tab w:val="left" w:pos="2352"/>
        </w:tabs>
        <w:jc w:val="center"/>
        <w:rPr>
          <w:rFonts w:ascii="宋体" w:hAnsi="宋体" w:cs="宋体"/>
          <w:b/>
          <w:bCs/>
          <w:sz w:val="32"/>
          <w:szCs w:val="32"/>
          <w:highlight w:val="none"/>
        </w:rPr>
      </w:pPr>
      <w:r>
        <w:rPr>
          <w:rFonts w:hint="eastAsia" w:ascii="宋体" w:hAnsi="宋体" w:cs="宋体"/>
          <w:b/>
          <w:bCs/>
          <w:sz w:val="32"/>
          <w:szCs w:val="32"/>
          <w:highlight w:val="none"/>
        </w:rPr>
        <w:t>第六部分、附件-投标（响应）文件格式</w:t>
      </w:r>
    </w:p>
    <w:p w14:paraId="1ADAB8B0">
      <w:pPr>
        <w:tabs>
          <w:tab w:val="left" w:pos="1069"/>
          <w:tab w:val="left" w:pos="2352"/>
        </w:tabs>
        <w:snapToGrid w:val="0"/>
        <w:spacing w:line="440" w:lineRule="exact"/>
        <w:rPr>
          <w:rFonts w:ascii="宋体" w:hAnsi="宋体" w:cs="宋体"/>
          <w:b/>
          <w:bCs/>
          <w:sz w:val="32"/>
          <w:szCs w:val="32"/>
          <w:highlight w:val="none"/>
        </w:rPr>
      </w:pPr>
      <w:r>
        <w:rPr>
          <w:rFonts w:hint="eastAsia" w:ascii="宋体" w:hAnsi="宋体" w:cs="宋体"/>
          <w:b/>
          <w:bCs/>
          <w:sz w:val="22"/>
          <w:highlight w:val="none"/>
          <w:lang w:val="zh-CN"/>
        </w:rPr>
        <w:t>一、</w:t>
      </w:r>
      <w:r>
        <w:rPr>
          <w:rFonts w:hint="eastAsia" w:ascii="宋体" w:hAnsi="宋体" w:cs="宋体"/>
          <w:b/>
          <w:bCs/>
          <w:sz w:val="22"/>
          <w:highlight w:val="none"/>
        </w:rPr>
        <w:t>报价</w:t>
      </w:r>
      <w:r>
        <w:rPr>
          <w:rFonts w:hint="eastAsia" w:ascii="宋体" w:hAnsi="宋体" w:cs="宋体"/>
          <w:b/>
          <w:bCs/>
          <w:sz w:val="22"/>
          <w:highlight w:val="none"/>
          <w:lang w:val="zh-CN"/>
        </w:rPr>
        <w:t>部分投标文件格式</w:t>
      </w:r>
    </w:p>
    <w:p w14:paraId="53EC0ABB">
      <w:pPr>
        <w:pStyle w:val="4"/>
        <w:tabs>
          <w:tab w:val="left" w:pos="1069"/>
          <w:tab w:val="left" w:pos="2352"/>
        </w:tabs>
        <w:rPr>
          <w:rFonts w:ascii="宋体" w:hAnsi="宋体" w:cs="宋体"/>
          <w:sz w:val="22"/>
          <w:szCs w:val="22"/>
          <w:highlight w:val="none"/>
        </w:rPr>
      </w:pPr>
      <w:r>
        <w:rPr>
          <w:rFonts w:hint="eastAsia" w:ascii="宋体" w:hAnsi="宋体" w:cs="宋体"/>
          <w:b/>
          <w:bCs/>
          <w:sz w:val="22"/>
          <w:highlight w:val="none"/>
        </w:rPr>
        <w:t>报价</w:t>
      </w:r>
      <w:r>
        <w:rPr>
          <w:rFonts w:hint="eastAsia" w:ascii="宋体" w:hAnsi="宋体" w:cs="宋体"/>
          <w:b/>
          <w:bCs/>
          <w:sz w:val="22"/>
          <w:highlight w:val="none"/>
          <w:lang w:val="zh-CN"/>
        </w:rPr>
        <w:t>部分投标文件</w:t>
      </w:r>
      <w:r>
        <w:rPr>
          <w:rFonts w:hint="eastAsia" w:ascii="宋体" w:hAnsi="宋体" w:cs="宋体"/>
          <w:sz w:val="22"/>
          <w:szCs w:val="22"/>
          <w:highlight w:val="none"/>
        </w:rPr>
        <w:t>封面参考：</w:t>
      </w:r>
    </w:p>
    <w:p w14:paraId="21649D20">
      <w:pPr>
        <w:tabs>
          <w:tab w:val="left" w:pos="1069"/>
          <w:tab w:val="left" w:pos="2352"/>
        </w:tabs>
        <w:snapToGrid w:val="0"/>
        <w:spacing w:line="440" w:lineRule="exact"/>
        <w:jc w:val="center"/>
        <w:rPr>
          <w:rFonts w:ascii="宋体" w:hAnsi="宋体" w:cs="宋体"/>
          <w:b/>
          <w:sz w:val="32"/>
          <w:szCs w:val="32"/>
          <w:highlight w:val="none"/>
        </w:rPr>
      </w:pPr>
    </w:p>
    <w:p w14:paraId="2BEC8B66">
      <w:pPr>
        <w:tabs>
          <w:tab w:val="left" w:pos="1069"/>
          <w:tab w:val="left" w:pos="2352"/>
        </w:tabs>
        <w:spacing w:line="480" w:lineRule="auto"/>
        <w:jc w:val="center"/>
        <w:rPr>
          <w:rFonts w:ascii="宋体" w:hAnsi="宋体" w:cs="宋体"/>
          <w:b/>
          <w:bCs/>
          <w:sz w:val="72"/>
          <w:szCs w:val="72"/>
          <w:highlight w:val="none"/>
        </w:rPr>
      </w:pPr>
      <w:r>
        <w:rPr>
          <w:rFonts w:hint="eastAsia" w:ascii="宋体" w:hAnsi="宋体" w:cs="宋体"/>
          <w:b/>
          <w:bCs/>
          <w:sz w:val="72"/>
          <w:szCs w:val="72"/>
          <w:highlight w:val="none"/>
        </w:rPr>
        <w:t>泰顺县公示地价体系更新工作</w:t>
      </w:r>
    </w:p>
    <w:p w14:paraId="2CAC996E">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84"/>
          <w:szCs w:val="84"/>
          <w:highlight w:val="none"/>
        </w:rPr>
        <w:t>投 标 文 件</w:t>
      </w:r>
    </w:p>
    <w:p w14:paraId="7486CE79">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60"/>
          <w:szCs w:val="60"/>
          <w:highlight w:val="none"/>
        </w:rPr>
        <w:t>（报 价 部 分）</w:t>
      </w:r>
    </w:p>
    <w:p w14:paraId="72ABFD07">
      <w:pPr>
        <w:tabs>
          <w:tab w:val="left" w:pos="1069"/>
          <w:tab w:val="left" w:pos="2352"/>
        </w:tabs>
        <w:snapToGrid w:val="0"/>
        <w:spacing w:line="600" w:lineRule="atLeast"/>
        <w:ind w:firstLine="1052" w:firstLineChars="400"/>
        <w:rPr>
          <w:rFonts w:ascii="宋体" w:hAnsi="宋体" w:cs="宋体"/>
          <w:b/>
          <w:sz w:val="26"/>
          <w:szCs w:val="26"/>
          <w:highlight w:val="none"/>
        </w:rPr>
      </w:pPr>
    </w:p>
    <w:p w14:paraId="4B16E629">
      <w:pPr>
        <w:tabs>
          <w:tab w:val="left" w:pos="1069"/>
          <w:tab w:val="left" w:pos="2352"/>
        </w:tabs>
        <w:snapToGrid w:val="0"/>
        <w:spacing w:line="600" w:lineRule="atLeast"/>
        <w:ind w:firstLine="1052" w:firstLineChars="400"/>
        <w:rPr>
          <w:rFonts w:ascii="宋体" w:hAnsi="宋体" w:cs="宋体"/>
          <w:b/>
          <w:sz w:val="26"/>
          <w:szCs w:val="26"/>
          <w:highlight w:val="none"/>
        </w:rPr>
      </w:pPr>
    </w:p>
    <w:tbl>
      <w:tblPr>
        <w:tblStyle w:val="25"/>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399759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48888D08">
            <w:pPr>
              <w:tabs>
                <w:tab w:val="left" w:pos="1069"/>
                <w:tab w:val="left" w:pos="2352"/>
              </w:tabs>
              <w:snapToGrid w:val="0"/>
              <w:spacing w:line="600" w:lineRule="atLeast"/>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TSCG202510021</w:t>
            </w:r>
          </w:p>
        </w:tc>
      </w:tr>
      <w:tr w14:paraId="4AF01C1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7E4F800B">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采购单位：泰顺县自然资源和规划局</w:t>
            </w:r>
          </w:p>
        </w:tc>
      </w:tr>
      <w:tr w14:paraId="50815AA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787235A8">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供应商名称：</w:t>
            </w:r>
          </w:p>
        </w:tc>
      </w:tr>
      <w:tr w14:paraId="16D6304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D808760">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供应商地址：</w:t>
            </w:r>
          </w:p>
        </w:tc>
      </w:tr>
      <w:tr w14:paraId="37767EC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20651A2">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法定代表人（签字或盖章）或</w:t>
            </w:r>
            <w:r>
              <w:rPr>
                <w:rFonts w:hint="eastAsia" w:ascii="宋体" w:hAnsi="宋体" w:cs="宋体"/>
                <w:b/>
                <w:sz w:val="26"/>
                <w:szCs w:val="26"/>
                <w:highlight w:val="none"/>
                <w:lang w:val="zh-CN"/>
              </w:rPr>
              <w:t>授权代表（签字）：</w:t>
            </w:r>
          </w:p>
        </w:tc>
      </w:tr>
      <w:tr w14:paraId="5BD8299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7EA8AB5">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日期：  年 月 日</w:t>
            </w:r>
          </w:p>
        </w:tc>
      </w:tr>
    </w:tbl>
    <w:p w14:paraId="0EC0EFB6">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1AB8C8C6">
      <w:pPr>
        <w:pStyle w:val="32"/>
        <w:ind w:firstLine="448"/>
        <w:rPr>
          <w:highlight w:val="none"/>
          <w:lang w:val="zh-CN"/>
        </w:rPr>
      </w:pPr>
    </w:p>
    <w:p w14:paraId="3DFB1B7D">
      <w:pPr>
        <w:pStyle w:val="32"/>
        <w:ind w:firstLine="448"/>
        <w:rPr>
          <w:highlight w:val="none"/>
          <w:lang w:val="zh-CN"/>
        </w:rPr>
      </w:pPr>
    </w:p>
    <w:p w14:paraId="655A4FCB">
      <w:pPr>
        <w:pStyle w:val="32"/>
        <w:ind w:firstLine="448"/>
        <w:rPr>
          <w:highlight w:val="none"/>
          <w:lang w:val="zh-CN"/>
        </w:rPr>
      </w:pPr>
    </w:p>
    <w:p w14:paraId="421C6ACC">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35B04F79">
      <w:pPr>
        <w:rPr>
          <w:rFonts w:hint="eastAsia" w:ascii="宋体" w:hAnsi="宋体" w:cs="宋体"/>
          <w:b/>
          <w:bCs/>
          <w:sz w:val="32"/>
          <w:szCs w:val="32"/>
          <w:highlight w:val="none"/>
          <w:lang w:val="zh-CN"/>
        </w:rPr>
      </w:pPr>
      <w:r>
        <w:rPr>
          <w:rFonts w:hint="eastAsia" w:ascii="宋体" w:hAnsi="宋体" w:cs="宋体"/>
          <w:b/>
          <w:bCs/>
          <w:sz w:val="32"/>
          <w:szCs w:val="32"/>
          <w:highlight w:val="none"/>
          <w:lang w:val="zh-CN"/>
        </w:rPr>
        <w:br w:type="page"/>
      </w:r>
    </w:p>
    <w:p w14:paraId="5739E854">
      <w:pPr>
        <w:tabs>
          <w:tab w:val="left" w:pos="1069"/>
          <w:tab w:val="left" w:pos="2352"/>
        </w:tabs>
        <w:autoSpaceDE w:val="0"/>
        <w:autoSpaceDN w:val="0"/>
        <w:adjustRightInd w:val="0"/>
        <w:spacing w:line="360" w:lineRule="exact"/>
        <w:rPr>
          <w:rFonts w:ascii="宋体" w:hAnsi="宋体" w:cs="宋体"/>
          <w:b/>
          <w:bCs/>
          <w:sz w:val="32"/>
          <w:szCs w:val="32"/>
          <w:highlight w:val="none"/>
        </w:rPr>
      </w:pPr>
      <w:r>
        <w:rPr>
          <w:rFonts w:hint="eastAsia" w:ascii="宋体" w:hAnsi="宋体" w:cs="宋体"/>
          <w:b/>
          <w:bCs/>
          <w:sz w:val="32"/>
          <w:szCs w:val="32"/>
          <w:highlight w:val="none"/>
          <w:lang w:val="zh-CN"/>
        </w:rPr>
        <w:t>附件一</w:t>
      </w:r>
    </w:p>
    <w:p w14:paraId="6392BEA6">
      <w:pPr>
        <w:tabs>
          <w:tab w:val="left" w:pos="1069"/>
          <w:tab w:val="left" w:pos="2352"/>
        </w:tabs>
        <w:autoSpaceDE w:val="0"/>
        <w:autoSpaceDN w:val="0"/>
        <w:adjustRightInd w:val="0"/>
        <w:spacing w:line="360" w:lineRule="atLeast"/>
        <w:jc w:val="center"/>
        <w:textAlignment w:val="baseline"/>
        <w:rPr>
          <w:rFonts w:ascii="宋体" w:hAnsi="宋体" w:cs="宋体"/>
          <w:b/>
          <w:bCs/>
          <w:sz w:val="32"/>
          <w:szCs w:val="32"/>
          <w:highlight w:val="none"/>
          <w:lang w:val="zh-CN"/>
        </w:rPr>
      </w:pPr>
      <w:r>
        <w:rPr>
          <w:rFonts w:hint="eastAsia" w:ascii="宋体" w:hAnsi="宋体" w:cs="宋体"/>
          <w:b/>
          <w:bCs/>
          <w:sz w:val="32"/>
          <w:szCs w:val="32"/>
          <w:highlight w:val="none"/>
        </w:rPr>
        <w:t>开标（报价）一览表</w:t>
      </w:r>
    </w:p>
    <w:p w14:paraId="0FA8C1DF">
      <w:pPr>
        <w:tabs>
          <w:tab w:val="left" w:pos="1069"/>
          <w:tab w:val="left" w:pos="2352"/>
        </w:tabs>
        <w:autoSpaceDE w:val="0"/>
        <w:autoSpaceDN w:val="0"/>
        <w:adjustRightInd w:val="0"/>
        <w:spacing w:line="400" w:lineRule="exact"/>
        <w:rPr>
          <w:rFonts w:ascii="宋体" w:hAnsi="宋体" w:cs="宋体"/>
          <w:sz w:val="22"/>
          <w:highlight w:val="none"/>
          <w:u w:val="single"/>
        </w:rPr>
      </w:pPr>
      <w:r>
        <w:rPr>
          <w:rFonts w:hint="eastAsia" w:ascii="宋体" w:hAnsi="宋体" w:cs="宋体"/>
          <w:sz w:val="22"/>
          <w:highlight w:val="none"/>
        </w:rPr>
        <w:t>项目名称</w:t>
      </w:r>
      <w:r>
        <w:rPr>
          <w:rFonts w:hint="eastAsia" w:ascii="宋体" w:hAnsi="宋体" w:cs="宋体"/>
          <w:sz w:val="22"/>
          <w:highlight w:val="none"/>
          <w:lang w:val="zh-CN"/>
        </w:rPr>
        <w:t>：</w:t>
      </w:r>
      <w:r>
        <w:rPr>
          <w:rFonts w:hint="eastAsia" w:ascii="宋体" w:hAnsi="宋体" w:cs="宋体"/>
          <w:sz w:val="22"/>
          <w:highlight w:val="none"/>
        </w:rPr>
        <w:t>泰顺县公示地价体系更新工作</w:t>
      </w:r>
    </w:p>
    <w:p w14:paraId="58223A23">
      <w:pPr>
        <w:tabs>
          <w:tab w:val="left" w:pos="1069"/>
          <w:tab w:val="left" w:pos="2352"/>
        </w:tabs>
        <w:autoSpaceDE w:val="0"/>
        <w:autoSpaceDN w:val="0"/>
        <w:adjustRightInd w:val="0"/>
        <w:spacing w:line="400" w:lineRule="exact"/>
        <w:rPr>
          <w:rFonts w:hint="eastAsia" w:ascii="宋体" w:hAnsi="宋体" w:eastAsia="宋体" w:cs="宋体"/>
          <w:sz w:val="22"/>
          <w:highlight w:val="none"/>
          <w:lang w:val="zh-CN" w:eastAsia="zh-CN"/>
        </w:rPr>
      </w:pPr>
      <w:r>
        <w:rPr>
          <w:rFonts w:hint="eastAsia" w:ascii="宋体" w:hAnsi="宋体" w:cs="宋体"/>
          <w:sz w:val="22"/>
          <w:highlight w:val="none"/>
          <w:lang w:val="zh-CN"/>
        </w:rPr>
        <w:t>采购编号：</w:t>
      </w:r>
      <w:r>
        <w:rPr>
          <w:rFonts w:hint="eastAsia" w:ascii="宋体" w:hAnsi="宋体" w:cs="宋体"/>
          <w:sz w:val="22"/>
          <w:highlight w:val="none"/>
          <w:u w:val="single"/>
          <w:lang w:eastAsia="zh-CN"/>
        </w:rPr>
        <w:t>TSCG202510021</w:t>
      </w:r>
    </w:p>
    <w:tbl>
      <w:tblPr>
        <w:tblStyle w:val="25"/>
        <w:tblW w:w="85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260"/>
        <w:gridCol w:w="3689"/>
        <w:gridCol w:w="1800"/>
      </w:tblGrid>
      <w:tr w14:paraId="2D82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7" w:type="dxa"/>
            <w:noWrap/>
            <w:vAlign w:val="center"/>
          </w:tcPr>
          <w:p w14:paraId="341D3E69">
            <w:pPr>
              <w:pStyle w:val="3"/>
              <w:tabs>
                <w:tab w:val="left" w:pos="1069"/>
                <w:tab w:val="left" w:pos="2352"/>
              </w:tabs>
              <w:jc w:val="center"/>
              <w:rPr>
                <w:rFonts w:hAnsi="宋体" w:cs="宋体"/>
                <w:b/>
                <w:bCs/>
                <w:kern w:val="2"/>
                <w:sz w:val="22"/>
                <w:szCs w:val="22"/>
                <w:highlight w:val="none"/>
              </w:rPr>
            </w:pPr>
            <w:r>
              <w:rPr>
                <w:rFonts w:hint="eastAsia" w:hAnsi="宋体" w:cs="宋体"/>
                <w:b/>
                <w:bCs/>
                <w:kern w:val="2"/>
                <w:sz w:val="22"/>
                <w:szCs w:val="22"/>
                <w:highlight w:val="none"/>
              </w:rPr>
              <w:t>标项</w:t>
            </w:r>
          </w:p>
        </w:tc>
        <w:tc>
          <w:tcPr>
            <w:tcW w:w="2260" w:type="dxa"/>
            <w:tcBorders>
              <w:right w:val="single" w:color="000000" w:sz="4" w:space="0"/>
            </w:tcBorders>
            <w:noWrap/>
            <w:vAlign w:val="center"/>
          </w:tcPr>
          <w:p w14:paraId="60F018FC">
            <w:pPr>
              <w:pStyle w:val="3"/>
              <w:tabs>
                <w:tab w:val="left" w:pos="1069"/>
                <w:tab w:val="left" w:pos="2352"/>
              </w:tabs>
              <w:jc w:val="center"/>
              <w:rPr>
                <w:rFonts w:hAnsi="宋体" w:cs="宋体"/>
                <w:b/>
                <w:bCs/>
                <w:kern w:val="2"/>
                <w:sz w:val="22"/>
                <w:szCs w:val="22"/>
                <w:highlight w:val="none"/>
              </w:rPr>
            </w:pPr>
            <w:r>
              <w:rPr>
                <w:rFonts w:hint="eastAsia" w:hAnsi="宋体" w:cs="宋体"/>
                <w:b/>
                <w:bCs/>
                <w:kern w:val="2"/>
                <w:sz w:val="22"/>
                <w:szCs w:val="22"/>
                <w:highlight w:val="none"/>
              </w:rPr>
              <w:t>标项名称</w:t>
            </w:r>
          </w:p>
        </w:tc>
        <w:tc>
          <w:tcPr>
            <w:tcW w:w="3689" w:type="dxa"/>
            <w:tcBorders>
              <w:left w:val="single" w:color="000000" w:sz="4" w:space="0"/>
            </w:tcBorders>
            <w:noWrap/>
            <w:vAlign w:val="center"/>
          </w:tcPr>
          <w:p w14:paraId="75FB6964">
            <w:pPr>
              <w:pStyle w:val="3"/>
              <w:tabs>
                <w:tab w:val="left" w:pos="1069"/>
                <w:tab w:val="left" w:pos="2352"/>
              </w:tabs>
              <w:jc w:val="center"/>
              <w:rPr>
                <w:rFonts w:hAnsi="宋体" w:cs="宋体"/>
                <w:sz w:val="22"/>
                <w:highlight w:val="none"/>
              </w:rPr>
            </w:pPr>
            <w:r>
              <w:rPr>
                <w:rFonts w:hint="eastAsia" w:hAnsi="宋体" w:cs="宋体"/>
                <w:sz w:val="22"/>
                <w:highlight w:val="none"/>
              </w:rPr>
              <w:t>投标报价</w:t>
            </w:r>
          </w:p>
        </w:tc>
        <w:tc>
          <w:tcPr>
            <w:tcW w:w="1800" w:type="dxa"/>
            <w:noWrap/>
            <w:vAlign w:val="center"/>
          </w:tcPr>
          <w:p w14:paraId="4907061B">
            <w:pPr>
              <w:pStyle w:val="3"/>
              <w:tabs>
                <w:tab w:val="left" w:pos="1069"/>
                <w:tab w:val="left" w:pos="2352"/>
              </w:tabs>
              <w:ind w:firstLine="223" w:firstLineChars="100"/>
              <w:rPr>
                <w:rFonts w:hAnsi="宋体" w:cs="宋体"/>
                <w:b/>
                <w:bCs/>
                <w:kern w:val="2"/>
                <w:sz w:val="22"/>
                <w:szCs w:val="22"/>
                <w:highlight w:val="none"/>
              </w:rPr>
            </w:pPr>
            <w:r>
              <w:rPr>
                <w:rFonts w:hint="eastAsia" w:hAnsi="宋体" w:cs="宋体"/>
                <w:b/>
                <w:bCs/>
                <w:kern w:val="2"/>
                <w:sz w:val="22"/>
                <w:szCs w:val="22"/>
                <w:highlight w:val="none"/>
              </w:rPr>
              <w:t>最高限价</w:t>
            </w:r>
          </w:p>
        </w:tc>
      </w:tr>
      <w:tr w14:paraId="44D6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767" w:type="dxa"/>
            <w:tcBorders>
              <w:top w:val="single" w:color="auto" w:sz="4" w:space="0"/>
              <w:left w:val="single" w:color="auto" w:sz="4" w:space="0"/>
              <w:right w:val="single" w:color="auto" w:sz="4" w:space="0"/>
            </w:tcBorders>
            <w:noWrap/>
            <w:vAlign w:val="center"/>
          </w:tcPr>
          <w:p w14:paraId="73FEC48A">
            <w:pPr>
              <w:pStyle w:val="3"/>
              <w:tabs>
                <w:tab w:val="left" w:pos="1069"/>
                <w:tab w:val="left" w:pos="2352"/>
              </w:tabs>
              <w:spacing w:line="440" w:lineRule="atLeast"/>
              <w:jc w:val="center"/>
              <w:rPr>
                <w:rFonts w:hAnsi="宋体" w:cs="宋体"/>
                <w:kern w:val="2"/>
                <w:sz w:val="22"/>
                <w:szCs w:val="22"/>
                <w:highlight w:val="none"/>
              </w:rPr>
            </w:pPr>
            <w:r>
              <w:rPr>
                <w:rFonts w:hint="eastAsia" w:hAnsi="宋体" w:cs="宋体"/>
                <w:kern w:val="2"/>
                <w:sz w:val="22"/>
                <w:szCs w:val="22"/>
                <w:highlight w:val="none"/>
              </w:rPr>
              <w:t>一</w:t>
            </w:r>
          </w:p>
        </w:tc>
        <w:tc>
          <w:tcPr>
            <w:tcW w:w="2260" w:type="dxa"/>
            <w:tcBorders>
              <w:right w:val="single" w:color="000000" w:sz="4" w:space="0"/>
            </w:tcBorders>
            <w:noWrap/>
            <w:vAlign w:val="center"/>
          </w:tcPr>
          <w:p w14:paraId="0FC6E2F0">
            <w:pPr>
              <w:pStyle w:val="3"/>
              <w:tabs>
                <w:tab w:val="left" w:pos="1069"/>
                <w:tab w:val="left" w:pos="2352"/>
              </w:tabs>
              <w:spacing w:line="440" w:lineRule="atLeast"/>
              <w:jc w:val="center"/>
              <w:rPr>
                <w:rFonts w:hAnsi="宋体" w:cs="宋体"/>
                <w:kern w:val="2"/>
                <w:sz w:val="22"/>
                <w:szCs w:val="22"/>
                <w:highlight w:val="none"/>
              </w:rPr>
            </w:pPr>
            <w:r>
              <w:rPr>
                <w:rFonts w:hint="eastAsia" w:hAnsi="宋体" w:cs="宋体"/>
                <w:sz w:val="22"/>
                <w:szCs w:val="22"/>
                <w:highlight w:val="none"/>
              </w:rPr>
              <w:t>泰顺县公示地价体系更新工作</w:t>
            </w:r>
          </w:p>
        </w:tc>
        <w:tc>
          <w:tcPr>
            <w:tcW w:w="3689" w:type="dxa"/>
            <w:tcBorders>
              <w:left w:val="single" w:color="000000" w:sz="4" w:space="0"/>
            </w:tcBorders>
            <w:noWrap/>
            <w:vAlign w:val="center"/>
          </w:tcPr>
          <w:p w14:paraId="5BFCCDF4">
            <w:pPr>
              <w:pStyle w:val="3"/>
              <w:tabs>
                <w:tab w:val="left" w:pos="1069"/>
                <w:tab w:val="left" w:pos="2352"/>
              </w:tabs>
              <w:spacing w:line="440" w:lineRule="atLeast"/>
              <w:ind w:firstLine="446" w:firstLineChars="200"/>
              <w:rPr>
                <w:rFonts w:hAnsi="宋体" w:cs="宋体"/>
                <w:kern w:val="2"/>
                <w:sz w:val="22"/>
                <w:szCs w:val="22"/>
                <w:highlight w:val="none"/>
                <w:u w:val="single"/>
              </w:rPr>
            </w:pPr>
            <w:r>
              <w:rPr>
                <w:rFonts w:hint="eastAsia" w:hAnsi="宋体" w:cs="宋体"/>
                <w:kern w:val="2"/>
                <w:sz w:val="22"/>
                <w:szCs w:val="22"/>
                <w:highlight w:val="none"/>
                <w:u w:val="single"/>
              </w:rPr>
              <w:t xml:space="preserve">大写：                  </w:t>
            </w:r>
          </w:p>
          <w:p w14:paraId="0C75EF66">
            <w:pPr>
              <w:pStyle w:val="3"/>
              <w:tabs>
                <w:tab w:val="left" w:pos="1069"/>
                <w:tab w:val="left" w:pos="2352"/>
              </w:tabs>
              <w:ind w:firstLine="446" w:firstLineChars="200"/>
              <w:rPr>
                <w:rFonts w:hAnsi="宋体" w:cs="宋体"/>
                <w:sz w:val="22"/>
                <w:highlight w:val="none"/>
                <w:u w:val="single"/>
              </w:rPr>
            </w:pPr>
            <w:r>
              <w:rPr>
                <w:rFonts w:hint="eastAsia" w:hAnsi="宋体" w:cs="宋体"/>
                <w:kern w:val="2"/>
                <w:sz w:val="22"/>
                <w:szCs w:val="22"/>
                <w:highlight w:val="none"/>
                <w:u w:val="single"/>
              </w:rPr>
              <w:t xml:space="preserve">小写：                </w:t>
            </w:r>
          </w:p>
        </w:tc>
        <w:tc>
          <w:tcPr>
            <w:tcW w:w="1800" w:type="dxa"/>
            <w:tcBorders>
              <w:top w:val="single" w:color="auto" w:sz="4" w:space="0"/>
              <w:left w:val="single" w:color="auto" w:sz="4" w:space="0"/>
              <w:right w:val="single" w:color="auto" w:sz="4" w:space="0"/>
            </w:tcBorders>
            <w:noWrap/>
            <w:vAlign w:val="center"/>
          </w:tcPr>
          <w:p w14:paraId="236DC2CB">
            <w:pPr>
              <w:pStyle w:val="3"/>
              <w:spacing w:line="360" w:lineRule="auto"/>
              <w:ind w:firstLine="223" w:firstLineChars="100"/>
              <w:rPr>
                <w:rFonts w:hAnsi="宋体" w:cs="宋体"/>
                <w:sz w:val="28"/>
                <w:szCs w:val="28"/>
                <w:highlight w:val="none"/>
                <w:u w:val="single"/>
              </w:rPr>
            </w:pPr>
            <w:r>
              <w:rPr>
                <w:rFonts w:hint="eastAsia" w:hAnsi="宋体" w:cs="宋体"/>
                <w:sz w:val="22"/>
                <w:szCs w:val="22"/>
                <w:highlight w:val="none"/>
              </w:rPr>
              <w:t>860000元</w:t>
            </w:r>
          </w:p>
        </w:tc>
      </w:tr>
    </w:tbl>
    <w:p w14:paraId="7CF9953D">
      <w:pPr>
        <w:pStyle w:val="3"/>
        <w:tabs>
          <w:tab w:val="left" w:pos="1069"/>
          <w:tab w:val="left" w:pos="2352"/>
        </w:tabs>
        <w:spacing w:line="440" w:lineRule="atLeast"/>
        <w:rPr>
          <w:rFonts w:hAnsi="宋体" w:cs="宋体"/>
          <w:sz w:val="22"/>
          <w:highlight w:val="none"/>
        </w:rPr>
      </w:pPr>
    </w:p>
    <w:p w14:paraId="0DDF46CA">
      <w:pPr>
        <w:tabs>
          <w:tab w:val="left" w:pos="1069"/>
          <w:tab w:val="left" w:pos="2352"/>
        </w:tabs>
        <w:autoSpaceDE w:val="0"/>
        <w:autoSpaceDN w:val="0"/>
        <w:spacing w:line="360" w:lineRule="auto"/>
        <w:rPr>
          <w:rFonts w:ascii="宋体" w:hAnsi="宋体" w:cs="宋体"/>
          <w:sz w:val="22"/>
          <w:highlight w:val="none"/>
        </w:rPr>
      </w:pPr>
      <w:r>
        <w:rPr>
          <w:rFonts w:hint="eastAsia" w:ascii="宋体" w:hAnsi="宋体" w:cs="宋体"/>
          <w:sz w:val="22"/>
          <w:highlight w:val="none"/>
        </w:rPr>
        <w:t>1、▲</w:t>
      </w:r>
      <w:r>
        <w:rPr>
          <w:rFonts w:hint="eastAsia" w:ascii="宋体" w:hAnsi="宋体" w:cs="宋体"/>
          <w:b/>
          <w:bCs/>
          <w:sz w:val="22"/>
          <w:highlight w:val="none"/>
          <w:u w:val="single"/>
        </w:rPr>
        <w:t>开标（报价）一览表中投标价为符合竞争性磋商文件要求的综合</w:t>
      </w:r>
      <w:r>
        <w:rPr>
          <w:rFonts w:hint="eastAsia" w:ascii="宋体" w:hAnsi="宋体" w:cs="宋体"/>
          <w:b/>
          <w:bCs/>
          <w:sz w:val="22"/>
          <w:highlight w:val="none"/>
          <w:u w:val="single"/>
          <w:lang w:val="en-US" w:eastAsia="zh-CN"/>
        </w:rPr>
        <w:t>报价</w:t>
      </w:r>
      <w:r>
        <w:rPr>
          <w:rFonts w:hint="eastAsia" w:ascii="宋体" w:hAnsi="宋体" w:cs="宋体"/>
          <w:sz w:val="22"/>
          <w:highlight w:val="none"/>
        </w:rPr>
        <w:t>。</w:t>
      </w:r>
    </w:p>
    <w:p w14:paraId="49AB7026">
      <w:pPr>
        <w:tabs>
          <w:tab w:val="left" w:pos="1069"/>
          <w:tab w:val="left" w:pos="2352"/>
        </w:tabs>
        <w:autoSpaceDE w:val="0"/>
        <w:autoSpaceDN w:val="0"/>
        <w:spacing w:line="360" w:lineRule="auto"/>
        <w:rPr>
          <w:rFonts w:ascii="宋体" w:hAnsi="宋体" w:cs="宋体"/>
          <w:b/>
          <w:bCs/>
          <w:sz w:val="22"/>
          <w:highlight w:val="none"/>
        </w:rPr>
      </w:pPr>
      <w:r>
        <w:rPr>
          <w:rFonts w:hint="eastAsia" w:ascii="宋体" w:hAnsi="宋体" w:cs="宋体"/>
          <w:sz w:val="22"/>
          <w:highlight w:val="none"/>
        </w:rPr>
        <w:t>2、▲</w:t>
      </w:r>
      <w:r>
        <w:rPr>
          <w:rFonts w:hint="eastAsia" w:ascii="宋体" w:hAnsi="宋体" w:cs="宋体"/>
          <w:b/>
          <w:bCs/>
          <w:sz w:val="22"/>
          <w:highlight w:val="none"/>
          <w:u w:val="single"/>
        </w:rPr>
        <w:t>不提供此表格的将视为没有实质性响应竞争性磋商文件</w:t>
      </w:r>
      <w:r>
        <w:rPr>
          <w:rFonts w:hint="eastAsia" w:ascii="宋体" w:hAnsi="宋体" w:cs="宋体"/>
          <w:sz w:val="22"/>
          <w:highlight w:val="none"/>
        </w:rPr>
        <w:t>。</w:t>
      </w:r>
    </w:p>
    <w:p w14:paraId="50FA478E">
      <w:pPr>
        <w:pStyle w:val="3"/>
        <w:tabs>
          <w:tab w:val="left" w:pos="1069"/>
          <w:tab w:val="left" w:pos="2352"/>
        </w:tabs>
        <w:spacing w:line="440" w:lineRule="atLeast"/>
        <w:rPr>
          <w:rFonts w:hAnsi="宋体" w:cs="宋体"/>
          <w:sz w:val="22"/>
          <w:highlight w:val="none"/>
        </w:rPr>
      </w:pPr>
    </w:p>
    <w:p w14:paraId="2C98060D">
      <w:pPr>
        <w:pStyle w:val="3"/>
        <w:tabs>
          <w:tab w:val="left" w:pos="1069"/>
          <w:tab w:val="left" w:pos="2352"/>
        </w:tabs>
        <w:spacing w:line="440" w:lineRule="atLeast"/>
        <w:rPr>
          <w:rFonts w:hAnsi="宋体" w:cs="宋体"/>
          <w:b/>
          <w:bCs/>
          <w:sz w:val="22"/>
          <w:highlight w:val="none"/>
        </w:rPr>
      </w:pPr>
      <w:r>
        <w:rPr>
          <w:rFonts w:hint="eastAsia" w:hAnsi="宋体" w:cs="宋体"/>
          <w:sz w:val="22"/>
          <w:highlight w:val="none"/>
        </w:rPr>
        <w:t>供应商全称：（盖章）</w:t>
      </w:r>
    </w:p>
    <w:p w14:paraId="5F2CF70A">
      <w:pPr>
        <w:pStyle w:val="3"/>
        <w:tabs>
          <w:tab w:val="left" w:pos="1069"/>
          <w:tab w:val="left" w:pos="2352"/>
        </w:tabs>
        <w:spacing w:line="440" w:lineRule="atLeast"/>
        <w:rPr>
          <w:rFonts w:hAnsi="宋体" w:cs="宋体"/>
          <w:b/>
          <w:bCs/>
          <w:sz w:val="22"/>
          <w:highlight w:val="none"/>
          <w:lang w:val="zh-CN"/>
        </w:rPr>
      </w:pPr>
      <w:r>
        <w:rPr>
          <w:rFonts w:hint="eastAsia" w:hAnsi="宋体" w:cs="宋体"/>
          <w:sz w:val="22"/>
          <w:highlight w:val="none"/>
        </w:rPr>
        <w:t>法定代表人（签字或盖章）或</w:t>
      </w:r>
      <w:r>
        <w:rPr>
          <w:rFonts w:hint="eastAsia" w:hAnsi="宋体" w:cs="宋体"/>
          <w:sz w:val="22"/>
          <w:highlight w:val="none"/>
          <w:lang w:val="zh-CN"/>
        </w:rPr>
        <w:t>授权代表（签字）：</w:t>
      </w:r>
    </w:p>
    <w:p w14:paraId="5B0E1E10">
      <w:pPr>
        <w:pStyle w:val="3"/>
        <w:tabs>
          <w:tab w:val="left" w:pos="1069"/>
          <w:tab w:val="left" w:pos="2352"/>
        </w:tabs>
        <w:spacing w:line="440" w:lineRule="atLeast"/>
        <w:rPr>
          <w:rFonts w:hAnsi="宋体" w:cs="宋体"/>
          <w:b/>
          <w:bCs/>
          <w:sz w:val="22"/>
          <w:highlight w:val="none"/>
        </w:rPr>
      </w:pPr>
      <w:r>
        <w:rPr>
          <w:rFonts w:hint="eastAsia" w:hAnsi="宋体" w:cs="宋体"/>
          <w:sz w:val="22"/>
          <w:highlight w:val="none"/>
        </w:rPr>
        <w:t>日期：</w:t>
      </w:r>
    </w:p>
    <w:p w14:paraId="47A42713">
      <w:pPr>
        <w:tabs>
          <w:tab w:val="left" w:pos="1069"/>
          <w:tab w:val="left" w:pos="2352"/>
        </w:tabs>
        <w:spacing w:line="360" w:lineRule="exact"/>
        <w:jc w:val="left"/>
        <w:rPr>
          <w:rFonts w:ascii="宋体" w:hAnsi="宋体" w:cs="宋体"/>
          <w:sz w:val="22"/>
          <w:highlight w:val="none"/>
          <w:lang w:val="zh-CN"/>
        </w:rPr>
      </w:pPr>
      <w:bookmarkStart w:id="50" w:name="_Toc31481_WPSOffice_Level2"/>
    </w:p>
    <w:p w14:paraId="7F7BE6E1">
      <w:pPr>
        <w:pStyle w:val="5"/>
        <w:tabs>
          <w:tab w:val="left" w:pos="1069"/>
          <w:tab w:val="left" w:pos="2352"/>
        </w:tabs>
        <w:rPr>
          <w:rFonts w:ascii="宋体" w:hAnsi="宋体" w:cs="宋体"/>
          <w:sz w:val="22"/>
          <w:highlight w:val="none"/>
          <w:lang w:val="zh-CN"/>
        </w:rPr>
      </w:pPr>
    </w:p>
    <w:p w14:paraId="4F5543EB">
      <w:pPr>
        <w:pStyle w:val="5"/>
        <w:tabs>
          <w:tab w:val="left" w:pos="1069"/>
          <w:tab w:val="left" w:pos="2352"/>
        </w:tabs>
        <w:rPr>
          <w:rFonts w:ascii="宋体" w:hAnsi="宋体" w:cs="宋体"/>
          <w:sz w:val="22"/>
          <w:highlight w:val="none"/>
          <w:lang w:val="zh-CN"/>
        </w:rPr>
      </w:pPr>
    </w:p>
    <w:p w14:paraId="151B63B8">
      <w:pPr>
        <w:pStyle w:val="6"/>
        <w:rPr>
          <w:rFonts w:ascii="宋体" w:hAnsi="宋体" w:cs="宋体"/>
          <w:highlight w:val="none"/>
          <w:lang w:val="zh-CN"/>
        </w:rPr>
      </w:pPr>
    </w:p>
    <w:p w14:paraId="56CD390C">
      <w:pPr>
        <w:pStyle w:val="5"/>
        <w:tabs>
          <w:tab w:val="left" w:pos="1069"/>
          <w:tab w:val="left" w:pos="2352"/>
        </w:tabs>
        <w:rPr>
          <w:rFonts w:ascii="宋体" w:hAnsi="宋体" w:cs="宋体"/>
          <w:sz w:val="22"/>
          <w:highlight w:val="none"/>
          <w:lang w:val="zh-CN"/>
        </w:rPr>
      </w:pPr>
    </w:p>
    <w:bookmarkEnd w:id="50"/>
    <w:p w14:paraId="1A126BD6">
      <w:pPr>
        <w:pStyle w:val="4"/>
        <w:tabs>
          <w:tab w:val="left" w:pos="1069"/>
          <w:tab w:val="left" w:pos="2352"/>
        </w:tabs>
        <w:rPr>
          <w:rFonts w:ascii="宋体" w:hAnsi="宋体" w:cs="宋体"/>
          <w:b/>
          <w:bCs/>
          <w:sz w:val="32"/>
          <w:szCs w:val="32"/>
          <w:highlight w:val="none"/>
        </w:rPr>
      </w:pPr>
    </w:p>
    <w:p w14:paraId="4FBFA87D">
      <w:pPr>
        <w:pStyle w:val="5"/>
        <w:rPr>
          <w:rFonts w:ascii="宋体" w:hAnsi="宋体" w:cs="宋体"/>
          <w:b/>
          <w:bCs/>
          <w:sz w:val="32"/>
          <w:szCs w:val="32"/>
          <w:highlight w:val="none"/>
        </w:rPr>
      </w:pPr>
    </w:p>
    <w:p w14:paraId="06AFA2A6">
      <w:pPr>
        <w:pStyle w:val="6"/>
        <w:rPr>
          <w:rFonts w:ascii="宋体" w:hAnsi="宋体" w:cs="宋体"/>
          <w:b/>
          <w:bCs/>
          <w:sz w:val="32"/>
          <w:szCs w:val="32"/>
          <w:highlight w:val="none"/>
        </w:rPr>
      </w:pPr>
    </w:p>
    <w:p w14:paraId="1AFF689D">
      <w:pPr>
        <w:rPr>
          <w:highlight w:val="none"/>
        </w:rPr>
      </w:pPr>
    </w:p>
    <w:p w14:paraId="53D67018">
      <w:pPr>
        <w:rPr>
          <w:rFonts w:hint="eastAsia" w:ascii="宋体" w:hAnsi="宋体" w:cs="宋体"/>
          <w:b/>
          <w:bCs/>
          <w:sz w:val="28"/>
          <w:szCs w:val="28"/>
          <w:highlight w:val="none"/>
        </w:rPr>
      </w:pPr>
      <w:r>
        <w:rPr>
          <w:rFonts w:hint="eastAsia" w:ascii="宋体" w:hAnsi="宋体" w:cs="宋体"/>
          <w:b/>
          <w:bCs/>
          <w:sz w:val="28"/>
          <w:szCs w:val="28"/>
          <w:highlight w:val="none"/>
        </w:rPr>
        <w:br w:type="page"/>
      </w:r>
    </w:p>
    <w:p w14:paraId="535D0C40">
      <w:pPr>
        <w:spacing w:line="360" w:lineRule="auto"/>
        <w:rPr>
          <w:rFonts w:ascii="宋体" w:hAnsi="宋体" w:cs="宋体"/>
          <w:b/>
          <w:bCs/>
          <w:sz w:val="28"/>
          <w:szCs w:val="28"/>
          <w:highlight w:val="none"/>
        </w:rPr>
      </w:pPr>
      <w:r>
        <w:rPr>
          <w:rFonts w:hint="eastAsia" w:ascii="宋体" w:hAnsi="宋体" w:cs="宋体"/>
          <w:b/>
          <w:bCs/>
          <w:sz w:val="28"/>
          <w:szCs w:val="28"/>
          <w:highlight w:val="none"/>
        </w:rPr>
        <w:t>附件二</w:t>
      </w:r>
    </w:p>
    <w:p w14:paraId="33ABDC73">
      <w:pPr>
        <w:spacing w:line="360" w:lineRule="auto"/>
        <w:jc w:val="center"/>
        <w:rPr>
          <w:rFonts w:ascii="宋体" w:hAnsi="宋体" w:cs="宋体"/>
          <w:b/>
          <w:sz w:val="28"/>
          <w:szCs w:val="28"/>
          <w:highlight w:val="none"/>
        </w:rPr>
      </w:pPr>
      <w:r>
        <w:rPr>
          <w:rFonts w:hint="eastAsia" w:ascii="宋体" w:hAnsi="宋体" w:cs="宋体"/>
          <w:b/>
          <w:sz w:val="28"/>
          <w:szCs w:val="28"/>
          <w:highlight w:val="none"/>
        </w:rPr>
        <w:t>投标分项报价表</w:t>
      </w:r>
    </w:p>
    <w:p w14:paraId="63350284">
      <w:pPr>
        <w:spacing w:line="360" w:lineRule="auto"/>
        <w:jc w:val="left"/>
        <w:rPr>
          <w:rFonts w:ascii="宋体" w:hAnsi="宋体" w:cs="宋体"/>
          <w:b/>
          <w:sz w:val="28"/>
          <w:szCs w:val="28"/>
          <w:highlight w:val="none"/>
        </w:rPr>
      </w:pPr>
      <w:r>
        <w:rPr>
          <w:rFonts w:hint="eastAsia" w:ascii="宋体" w:hAnsi="宋体" w:cs="宋体"/>
          <w:b/>
          <w:sz w:val="28"/>
          <w:szCs w:val="28"/>
          <w:highlight w:val="none"/>
        </w:rPr>
        <w:t xml:space="preserve">项目名称：                         项目编号： </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27"/>
        <w:gridCol w:w="3076"/>
        <w:gridCol w:w="2127"/>
      </w:tblGrid>
      <w:tr w14:paraId="3ECD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705" w:type="dxa"/>
            <w:noWrap/>
            <w:vAlign w:val="center"/>
          </w:tcPr>
          <w:p w14:paraId="03AE5A86">
            <w:pPr>
              <w:spacing w:line="360" w:lineRule="auto"/>
              <w:jc w:val="center"/>
              <w:rPr>
                <w:rFonts w:ascii="宋体" w:hAnsi="宋体" w:cs="宋体"/>
                <w:b/>
                <w:sz w:val="28"/>
                <w:szCs w:val="28"/>
                <w:highlight w:val="none"/>
              </w:rPr>
            </w:pPr>
            <w:bookmarkStart w:id="51" w:name="_Hlk13604872"/>
            <w:r>
              <w:rPr>
                <w:rFonts w:hint="eastAsia" w:ascii="宋体" w:hAnsi="宋体" w:cs="宋体"/>
                <w:b/>
                <w:sz w:val="28"/>
                <w:szCs w:val="28"/>
                <w:highlight w:val="none"/>
              </w:rPr>
              <w:t>序号</w:t>
            </w:r>
          </w:p>
        </w:tc>
        <w:tc>
          <w:tcPr>
            <w:tcW w:w="2927" w:type="dxa"/>
            <w:noWrap/>
            <w:vAlign w:val="center"/>
          </w:tcPr>
          <w:p w14:paraId="52D36E9E">
            <w:pPr>
              <w:spacing w:line="360" w:lineRule="auto"/>
              <w:jc w:val="center"/>
              <w:rPr>
                <w:rFonts w:ascii="宋体" w:hAnsi="宋体" w:cs="宋体"/>
                <w:b/>
                <w:sz w:val="28"/>
                <w:szCs w:val="28"/>
                <w:highlight w:val="none"/>
              </w:rPr>
            </w:pPr>
            <w:r>
              <w:rPr>
                <w:rFonts w:hint="eastAsia" w:ascii="宋体" w:hAnsi="宋体" w:cs="宋体"/>
                <w:b/>
                <w:sz w:val="28"/>
                <w:szCs w:val="28"/>
                <w:highlight w:val="none"/>
              </w:rPr>
              <w:t>项 目 内 容</w:t>
            </w:r>
          </w:p>
        </w:tc>
        <w:tc>
          <w:tcPr>
            <w:tcW w:w="3076" w:type="dxa"/>
            <w:noWrap/>
            <w:vAlign w:val="center"/>
          </w:tcPr>
          <w:p w14:paraId="1447761F">
            <w:pPr>
              <w:spacing w:line="360" w:lineRule="auto"/>
              <w:jc w:val="center"/>
              <w:rPr>
                <w:rFonts w:ascii="宋体" w:hAnsi="宋体" w:cs="宋体"/>
                <w:b/>
                <w:sz w:val="28"/>
                <w:szCs w:val="28"/>
                <w:highlight w:val="none"/>
              </w:rPr>
            </w:pPr>
            <w:r>
              <w:rPr>
                <w:rFonts w:hint="eastAsia" w:ascii="宋体" w:hAnsi="宋体" w:cs="宋体"/>
                <w:b/>
                <w:sz w:val="28"/>
                <w:szCs w:val="28"/>
                <w:highlight w:val="none"/>
              </w:rPr>
              <w:t xml:space="preserve"> 报  价（ 万元）</w:t>
            </w:r>
          </w:p>
        </w:tc>
        <w:tc>
          <w:tcPr>
            <w:tcW w:w="2127" w:type="dxa"/>
            <w:noWrap/>
            <w:vAlign w:val="center"/>
          </w:tcPr>
          <w:p w14:paraId="148B4B1F">
            <w:pPr>
              <w:spacing w:line="360" w:lineRule="auto"/>
              <w:jc w:val="center"/>
              <w:rPr>
                <w:rFonts w:ascii="宋体" w:hAnsi="宋体" w:cs="宋体"/>
                <w:b/>
                <w:sz w:val="28"/>
                <w:szCs w:val="28"/>
                <w:highlight w:val="none"/>
              </w:rPr>
            </w:pPr>
            <w:r>
              <w:rPr>
                <w:rFonts w:hint="eastAsia" w:ascii="宋体" w:hAnsi="宋体" w:cs="宋体"/>
                <w:b/>
                <w:sz w:val="28"/>
                <w:szCs w:val="28"/>
                <w:highlight w:val="none"/>
              </w:rPr>
              <w:t>备   注</w:t>
            </w:r>
          </w:p>
        </w:tc>
      </w:tr>
      <w:tr w14:paraId="1C24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noWrap/>
            <w:vAlign w:val="center"/>
          </w:tcPr>
          <w:p w14:paraId="715F9287">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7A852C71">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6206DE5D">
            <w:pPr>
              <w:spacing w:line="360" w:lineRule="auto"/>
              <w:jc w:val="center"/>
              <w:rPr>
                <w:rFonts w:ascii="宋体" w:hAnsi="宋体" w:cs="宋体"/>
                <w:b/>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3C8D849B">
            <w:pPr>
              <w:spacing w:line="360" w:lineRule="auto"/>
              <w:rPr>
                <w:rFonts w:ascii="宋体" w:hAnsi="宋体" w:cs="宋体"/>
                <w:b/>
                <w:sz w:val="28"/>
                <w:szCs w:val="28"/>
                <w:highlight w:val="none"/>
              </w:rPr>
            </w:pPr>
            <w:r>
              <w:rPr>
                <w:rFonts w:hint="eastAsia" w:ascii="宋体" w:hAnsi="宋体" w:cs="宋体"/>
                <w:sz w:val="28"/>
                <w:szCs w:val="28"/>
                <w:highlight w:val="none"/>
              </w:rPr>
              <w:t xml:space="preserve"> </w:t>
            </w:r>
          </w:p>
        </w:tc>
      </w:tr>
      <w:bookmarkEnd w:id="51"/>
      <w:tr w14:paraId="1D27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noWrap/>
            <w:vAlign w:val="center"/>
          </w:tcPr>
          <w:p w14:paraId="51AE22E2">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207D2281">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7BA15FA3">
            <w:pPr>
              <w:spacing w:line="360" w:lineRule="auto"/>
              <w:jc w:val="center"/>
              <w:rPr>
                <w:rFonts w:ascii="宋体" w:hAnsi="宋体" w:cs="宋体"/>
                <w:b/>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78DEF9EE">
            <w:pPr>
              <w:spacing w:line="360" w:lineRule="auto"/>
              <w:rPr>
                <w:rFonts w:ascii="宋体" w:hAnsi="宋体" w:cs="宋体"/>
                <w:sz w:val="28"/>
                <w:szCs w:val="28"/>
                <w:highlight w:val="none"/>
              </w:rPr>
            </w:pPr>
          </w:p>
        </w:tc>
      </w:tr>
      <w:tr w14:paraId="7166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noWrap/>
            <w:vAlign w:val="center"/>
          </w:tcPr>
          <w:p w14:paraId="002797D2">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09F80319">
            <w:pPr>
              <w:spacing w:line="360" w:lineRule="auto"/>
              <w:jc w:val="center"/>
              <w:rPr>
                <w:rFonts w:ascii="宋体" w:hAnsi="宋体" w:cs="宋体"/>
                <w:bCs/>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0A9B8538">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0B525A81">
            <w:pPr>
              <w:spacing w:line="360" w:lineRule="auto"/>
              <w:rPr>
                <w:rFonts w:ascii="宋体" w:hAnsi="宋体" w:cs="宋体"/>
                <w:b/>
                <w:sz w:val="28"/>
                <w:szCs w:val="28"/>
                <w:highlight w:val="none"/>
              </w:rPr>
            </w:pPr>
          </w:p>
        </w:tc>
      </w:tr>
      <w:tr w14:paraId="7755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noWrap/>
            <w:vAlign w:val="center"/>
          </w:tcPr>
          <w:p w14:paraId="0B481568">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6769F6FE">
            <w:pPr>
              <w:spacing w:line="360" w:lineRule="auto"/>
              <w:jc w:val="center"/>
              <w:rPr>
                <w:rFonts w:ascii="宋体" w:hAnsi="宋体" w:cs="宋体"/>
                <w:bCs/>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673561A9">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05F0861C">
            <w:pPr>
              <w:spacing w:line="360" w:lineRule="auto"/>
              <w:rPr>
                <w:rFonts w:ascii="宋体" w:hAnsi="宋体" w:cs="宋体"/>
                <w:b/>
                <w:sz w:val="28"/>
                <w:szCs w:val="28"/>
                <w:highlight w:val="none"/>
              </w:rPr>
            </w:pPr>
          </w:p>
        </w:tc>
      </w:tr>
      <w:tr w14:paraId="753D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noWrap/>
            <w:vAlign w:val="center"/>
          </w:tcPr>
          <w:p w14:paraId="2B1C2150">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7136BA46">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5B9502D1">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7E9A01A2">
            <w:pPr>
              <w:spacing w:line="360" w:lineRule="auto"/>
              <w:rPr>
                <w:rFonts w:ascii="宋体" w:hAnsi="宋体" w:cs="宋体"/>
                <w:b/>
                <w:sz w:val="28"/>
                <w:szCs w:val="28"/>
                <w:highlight w:val="none"/>
              </w:rPr>
            </w:pPr>
          </w:p>
        </w:tc>
      </w:tr>
      <w:tr w14:paraId="0D12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705" w:type="dxa"/>
            <w:tcBorders>
              <w:top w:val="single" w:color="auto" w:sz="4" w:space="0"/>
              <w:left w:val="single" w:color="auto" w:sz="4" w:space="0"/>
              <w:right w:val="single" w:color="auto" w:sz="4" w:space="0"/>
            </w:tcBorders>
            <w:noWrap/>
            <w:vAlign w:val="center"/>
          </w:tcPr>
          <w:p w14:paraId="5AD9873D">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662623AC">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603368A1">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2F41DEF4">
            <w:pPr>
              <w:spacing w:line="360" w:lineRule="auto"/>
              <w:rPr>
                <w:rFonts w:ascii="宋体" w:hAnsi="宋体" w:cs="宋体"/>
                <w:sz w:val="28"/>
                <w:szCs w:val="28"/>
                <w:highlight w:val="none"/>
              </w:rPr>
            </w:pPr>
          </w:p>
        </w:tc>
      </w:tr>
      <w:tr w14:paraId="45BD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705" w:type="dxa"/>
            <w:tcBorders>
              <w:top w:val="single" w:color="auto" w:sz="4" w:space="0"/>
              <w:left w:val="single" w:color="auto" w:sz="4" w:space="0"/>
              <w:right w:val="single" w:color="auto" w:sz="4" w:space="0"/>
            </w:tcBorders>
            <w:noWrap/>
            <w:vAlign w:val="center"/>
          </w:tcPr>
          <w:p w14:paraId="2AAC2710">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296354B3">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62B5203B">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59A26308">
            <w:pPr>
              <w:spacing w:line="360" w:lineRule="auto"/>
              <w:jc w:val="center"/>
              <w:rPr>
                <w:rFonts w:ascii="宋体" w:hAnsi="宋体" w:cs="宋体"/>
                <w:sz w:val="28"/>
                <w:szCs w:val="28"/>
                <w:highlight w:val="none"/>
              </w:rPr>
            </w:pPr>
          </w:p>
        </w:tc>
      </w:tr>
      <w:tr w14:paraId="4249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705" w:type="dxa"/>
            <w:tcBorders>
              <w:top w:val="single" w:color="auto" w:sz="4" w:space="0"/>
              <w:left w:val="single" w:color="auto" w:sz="4" w:space="0"/>
              <w:right w:val="single" w:color="auto" w:sz="4" w:space="0"/>
            </w:tcBorders>
            <w:noWrap/>
            <w:vAlign w:val="center"/>
          </w:tcPr>
          <w:p w14:paraId="24B112ED">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382FC206">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1B33354D">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16908BA3">
            <w:pPr>
              <w:spacing w:line="360" w:lineRule="auto"/>
              <w:jc w:val="center"/>
              <w:rPr>
                <w:rFonts w:ascii="宋体" w:hAnsi="宋体" w:cs="宋体"/>
                <w:sz w:val="28"/>
                <w:szCs w:val="28"/>
                <w:highlight w:val="none"/>
              </w:rPr>
            </w:pPr>
          </w:p>
        </w:tc>
      </w:tr>
      <w:tr w14:paraId="3AAF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705" w:type="dxa"/>
            <w:tcBorders>
              <w:top w:val="single" w:color="auto" w:sz="4" w:space="0"/>
              <w:left w:val="single" w:color="auto" w:sz="4" w:space="0"/>
              <w:right w:val="single" w:color="auto" w:sz="4" w:space="0"/>
            </w:tcBorders>
            <w:noWrap/>
            <w:vAlign w:val="center"/>
          </w:tcPr>
          <w:p w14:paraId="21D888ED">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0B09AF89">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0D9FE088">
            <w:pPr>
              <w:spacing w:line="360" w:lineRule="auto"/>
              <w:jc w:val="center"/>
              <w:rPr>
                <w:rFonts w:ascii="宋体" w:hAnsi="宋体" w:cs="宋体"/>
                <w:sz w:val="28"/>
                <w:szCs w:val="28"/>
                <w:highlight w:val="none"/>
              </w:rPr>
            </w:pPr>
            <w:r>
              <w:rPr>
                <w:rFonts w:hint="eastAsia" w:ascii="宋体" w:hAnsi="宋体" w:cs="宋体"/>
                <w:sz w:val="28"/>
                <w:szCs w:val="28"/>
                <w:highlight w:val="none"/>
              </w:rPr>
              <w:t xml:space="preserve"> </w:t>
            </w:r>
          </w:p>
        </w:tc>
        <w:tc>
          <w:tcPr>
            <w:tcW w:w="2127" w:type="dxa"/>
            <w:tcBorders>
              <w:top w:val="single" w:color="auto" w:sz="4" w:space="0"/>
              <w:left w:val="single" w:color="auto" w:sz="4" w:space="0"/>
              <w:right w:val="single" w:color="auto" w:sz="4" w:space="0"/>
            </w:tcBorders>
            <w:noWrap/>
            <w:vAlign w:val="center"/>
          </w:tcPr>
          <w:p w14:paraId="49757901">
            <w:pPr>
              <w:spacing w:line="360" w:lineRule="auto"/>
              <w:jc w:val="center"/>
              <w:rPr>
                <w:rFonts w:ascii="宋体" w:hAnsi="宋体" w:cs="宋体"/>
                <w:sz w:val="28"/>
                <w:szCs w:val="28"/>
                <w:highlight w:val="none"/>
              </w:rPr>
            </w:pPr>
          </w:p>
        </w:tc>
      </w:tr>
      <w:tr w14:paraId="2C74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8835" w:type="dxa"/>
            <w:gridSpan w:val="4"/>
            <w:tcBorders>
              <w:top w:val="single" w:color="auto" w:sz="4" w:space="0"/>
              <w:left w:val="single" w:color="auto" w:sz="4" w:space="0"/>
              <w:right w:val="single" w:color="auto" w:sz="4" w:space="0"/>
            </w:tcBorders>
            <w:noWrap/>
            <w:vAlign w:val="center"/>
          </w:tcPr>
          <w:p w14:paraId="0A16EC4F">
            <w:pPr>
              <w:spacing w:line="360" w:lineRule="auto"/>
              <w:ind w:firstLine="990" w:firstLineChars="350"/>
              <w:rPr>
                <w:rFonts w:ascii="宋体" w:hAnsi="宋体" w:cs="宋体"/>
                <w:sz w:val="28"/>
                <w:szCs w:val="28"/>
                <w:highlight w:val="none"/>
              </w:rPr>
            </w:pPr>
            <w:r>
              <w:rPr>
                <w:rFonts w:hint="eastAsia" w:ascii="宋体" w:hAnsi="宋体" w:cs="宋体"/>
                <w:sz w:val="28"/>
                <w:szCs w:val="28"/>
                <w:highlight w:val="none"/>
              </w:rPr>
              <w:t>合   计   价（大写）：                               元人民币。</w:t>
            </w:r>
          </w:p>
        </w:tc>
      </w:tr>
    </w:tbl>
    <w:p w14:paraId="050DEE81">
      <w:pPr>
        <w:spacing w:line="360" w:lineRule="auto"/>
        <w:rPr>
          <w:rFonts w:ascii="宋体" w:hAnsi="宋体" w:cs="宋体"/>
          <w:b/>
          <w:bCs/>
          <w:kern w:val="0"/>
          <w:sz w:val="28"/>
          <w:szCs w:val="28"/>
          <w:highlight w:val="none"/>
        </w:rPr>
      </w:pPr>
      <w:r>
        <w:rPr>
          <w:rFonts w:hint="eastAsia" w:ascii="宋体" w:hAnsi="宋体" w:cs="宋体"/>
          <w:b/>
          <w:bCs/>
          <w:kern w:val="0"/>
          <w:sz w:val="28"/>
          <w:szCs w:val="28"/>
          <w:highlight w:val="none"/>
        </w:rPr>
        <w:t>注：1. 总计价应与附件一“报价一览表”中投标报价相一致。</w:t>
      </w:r>
    </w:p>
    <w:p w14:paraId="02838217">
      <w:pPr>
        <w:spacing w:line="360" w:lineRule="auto"/>
        <w:ind w:firstLine="566" w:firstLineChars="200"/>
        <w:rPr>
          <w:rFonts w:ascii="宋体" w:hAnsi="宋体" w:cs="宋体"/>
          <w:b/>
          <w:bCs/>
          <w:kern w:val="0"/>
          <w:sz w:val="28"/>
          <w:szCs w:val="28"/>
          <w:highlight w:val="none"/>
        </w:rPr>
      </w:pPr>
      <w:r>
        <w:rPr>
          <w:rFonts w:hint="eastAsia" w:ascii="宋体" w:hAnsi="宋体" w:cs="宋体"/>
          <w:b/>
          <w:bCs/>
          <w:kern w:val="0"/>
          <w:sz w:val="28"/>
          <w:szCs w:val="28"/>
          <w:highlight w:val="none"/>
          <w:u w:val="single"/>
        </w:rPr>
        <w:t>2.不提供详细分项报价将视为没有实质性响应采购文件，响应文件将被拒绝。</w:t>
      </w:r>
      <w:r>
        <w:rPr>
          <w:rFonts w:hint="eastAsia" w:ascii="宋体" w:hAnsi="宋体" w:cs="宋体"/>
          <w:b/>
          <w:bCs/>
          <w:kern w:val="0"/>
          <w:sz w:val="28"/>
          <w:szCs w:val="28"/>
          <w:highlight w:val="none"/>
        </w:rPr>
        <w:t xml:space="preserve"> </w:t>
      </w:r>
    </w:p>
    <w:p w14:paraId="0A225AD1">
      <w:pPr>
        <w:spacing w:line="360" w:lineRule="auto"/>
        <w:ind w:firstLine="566" w:firstLineChars="200"/>
        <w:rPr>
          <w:rFonts w:ascii="宋体" w:hAnsi="宋体" w:cs="宋体"/>
          <w:b/>
          <w:bCs/>
          <w:kern w:val="0"/>
          <w:sz w:val="28"/>
          <w:szCs w:val="28"/>
          <w:highlight w:val="none"/>
        </w:rPr>
      </w:pPr>
      <w:r>
        <w:rPr>
          <w:rFonts w:hint="eastAsia" w:ascii="宋体" w:hAnsi="宋体" w:cs="宋体"/>
          <w:b/>
          <w:bCs/>
          <w:kern w:val="0"/>
          <w:sz w:val="28"/>
          <w:szCs w:val="28"/>
          <w:highlight w:val="none"/>
        </w:rPr>
        <w:t xml:space="preserve">▲3. 单项报价不得超过采购文件中要求的控制价 。            </w:t>
      </w:r>
    </w:p>
    <w:p w14:paraId="6302A8B7">
      <w:pPr>
        <w:spacing w:line="360" w:lineRule="auto"/>
        <w:ind w:firstLine="566" w:firstLineChars="200"/>
        <w:rPr>
          <w:rFonts w:ascii="宋体" w:hAnsi="宋体" w:cs="宋体"/>
          <w:kern w:val="0"/>
          <w:sz w:val="28"/>
          <w:szCs w:val="28"/>
          <w:highlight w:val="none"/>
        </w:rPr>
      </w:pPr>
      <w:r>
        <w:rPr>
          <w:rFonts w:hint="eastAsia" w:ascii="宋体" w:hAnsi="宋体" w:cs="宋体"/>
          <w:b/>
          <w:bCs/>
          <w:kern w:val="0"/>
          <w:sz w:val="28"/>
          <w:szCs w:val="28"/>
          <w:highlight w:val="none"/>
        </w:rPr>
        <w:t>4. 本表可以改变，按清单报价方式进行报价，格式由供应商自拟。</w:t>
      </w:r>
    </w:p>
    <w:p w14:paraId="780F6C6E">
      <w:pPr>
        <w:snapToGrid w:val="0"/>
        <w:spacing w:line="360" w:lineRule="auto"/>
        <w:ind w:firstLine="707" w:firstLineChars="250"/>
        <w:rPr>
          <w:rFonts w:ascii="宋体" w:hAnsi="宋体" w:cs="宋体"/>
          <w:kern w:val="0"/>
          <w:sz w:val="28"/>
          <w:szCs w:val="28"/>
          <w:highlight w:val="none"/>
        </w:rPr>
      </w:pPr>
      <w:r>
        <w:rPr>
          <w:rFonts w:hint="eastAsia" w:ascii="宋体" w:hAnsi="宋体" w:cs="宋体"/>
          <w:kern w:val="0"/>
          <w:sz w:val="28"/>
          <w:szCs w:val="28"/>
          <w:highlight w:val="none"/>
        </w:rPr>
        <w:t>供应商（盖章）：</w:t>
      </w:r>
    </w:p>
    <w:p w14:paraId="02BFA177">
      <w:pPr>
        <w:snapToGrid w:val="0"/>
        <w:spacing w:line="360" w:lineRule="auto"/>
        <w:ind w:firstLine="707" w:firstLineChars="250"/>
        <w:rPr>
          <w:rFonts w:ascii="宋体" w:hAnsi="宋体" w:cs="宋体"/>
          <w:kern w:val="0"/>
          <w:sz w:val="28"/>
          <w:szCs w:val="28"/>
          <w:highlight w:val="none"/>
        </w:rPr>
      </w:pPr>
      <w:r>
        <w:rPr>
          <w:rFonts w:hint="eastAsia" w:ascii="宋体" w:hAnsi="宋体" w:cs="宋体"/>
          <w:kern w:val="0"/>
          <w:sz w:val="28"/>
          <w:szCs w:val="28"/>
          <w:highlight w:val="none"/>
          <w:lang w:val="zh-CN"/>
        </w:rPr>
        <w:t>法定代表人或授权代表（签字或盖章）：</w:t>
      </w:r>
      <w:r>
        <w:rPr>
          <w:rFonts w:hint="eastAsia" w:ascii="宋体" w:hAnsi="宋体" w:cs="宋体"/>
          <w:kern w:val="0"/>
          <w:sz w:val="28"/>
          <w:szCs w:val="28"/>
          <w:highlight w:val="none"/>
        </w:rPr>
        <w:t xml:space="preserve">                       </w:t>
      </w:r>
    </w:p>
    <w:p w14:paraId="0CA1FC1E">
      <w:pPr>
        <w:snapToGrid w:val="0"/>
        <w:spacing w:line="360" w:lineRule="auto"/>
        <w:ind w:firstLine="707" w:firstLineChars="250"/>
        <w:rPr>
          <w:rFonts w:ascii="宋体" w:hAnsi="宋体" w:cs="宋体"/>
          <w:highlight w:val="none"/>
          <w:lang w:val="zh-CN"/>
        </w:rPr>
        <w:sectPr>
          <w:pgSz w:w="11906" w:h="16838"/>
          <w:pgMar w:top="1440" w:right="1247" w:bottom="1440" w:left="1247" w:header="851" w:footer="992" w:gutter="0"/>
          <w:pgNumType w:fmt="decimal"/>
          <w:cols w:space="720" w:num="1"/>
          <w:titlePg/>
          <w:docGrid w:type="linesAndChars" w:linePitch="313" w:charSpace="799"/>
        </w:sectPr>
      </w:pPr>
      <w:r>
        <w:rPr>
          <w:rFonts w:hint="eastAsia" w:ascii="宋体" w:hAnsi="宋体" w:cs="宋体"/>
          <w:kern w:val="0"/>
          <w:sz w:val="28"/>
          <w:szCs w:val="28"/>
          <w:highlight w:val="none"/>
        </w:rPr>
        <w:t>日期：</w:t>
      </w:r>
    </w:p>
    <w:p w14:paraId="3D51D2FB">
      <w:pPr>
        <w:tabs>
          <w:tab w:val="left" w:pos="1069"/>
          <w:tab w:val="left" w:pos="2352"/>
        </w:tabs>
        <w:snapToGrid w:val="0"/>
        <w:spacing w:line="440" w:lineRule="exact"/>
        <w:rPr>
          <w:rFonts w:ascii="宋体" w:hAnsi="宋体" w:cs="宋体"/>
          <w:b/>
          <w:bCs/>
          <w:sz w:val="32"/>
          <w:szCs w:val="32"/>
          <w:highlight w:val="none"/>
        </w:rPr>
      </w:pPr>
      <w:r>
        <w:rPr>
          <w:rFonts w:hint="eastAsia" w:ascii="宋体" w:hAnsi="宋体" w:cs="宋体"/>
          <w:b/>
          <w:bCs/>
          <w:sz w:val="22"/>
          <w:highlight w:val="none"/>
        </w:rPr>
        <w:t>二</w:t>
      </w:r>
      <w:r>
        <w:rPr>
          <w:rFonts w:hint="eastAsia" w:ascii="宋体" w:hAnsi="宋体" w:cs="宋体"/>
          <w:b/>
          <w:bCs/>
          <w:sz w:val="22"/>
          <w:highlight w:val="none"/>
          <w:lang w:val="zh-CN"/>
        </w:rPr>
        <w:t>、</w:t>
      </w:r>
      <w:r>
        <w:rPr>
          <w:rFonts w:hint="eastAsia" w:ascii="宋体" w:hAnsi="宋体" w:cs="宋体"/>
          <w:b/>
          <w:bCs/>
          <w:sz w:val="22"/>
          <w:highlight w:val="none"/>
        </w:rPr>
        <w:t>资格</w:t>
      </w:r>
      <w:r>
        <w:rPr>
          <w:rFonts w:hint="eastAsia" w:ascii="宋体" w:hAnsi="宋体" w:cs="宋体"/>
          <w:b/>
          <w:bCs/>
          <w:sz w:val="22"/>
          <w:highlight w:val="none"/>
          <w:lang w:val="zh-CN"/>
        </w:rPr>
        <w:t>部分投标文件格式</w:t>
      </w:r>
    </w:p>
    <w:p w14:paraId="0717CDFB">
      <w:pPr>
        <w:pStyle w:val="4"/>
        <w:tabs>
          <w:tab w:val="left" w:pos="1069"/>
          <w:tab w:val="left" w:pos="2352"/>
        </w:tabs>
        <w:rPr>
          <w:rFonts w:ascii="宋体" w:hAnsi="宋体" w:cs="宋体"/>
          <w:sz w:val="22"/>
          <w:szCs w:val="22"/>
          <w:highlight w:val="none"/>
        </w:rPr>
      </w:pPr>
      <w:r>
        <w:rPr>
          <w:rFonts w:hint="eastAsia" w:ascii="宋体" w:hAnsi="宋体" w:cs="宋体"/>
          <w:b/>
          <w:bCs/>
          <w:sz w:val="22"/>
          <w:highlight w:val="none"/>
        </w:rPr>
        <w:t>资格</w:t>
      </w:r>
      <w:r>
        <w:rPr>
          <w:rFonts w:hint="eastAsia" w:ascii="宋体" w:hAnsi="宋体" w:cs="宋体"/>
          <w:b/>
          <w:bCs/>
          <w:sz w:val="22"/>
          <w:highlight w:val="none"/>
          <w:lang w:val="zh-CN"/>
        </w:rPr>
        <w:t>部分投标文件</w:t>
      </w:r>
      <w:r>
        <w:rPr>
          <w:rFonts w:hint="eastAsia" w:ascii="宋体" w:hAnsi="宋体" w:cs="宋体"/>
          <w:sz w:val="22"/>
          <w:szCs w:val="22"/>
          <w:highlight w:val="none"/>
        </w:rPr>
        <w:t>封面参考：</w:t>
      </w:r>
    </w:p>
    <w:p w14:paraId="3745C278">
      <w:pPr>
        <w:tabs>
          <w:tab w:val="left" w:pos="1069"/>
          <w:tab w:val="left" w:pos="2352"/>
        </w:tabs>
        <w:spacing w:line="480" w:lineRule="auto"/>
        <w:jc w:val="center"/>
        <w:rPr>
          <w:rFonts w:ascii="宋体" w:hAnsi="宋体" w:cs="宋体"/>
          <w:b/>
          <w:sz w:val="64"/>
          <w:szCs w:val="64"/>
          <w:highlight w:val="none"/>
        </w:rPr>
      </w:pPr>
    </w:p>
    <w:p w14:paraId="0A42367C">
      <w:pPr>
        <w:tabs>
          <w:tab w:val="left" w:pos="1069"/>
          <w:tab w:val="left" w:pos="2352"/>
        </w:tabs>
        <w:spacing w:line="480" w:lineRule="auto"/>
        <w:jc w:val="center"/>
        <w:rPr>
          <w:rFonts w:ascii="宋体" w:hAnsi="宋体" w:cs="宋体"/>
          <w:sz w:val="52"/>
          <w:szCs w:val="52"/>
          <w:highlight w:val="none"/>
        </w:rPr>
      </w:pPr>
      <w:r>
        <w:rPr>
          <w:rFonts w:hint="eastAsia" w:ascii="宋体" w:hAnsi="宋体" w:cs="宋体"/>
          <w:sz w:val="52"/>
          <w:szCs w:val="52"/>
          <w:highlight w:val="none"/>
        </w:rPr>
        <w:t>泰顺县公示地价体系更新工作</w:t>
      </w:r>
    </w:p>
    <w:p w14:paraId="2930F210">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84"/>
          <w:szCs w:val="84"/>
          <w:highlight w:val="none"/>
        </w:rPr>
        <w:t>投 标 文 件</w:t>
      </w:r>
    </w:p>
    <w:p w14:paraId="55C3206F">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60"/>
          <w:szCs w:val="60"/>
          <w:highlight w:val="none"/>
        </w:rPr>
        <w:t>（资 格 部 分）</w:t>
      </w:r>
    </w:p>
    <w:p w14:paraId="39C02D3F">
      <w:pPr>
        <w:tabs>
          <w:tab w:val="left" w:pos="1069"/>
          <w:tab w:val="left" w:pos="2352"/>
        </w:tabs>
        <w:snapToGrid w:val="0"/>
        <w:spacing w:line="600" w:lineRule="atLeast"/>
        <w:ind w:firstLine="1052" w:firstLineChars="400"/>
        <w:rPr>
          <w:rFonts w:ascii="宋体" w:hAnsi="宋体" w:cs="宋体"/>
          <w:b/>
          <w:sz w:val="26"/>
          <w:szCs w:val="26"/>
          <w:highlight w:val="none"/>
        </w:rPr>
      </w:pPr>
    </w:p>
    <w:p w14:paraId="1C94AB72">
      <w:pPr>
        <w:tabs>
          <w:tab w:val="left" w:pos="1069"/>
          <w:tab w:val="left" w:pos="2352"/>
        </w:tabs>
        <w:snapToGrid w:val="0"/>
        <w:spacing w:line="600" w:lineRule="atLeast"/>
        <w:ind w:firstLine="1052" w:firstLineChars="400"/>
        <w:rPr>
          <w:rFonts w:ascii="宋体" w:hAnsi="宋体" w:cs="宋体"/>
          <w:b/>
          <w:sz w:val="26"/>
          <w:szCs w:val="26"/>
          <w:highlight w:val="none"/>
        </w:rPr>
      </w:pPr>
    </w:p>
    <w:tbl>
      <w:tblPr>
        <w:tblStyle w:val="25"/>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2B8406A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0E81FAED">
            <w:pPr>
              <w:tabs>
                <w:tab w:val="left" w:pos="1069"/>
                <w:tab w:val="left" w:pos="2352"/>
              </w:tabs>
              <w:snapToGrid w:val="0"/>
              <w:spacing w:line="600" w:lineRule="atLeast"/>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TSCG202510021</w:t>
            </w:r>
          </w:p>
        </w:tc>
      </w:tr>
      <w:tr w14:paraId="3284768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300031F">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采购单位：泰顺县自然资源和规划局</w:t>
            </w:r>
          </w:p>
        </w:tc>
      </w:tr>
      <w:tr w14:paraId="08598C5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1EC50B91">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供应商名称：</w:t>
            </w:r>
          </w:p>
        </w:tc>
      </w:tr>
      <w:tr w14:paraId="4F261E0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E690D0A">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供应商地址：</w:t>
            </w:r>
          </w:p>
        </w:tc>
      </w:tr>
      <w:tr w14:paraId="1201F5E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45A29CB">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法定代表人（签字或盖章）或</w:t>
            </w:r>
            <w:r>
              <w:rPr>
                <w:rFonts w:hint="eastAsia" w:ascii="宋体" w:hAnsi="宋体" w:cs="宋体"/>
                <w:b/>
                <w:sz w:val="26"/>
                <w:szCs w:val="26"/>
                <w:highlight w:val="none"/>
                <w:lang w:val="zh-CN"/>
              </w:rPr>
              <w:t>授权代表（签字）：</w:t>
            </w:r>
          </w:p>
        </w:tc>
      </w:tr>
      <w:tr w14:paraId="7385F18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7043C914">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日期：  年 月 日</w:t>
            </w:r>
          </w:p>
        </w:tc>
      </w:tr>
    </w:tbl>
    <w:p w14:paraId="748F0222">
      <w:pPr>
        <w:pStyle w:val="5"/>
        <w:rPr>
          <w:rFonts w:ascii="宋体" w:hAnsi="宋体" w:cs="宋体"/>
          <w:highlight w:val="none"/>
          <w:lang w:val="zh-CN"/>
        </w:rPr>
        <w:sectPr>
          <w:headerReference r:id="rId13" w:type="first"/>
          <w:footerReference r:id="rId15" w:type="first"/>
          <w:headerReference r:id="rId12" w:type="default"/>
          <w:footerReference r:id="rId14" w:type="default"/>
          <w:pgSz w:w="11906" w:h="16838"/>
          <w:pgMar w:top="1440" w:right="1247" w:bottom="1440" w:left="1247" w:header="851" w:footer="992" w:gutter="0"/>
          <w:pgNumType w:fmt="decimal"/>
          <w:cols w:space="720" w:num="1"/>
          <w:titlePg/>
          <w:docGrid w:type="linesAndChars" w:linePitch="313" w:charSpace="799"/>
        </w:sectPr>
      </w:pPr>
    </w:p>
    <w:p w14:paraId="2D51C093">
      <w:pPr>
        <w:tabs>
          <w:tab w:val="left" w:pos="1069"/>
          <w:tab w:val="left" w:pos="2352"/>
        </w:tabs>
        <w:autoSpaceDE w:val="0"/>
        <w:autoSpaceDN w:val="0"/>
        <w:adjustRightInd w:val="0"/>
        <w:spacing w:line="460" w:lineRule="atLeast"/>
        <w:rPr>
          <w:rFonts w:ascii="宋体" w:hAnsi="宋体" w:cs="宋体"/>
          <w:b/>
          <w:bCs/>
          <w:sz w:val="30"/>
          <w:highlight w:val="none"/>
        </w:rPr>
      </w:pPr>
      <w:r>
        <w:rPr>
          <w:rFonts w:hint="eastAsia" w:ascii="宋体" w:hAnsi="宋体" w:cs="宋体"/>
          <w:b/>
          <w:bCs/>
          <w:sz w:val="30"/>
          <w:highlight w:val="none"/>
          <w:lang w:val="zh-CN"/>
        </w:rPr>
        <w:t>附件</w:t>
      </w:r>
      <w:r>
        <w:rPr>
          <w:rFonts w:hint="eastAsia" w:ascii="宋体" w:hAnsi="宋体" w:cs="宋体"/>
          <w:b/>
          <w:bCs/>
          <w:sz w:val="30"/>
          <w:highlight w:val="none"/>
        </w:rPr>
        <w:t>三</w:t>
      </w:r>
    </w:p>
    <w:p w14:paraId="3455825F">
      <w:pPr>
        <w:tabs>
          <w:tab w:val="left" w:pos="1069"/>
          <w:tab w:val="left" w:pos="2352"/>
        </w:tabs>
        <w:autoSpaceDE w:val="0"/>
        <w:autoSpaceDN w:val="0"/>
        <w:adjustRightInd w:val="0"/>
        <w:spacing w:line="460" w:lineRule="atLeast"/>
        <w:jc w:val="center"/>
        <w:rPr>
          <w:rFonts w:ascii="宋体" w:hAnsi="宋体" w:cs="宋体"/>
          <w:b/>
          <w:bCs/>
          <w:sz w:val="32"/>
          <w:szCs w:val="24"/>
          <w:highlight w:val="none"/>
        </w:rPr>
      </w:pPr>
      <w:r>
        <w:rPr>
          <w:rFonts w:hint="eastAsia" w:ascii="宋体" w:hAnsi="宋体" w:cs="宋体"/>
          <w:sz w:val="22"/>
          <w:highlight w:val="none"/>
        </w:rPr>
        <w:t xml:space="preserve"> </w:t>
      </w:r>
      <w:r>
        <w:rPr>
          <w:rFonts w:hint="eastAsia" w:ascii="宋体" w:hAnsi="宋体" w:cs="宋体"/>
          <w:b/>
          <w:bCs/>
          <w:sz w:val="32"/>
          <w:szCs w:val="24"/>
          <w:highlight w:val="none"/>
        </w:rPr>
        <w:t>符合参加政府采购活动应当具备的一般条件的承诺函</w:t>
      </w:r>
    </w:p>
    <w:p w14:paraId="4F774E7A">
      <w:pPr>
        <w:snapToGrid w:val="0"/>
        <w:spacing w:line="360" w:lineRule="auto"/>
        <w:rPr>
          <w:rFonts w:ascii="宋体" w:hAnsi="宋体" w:cs="仿宋_GB2312"/>
          <w:b/>
          <w:bCs/>
          <w:sz w:val="22"/>
          <w:szCs w:val="24"/>
          <w:highlight w:val="none"/>
        </w:rPr>
      </w:pPr>
      <w:r>
        <w:rPr>
          <w:rFonts w:hint="eastAsia" w:ascii="宋体" w:hAnsi="宋体" w:cs="仿宋_GB2312"/>
          <w:b/>
          <w:bCs/>
          <w:sz w:val="22"/>
          <w:szCs w:val="24"/>
          <w:highlight w:val="none"/>
          <w:u w:val="single"/>
        </w:rPr>
        <w:t>泰顺县自然资源和规划局、浙江飞伟工程项目管理有限公司</w:t>
      </w:r>
      <w:r>
        <w:rPr>
          <w:rFonts w:hint="eastAsia" w:ascii="宋体" w:hAnsi="宋体" w:cs="仿宋_GB2312"/>
          <w:b/>
          <w:bCs/>
          <w:sz w:val="22"/>
          <w:szCs w:val="24"/>
          <w:highlight w:val="none"/>
        </w:rPr>
        <w:t>：</w:t>
      </w:r>
    </w:p>
    <w:p w14:paraId="2F0A819A">
      <w:pPr>
        <w:snapToGrid w:val="0"/>
        <w:spacing w:line="360" w:lineRule="auto"/>
        <w:ind w:firstLine="440" w:firstLineChars="200"/>
        <w:rPr>
          <w:rFonts w:ascii="宋体" w:hAnsi="宋体" w:cs="仿宋_GB2312"/>
          <w:sz w:val="22"/>
          <w:szCs w:val="24"/>
          <w:highlight w:val="none"/>
        </w:rPr>
      </w:pPr>
      <w:r>
        <w:rPr>
          <w:rFonts w:hint="eastAsia" w:ascii="宋体" w:hAnsi="宋体" w:cs="仿宋_GB2312"/>
          <w:sz w:val="22"/>
          <w:szCs w:val="24"/>
          <w:highlight w:val="none"/>
        </w:rPr>
        <w:t>我方参与</w:t>
      </w:r>
      <w:r>
        <w:rPr>
          <w:rFonts w:hint="eastAsia" w:ascii="宋体" w:hAnsi="宋体" w:cs="仿宋_GB2312"/>
          <w:sz w:val="22"/>
          <w:szCs w:val="24"/>
          <w:highlight w:val="none"/>
          <w:u w:val="single"/>
        </w:rPr>
        <w:t xml:space="preserve"> </w:t>
      </w:r>
      <w:r>
        <w:rPr>
          <w:rFonts w:ascii="宋体" w:hAnsi="宋体" w:cs="仿宋_GB2312"/>
          <w:sz w:val="22"/>
          <w:szCs w:val="24"/>
          <w:highlight w:val="none"/>
          <w:u w:val="single"/>
        </w:rPr>
        <w:t xml:space="preserve">     </w:t>
      </w:r>
      <w:r>
        <w:rPr>
          <w:rFonts w:hint="eastAsia" w:ascii="宋体" w:hAnsi="宋体" w:cs="仿宋_GB2312"/>
          <w:sz w:val="22"/>
          <w:szCs w:val="24"/>
          <w:highlight w:val="none"/>
          <w:u w:val="single"/>
        </w:rPr>
        <w:t>（项目名称）【项目编号：】</w:t>
      </w:r>
      <w:r>
        <w:rPr>
          <w:rFonts w:hint="eastAsia" w:ascii="宋体" w:hAnsi="宋体" w:cs="仿宋_GB2312"/>
          <w:sz w:val="22"/>
          <w:szCs w:val="24"/>
          <w:highlight w:val="none"/>
        </w:rPr>
        <w:t>政府采购活动，郑重承诺：</w:t>
      </w:r>
    </w:p>
    <w:p w14:paraId="411ABE46">
      <w:pPr>
        <w:snapToGrid w:val="0"/>
        <w:spacing w:line="360" w:lineRule="auto"/>
        <w:ind w:firstLine="330" w:firstLineChars="150"/>
        <w:rPr>
          <w:rFonts w:ascii="宋体" w:hAnsi="宋体" w:cs="仿宋_GB2312"/>
          <w:sz w:val="22"/>
          <w:szCs w:val="24"/>
          <w:highlight w:val="none"/>
        </w:rPr>
      </w:pPr>
      <w:r>
        <w:rPr>
          <w:rFonts w:hint="eastAsia" w:ascii="宋体" w:hAnsi="宋体" w:cs="仿宋_GB2312"/>
          <w:sz w:val="22"/>
          <w:szCs w:val="24"/>
          <w:highlight w:val="none"/>
        </w:rPr>
        <w:t>（一）具备《中华人民共和国政府采购法》第二十二条第一款规定的条件：</w:t>
      </w:r>
    </w:p>
    <w:p w14:paraId="3A02484A">
      <w:pPr>
        <w:snapToGrid w:val="0"/>
        <w:spacing w:line="360" w:lineRule="auto"/>
        <w:ind w:firstLine="440" w:firstLineChars="200"/>
        <w:rPr>
          <w:rFonts w:ascii="宋体" w:hAnsi="宋体" w:cs="仿宋_GB2312"/>
          <w:sz w:val="22"/>
          <w:szCs w:val="24"/>
          <w:highlight w:val="none"/>
        </w:rPr>
      </w:pPr>
      <w:r>
        <w:rPr>
          <w:rFonts w:hint="eastAsia" w:ascii="宋体" w:hAnsi="宋体" w:cs="仿宋_GB2312"/>
          <w:sz w:val="22"/>
          <w:szCs w:val="24"/>
          <w:highlight w:val="none"/>
        </w:rPr>
        <w:t>1、</w:t>
      </w:r>
      <w:r>
        <w:rPr>
          <w:rFonts w:ascii="宋体" w:hAnsi="宋体" w:cs="仿宋_GB2312"/>
          <w:sz w:val="22"/>
          <w:szCs w:val="24"/>
          <w:highlight w:val="none"/>
        </w:rPr>
        <w:t>具有独立承担民事责任的能力；</w:t>
      </w:r>
    </w:p>
    <w:p w14:paraId="049C15F4">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2、</w:t>
      </w:r>
      <w:r>
        <w:rPr>
          <w:rFonts w:ascii="宋体" w:hAnsi="宋体"/>
          <w:sz w:val="22"/>
          <w:szCs w:val="24"/>
          <w:highlight w:val="none"/>
        </w:rPr>
        <w:t xml:space="preserve">具有良好的商业信誉和健全的财务会计制度； </w:t>
      </w:r>
    </w:p>
    <w:p w14:paraId="7302E7A9">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3、</w:t>
      </w:r>
      <w:r>
        <w:rPr>
          <w:rFonts w:ascii="宋体" w:hAnsi="宋体"/>
          <w:sz w:val="22"/>
          <w:szCs w:val="24"/>
          <w:highlight w:val="none"/>
        </w:rPr>
        <w:t>具有履行合同所必需的设备和专业技术能力；</w:t>
      </w:r>
    </w:p>
    <w:p w14:paraId="517E3D2C">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4、</w:t>
      </w:r>
      <w:r>
        <w:rPr>
          <w:rFonts w:ascii="宋体" w:hAnsi="宋体"/>
          <w:sz w:val="22"/>
          <w:szCs w:val="24"/>
          <w:highlight w:val="none"/>
        </w:rPr>
        <w:t>有依法缴纳税收和社会保障资金的良好记录；</w:t>
      </w:r>
    </w:p>
    <w:p w14:paraId="72FDA7B5">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5、</w:t>
      </w:r>
      <w:r>
        <w:rPr>
          <w:rFonts w:ascii="宋体" w:hAnsi="宋体"/>
          <w:sz w:val="22"/>
          <w:szCs w:val="24"/>
          <w:highlight w:val="none"/>
        </w:rPr>
        <w:t>参加政府采购活动前三年内，在经营活动中没有重大违法记录；</w:t>
      </w:r>
    </w:p>
    <w:p w14:paraId="0817CC15">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6、</w:t>
      </w:r>
      <w:r>
        <w:rPr>
          <w:rFonts w:ascii="宋体" w:hAnsi="宋体"/>
          <w:sz w:val="22"/>
          <w:szCs w:val="24"/>
          <w:highlight w:val="none"/>
        </w:rPr>
        <w:t>具有法律、行政法规规定的其他条件。</w:t>
      </w:r>
    </w:p>
    <w:p w14:paraId="13FD08E4">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（二）未被信用中国（</w:t>
      </w:r>
      <w:r>
        <w:rPr>
          <w:rFonts w:ascii="宋体" w:hAnsi="宋体"/>
          <w:sz w:val="22"/>
          <w:szCs w:val="24"/>
          <w:highlight w:val="none"/>
        </w:rPr>
        <w:t>www.creditchina.gov.cn)、中国政府采购网（www.ccgp.gov.cn）列入失信被执行人、重大税收违法案件当事人名单、政府采购严重违法失信行为记录名单。</w:t>
      </w:r>
    </w:p>
    <w:p w14:paraId="6D4ABC56">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（三）不存在以下情况：</w:t>
      </w:r>
    </w:p>
    <w:p w14:paraId="67282135">
      <w:pPr>
        <w:snapToGrid w:val="0"/>
        <w:spacing w:line="360" w:lineRule="auto"/>
        <w:ind w:firstLine="440" w:firstLineChars="200"/>
        <w:rPr>
          <w:rFonts w:ascii="宋体" w:hAnsi="宋体" w:cs="仿宋_GB2312"/>
          <w:sz w:val="22"/>
          <w:szCs w:val="24"/>
          <w:highlight w:val="none"/>
        </w:rPr>
      </w:pPr>
      <w:r>
        <w:rPr>
          <w:rFonts w:hint="eastAsia" w:ascii="宋体" w:hAnsi="宋体" w:cs="仿宋_GB2312"/>
          <w:sz w:val="22"/>
          <w:szCs w:val="24"/>
          <w:highlight w:val="none"/>
        </w:rPr>
        <w:t>1、</w:t>
      </w:r>
      <w:r>
        <w:rPr>
          <w:rFonts w:ascii="宋体" w:hAnsi="宋体" w:cs="仿宋_GB2312"/>
          <w:sz w:val="22"/>
          <w:szCs w:val="24"/>
          <w:highlight w:val="none"/>
        </w:rPr>
        <w:t>单位负责人为同一人或者存在直接控股、管理关系的不同供应商参加同一合同项下的政府采购活动的；</w:t>
      </w:r>
    </w:p>
    <w:p w14:paraId="098ED2BD">
      <w:pPr>
        <w:snapToGrid w:val="0"/>
        <w:spacing w:line="360" w:lineRule="auto"/>
        <w:ind w:firstLine="440" w:firstLineChars="200"/>
        <w:rPr>
          <w:rFonts w:ascii="宋体" w:hAnsi="宋体" w:cs="仿宋_GB2312"/>
          <w:sz w:val="22"/>
          <w:szCs w:val="24"/>
          <w:highlight w:val="none"/>
        </w:rPr>
      </w:pPr>
      <w:r>
        <w:rPr>
          <w:rFonts w:hint="eastAsia" w:ascii="宋体" w:hAnsi="宋体" w:cs="仿宋_GB2312"/>
          <w:sz w:val="22"/>
          <w:szCs w:val="24"/>
          <w:highlight w:val="none"/>
        </w:rPr>
        <w:t>2、</w:t>
      </w:r>
      <w:r>
        <w:rPr>
          <w:rFonts w:ascii="宋体" w:hAnsi="宋体" w:cs="仿宋_GB2312"/>
          <w:sz w:val="22"/>
          <w:szCs w:val="24"/>
          <w:highlight w:val="none"/>
        </w:rPr>
        <w:t>为采购项目提供整体设计、规范编制或者项目管理、监理、检测等服务后再参加该采购项目的其他采购活动的。</w:t>
      </w:r>
    </w:p>
    <w:p w14:paraId="47374007">
      <w:pPr>
        <w:snapToGrid w:val="0"/>
        <w:spacing w:line="360" w:lineRule="auto"/>
        <w:ind w:firstLine="440" w:firstLineChars="200"/>
        <w:rPr>
          <w:rFonts w:ascii="宋体" w:hAnsi="宋体" w:cs="仿宋_GB2312"/>
          <w:sz w:val="22"/>
          <w:szCs w:val="24"/>
          <w:highlight w:val="none"/>
        </w:rPr>
      </w:pPr>
    </w:p>
    <w:p w14:paraId="2DA01C31">
      <w:pPr>
        <w:snapToGrid w:val="0"/>
        <w:spacing w:line="360" w:lineRule="auto"/>
        <w:ind w:firstLine="440" w:firstLineChars="200"/>
        <w:rPr>
          <w:rFonts w:ascii="宋体" w:hAnsi="宋体" w:cs="仿宋_GB2312"/>
          <w:sz w:val="22"/>
          <w:szCs w:val="24"/>
          <w:highlight w:val="none"/>
        </w:rPr>
      </w:pPr>
    </w:p>
    <w:p w14:paraId="726660DC">
      <w:pPr>
        <w:snapToGrid w:val="0"/>
        <w:spacing w:line="360" w:lineRule="auto"/>
        <w:rPr>
          <w:rFonts w:ascii="宋体" w:hAnsi="宋体" w:cs="仿宋_GB2312"/>
          <w:sz w:val="22"/>
          <w:szCs w:val="24"/>
          <w:highlight w:val="none"/>
        </w:rPr>
      </w:pPr>
    </w:p>
    <w:p w14:paraId="5C9EC8B0">
      <w:pPr>
        <w:spacing w:line="440" w:lineRule="exact"/>
        <w:ind w:firstLine="4400" w:firstLineChars="2000"/>
        <w:rPr>
          <w:rFonts w:ascii="宋体" w:hAnsi="宋体"/>
          <w:sz w:val="22"/>
          <w:szCs w:val="24"/>
          <w:highlight w:val="none"/>
        </w:rPr>
      </w:pPr>
      <w:r>
        <w:rPr>
          <w:rFonts w:hint="eastAsia" w:ascii="宋体" w:hAnsi="宋体"/>
          <w:sz w:val="22"/>
          <w:szCs w:val="24"/>
          <w:highlight w:val="none"/>
        </w:rPr>
        <w:t>供应商名称</w:t>
      </w:r>
      <w:r>
        <w:rPr>
          <w:rFonts w:hint="eastAsia" w:ascii="宋体" w:hAnsi="宋体" w:cs="宋体"/>
          <w:sz w:val="22"/>
          <w:szCs w:val="24"/>
          <w:highlight w:val="none"/>
        </w:rPr>
        <w:t>（电子签名/公章）</w:t>
      </w:r>
      <w:r>
        <w:rPr>
          <w:rFonts w:ascii="宋体" w:hAnsi="宋体"/>
          <w:sz w:val="22"/>
          <w:szCs w:val="24"/>
          <w:highlight w:val="none"/>
        </w:rPr>
        <w:t>：</w:t>
      </w:r>
    </w:p>
    <w:p w14:paraId="5285F003">
      <w:pPr>
        <w:spacing w:line="440" w:lineRule="exact"/>
        <w:jc w:val="center"/>
        <w:rPr>
          <w:rFonts w:ascii="宋体" w:hAnsi="宋体"/>
          <w:sz w:val="22"/>
          <w:szCs w:val="24"/>
          <w:highlight w:val="none"/>
        </w:rPr>
      </w:pPr>
      <w:r>
        <w:rPr>
          <w:rFonts w:ascii="宋体" w:hAnsi="宋体"/>
          <w:sz w:val="22"/>
          <w:szCs w:val="24"/>
          <w:highlight w:val="none"/>
        </w:rPr>
        <w:t xml:space="preserve">                    </w:t>
      </w:r>
      <w:r>
        <w:rPr>
          <w:rFonts w:hint="eastAsia" w:ascii="宋体" w:hAnsi="宋体"/>
          <w:sz w:val="22"/>
          <w:szCs w:val="24"/>
          <w:highlight w:val="none"/>
        </w:rPr>
        <w:t xml:space="preserve">    日期：</w:t>
      </w:r>
      <w:r>
        <w:rPr>
          <w:rFonts w:ascii="宋体" w:hAnsi="宋体"/>
          <w:sz w:val="22"/>
          <w:szCs w:val="24"/>
          <w:highlight w:val="none"/>
        </w:rPr>
        <w:t xml:space="preserve">       年</w:t>
      </w:r>
      <w:r>
        <w:rPr>
          <w:rFonts w:hint="eastAsia" w:ascii="宋体" w:hAnsi="宋体"/>
          <w:sz w:val="22"/>
          <w:szCs w:val="24"/>
          <w:highlight w:val="none"/>
        </w:rPr>
        <w:t xml:space="preserve"> </w:t>
      </w:r>
      <w:r>
        <w:rPr>
          <w:rFonts w:ascii="宋体" w:hAnsi="宋体"/>
          <w:sz w:val="22"/>
          <w:szCs w:val="24"/>
          <w:highlight w:val="none"/>
        </w:rPr>
        <w:t xml:space="preserve">   </w:t>
      </w:r>
      <w:r>
        <w:rPr>
          <w:rFonts w:hint="eastAsia" w:ascii="宋体" w:hAnsi="宋体"/>
          <w:sz w:val="22"/>
          <w:szCs w:val="24"/>
          <w:highlight w:val="none"/>
        </w:rPr>
        <w:t>月</w:t>
      </w:r>
      <w:r>
        <w:rPr>
          <w:rFonts w:ascii="宋体" w:hAnsi="宋体"/>
          <w:sz w:val="22"/>
          <w:szCs w:val="24"/>
          <w:highlight w:val="none"/>
        </w:rPr>
        <w:t xml:space="preserve">     </w:t>
      </w:r>
      <w:r>
        <w:rPr>
          <w:rFonts w:hint="eastAsia" w:ascii="宋体" w:hAnsi="宋体"/>
          <w:sz w:val="22"/>
          <w:szCs w:val="24"/>
          <w:highlight w:val="none"/>
        </w:rPr>
        <w:t>日</w:t>
      </w:r>
    </w:p>
    <w:p w14:paraId="77558864">
      <w:pPr>
        <w:spacing w:line="440" w:lineRule="exact"/>
        <w:jc w:val="center"/>
        <w:rPr>
          <w:rFonts w:ascii="宋体" w:hAnsi="宋体"/>
          <w:sz w:val="22"/>
          <w:szCs w:val="24"/>
          <w:highlight w:val="none"/>
        </w:rPr>
      </w:pPr>
    </w:p>
    <w:p w14:paraId="275E5459">
      <w:pPr>
        <w:snapToGrid w:val="0"/>
        <w:spacing w:line="360" w:lineRule="auto"/>
        <w:ind w:right="480" w:firstLine="440" w:firstLineChars="200"/>
        <w:jc w:val="left"/>
        <w:rPr>
          <w:rFonts w:ascii="宋体" w:hAnsi="宋体" w:cs="宋体"/>
          <w:highlight w:val="none"/>
        </w:rPr>
      </w:pPr>
      <w:r>
        <w:rPr>
          <w:rFonts w:hint="eastAsia" w:ascii="宋体" w:hAnsi="宋体" w:cs="仿宋_GB2312"/>
          <w:sz w:val="22"/>
          <w:highlight w:val="none"/>
        </w:rPr>
        <w:t>注：根据《</w:t>
      </w:r>
      <w:r>
        <w:rPr>
          <w:rFonts w:ascii="宋体" w:hAnsi="宋体" w:cs="仿宋_GB2312"/>
          <w:sz w:val="22"/>
          <w:highlight w:val="none"/>
        </w:rPr>
        <w:t>关于规范政府采购供应商资格设定及资格审查的通知</w:t>
      </w:r>
      <w:r>
        <w:rPr>
          <w:rFonts w:hint="eastAsia" w:ascii="宋体" w:hAnsi="宋体" w:cs="仿宋_GB2312"/>
          <w:sz w:val="22"/>
          <w:highlight w:val="none"/>
        </w:rPr>
        <w:t>》（</w:t>
      </w:r>
      <w:r>
        <w:rPr>
          <w:rFonts w:ascii="宋体" w:hAnsi="宋体" w:cs="仿宋_GB2312"/>
          <w:sz w:val="22"/>
          <w:highlight w:val="none"/>
        </w:rPr>
        <w:t>浙财采监[2013]24号</w:t>
      </w:r>
      <w:r>
        <w:rPr>
          <w:rFonts w:hint="eastAsia" w:ascii="宋体" w:hAnsi="宋体" w:cs="仿宋_GB2312"/>
          <w:sz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仿宋_GB2312"/>
          <w:b/>
          <w:sz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68D6A316">
      <w:pPr>
        <w:spacing w:line="440" w:lineRule="exact"/>
        <w:jc w:val="left"/>
        <w:rPr>
          <w:rFonts w:ascii="宋体" w:hAnsi="宋体" w:cs="宋体"/>
          <w:b/>
          <w:bCs/>
          <w:sz w:val="30"/>
          <w:highlight w:val="none"/>
        </w:rPr>
      </w:pPr>
    </w:p>
    <w:p w14:paraId="0D3B6B25">
      <w:pPr>
        <w:spacing w:line="440" w:lineRule="exact"/>
        <w:jc w:val="left"/>
        <w:rPr>
          <w:rFonts w:ascii="宋体" w:hAnsi="宋体" w:cs="宋体"/>
          <w:b/>
          <w:bCs/>
          <w:sz w:val="30"/>
          <w:highlight w:val="none"/>
        </w:rPr>
      </w:pPr>
    </w:p>
    <w:p w14:paraId="3B8A305A">
      <w:pPr>
        <w:spacing w:line="440" w:lineRule="exact"/>
        <w:jc w:val="left"/>
        <w:rPr>
          <w:rFonts w:ascii="宋体" w:hAnsi="宋体" w:cs="宋体"/>
          <w:b/>
          <w:bCs/>
          <w:sz w:val="30"/>
          <w:highlight w:val="none"/>
        </w:rPr>
      </w:pPr>
      <w:r>
        <w:rPr>
          <w:rFonts w:hint="eastAsia" w:ascii="宋体" w:hAnsi="宋体" w:cs="宋体"/>
          <w:b/>
          <w:bCs/>
          <w:sz w:val="30"/>
          <w:highlight w:val="none"/>
        </w:rPr>
        <w:t>附件四（一）</w:t>
      </w:r>
    </w:p>
    <w:p w14:paraId="3F6DB23B">
      <w:pPr>
        <w:spacing w:line="440" w:lineRule="exact"/>
        <w:jc w:val="center"/>
        <w:rPr>
          <w:rFonts w:ascii="宋体" w:hAnsi="宋体" w:cs="宋体"/>
          <w:b/>
          <w:highlight w:val="none"/>
        </w:rPr>
      </w:pPr>
      <w:r>
        <w:rPr>
          <w:rFonts w:hint="eastAsia" w:ascii="宋体" w:hAnsi="宋体" w:cs="宋体"/>
          <w:b/>
          <w:sz w:val="24"/>
          <w:highlight w:val="none"/>
        </w:rPr>
        <w:t>（1）法定代表人身份证明法定代表人、单位负责人或自然人本人的身份证明（适用于法定代表人、单位负责人或者自然人本人代表投标人参加投标）</w:t>
      </w:r>
    </w:p>
    <w:p w14:paraId="6E5B4A7C">
      <w:pPr>
        <w:autoSpaceDE w:val="0"/>
        <w:autoSpaceDN w:val="0"/>
        <w:adjustRightInd w:val="0"/>
        <w:rPr>
          <w:rFonts w:ascii="宋体" w:hAnsi="宋体" w:cs="宋体"/>
          <w:sz w:val="22"/>
          <w:highlight w:val="none"/>
        </w:rPr>
      </w:pPr>
    </w:p>
    <w:p w14:paraId="3F457B12">
      <w:pPr>
        <w:autoSpaceDE w:val="0"/>
        <w:autoSpaceDN w:val="0"/>
        <w:adjustRightInd w:val="0"/>
        <w:spacing w:line="440" w:lineRule="exact"/>
        <w:rPr>
          <w:rFonts w:ascii="宋体" w:hAnsi="宋体" w:cs="宋体"/>
          <w:sz w:val="22"/>
          <w:highlight w:val="none"/>
        </w:rPr>
      </w:pPr>
      <w:r>
        <w:rPr>
          <w:rFonts w:hint="eastAsia" w:ascii="宋体" w:hAnsi="宋体" w:cs="宋体"/>
          <w:sz w:val="22"/>
          <w:highlight w:val="none"/>
        </w:rPr>
        <w:t>投标人名称：</w:t>
      </w:r>
      <w:r>
        <w:rPr>
          <w:rFonts w:hint="eastAsia" w:ascii="宋体" w:hAnsi="宋体" w:cs="宋体"/>
          <w:sz w:val="22"/>
          <w:highlight w:val="none"/>
          <w:u w:val="single"/>
        </w:rPr>
        <w:t xml:space="preserve">                                </w:t>
      </w:r>
    </w:p>
    <w:p w14:paraId="678F3D79">
      <w:pPr>
        <w:autoSpaceDE w:val="0"/>
        <w:autoSpaceDN w:val="0"/>
        <w:adjustRightInd w:val="0"/>
        <w:spacing w:line="440" w:lineRule="exact"/>
        <w:rPr>
          <w:rFonts w:ascii="宋体" w:hAnsi="宋体" w:cs="宋体"/>
          <w:sz w:val="22"/>
          <w:highlight w:val="none"/>
        </w:rPr>
      </w:pPr>
      <w:r>
        <w:rPr>
          <w:rFonts w:hint="eastAsia" w:ascii="宋体" w:hAnsi="宋体" w:cs="宋体"/>
          <w:sz w:val="22"/>
          <w:highlight w:val="none"/>
        </w:rPr>
        <w:t xml:space="preserve">单位性质： </w:t>
      </w:r>
      <w:r>
        <w:rPr>
          <w:rFonts w:hint="eastAsia" w:ascii="宋体" w:hAnsi="宋体" w:cs="宋体"/>
          <w:sz w:val="22"/>
          <w:highlight w:val="none"/>
          <w:u w:val="single"/>
        </w:rPr>
        <w:t xml:space="preserve">                                </w:t>
      </w:r>
    </w:p>
    <w:p w14:paraId="7D364649">
      <w:pPr>
        <w:autoSpaceDE w:val="0"/>
        <w:autoSpaceDN w:val="0"/>
        <w:adjustRightInd w:val="0"/>
        <w:spacing w:line="440" w:lineRule="exact"/>
        <w:rPr>
          <w:rFonts w:ascii="宋体" w:hAnsi="宋体" w:cs="宋体"/>
          <w:sz w:val="22"/>
          <w:highlight w:val="none"/>
        </w:rPr>
      </w:pPr>
      <w:r>
        <w:rPr>
          <w:rFonts w:hint="eastAsia" w:ascii="宋体" w:hAnsi="宋体" w:cs="宋体"/>
          <w:sz w:val="22"/>
          <w:highlight w:val="none"/>
        </w:rPr>
        <w:t>地    址：</w:t>
      </w:r>
      <w:r>
        <w:rPr>
          <w:rFonts w:hint="eastAsia" w:ascii="宋体" w:hAnsi="宋体" w:cs="宋体"/>
          <w:sz w:val="22"/>
          <w:highlight w:val="none"/>
          <w:u w:val="single"/>
        </w:rPr>
        <w:t xml:space="preserve">                                </w:t>
      </w:r>
    </w:p>
    <w:p w14:paraId="26335DF9">
      <w:pPr>
        <w:autoSpaceDE w:val="0"/>
        <w:autoSpaceDN w:val="0"/>
        <w:adjustRightInd w:val="0"/>
        <w:spacing w:line="440" w:lineRule="exact"/>
        <w:rPr>
          <w:rFonts w:ascii="宋体" w:hAnsi="宋体" w:cs="宋体"/>
          <w:sz w:val="22"/>
          <w:highlight w:val="none"/>
        </w:rPr>
      </w:pPr>
      <w:r>
        <w:rPr>
          <w:rFonts w:hint="eastAsia" w:ascii="宋体" w:hAnsi="宋体" w:cs="宋体"/>
          <w:sz w:val="22"/>
          <w:highlight w:val="none"/>
        </w:rPr>
        <w:t>成立时间：</w:t>
      </w:r>
      <w:r>
        <w:rPr>
          <w:rFonts w:hint="eastAsia" w:ascii="宋体" w:hAnsi="宋体" w:cs="宋体"/>
          <w:sz w:val="22"/>
          <w:highlight w:val="none"/>
          <w:u w:val="single"/>
        </w:rPr>
        <w:t xml:space="preserve">           </w:t>
      </w:r>
      <w:r>
        <w:rPr>
          <w:rFonts w:hint="eastAsia" w:ascii="宋体" w:hAnsi="宋体" w:cs="宋体"/>
          <w:sz w:val="22"/>
          <w:highlight w:val="none"/>
        </w:rPr>
        <w:t>年</w:t>
      </w:r>
      <w:r>
        <w:rPr>
          <w:rFonts w:hint="eastAsia" w:ascii="宋体" w:hAnsi="宋体" w:cs="宋体"/>
          <w:sz w:val="22"/>
          <w:highlight w:val="none"/>
          <w:u w:val="single"/>
        </w:rPr>
        <w:t xml:space="preserve">        </w:t>
      </w:r>
      <w:r>
        <w:rPr>
          <w:rFonts w:hint="eastAsia" w:ascii="宋体" w:hAnsi="宋体" w:cs="宋体"/>
          <w:sz w:val="22"/>
          <w:highlight w:val="none"/>
        </w:rPr>
        <w:t>月</w:t>
      </w:r>
      <w:r>
        <w:rPr>
          <w:rFonts w:hint="eastAsia" w:ascii="宋体" w:hAnsi="宋体" w:cs="宋体"/>
          <w:sz w:val="22"/>
          <w:highlight w:val="none"/>
          <w:u w:val="single"/>
        </w:rPr>
        <w:t xml:space="preserve">        </w:t>
      </w:r>
      <w:r>
        <w:rPr>
          <w:rFonts w:hint="eastAsia" w:ascii="宋体" w:hAnsi="宋体" w:cs="宋体"/>
          <w:sz w:val="22"/>
          <w:highlight w:val="none"/>
        </w:rPr>
        <w:t>日</w:t>
      </w:r>
      <w:r>
        <w:rPr>
          <w:rFonts w:hint="eastAsia" w:ascii="宋体" w:hAnsi="宋体" w:cs="宋体"/>
          <w:sz w:val="22"/>
          <w:highlight w:val="none"/>
        </w:rPr>
        <w:tab/>
      </w:r>
    </w:p>
    <w:p w14:paraId="1BA8F240">
      <w:pPr>
        <w:autoSpaceDE w:val="0"/>
        <w:autoSpaceDN w:val="0"/>
        <w:adjustRightInd w:val="0"/>
        <w:spacing w:line="440" w:lineRule="exact"/>
        <w:rPr>
          <w:rFonts w:ascii="宋体" w:hAnsi="宋体" w:cs="宋体"/>
          <w:sz w:val="22"/>
          <w:highlight w:val="none"/>
        </w:rPr>
      </w:pPr>
      <w:r>
        <w:rPr>
          <w:rFonts w:hint="eastAsia" w:ascii="宋体" w:hAnsi="宋体" w:cs="宋体"/>
          <w:sz w:val="22"/>
          <w:highlight w:val="none"/>
        </w:rPr>
        <w:t>经营期限：</w:t>
      </w:r>
      <w:r>
        <w:rPr>
          <w:rFonts w:hint="eastAsia" w:ascii="宋体" w:hAnsi="宋体" w:cs="宋体"/>
          <w:sz w:val="22"/>
          <w:highlight w:val="none"/>
          <w:u w:val="single"/>
        </w:rPr>
        <w:t xml:space="preserve">                                </w:t>
      </w:r>
    </w:p>
    <w:p w14:paraId="3B623E18">
      <w:pPr>
        <w:autoSpaceDE w:val="0"/>
        <w:autoSpaceDN w:val="0"/>
        <w:adjustRightInd w:val="0"/>
        <w:spacing w:line="440" w:lineRule="exact"/>
        <w:rPr>
          <w:rFonts w:ascii="宋体" w:hAnsi="宋体" w:cs="宋体"/>
          <w:sz w:val="22"/>
          <w:highlight w:val="none"/>
        </w:rPr>
      </w:pPr>
      <w:r>
        <w:rPr>
          <w:rFonts w:hint="eastAsia" w:ascii="宋体" w:hAnsi="宋体" w:cs="宋体"/>
          <w:sz w:val="22"/>
          <w:highlight w:val="none"/>
        </w:rPr>
        <w:t>姓    名：</w:t>
      </w:r>
      <w:r>
        <w:rPr>
          <w:rFonts w:hint="eastAsia" w:ascii="宋体" w:hAnsi="宋体" w:cs="宋体"/>
          <w:sz w:val="22"/>
          <w:highlight w:val="none"/>
          <w:u w:val="single"/>
        </w:rPr>
        <w:t xml:space="preserve">        </w:t>
      </w:r>
      <w:r>
        <w:rPr>
          <w:rFonts w:hint="eastAsia" w:ascii="宋体" w:hAnsi="宋体" w:cs="宋体"/>
          <w:sz w:val="22"/>
          <w:highlight w:val="none"/>
        </w:rPr>
        <w:t xml:space="preserve"> 性别：</w:t>
      </w:r>
      <w:r>
        <w:rPr>
          <w:rFonts w:hint="eastAsia" w:ascii="宋体" w:hAnsi="宋体" w:cs="宋体"/>
          <w:sz w:val="22"/>
          <w:highlight w:val="none"/>
          <w:u w:val="single"/>
        </w:rPr>
        <w:t xml:space="preserve">        </w:t>
      </w:r>
      <w:r>
        <w:rPr>
          <w:rFonts w:hint="eastAsia" w:ascii="宋体" w:hAnsi="宋体" w:cs="宋体"/>
          <w:sz w:val="22"/>
          <w:highlight w:val="none"/>
        </w:rPr>
        <w:t>年龄：</w:t>
      </w:r>
      <w:r>
        <w:rPr>
          <w:rFonts w:hint="eastAsia" w:ascii="宋体" w:hAnsi="宋体" w:cs="宋体"/>
          <w:sz w:val="22"/>
          <w:highlight w:val="none"/>
          <w:u w:val="single"/>
        </w:rPr>
        <w:t xml:space="preserve">        </w:t>
      </w:r>
      <w:r>
        <w:rPr>
          <w:rFonts w:hint="eastAsia" w:ascii="宋体" w:hAnsi="宋体" w:cs="宋体"/>
          <w:sz w:val="22"/>
          <w:highlight w:val="none"/>
        </w:rPr>
        <w:t>职务：</w:t>
      </w:r>
      <w:r>
        <w:rPr>
          <w:rFonts w:hint="eastAsia" w:ascii="宋体" w:hAnsi="宋体" w:cs="宋体"/>
          <w:sz w:val="22"/>
          <w:highlight w:val="none"/>
          <w:u w:val="single"/>
        </w:rPr>
        <w:t xml:space="preserve">        </w:t>
      </w:r>
    </w:p>
    <w:p w14:paraId="42F4E514">
      <w:pPr>
        <w:autoSpaceDE w:val="0"/>
        <w:autoSpaceDN w:val="0"/>
        <w:adjustRightInd w:val="0"/>
        <w:spacing w:line="440" w:lineRule="exact"/>
        <w:rPr>
          <w:rFonts w:ascii="宋体" w:hAnsi="宋体" w:cs="宋体"/>
          <w:sz w:val="22"/>
          <w:highlight w:val="none"/>
        </w:rPr>
      </w:pPr>
      <w:r>
        <w:rPr>
          <w:rFonts w:hint="eastAsia" w:ascii="宋体" w:hAnsi="宋体" w:cs="宋体"/>
          <w:sz w:val="22"/>
          <w:highlight w:val="none"/>
        </w:rPr>
        <w:t xml:space="preserve">系： </w:t>
      </w:r>
      <w:r>
        <w:rPr>
          <w:rFonts w:hint="eastAsia" w:ascii="宋体" w:hAnsi="宋体" w:cs="宋体"/>
          <w:sz w:val="22"/>
          <w:highlight w:val="none"/>
          <w:u w:val="single"/>
        </w:rPr>
        <w:t xml:space="preserve">                                </w:t>
      </w:r>
      <w:r>
        <w:rPr>
          <w:rFonts w:hint="eastAsia" w:ascii="宋体" w:hAnsi="宋体" w:cs="宋体"/>
          <w:sz w:val="22"/>
          <w:highlight w:val="none"/>
        </w:rPr>
        <w:t>（投标人名称）的法定代表人</w:t>
      </w:r>
    </w:p>
    <w:p w14:paraId="4804F93F">
      <w:pPr>
        <w:autoSpaceDE w:val="0"/>
        <w:autoSpaceDN w:val="0"/>
        <w:adjustRightInd w:val="0"/>
        <w:spacing w:line="440" w:lineRule="exact"/>
        <w:rPr>
          <w:rFonts w:ascii="宋体" w:hAnsi="宋体" w:cs="宋体"/>
          <w:sz w:val="22"/>
          <w:highlight w:val="none"/>
        </w:rPr>
      </w:pPr>
      <w:r>
        <w:rPr>
          <w:rFonts w:hint="eastAsia" w:ascii="宋体" w:hAnsi="宋体" w:cs="宋体"/>
          <w:sz w:val="22"/>
          <w:highlight w:val="none"/>
        </w:rPr>
        <w:t>特此证明</w:t>
      </w:r>
    </w:p>
    <w:p w14:paraId="01DABC95">
      <w:pPr>
        <w:autoSpaceDE w:val="0"/>
        <w:autoSpaceDN w:val="0"/>
        <w:adjustRightInd w:val="0"/>
        <w:spacing w:line="440" w:lineRule="exact"/>
        <w:rPr>
          <w:rFonts w:ascii="宋体" w:hAnsi="宋体" w:cs="宋体"/>
          <w:sz w:val="22"/>
          <w:highlight w:val="none"/>
        </w:rPr>
      </w:pPr>
    </w:p>
    <w:p w14:paraId="3F8159AD">
      <w:pPr>
        <w:autoSpaceDE w:val="0"/>
        <w:autoSpaceDN w:val="0"/>
        <w:adjustRightInd w:val="0"/>
        <w:spacing w:line="440" w:lineRule="exact"/>
        <w:rPr>
          <w:rFonts w:ascii="宋体" w:hAnsi="宋体" w:cs="宋体"/>
          <w:sz w:val="22"/>
          <w:highlight w:val="none"/>
        </w:rPr>
      </w:pPr>
    </w:p>
    <w:p w14:paraId="605A0881">
      <w:pPr>
        <w:autoSpaceDE w:val="0"/>
        <w:autoSpaceDN w:val="0"/>
        <w:adjustRightInd w:val="0"/>
        <w:spacing w:line="440" w:lineRule="exact"/>
        <w:rPr>
          <w:rFonts w:ascii="宋体" w:hAnsi="宋体" w:cs="宋体"/>
          <w:sz w:val="22"/>
          <w:highlight w:val="none"/>
        </w:rPr>
      </w:pPr>
    </w:p>
    <w:p w14:paraId="790538B7">
      <w:pPr>
        <w:autoSpaceDE w:val="0"/>
        <w:autoSpaceDN w:val="0"/>
        <w:adjustRightInd w:val="0"/>
        <w:spacing w:line="440" w:lineRule="exact"/>
        <w:jc w:val="right"/>
        <w:rPr>
          <w:rFonts w:ascii="宋体" w:hAnsi="宋体" w:cs="宋体"/>
          <w:sz w:val="22"/>
          <w:highlight w:val="none"/>
        </w:rPr>
      </w:pPr>
      <w:r>
        <w:rPr>
          <w:rFonts w:hint="eastAsia" w:ascii="宋体" w:hAnsi="宋体" w:cs="宋体"/>
          <w:sz w:val="22"/>
          <w:highlight w:val="none"/>
        </w:rPr>
        <w:t>投标人：</w:t>
      </w:r>
      <w:r>
        <w:rPr>
          <w:rFonts w:hint="eastAsia" w:ascii="宋体" w:hAnsi="宋体" w:cs="宋体"/>
          <w:sz w:val="22"/>
          <w:highlight w:val="none"/>
          <w:u w:val="single"/>
        </w:rPr>
        <w:t xml:space="preserve">                                </w:t>
      </w:r>
      <w:r>
        <w:rPr>
          <w:rFonts w:hint="eastAsia" w:ascii="宋体" w:hAnsi="宋体" w:cs="宋体"/>
          <w:sz w:val="22"/>
          <w:highlight w:val="none"/>
        </w:rPr>
        <w:t>（盖单位章）</w:t>
      </w:r>
    </w:p>
    <w:p w14:paraId="585DCE59">
      <w:pPr>
        <w:wordWrap w:val="0"/>
        <w:autoSpaceDE w:val="0"/>
        <w:autoSpaceDN w:val="0"/>
        <w:adjustRightInd w:val="0"/>
        <w:spacing w:line="440" w:lineRule="exact"/>
        <w:ind w:firstLine="1650" w:firstLineChars="750"/>
        <w:jc w:val="right"/>
        <w:rPr>
          <w:rFonts w:ascii="宋体" w:hAnsi="宋体" w:cs="宋体"/>
          <w:sz w:val="22"/>
          <w:highlight w:val="none"/>
        </w:rPr>
      </w:pPr>
      <w:r>
        <w:rPr>
          <w:rFonts w:hint="eastAsia" w:ascii="宋体" w:hAnsi="宋体" w:cs="宋体"/>
          <w:sz w:val="22"/>
          <w:highlight w:val="none"/>
        </w:rPr>
        <w:t>日期：        年      月       日</w:t>
      </w:r>
    </w:p>
    <w:p w14:paraId="21C20E91">
      <w:pPr>
        <w:autoSpaceDE w:val="0"/>
        <w:autoSpaceDN w:val="0"/>
        <w:adjustRightInd w:val="0"/>
        <w:jc w:val="left"/>
        <w:rPr>
          <w:rFonts w:ascii="宋体" w:hAnsi="宋体" w:cs="宋体"/>
          <w:sz w:val="22"/>
          <w:highlight w:val="none"/>
        </w:rPr>
      </w:pPr>
    </w:p>
    <w:p w14:paraId="2CB5892C">
      <w:pPr>
        <w:spacing w:line="380" w:lineRule="exact"/>
        <w:jc w:val="center"/>
        <w:rPr>
          <w:rFonts w:ascii="宋体" w:hAnsi="宋体" w:cs="宋体"/>
          <w:b/>
          <w:sz w:val="24"/>
          <w:highlight w:val="none"/>
        </w:rPr>
      </w:pPr>
    </w:p>
    <w:p w14:paraId="4B5C352D">
      <w:pPr>
        <w:spacing w:line="380" w:lineRule="exact"/>
        <w:rPr>
          <w:rFonts w:ascii="宋体" w:hAnsi="宋体" w:cs="宋体"/>
          <w:b/>
          <w:sz w:val="24"/>
          <w:highlight w:val="none"/>
        </w:rPr>
      </w:pPr>
      <w:r>
        <w:rPr>
          <w:rFonts w:hint="eastAsia" w:ascii="宋体" w:hAnsi="宋体" w:cs="宋体"/>
          <w:b/>
          <w:sz w:val="24"/>
          <w:highlight w:val="none"/>
        </w:rPr>
        <w:t>附：法定代表人身份证明</w:t>
      </w:r>
    </w:p>
    <w:p w14:paraId="2B70D12C">
      <w:pPr>
        <w:spacing w:line="380" w:lineRule="exact"/>
        <w:rPr>
          <w:rFonts w:ascii="宋体" w:hAnsi="宋体" w:cs="宋体"/>
          <w:b/>
          <w:sz w:val="24"/>
          <w:highlight w:val="none"/>
        </w:rPr>
      </w:pPr>
    </w:p>
    <w:tbl>
      <w:tblPr>
        <w:tblStyle w:val="25"/>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5"/>
      </w:tblGrid>
      <w:tr w14:paraId="3E92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75" w:type="dxa"/>
          </w:tcPr>
          <w:p w14:paraId="221545F3">
            <w:pPr>
              <w:spacing w:line="440" w:lineRule="exact"/>
              <w:rPr>
                <w:rFonts w:ascii="宋体" w:hAnsi="宋体" w:cs="宋体"/>
                <w:sz w:val="22"/>
                <w:highlight w:val="none"/>
              </w:rPr>
            </w:pPr>
          </w:p>
          <w:p w14:paraId="25294143">
            <w:pPr>
              <w:spacing w:line="440" w:lineRule="exact"/>
              <w:rPr>
                <w:rFonts w:ascii="宋体" w:hAnsi="宋体" w:cs="宋体"/>
                <w:sz w:val="22"/>
                <w:highlight w:val="none"/>
              </w:rPr>
            </w:pPr>
          </w:p>
          <w:p w14:paraId="3AB973D8">
            <w:pPr>
              <w:spacing w:line="440" w:lineRule="exact"/>
              <w:rPr>
                <w:rFonts w:ascii="宋体" w:hAnsi="宋体" w:cs="宋体"/>
                <w:sz w:val="22"/>
                <w:highlight w:val="none"/>
              </w:rPr>
            </w:pPr>
          </w:p>
          <w:p w14:paraId="779DEA66">
            <w:pPr>
              <w:spacing w:line="440" w:lineRule="exact"/>
              <w:jc w:val="center"/>
              <w:rPr>
                <w:rFonts w:ascii="宋体" w:hAnsi="宋体" w:cs="宋体"/>
                <w:sz w:val="22"/>
                <w:highlight w:val="none"/>
              </w:rPr>
            </w:pPr>
            <w:r>
              <w:rPr>
                <w:rFonts w:hint="eastAsia" w:ascii="宋体" w:hAnsi="宋体" w:cs="宋体"/>
                <w:sz w:val="22"/>
                <w:highlight w:val="none"/>
              </w:rPr>
              <w:t>法人代表身份证复印件</w:t>
            </w:r>
          </w:p>
          <w:p w14:paraId="00364F75">
            <w:pPr>
              <w:spacing w:line="440" w:lineRule="exact"/>
              <w:jc w:val="center"/>
              <w:rPr>
                <w:rFonts w:ascii="宋体" w:hAnsi="宋体" w:cs="宋体"/>
                <w:sz w:val="22"/>
                <w:highlight w:val="none"/>
              </w:rPr>
            </w:pPr>
            <w:r>
              <w:rPr>
                <w:rFonts w:hint="eastAsia" w:ascii="宋体" w:hAnsi="宋体" w:cs="宋体"/>
                <w:sz w:val="22"/>
                <w:highlight w:val="none"/>
              </w:rPr>
              <w:t>（粘贴处）</w:t>
            </w:r>
          </w:p>
        </w:tc>
      </w:tr>
    </w:tbl>
    <w:p w14:paraId="25AD6772">
      <w:pPr>
        <w:tabs>
          <w:tab w:val="left" w:pos="1069"/>
          <w:tab w:val="left" w:pos="2352"/>
        </w:tabs>
        <w:autoSpaceDE w:val="0"/>
        <w:autoSpaceDN w:val="0"/>
        <w:adjustRightInd w:val="0"/>
        <w:spacing w:line="360" w:lineRule="exact"/>
        <w:jc w:val="center"/>
        <w:rPr>
          <w:rFonts w:ascii="宋体" w:hAnsi="宋体" w:cs="宋体"/>
          <w:sz w:val="36"/>
          <w:highlight w:val="none"/>
          <w:lang w:val="zh-CN"/>
        </w:rPr>
      </w:pPr>
    </w:p>
    <w:p w14:paraId="08664786">
      <w:pPr>
        <w:pStyle w:val="32"/>
        <w:ind w:firstLine="440"/>
        <w:rPr>
          <w:highlight w:val="none"/>
          <w:lang w:val="zh-CN"/>
        </w:rPr>
      </w:pPr>
    </w:p>
    <w:p w14:paraId="56D2A19E">
      <w:pPr>
        <w:pStyle w:val="32"/>
        <w:ind w:firstLine="440"/>
        <w:rPr>
          <w:highlight w:val="none"/>
          <w:lang w:val="zh-CN"/>
        </w:rPr>
      </w:pPr>
    </w:p>
    <w:p w14:paraId="698EFE3E">
      <w:pPr>
        <w:spacing w:line="440" w:lineRule="exact"/>
        <w:jc w:val="left"/>
        <w:rPr>
          <w:rFonts w:ascii="宋体" w:hAnsi="宋体" w:cs="宋体"/>
          <w:b/>
          <w:bCs/>
          <w:sz w:val="30"/>
          <w:highlight w:val="none"/>
        </w:rPr>
      </w:pPr>
    </w:p>
    <w:p w14:paraId="2DBC742E">
      <w:pPr>
        <w:spacing w:line="440" w:lineRule="exact"/>
        <w:jc w:val="left"/>
        <w:rPr>
          <w:rFonts w:ascii="宋体" w:hAnsi="宋体" w:cs="宋体"/>
          <w:b/>
          <w:bCs/>
          <w:sz w:val="30"/>
          <w:highlight w:val="none"/>
        </w:rPr>
      </w:pPr>
      <w:r>
        <w:rPr>
          <w:rFonts w:hint="eastAsia" w:ascii="宋体" w:hAnsi="宋体" w:cs="宋体"/>
          <w:b/>
          <w:bCs/>
          <w:sz w:val="30"/>
          <w:highlight w:val="none"/>
        </w:rPr>
        <w:t>附件四（二）</w:t>
      </w:r>
    </w:p>
    <w:p w14:paraId="31C1D284">
      <w:pPr>
        <w:tabs>
          <w:tab w:val="left" w:pos="1069"/>
          <w:tab w:val="left" w:pos="2352"/>
        </w:tabs>
        <w:spacing w:line="360" w:lineRule="exact"/>
        <w:jc w:val="left"/>
        <w:rPr>
          <w:rFonts w:ascii="宋体" w:hAnsi="宋体" w:cs="宋体"/>
          <w:b/>
          <w:bCs/>
          <w:sz w:val="30"/>
          <w:highlight w:val="none"/>
        </w:rPr>
      </w:pPr>
    </w:p>
    <w:p w14:paraId="73B5E891">
      <w:pPr>
        <w:tabs>
          <w:tab w:val="left" w:pos="1069"/>
          <w:tab w:val="left" w:pos="1080"/>
          <w:tab w:val="left" w:pos="2352"/>
        </w:tabs>
        <w:autoSpaceDE w:val="0"/>
        <w:autoSpaceDN w:val="0"/>
        <w:adjustRightInd w:val="0"/>
        <w:spacing w:line="360" w:lineRule="exact"/>
        <w:jc w:val="center"/>
        <w:rPr>
          <w:rFonts w:ascii="宋体" w:hAnsi="宋体" w:cs="宋体"/>
          <w:b/>
          <w:bCs/>
          <w:sz w:val="36"/>
          <w:highlight w:val="none"/>
          <w:lang w:val="zh-CN"/>
        </w:rPr>
      </w:pPr>
      <w:bookmarkStart w:id="52" w:name="_Toc32552_WPSOffice_Level3"/>
      <w:r>
        <w:rPr>
          <w:rFonts w:hint="eastAsia" w:ascii="宋体" w:hAnsi="宋体" w:cs="宋体"/>
          <w:b/>
          <w:bCs/>
          <w:sz w:val="32"/>
          <w:highlight w:val="none"/>
          <w:lang w:val="zh-CN"/>
        </w:rPr>
        <w:t>法定代表人授权书</w:t>
      </w:r>
      <w:bookmarkEnd w:id="52"/>
    </w:p>
    <w:p w14:paraId="24A801FB">
      <w:pPr>
        <w:pStyle w:val="32"/>
        <w:ind w:firstLine="440"/>
        <w:rPr>
          <w:highlight w:val="none"/>
          <w:lang w:val="zh-CN"/>
        </w:rPr>
      </w:pPr>
    </w:p>
    <w:p w14:paraId="5C60C509">
      <w:pPr>
        <w:tabs>
          <w:tab w:val="left" w:pos="1069"/>
          <w:tab w:val="left" w:pos="2352"/>
        </w:tabs>
        <w:spacing w:line="400" w:lineRule="atLeast"/>
        <w:rPr>
          <w:rFonts w:ascii="宋体" w:hAnsi="宋体" w:cs="宋体"/>
          <w:sz w:val="22"/>
          <w:highlight w:val="none"/>
        </w:rPr>
      </w:pPr>
      <w:r>
        <w:rPr>
          <w:rFonts w:hint="eastAsia" w:ascii="宋体" w:hAnsi="宋体" w:cs="宋体"/>
          <w:sz w:val="22"/>
          <w:highlight w:val="none"/>
          <w:u w:val="single"/>
        </w:rPr>
        <w:t>泰顺县自然资源和规划局</w:t>
      </w:r>
      <w:r>
        <w:rPr>
          <w:rFonts w:hint="eastAsia" w:ascii="宋体" w:hAnsi="宋体" w:cs="宋体"/>
          <w:sz w:val="22"/>
          <w:highlight w:val="none"/>
          <w:lang w:val="zh-CN"/>
        </w:rPr>
        <w:t>：</w:t>
      </w:r>
    </w:p>
    <w:p w14:paraId="0773D5B8">
      <w:pPr>
        <w:tabs>
          <w:tab w:val="left" w:pos="1069"/>
          <w:tab w:val="left" w:pos="2352"/>
        </w:tabs>
        <w:snapToGrid w:val="0"/>
        <w:spacing w:line="400" w:lineRule="atLeast"/>
        <w:ind w:firstLine="440" w:firstLineChars="200"/>
        <w:rPr>
          <w:rFonts w:ascii="宋体" w:hAnsi="宋体" w:cs="宋体"/>
          <w:sz w:val="22"/>
          <w:highlight w:val="none"/>
        </w:rPr>
      </w:pPr>
      <w:r>
        <w:rPr>
          <w:rFonts w:hint="eastAsia" w:ascii="宋体" w:hAnsi="宋体" w:cs="宋体"/>
          <w:sz w:val="22"/>
          <w:highlight w:val="none"/>
        </w:rPr>
        <w:t>本授权委托书声明：我</w:t>
      </w:r>
      <w:r>
        <w:rPr>
          <w:rFonts w:hint="eastAsia" w:ascii="宋体" w:hAnsi="宋体" w:cs="宋体"/>
          <w:sz w:val="22"/>
          <w:highlight w:val="none"/>
          <w:u w:val="single"/>
        </w:rPr>
        <w:t>（法定代表人姓名）</w:t>
      </w:r>
      <w:r>
        <w:rPr>
          <w:rFonts w:hint="eastAsia" w:ascii="宋体" w:hAnsi="宋体" w:cs="宋体"/>
          <w:sz w:val="22"/>
          <w:highlight w:val="none"/>
        </w:rPr>
        <w:t>系</w:t>
      </w:r>
      <w:r>
        <w:rPr>
          <w:rFonts w:hint="eastAsia" w:ascii="宋体" w:hAnsi="宋体" w:cs="宋体"/>
          <w:sz w:val="22"/>
          <w:highlight w:val="none"/>
          <w:u w:val="single"/>
        </w:rPr>
        <w:t>（供应商名称）</w:t>
      </w:r>
      <w:r>
        <w:rPr>
          <w:rFonts w:hint="eastAsia" w:ascii="宋体" w:hAnsi="宋体" w:cs="宋体"/>
          <w:sz w:val="22"/>
          <w:highlight w:val="none"/>
        </w:rPr>
        <w:t>的法定代表人，现授权委托</w:t>
      </w:r>
      <w:r>
        <w:rPr>
          <w:rFonts w:hint="eastAsia" w:ascii="宋体" w:hAnsi="宋体" w:cs="宋体"/>
          <w:sz w:val="22"/>
          <w:highlight w:val="none"/>
          <w:u w:val="single"/>
        </w:rPr>
        <w:t>（单位名称）</w:t>
      </w:r>
      <w:r>
        <w:rPr>
          <w:rFonts w:hint="eastAsia" w:ascii="宋体" w:hAnsi="宋体" w:cs="宋体"/>
          <w:sz w:val="22"/>
          <w:highlight w:val="none"/>
        </w:rPr>
        <w:t>的</w:t>
      </w:r>
      <w:r>
        <w:rPr>
          <w:rFonts w:hint="eastAsia" w:ascii="宋体" w:hAnsi="宋体" w:cs="宋体"/>
          <w:sz w:val="22"/>
          <w:highlight w:val="none"/>
          <w:u w:val="single"/>
        </w:rPr>
        <w:t>（授权代表姓名）</w:t>
      </w:r>
      <w:r>
        <w:rPr>
          <w:rFonts w:hint="eastAsia" w:ascii="宋体" w:hAnsi="宋体" w:cs="宋体"/>
          <w:sz w:val="22"/>
          <w:highlight w:val="none"/>
        </w:rPr>
        <w:t>为我公司法定代表人授权代表，参加贵处组织的</w:t>
      </w:r>
      <w:r>
        <w:rPr>
          <w:rFonts w:hint="eastAsia" w:ascii="宋体" w:hAnsi="宋体" w:cs="宋体"/>
          <w:sz w:val="22"/>
          <w:highlight w:val="none"/>
          <w:u w:val="single"/>
        </w:rPr>
        <w:t>泰顺县公示地价体系更新工作</w:t>
      </w:r>
      <w:r>
        <w:rPr>
          <w:rFonts w:hint="eastAsia" w:ascii="宋体" w:hAnsi="宋体" w:cs="宋体"/>
          <w:sz w:val="22"/>
          <w:highlight w:val="none"/>
          <w:lang w:val="zh-CN"/>
        </w:rPr>
        <w:t>（</w:t>
      </w:r>
      <w:r>
        <w:rPr>
          <w:rFonts w:hint="eastAsia" w:ascii="宋体" w:hAnsi="宋体" w:cs="宋体"/>
          <w:sz w:val="22"/>
          <w:highlight w:val="none"/>
        </w:rPr>
        <w:t>采购</w:t>
      </w:r>
      <w:r>
        <w:rPr>
          <w:rFonts w:hint="eastAsia" w:ascii="宋体" w:hAnsi="宋体" w:cs="宋体"/>
          <w:sz w:val="22"/>
          <w:highlight w:val="none"/>
          <w:lang w:val="zh-CN"/>
        </w:rPr>
        <w:t>编号：</w:t>
      </w:r>
      <w:r>
        <w:rPr>
          <w:rFonts w:hint="eastAsia" w:ascii="宋体" w:hAnsi="宋体" w:cs="宋体"/>
          <w:sz w:val="22"/>
          <w:highlight w:val="none"/>
          <w:u w:val="single"/>
          <w:lang w:eastAsia="zh-CN"/>
        </w:rPr>
        <w:t>TSCG202510021</w:t>
      </w:r>
      <w:r>
        <w:rPr>
          <w:rFonts w:hint="eastAsia" w:ascii="宋体" w:hAnsi="宋体" w:cs="宋体"/>
          <w:sz w:val="22"/>
          <w:highlight w:val="none"/>
          <w:u w:val="single"/>
        </w:rPr>
        <w:t>）</w:t>
      </w:r>
      <w:r>
        <w:rPr>
          <w:rFonts w:hint="eastAsia" w:ascii="宋体" w:hAnsi="宋体" w:cs="宋体"/>
          <w:sz w:val="22"/>
          <w:highlight w:val="none"/>
        </w:rPr>
        <w:t>项目投标，全权处理本次招投标活动中的一切事宜，我承认授权代表全权代表我所签署的本项目的投标（响应）文件的内容。</w:t>
      </w:r>
    </w:p>
    <w:p w14:paraId="01DAB975">
      <w:pPr>
        <w:tabs>
          <w:tab w:val="left" w:pos="1069"/>
          <w:tab w:val="left" w:pos="2352"/>
        </w:tabs>
        <w:spacing w:line="400" w:lineRule="atLeast"/>
        <w:ind w:firstLine="440" w:firstLineChars="200"/>
        <w:rPr>
          <w:rFonts w:ascii="宋体" w:hAnsi="宋体" w:cs="宋体"/>
          <w:sz w:val="22"/>
          <w:highlight w:val="none"/>
        </w:rPr>
      </w:pPr>
    </w:p>
    <w:p w14:paraId="3F09672A">
      <w:pPr>
        <w:tabs>
          <w:tab w:val="left" w:pos="1069"/>
          <w:tab w:val="left" w:pos="2352"/>
        </w:tabs>
        <w:spacing w:line="400" w:lineRule="atLeast"/>
        <w:ind w:firstLine="440" w:firstLineChars="200"/>
        <w:rPr>
          <w:rFonts w:ascii="宋体" w:hAnsi="宋体" w:cs="宋体"/>
          <w:sz w:val="22"/>
          <w:highlight w:val="none"/>
        </w:rPr>
      </w:pPr>
      <w:r>
        <w:rPr>
          <w:rFonts w:hint="eastAsia" w:ascii="宋体" w:hAnsi="宋体" w:cs="宋体"/>
          <w:sz w:val="22"/>
          <w:highlight w:val="none"/>
        </w:rPr>
        <w:t>授权代表无转授权，特此授权。</w:t>
      </w:r>
    </w:p>
    <w:p w14:paraId="66C78FCC">
      <w:pPr>
        <w:tabs>
          <w:tab w:val="left" w:pos="1069"/>
          <w:tab w:val="left" w:pos="2352"/>
        </w:tabs>
        <w:spacing w:line="400" w:lineRule="atLeast"/>
        <w:rPr>
          <w:rFonts w:ascii="宋体" w:hAnsi="宋体" w:cs="宋体"/>
          <w:sz w:val="22"/>
          <w:highlight w:val="none"/>
        </w:rPr>
      </w:pPr>
    </w:p>
    <w:p w14:paraId="10E47847">
      <w:pPr>
        <w:tabs>
          <w:tab w:val="left" w:pos="1069"/>
          <w:tab w:val="left" w:pos="2352"/>
        </w:tabs>
        <w:spacing w:line="400" w:lineRule="atLeast"/>
        <w:ind w:firstLine="2952" w:firstLineChars="1342"/>
        <w:rPr>
          <w:rFonts w:ascii="宋体" w:hAnsi="宋体" w:cs="宋体"/>
          <w:sz w:val="22"/>
          <w:highlight w:val="none"/>
          <w:u w:val="single"/>
        </w:rPr>
      </w:pPr>
      <w:r>
        <w:rPr>
          <w:rFonts w:hint="eastAsia" w:ascii="宋体" w:hAnsi="宋体" w:cs="宋体"/>
          <w:sz w:val="22"/>
          <w:highlight w:val="none"/>
        </w:rPr>
        <w:t>授权代表：</w:t>
      </w:r>
      <w:r>
        <w:rPr>
          <w:rFonts w:hint="eastAsia" w:ascii="宋体" w:hAnsi="宋体" w:cs="宋体"/>
          <w:sz w:val="22"/>
          <w:highlight w:val="none"/>
          <w:u w:val="single"/>
        </w:rPr>
        <w:t>（签字）</w:t>
      </w:r>
      <w:r>
        <w:rPr>
          <w:rFonts w:hint="eastAsia" w:ascii="宋体" w:hAnsi="宋体" w:cs="宋体"/>
          <w:sz w:val="22"/>
          <w:highlight w:val="none"/>
        </w:rPr>
        <w:t>性别：</w:t>
      </w:r>
      <w:r>
        <w:rPr>
          <w:rFonts w:hint="eastAsia" w:ascii="宋体" w:hAnsi="宋体" w:cs="宋体"/>
          <w:sz w:val="22"/>
          <w:highlight w:val="none"/>
          <w:u w:val="single"/>
        </w:rPr>
        <w:t xml:space="preserve">        </w:t>
      </w:r>
      <w:r>
        <w:rPr>
          <w:rFonts w:hint="eastAsia" w:ascii="宋体" w:hAnsi="宋体" w:cs="宋体"/>
          <w:sz w:val="22"/>
          <w:highlight w:val="none"/>
        </w:rPr>
        <w:t>年龄：</w:t>
      </w:r>
      <w:r>
        <w:rPr>
          <w:rFonts w:hint="eastAsia" w:ascii="宋体" w:hAnsi="宋体" w:cs="宋体"/>
          <w:sz w:val="22"/>
          <w:highlight w:val="none"/>
          <w:u w:val="single"/>
        </w:rPr>
        <w:t xml:space="preserve">        </w:t>
      </w:r>
    </w:p>
    <w:p w14:paraId="27E6F63D">
      <w:pPr>
        <w:tabs>
          <w:tab w:val="left" w:pos="1069"/>
          <w:tab w:val="left" w:pos="2352"/>
        </w:tabs>
        <w:spacing w:line="400" w:lineRule="atLeast"/>
        <w:ind w:firstLine="2952" w:firstLineChars="1342"/>
        <w:rPr>
          <w:rFonts w:ascii="宋体" w:hAnsi="宋体" w:cs="宋体"/>
          <w:sz w:val="22"/>
          <w:highlight w:val="none"/>
          <w:u w:val="single"/>
        </w:rPr>
      </w:pPr>
    </w:p>
    <w:p w14:paraId="62814FB6">
      <w:pPr>
        <w:tabs>
          <w:tab w:val="left" w:pos="1069"/>
          <w:tab w:val="left" w:pos="2352"/>
        </w:tabs>
        <w:spacing w:line="400" w:lineRule="atLeast"/>
        <w:ind w:firstLine="2952" w:firstLineChars="1342"/>
        <w:rPr>
          <w:rFonts w:ascii="宋体" w:hAnsi="宋体" w:cs="宋体"/>
          <w:sz w:val="22"/>
          <w:highlight w:val="none"/>
          <w:u w:val="single"/>
        </w:rPr>
      </w:pPr>
      <w:r>
        <w:rPr>
          <w:rFonts w:hint="eastAsia" w:ascii="宋体" w:hAnsi="宋体" w:cs="宋体"/>
          <w:sz w:val="22"/>
          <w:highlight w:val="none"/>
        </w:rPr>
        <w:t>详细通讯地址：</w:t>
      </w:r>
      <w:r>
        <w:rPr>
          <w:rFonts w:hint="eastAsia" w:ascii="宋体" w:hAnsi="宋体" w:cs="宋体"/>
          <w:sz w:val="22"/>
          <w:highlight w:val="none"/>
          <w:u w:val="single"/>
        </w:rPr>
        <w:t xml:space="preserve">        </w:t>
      </w:r>
      <w:r>
        <w:rPr>
          <w:rFonts w:hint="eastAsia" w:ascii="宋体" w:hAnsi="宋体" w:cs="宋体"/>
          <w:sz w:val="22"/>
          <w:highlight w:val="none"/>
        </w:rPr>
        <w:t>邮政编码：</w:t>
      </w:r>
      <w:r>
        <w:rPr>
          <w:rFonts w:hint="eastAsia" w:ascii="宋体" w:hAnsi="宋体" w:cs="宋体"/>
          <w:sz w:val="22"/>
          <w:highlight w:val="none"/>
          <w:u w:val="single"/>
        </w:rPr>
        <w:t xml:space="preserve">        </w:t>
      </w:r>
    </w:p>
    <w:p w14:paraId="15DBD2E2">
      <w:pPr>
        <w:tabs>
          <w:tab w:val="left" w:pos="1069"/>
          <w:tab w:val="left" w:pos="2352"/>
        </w:tabs>
        <w:spacing w:line="400" w:lineRule="atLeast"/>
        <w:ind w:firstLine="2952" w:firstLineChars="1342"/>
        <w:rPr>
          <w:rFonts w:ascii="宋体" w:hAnsi="宋体" w:cs="宋体"/>
          <w:sz w:val="22"/>
          <w:highlight w:val="none"/>
          <w:u w:val="single"/>
        </w:rPr>
      </w:pPr>
    </w:p>
    <w:p w14:paraId="2D35F2CE">
      <w:pPr>
        <w:tabs>
          <w:tab w:val="left" w:pos="1069"/>
          <w:tab w:val="left" w:pos="2352"/>
        </w:tabs>
        <w:spacing w:line="400" w:lineRule="atLeast"/>
        <w:ind w:firstLine="2952" w:firstLineChars="1342"/>
        <w:rPr>
          <w:rFonts w:ascii="宋体" w:hAnsi="宋体" w:cs="宋体"/>
          <w:sz w:val="22"/>
          <w:highlight w:val="none"/>
          <w:u w:val="single"/>
        </w:rPr>
      </w:pPr>
      <w:r>
        <w:rPr>
          <w:rFonts w:hint="eastAsia" w:ascii="宋体" w:hAnsi="宋体" w:cs="宋体"/>
          <w:sz w:val="22"/>
          <w:highlight w:val="none"/>
        </w:rPr>
        <w:t>电话：</w:t>
      </w:r>
      <w:r>
        <w:rPr>
          <w:rFonts w:hint="eastAsia" w:ascii="宋体" w:hAnsi="宋体" w:cs="宋体"/>
          <w:sz w:val="22"/>
          <w:highlight w:val="none"/>
          <w:u w:val="single"/>
        </w:rPr>
        <w:t xml:space="preserve">        </w:t>
      </w:r>
      <w:r>
        <w:rPr>
          <w:rFonts w:hint="eastAsia" w:ascii="宋体" w:hAnsi="宋体" w:cs="宋体"/>
          <w:sz w:val="22"/>
          <w:highlight w:val="none"/>
        </w:rPr>
        <w:t>传真：</w:t>
      </w:r>
      <w:r>
        <w:rPr>
          <w:rFonts w:hint="eastAsia" w:ascii="宋体" w:hAnsi="宋体" w:cs="宋体"/>
          <w:sz w:val="22"/>
          <w:highlight w:val="none"/>
          <w:u w:val="single"/>
        </w:rPr>
        <w:t xml:space="preserve">        </w:t>
      </w:r>
    </w:p>
    <w:p w14:paraId="09B0A65A">
      <w:pPr>
        <w:tabs>
          <w:tab w:val="left" w:pos="1069"/>
          <w:tab w:val="left" w:pos="2352"/>
        </w:tabs>
        <w:spacing w:line="400" w:lineRule="atLeast"/>
        <w:ind w:left="1" w:firstLine="422" w:firstLineChars="192"/>
        <w:rPr>
          <w:rFonts w:ascii="宋体" w:hAnsi="宋体" w:cs="宋体"/>
          <w:sz w:val="22"/>
          <w:highlight w:val="none"/>
        </w:rPr>
      </w:pPr>
    </w:p>
    <w:p w14:paraId="58EA722E">
      <w:pPr>
        <w:tabs>
          <w:tab w:val="left" w:pos="1069"/>
          <w:tab w:val="left" w:pos="2352"/>
        </w:tabs>
        <w:spacing w:line="400" w:lineRule="atLeast"/>
        <w:ind w:left="1" w:firstLine="2945" w:firstLineChars="1339"/>
        <w:rPr>
          <w:rFonts w:ascii="宋体" w:hAnsi="宋体" w:cs="宋体"/>
          <w:sz w:val="22"/>
          <w:highlight w:val="none"/>
        </w:rPr>
      </w:pPr>
      <w:r>
        <w:rPr>
          <w:rFonts w:hint="eastAsia" w:ascii="宋体" w:hAnsi="宋体" w:cs="宋体"/>
          <w:sz w:val="22"/>
          <w:highlight w:val="none"/>
        </w:rPr>
        <w:t>供应商：</w:t>
      </w:r>
      <w:r>
        <w:rPr>
          <w:rFonts w:hint="eastAsia" w:ascii="宋体" w:hAnsi="宋体" w:cs="宋体"/>
          <w:sz w:val="22"/>
          <w:highlight w:val="none"/>
          <w:u w:val="single"/>
        </w:rPr>
        <w:t xml:space="preserve">（盖章）       </w:t>
      </w:r>
    </w:p>
    <w:p w14:paraId="352B4459">
      <w:pPr>
        <w:tabs>
          <w:tab w:val="left" w:pos="1069"/>
          <w:tab w:val="left" w:pos="2352"/>
        </w:tabs>
        <w:spacing w:line="400" w:lineRule="atLeast"/>
        <w:ind w:left="1" w:firstLine="422" w:firstLineChars="192"/>
        <w:rPr>
          <w:rFonts w:ascii="宋体" w:hAnsi="宋体" w:cs="宋体"/>
          <w:sz w:val="22"/>
          <w:highlight w:val="none"/>
        </w:rPr>
      </w:pPr>
    </w:p>
    <w:p w14:paraId="57E9EAEA">
      <w:pPr>
        <w:tabs>
          <w:tab w:val="left" w:pos="1069"/>
          <w:tab w:val="left" w:pos="2352"/>
        </w:tabs>
        <w:spacing w:line="400" w:lineRule="atLeast"/>
        <w:ind w:left="2100" w:right="440"/>
        <w:jc w:val="center"/>
        <w:rPr>
          <w:rFonts w:ascii="宋体" w:hAnsi="宋体" w:cs="宋体"/>
          <w:sz w:val="22"/>
          <w:highlight w:val="none"/>
        </w:rPr>
      </w:pPr>
      <w:r>
        <w:rPr>
          <w:rFonts w:hint="eastAsia" w:ascii="宋体" w:hAnsi="宋体" w:cs="宋体"/>
          <w:sz w:val="22"/>
          <w:highlight w:val="none"/>
        </w:rPr>
        <w:t>法定代表人：</w:t>
      </w:r>
      <w:r>
        <w:rPr>
          <w:rFonts w:hint="eastAsia" w:ascii="宋体" w:hAnsi="宋体" w:cs="宋体"/>
          <w:sz w:val="22"/>
          <w:highlight w:val="none"/>
          <w:u w:val="single"/>
        </w:rPr>
        <w:t>（签字或盖章）</w:t>
      </w:r>
    </w:p>
    <w:p w14:paraId="43E5F204">
      <w:pPr>
        <w:tabs>
          <w:tab w:val="left" w:pos="1069"/>
          <w:tab w:val="left" w:pos="2352"/>
        </w:tabs>
        <w:spacing w:line="400" w:lineRule="atLeast"/>
        <w:ind w:left="2699"/>
        <w:rPr>
          <w:rFonts w:ascii="宋体" w:hAnsi="宋体" w:cs="宋体"/>
          <w:sz w:val="22"/>
          <w:highlight w:val="none"/>
        </w:rPr>
      </w:pPr>
    </w:p>
    <w:p w14:paraId="67826994">
      <w:pPr>
        <w:tabs>
          <w:tab w:val="left" w:pos="1069"/>
          <w:tab w:val="left" w:pos="2352"/>
        </w:tabs>
        <w:spacing w:line="400" w:lineRule="atLeast"/>
        <w:ind w:right="440" w:firstLine="3300" w:firstLineChars="1500"/>
        <w:jc w:val="center"/>
        <w:rPr>
          <w:rFonts w:ascii="宋体" w:hAnsi="宋体" w:cs="宋体"/>
          <w:sz w:val="22"/>
          <w:highlight w:val="none"/>
        </w:rPr>
      </w:pPr>
      <w:r>
        <w:rPr>
          <w:rFonts w:hint="eastAsia" w:ascii="宋体" w:hAnsi="宋体" w:cs="宋体"/>
          <w:sz w:val="22"/>
          <w:highlight w:val="none"/>
        </w:rPr>
        <w:t>授权委托日期：</w:t>
      </w:r>
      <w:r>
        <w:rPr>
          <w:rFonts w:hint="eastAsia" w:ascii="宋体" w:hAnsi="宋体" w:cs="宋体"/>
          <w:sz w:val="22"/>
          <w:highlight w:val="none"/>
          <w:u w:val="single"/>
        </w:rPr>
        <w:t xml:space="preserve">        年  月  日</w:t>
      </w:r>
    </w:p>
    <w:p w14:paraId="111942B6">
      <w:pPr>
        <w:tabs>
          <w:tab w:val="left" w:pos="1069"/>
          <w:tab w:val="left" w:pos="2352"/>
        </w:tabs>
        <w:spacing w:line="360" w:lineRule="exact"/>
        <w:ind w:left="2699"/>
        <w:rPr>
          <w:rFonts w:ascii="宋体" w:hAnsi="宋体" w:cs="宋体"/>
          <w:sz w:val="22"/>
          <w:highlight w:val="none"/>
        </w:rPr>
      </w:pP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430C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noWrap/>
          </w:tcPr>
          <w:p w14:paraId="112101D5">
            <w:pPr>
              <w:pStyle w:val="3"/>
              <w:tabs>
                <w:tab w:val="left" w:pos="1069"/>
                <w:tab w:val="left" w:pos="2352"/>
              </w:tabs>
              <w:adjustRightInd w:val="0"/>
              <w:snapToGrid w:val="0"/>
              <w:spacing w:line="360" w:lineRule="exact"/>
              <w:jc w:val="center"/>
              <w:rPr>
                <w:rFonts w:hAnsi="宋体" w:cs="宋体"/>
                <w:b/>
                <w:bCs/>
                <w:kern w:val="2"/>
                <w:sz w:val="22"/>
                <w:szCs w:val="22"/>
                <w:highlight w:val="none"/>
              </w:rPr>
            </w:pPr>
          </w:p>
          <w:p w14:paraId="3A500752">
            <w:pPr>
              <w:pStyle w:val="3"/>
              <w:tabs>
                <w:tab w:val="left" w:pos="1069"/>
                <w:tab w:val="left" w:pos="2352"/>
              </w:tabs>
              <w:adjustRightInd w:val="0"/>
              <w:snapToGrid w:val="0"/>
              <w:spacing w:line="360" w:lineRule="exact"/>
              <w:jc w:val="center"/>
              <w:rPr>
                <w:rFonts w:hAnsi="宋体" w:cs="宋体"/>
                <w:b/>
                <w:bCs/>
                <w:kern w:val="2"/>
                <w:sz w:val="22"/>
                <w:szCs w:val="22"/>
                <w:highlight w:val="none"/>
              </w:rPr>
            </w:pPr>
            <w:r>
              <w:rPr>
                <w:rFonts w:hint="eastAsia" w:hAnsi="宋体" w:cs="宋体"/>
                <w:b/>
                <w:bCs/>
                <w:kern w:val="2"/>
                <w:sz w:val="22"/>
                <w:szCs w:val="22"/>
                <w:highlight w:val="none"/>
              </w:rPr>
              <w:t>粘贴法人授权代表身份证复印影印件</w:t>
            </w:r>
          </w:p>
          <w:p w14:paraId="2B359E72">
            <w:pPr>
              <w:pStyle w:val="3"/>
              <w:tabs>
                <w:tab w:val="left" w:pos="1069"/>
                <w:tab w:val="left" w:pos="2352"/>
              </w:tabs>
              <w:adjustRightInd w:val="0"/>
              <w:snapToGrid w:val="0"/>
              <w:spacing w:line="360" w:lineRule="exact"/>
              <w:jc w:val="center"/>
              <w:rPr>
                <w:rFonts w:hAnsi="宋体" w:cs="宋体"/>
                <w:b/>
                <w:bCs/>
                <w:kern w:val="2"/>
                <w:sz w:val="22"/>
                <w:szCs w:val="22"/>
                <w:highlight w:val="none"/>
              </w:rPr>
            </w:pPr>
          </w:p>
        </w:tc>
      </w:tr>
    </w:tbl>
    <w:p w14:paraId="489D2DE7">
      <w:pPr>
        <w:pStyle w:val="3"/>
        <w:tabs>
          <w:tab w:val="left" w:pos="1069"/>
          <w:tab w:val="left" w:pos="2352"/>
        </w:tabs>
        <w:adjustRightInd w:val="0"/>
        <w:snapToGrid w:val="0"/>
        <w:spacing w:line="360" w:lineRule="exact"/>
        <w:jc w:val="center"/>
        <w:rPr>
          <w:rFonts w:hAnsi="宋体" w:cs="宋体"/>
          <w:sz w:val="22"/>
          <w:highlight w:val="none"/>
          <w:lang w:val="zh-CN"/>
        </w:rPr>
      </w:pPr>
    </w:p>
    <w:p w14:paraId="50F6C0F2">
      <w:pPr>
        <w:pStyle w:val="3"/>
        <w:tabs>
          <w:tab w:val="left" w:pos="1069"/>
          <w:tab w:val="left" w:pos="2352"/>
        </w:tabs>
        <w:adjustRightInd w:val="0"/>
        <w:snapToGrid w:val="0"/>
        <w:spacing w:line="360" w:lineRule="exact"/>
        <w:jc w:val="center"/>
        <w:rPr>
          <w:rFonts w:hAnsi="宋体" w:cs="宋体"/>
          <w:sz w:val="22"/>
          <w:highlight w:val="none"/>
          <w:lang w:val="zh-CN"/>
        </w:rPr>
      </w:pPr>
    </w:p>
    <w:p w14:paraId="2554EF70">
      <w:pPr>
        <w:pStyle w:val="3"/>
        <w:tabs>
          <w:tab w:val="left" w:pos="1069"/>
          <w:tab w:val="left" w:pos="2352"/>
        </w:tabs>
        <w:adjustRightInd w:val="0"/>
        <w:snapToGrid w:val="0"/>
        <w:spacing w:line="360" w:lineRule="exact"/>
        <w:jc w:val="center"/>
        <w:rPr>
          <w:rFonts w:hAnsi="宋体" w:cs="宋体"/>
          <w:sz w:val="22"/>
          <w:highlight w:val="none"/>
          <w:lang w:val="zh-CN"/>
        </w:rPr>
      </w:pP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CBC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noWrap/>
          </w:tcPr>
          <w:p w14:paraId="46726844">
            <w:pPr>
              <w:pStyle w:val="3"/>
              <w:tabs>
                <w:tab w:val="left" w:pos="1069"/>
                <w:tab w:val="left" w:pos="2352"/>
              </w:tabs>
              <w:adjustRightInd w:val="0"/>
              <w:snapToGrid w:val="0"/>
              <w:spacing w:line="360" w:lineRule="exact"/>
              <w:jc w:val="center"/>
              <w:rPr>
                <w:rFonts w:hAnsi="宋体" w:cs="宋体"/>
                <w:b/>
                <w:bCs/>
                <w:kern w:val="2"/>
                <w:sz w:val="22"/>
                <w:szCs w:val="22"/>
                <w:highlight w:val="none"/>
              </w:rPr>
            </w:pPr>
          </w:p>
          <w:p w14:paraId="2E16C49B">
            <w:pPr>
              <w:pStyle w:val="3"/>
              <w:tabs>
                <w:tab w:val="left" w:pos="1069"/>
                <w:tab w:val="left" w:pos="2352"/>
              </w:tabs>
              <w:adjustRightInd w:val="0"/>
              <w:snapToGrid w:val="0"/>
              <w:spacing w:line="360" w:lineRule="exact"/>
              <w:jc w:val="center"/>
              <w:rPr>
                <w:rFonts w:hAnsi="宋体" w:cs="宋体"/>
                <w:b/>
                <w:bCs/>
                <w:kern w:val="2"/>
                <w:sz w:val="22"/>
                <w:szCs w:val="22"/>
                <w:highlight w:val="none"/>
              </w:rPr>
            </w:pPr>
            <w:r>
              <w:rPr>
                <w:rFonts w:hint="eastAsia" w:hAnsi="宋体" w:cs="宋体"/>
                <w:b/>
                <w:bCs/>
                <w:kern w:val="2"/>
                <w:sz w:val="22"/>
                <w:szCs w:val="22"/>
                <w:highlight w:val="none"/>
              </w:rPr>
              <w:t>粘贴法人身份证复印影印件</w:t>
            </w:r>
          </w:p>
          <w:p w14:paraId="3A814839">
            <w:pPr>
              <w:pStyle w:val="3"/>
              <w:tabs>
                <w:tab w:val="left" w:pos="1069"/>
                <w:tab w:val="left" w:pos="2352"/>
              </w:tabs>
              <w:adjustRightInd w:val="0"/>
              <w:snapToGrid w:val="0"/>
              <w:spacing w:line="360" w:lineRule="exact"/>
              <w:jc w:val="center"/>
              <w:rPr>
                <w:rFonts w:hAnsi="宋体" w:cs="宋体"/>
                <w:b/>
                <w:bCs/>
                <w:kern w:val="2"/>
                <w:sz w:val="22"/>
                <w:szCs w:val="22"/>
                <w:highlight w:val="none"/>
              </w:rPr>
            </w:pPr>
          </w:p>
        </w:tc>
      </w:tr>
    </w:tbl>
    <w:p w14:paraId="383AAA9A">
      <w:pPr>
        <w:tabs>
          <w:tab w:val="left" w:pos="1069"/>
          <w:tab w:val="left" w:pos="2352"/>
        </w:tabs>
        <w:spacing w:line="360" w:lineRule="exact"/>
        <w:jc w:val="left"/>
        <w:rPr>
          <w:rFonts w:ascii="宋体" w:hAnsi="宋体" w:cs="宋体"/>
          <w:b/>
          <w:bCs/>
          <w:sz w:val="30"/>
          <w:highlight w:val="none"/>
        </w:rPr>
      </w:pPr>
    </w:p>
    <w:p w14:paraId="3DAFA48C">
      <w:pPr>
        <w:tabs>
          <w:tab w:val="left" w:pos="1069"/>
          <w:tab w:val="left" w:pos="2352"/>
        </w:tabs>
        <w:spacing w:line="360" w:lineRule="exact"/>
        <w:jc w:val="left"/>
        <w:rPr>
          <w:rFonts w:ascii="宋体" w:hAnsi="宋体" w:cs="宋体"/>
          <w:b/>
          <w:bCs/>
          <w:sz w:val="30"/>
          <w:highlight w:val="none"/>
        </w:rPr>
      </w:pPr>
    </w:p>
    <w:p w14:paraId="7966EC66">
      <w:pPr>
        <w:pStyle w:val="32"/>
        <w:tabs>
          <w:tab w:val="left" w:pos="265"/>
        </w:tabs>
        <w:ind w:firstLine="440"/>
        <w:rPr>
          <w:rFonts w:hint="eastAsia"/>
          <w:highlight w:val="none"/>
          <w:lang w:eastAsia="zh-CN"/>
        </w:rPr>
      </w:pPr>
      <w:r>
        <w:rPr>
          <w:rFonts w:hint="eastAsia"/>
          <w:highlight w:val="none"/>
          <w:lang w:eastAsia="zh-CN"/>
        </w:rPr>
        <w:tab/>
      </w:r>
    </w:p>
    <w:p w14:paraId="31DB55F9">
      <w:pPr>
        <w:rPr>
          <w:rFonts w:hint="eastAsia"/>
          <w:highlight w:val="none"/>
          <w:lang w:eastAsia="zh-CN"/>
        </w:rPr>
      </w:pPr>
      <w:r>
        <w:rPr>
          <w:rFonts w:hint="eastAsia"/>
          <w:highlight w:val="none"/>
          <w:lang w:eastAsia="zh-CN"/>
        </w:rPr>
        <w:br w:type="page"/>
      </w:r>
    </w:p>
    <w:p w14:paraId="7041EB17">
      <w:pPr>
        <w:tabs>
          <w:tab w:val="left" w:pos="1069"/>
          <w:tab w:val="left" w:pos="2352"/>
        </w:tabs>
        <w:snapToGrid w:val="0"/>
        <w:spacing w:line="440" w:lineRule="exact"/>
        <w:rPr>
          <w:rFonts w:ascii="宋体" w:hAnsi="宋体" w:cs="宋体"/>
          <w:b/>
          <w:bCs/>
          <w:sz w:val="32"/>
          <w:szCs w:val="32"/>
          <w:highlight w:val="none"/>
        </w:rPr>
      </w:pPr>
      <w:r>
        <w:rPr>
          <w:rFonts w:hint="eastAsia" w:ascii="宋体" w:hAnsi="宋体" w:cs="宋体"/>
          <w:b/>
          <w:bCs/>
          <w:sz w:val="22"/>
          <w:highlight w:val="none"/>
        </w:rPr>
        <w:t>三</w:t>
      </w:r>
      <w:r>
        <w:rPr>
          <w:rFonts w:hint="eastAsia" w:ascii="宋体" w:hAnsi="宋体" w:cs="宋体"/>
          <w:b/>
          <w:bCs/>
          <w:sz w:val="22"/>
          <w:highlight w:val="none"/>
          <w:lang w:val="zh-CN"/>
        </w:rPr>
        <w:t>、</w:t>
      </w:r>
      <w:r>
        <w:rPr>
          <w:rFonts w:hint="eastAsia" w:ascii="宋体" w:hAnsi="宋体" w:cs="宋体"/>
          <w:b/>
          <w:bCs/>
          <w:sz w:val="22"/>
          <w:highlight w:val="none"/>
        </w:rPr>
        <w:t>商务技术</w:t>
      </w:r>
      <w:r>
        <w:rPr>
          <w:rFonts w:hint="eastAsia" w:ascii="宋体" w:hAnsi="宋体" w:cs="宋体"/>
          <w:b/>
          <w:bCs/>
          <w:sz w:val="22"/>
          <w:highlight w:val="none"/>
          <w:lang w:val="zh-CN"/>
        </w:rPr>
        <w:t>部分投标文件格式</w:t>
      </w:r>
    </w:p>
    <w:p w14:paraId="2BE4B41D">
      <w:pPr>
        <w:pStyle w:val="4"/>
        <w:tabs>
          <w:tab w:val="left" w:pos="1069"/>
          <w:tab w:val="left" w:pos="2352"/>
        </w:tabs>
        <w:rPr>
          <w:rFonts w:ascii="宋体" w:hAnsi="宋体" w:cs="宋体"/>
          <w:sz w:val="22"/>
          <w:szCs w:val="22"/>
          <w:highlight w:val="none"/>
        </w:rPr>
      </w:pPr>
      <w:r>
        <w:rPr>
          <w:rFonts w:hint="eastAsia" w:ascii="宋体" w:hAnsi="宋体" w:cs="宋体"/>
          <w:b/>
          <w:bCs/>
          <w:sz w:val="22"/>
          <w:highlight w:val="none"/>
        </w:rPr>
        <w:t>商务技术</w:t>
      </w:r>
      <w:r>
        <w:rPr>
          <w:rFonts w:hint="eastAsia" w:ascii="宋体" w:hAnsi="宋体" w:cs="宋体"/>
          <w:b/>
          <w:bCs/>
          <w:sz w:val="22"/>
          <w:highlight w:val="none"/>
          <w:lang w:val="zh-CN"/>
        </w:rPr>
        <w:t>部分投标文件</w:t>
      </w:r>
      <w:r>
        <w:rPr>
          <w:rFonts w:hint="eastAsia" w:ascii="宋体" w:hAnsi="宋体" w:cs="宋体"/>
          <w:sz w:val="22"/>
          <w:szCs w:val="22"/>
          <w:highlight w:val="none"/>
        </w:rPr>
        <w:t>封面参考：</w:t>
      </w:r>
    </w:p>
    <w:p w14:paraId="7FDE7F98">
      <w:pPr>
        <w:tabs>
          <w:tab w:val="left" w:pos="1069"/>
          <w:tab w:val="left" w:pos="2352"/>
        </w:tabs>
        <w:snapToGrid w:val="0"/>
        <w:spacing w:line="440" w:lineRule="exact"/>
        <w:jc w:val="center"/>
        <w:rPr>
          <w:rFonts w:ascii="宋体" w:hAnsi="宋体" w:cs="宋体"/>
          <w:b/>
          <w:sz w:val="32"/>
          <w:szCs w:val="32"/>
          <w:highlight w:val="none"/>
        </w:rPr>
      </w:pPr>
    </w:p>
    <w:p w14:paraId="15D1D9DD">
      <w:pPr>
        <w:tabs>
          <w:tab w:val="left" w:pos="1069"/>
          <w:tab w:val="left" w:pos="2352"/>
        </w:tabs>
        <w:spacing w:line="480" w:lineRule="auto"/>
        <w:jc w:val="center"/>
        <w:rPr>
          <w:rFonts w:ascii="宋体" w:hAnsi="宋体" w:cs="宋体"/>
          <w:sz w:val="52"/>
          <w:szCs w:val="52"/>
          <w:highlight w:val="none"/>
        </w:rPr>
      </w:pPr>
    </w:p>
    <w:p w14:paraId="2E9FBFA3">
      <w:pPr>
        <w:tabs>
          <w:tab w:val="left" w:pos="1069"/>
          <w:tab w:val="left" w:pos="2352"/>
        </w:tabs>
        <w:spacing w:line="480" w:lineRule="auto"/>
        <w:jc w:val="center"/>
        <w:rPr>
          <w:rFonts w:ascii="宋体" w:hAnsi="宋体" w:cs="宋体"/>
          <w:sz w:val="52"/>
          <w:szCs w:val="52"/>
          <w:highlight w:val="none"/>
        </w:rPr>
      </w:pPr>
      <w:r>
        <w:rPr>
          <w:rFonts w:hint="eastAsia" w:ascii="宋体" w:hAnsi="宋体" w:cs="宋体"/>
          <w:sz w:val="52"/>
          <w:szCs w:val="52"/>
          <w:highlight w:val="none"/>
        </w:rPr>
        <w:t>泰顺县公示地价体系更新工作</w:t>
      </w:r>
    </w:p>
    <w:p w14:paraId="4187AD93">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84"/>
          <w:szCs w:val="84"/>
          <w:highlight w:val="none"/>
        </w:rPr>
        <w:t>投 标 文 件</w:t>
      </w:r>
    </w:p>
    <w:p w14:paraId="0D1AC6AF">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60"/>
          <w:szCs w:val="60"/>
          <w:highlight w:val="none"/>
        </w:rPr>
        <w:t>（商 务 技 术 部 分）</w:t>
      </w:r>
    </w:p>
    <w:p w14:paraId="5744D8BA">
      <w:pPr>
        <w:tabs>
          <w:tab w:val="left" w:pos="1069"/>
          <w:tab w:val="left" w:pos="2352"/>
        </w:tabs>
        <w:snapToGrid w:val="0"/>
        <w:spacing w:line="600" w:lineRule="atLeast"/>
        <w:ind w:firstLine="1044" w:firstLineChars="400"/>
        <w:rPr>
          <w:rFonts w:ascii="宋体" w:hAnsi="宋体" w:cs="宋体"/>
          <w:b/>
          <w:sz w:val="26"/>
          <w:szCs w:val="26"/>
          <w:highlight w:val="none"/>
        </w:rPr>
      </w:pPr>
    </w:p>
    <w:p w14:paraId="073B3768">
      <w:pPr>
        <w:tabs>
          <w:tab w:val="left" w:pos="1069"/>
          <w:tab w:val="left" w:pos="2352"/>
        </w:tabs>
        <w:snapToGrid w:val="0"/>
        <w:spacing w:line="600" w:lineRule="atLeast"/>
        <w:ind w:firstLine="1044" w:firstLineChars="400"/>
        <w:rPr>
          <w:rFonts w:ascii="宋体" w:hAnsi="宋体" w:cs="宋体"/>
          <w:b/>
          <w:sz w:val="26"/>
          <w:szCs w:val="26"/>
          <w:highlight w:val="none"/>
        </w:rPr>
      </w:pPr>
    </w:p>
    <w:tbl>
      <w:tblPr>
        <w:tblStyle w:val="25"/>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1720F49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05C95079">
            <w:pPr>
              <w:tabs>
                <w:tab w:val="left" w:pos="1069"/>
                <w:tab w:val="left" w:pos="2352"/>
              </w:tabs>
              <w:snapToGrid w:val="0"/>
              <w:spacing w:line="600" w:lineRule="atLeast"/>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TSCG202510021</w:t>
            </w:r>
          </w:p>
        </w:tc>
      </w:tr>
      <w:tr w14:paraId="246C31F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6534ADF">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采购单位：泰顺县自然资源和规划局</w:t>
            </w:r>
          </w:p>
        </w:tc>
      </w:tr>
      <w:tr w14:paraId="46C937D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5C4B7BA">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供应商名称：</w:t>
            </w:r>
          </w:p>
        </w:tc>
      </w:tr>
      <w:tr w14:paraId="6D7E3F4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070ABDE">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供应商地址：</w:t>
            </w:r>
          </w:p>
        </w:tc>
      </w:tr>
      <w:tr w14:paraId="29350A8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1F4EB2FB">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法定代表人（签字或盖章）或</w:t>
            </w:r>
            <w:r>
              <w:rPr>
                <w:rFonts w:hint="eastAsia" w:ascii="宋体" w:hAnsi="宋体" w:cs="宋体"/>
                <w:b/>
                <w:sz w:val="26"/>
                <w:szCs w:val="26"/>
                <w:highlight w:val="none"/>
                <w:lang w:val="zh-CN"/>
              </w:rPr>
              <w:t>授权代表（签字）：</w:t>
            </w:r>
          </w:p>
        </w:tc>
      </w:tr>
      <w:tr w14:paraId="70E2D1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72E25BA6">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日期：  年 月 日</w:t>
            </w:r>
          </w:p>
        </w:tc>
      </w:tr>
    </w:tbl>
    <w:p w14:paraId="1652D164">
      <w:pPr>
        <w:tabs>
          <w:tab w:val="left" w:pos="1069"/>
          <w:tab w:val="left" w:pos="2352"/>
        </w:tabs>
        <w:snapToGrid w:val="0"/>
        <w:spacing w:line="600" w:lineRule="atLeast"/>
        <w:rPr>
          <w:rFonts w:ascii="宋体" w:hAnsi="宋体" w:cs="宋体"/>
          <w:b/>
          <w:bCs/>
          <w:sz w:val="30"/>
          <w:highlight w:val="none"/>
        </w:rPr>
      </w:pPr>
      <w:r>
        <w:rPr>
          <w:rFonts w:hint="eastAsia" w:ascii="宋体" w:hAnsi="宋体" w:cs="宋体"/>
          <w:b/>
          <w:sz w:val="26"/>
          <w:szCs w:val="26"/>
          <w:highlight w:val="none"/>
        </w:rPr>
        <w:t xml:space="preserve"> </w:t>
      </w:r>
    </w:p>
    <w:p w14:paraId="177B7D1D">
      <w:pPr>
        <w:rPr>
          <w:rFonts w:hint="eastAsia" w:ascii="宋体" w:hAnsi="宋体" w:cs="宋体"/>
          <w:b/>
          <w:bCs/>
          <w:sz w:val="30"/>
          <w:highlight w:val="none"/>
        </w:rPr>
      </w:pPr>
      <w:r>
        <w:rPr>
          <w:rFonts w:hint="eastAsia" w:ascii="宋体" w:hAnsi="宋体" w:cs="宋体"/>
          <w:b/>
          <w:bCs/>
          <w:sz w:val="30"/>
          <w:highlight w:val="none"/>
        </w:rPr>
        <w:br w:type="page"/>
      </w:r>
    </w:p>
    <w:p w14:paraId="0237AD98">
      <w:pPr>
        <w:tabs>
          <w:tab w:val="left" w:pos="1069"/>
          <w:tab w:val="left" w:pos="2352"/>
        </w:tabs>
        <w:spacing w:line="360" w:lineRule="exact"/>
        <w:jc w:val="left"/>
        <w:rPr>
          <w:rFonts w:ascii="宋体" w:hAnsi="宋体" w:cs="宋体"/>
          <w:b/>
          <w:bCs/>
          <w:sz w:val="30"/>
          <w:highlight w:val="none"/>
        </w:rPr>
      </w:pPr>
      <w:r>
        <w:rPr>
          <w:rFonts w:hint="eastAsia" w:ascii="宋体" w:hAnsi="宋体" w:cs="宋体"/>
          <w:b/>
          <w:bCs/>
          <w:sz w:val="30"/>
          <w:highlight w:val="none"/>
        </w:rPr>
        <w:t>附件五</w:t>
      </w:r>
    </w:p>
    <w:p w14:paraId="2D0B3F8A">
      <w:pPr>
        <w:tabs>
          <w:tab w:val="left" w:pos="1069"/>
          <w:tab w:val="left" w:pos="2352"/>
        </w:tabs>
        <w:autoSpaceDE w:val="0"/>
        <w:autoSpaceDN w:val="0"/>
        <w:adjustRightInd w:val="0"/>
        <w:spacing w:line="360" w:lineRule="exact"/>
        <w:jc w:val="center"/>
        <w:rPr>
          <w:rFonts w:ascii="宋体" w:hAnsi="宋体" w:cs="宋体"/>
          <w:b/>
          <w:bCs/>
          <w:sz w:val="30"/>
          <w:szCs w:val="30"/>
          <w:highlight w:val="none"/>
          <w:lang w:val="zh-CN"/>
        </w:rPr>
      </w:pPr>
      <w:bookmarkStart w:id="53" w:name="_Toc30988_WPSOffice_Level3"/>
      <w:r>
        <w:rPr>
          <w:rFonts w:hint="eastAsia" w:ascii="宋体" w:hAnsi="宋体" w:cs="宋体"/>
          <w:b/>
          <w:bCs/>
          <w:sz w:val="30"/>
          <w:szCs w:val="30"/>
          <w:highlight w:val="none"/>
        </w:rPr>
        <w:t>报价</w:t>
      </w:r>
      <w:r>
        <w:rPr>
          <w:rFonts w:hint="eastAsia" w:ascii="宋体" w:hAnsi="宋体" w:cs="宋体"/>
          <w:b/>
          <w:bCs/>
          <w:sz w:val="30"/>
          <w:szCs w:val="30"/>
          <w:highlight w:val="none"/>
          <w:lang w:val="zh-CN"/>
        </w:rPr>
        <w:t>函</w:t>
      </w:r>
      <w:bookmarkEnd w:id="53"/>
    </w:p>
    <w:p w14:paraId="23916821">
      <w:pPr>
        <w:tabs>
          <w:tab w:val="left" w:pos="1069"/>
          <w:tab w:val="left" w:pos="2352"/>
        </w:tabs>
        <w:autoSpaceDE w:val="0"/>
        <w:autoSpaceDN w:val="0"/>
        <w:adjustRightInd w:val="0"/>
        <w:spacing w:line="360" w:lineRule="exact"/>
        <w:rPr>
          <w:rFonts w:ascii="宋体" w:hAnsi="宋体" w:cs="宋体"/>
          <w:sz w:val="36"/>
          <w:highlight w:val="none"/>
          <w:lang w:val="zh-CN"/>
        </w:rPr>
      </w:pPr>
    </w:p>
    <w:p w14:paraId="1C54800C">
      <w:pPr>
        <w:pStyle w:val="3"/>
        <w:tabs>
          <w:tab w:val="left" w:pos="1069"/>
          <w:tab w:val="left" w:pos="2352"/>
        </w:tabs>
        <w:rPr>
          <w:rFonts w:hAnsi="宋体" w:cs="宋体"/>
          <w:sz w:val="24"/>
          <w:szCs w:val="22"/>
          <w:highlight w:val="none"/>
          <w:u w:val="single"/>
        </w:rPr>
      </w:pPr>
      <w:r>
        <w:rPr>
          <w:rFonts w:hint="eastAsia" w:hAnsi="宋体" w:cs="宋体"/>
          <w:sz w:val="24"/>
          <w:szCs w:val="22"/>
          <w:highlight w:val="none"/>
          <w:u w:val="single"/>
        </w:rPr>
        <w:t>泰顺县自然资源和规划局：</w:t>
      </w:r>
    </w:p>
    <w:p w14:paraId="70C11FD4">
      <w:pPr>
        <w:tabs>
          <w:tab w:val="left" w:pos="1069"/>
          <w:tab w:val="left" w:pos="2352"/>
        </w:tabs>
        <w:autoSpaceDE w:val="0"/>
        <w:autoSpaceDN w:val="0"/>
        <w:adjustRightInd w:val="0"/>
        <w:spacing w:line="40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u w:val="single"/>
          <w:lang w:val="zh-CN"/>
        </w:rPr>
        <w:t>（供应商全称）授权（授权代表名称）（职务、职称）</w:t>
      </w:r>
      <w:r>
        <w:rPr>
          <w:rFonts w:hint="eastAsia" w:ascii="宋体" w:hAnsi="宋体" w:cs="宋体"/>
          <w:sz w:val="24"/>
          <w:szCs w:val="24"/>
          <w:highlight w:val="none"/>
          <w:lang w:val="zh-CN"/>
        </w:rPr>
        <w:t>为授权代表，参加贵方组织的</w:t>
      </w:r>
      <w:r>
        <w:rPr>
          <w:rFonts w:hint="eastAsia" w:ascii="宋体" w:hAnsi="宋体" w:cs="宋体"/>
          <w:sz w:val="22"/>
          <w:highlight w:val="none"/>
          <w:u w:val="single"/>
        </w:rPr>
        <w:t>：</w:t>
      </w:r>
      <w:r>
        <w:rPr>
          <w:rFonts w:hint="eastAsia" w:ascii="宋体" w:hAnsi="宋体" w:cs="宋体"/>
          <w:sz w:val="24"/>
          <w:szCs w:val="24"/>
          <w:highlight w:val="none"/>
          <w:u w:val="single"/>
          <w:lang w:val="zh-CN"/>
        </w:rPr>
        <w:t>泰顺县公示地价体系更新工作</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zh-CN"/>
        </w:rPr>
        <w:t>（采购编号：TSCG202510021）招标的有关活动，并对泰顺县公示地价体系更新工作</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zh-CN"/>
        </w:rPr>
        <w:t>进行投标。为此：</w:t>
      </w:r>
    </w:p>
    <w:p w14:paraId="3BEEEF31">
      <w:pPr>
        <w:tabs>
          <w:tab w:val="left" w:pos="1069"/>
          <w:tab w:val="left" w:pos="2352"/>
        </w:tabs>
        <w:autoSpaceDE w:val="0"/>
        <w:autoSpaceDN w:val="0"/>
        <w:adjustRightInd w:val="0"/>
        <w:spacing w:line="40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1、提供供应商须知规定的全部投标（响应）文件：</w:t>
      </w:r>
    </w:p>
    <w:p w14:paraId="585B0949">
      <w:pPr>
        <w:tabs>
          <w:tab w:val="left" w:pos="1069"/>
          <w:tab w:val="left" w:pos="2352"/>
        </w:tabs>
        <w:autoSpaceDE w:val="0"/>
        <w:autoSpaceDN w:val="0"/>
        <w:adjustRightInd w:val="0"/>
        <w:spacing w:line="40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“电子加密投标文件”：在线上传递交。</w:t>
      </w:r>
    </w:p>
    <w:p w14:paraId="3780113C">
      <w:pPr>
        <w:tabs>
          <w:tab w:val="left" w:pos="1069"/>
          <w:tab w:val="left" w:pos="2352"/>
        </w:tabs>
        <w:autoSpaceDE w:val="0"/>
        <w:autoSpaceDN w:val="0"/>
        <w:adjustRightInd w:val="0"/>
        <w:spacing w:line="40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2、保证遵守竞争性磋商文件中的有关规定和收费标准。</w:t>
      </w:r>
    </w:p>
    <w:p w14:paraId="4721EADC">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3、保证忠实地执行采购人、中标（成交）供应商双方所签的合同，并承担合同规定的责任义务。</w:t>
      </w:r>
    </w:p>
    <w:p w14:paraId="7B3BDF5F">
      <w:pPr>
        <w:pStyle w:val="3"/>
        <w:tabs>
          <w:tab w:val="left" w:pos="1069"/>
          <w:tab w:val="left" w:pos="2352"/>
        </w:tabs>
        <w:snapToGrid w:val="0"/>
        <w:spacing w:line="410" w:lineRule="atLeast"/>
        <w:ind w:firstLine="480" w:firstLineChars="200"/>
        <w:rPr>
          <w:rFonts w:hAnsi="宋体" w:cs="宋体"/>
          <w:sz w:val="24"/>
          <w:szCs w:val="22"/>
          <w:highlight w:val="none"/>
        </w:rPr>
      </w:pPr>
      <w:r>
        <w:rPr>
          <w:rFonts w:hint="eastAsia" w:hAnsi="宋体" w:cs="宋体"/>
          <w:sz w:val="24"/>
          <w:szCs w:val="22"/>
          <w:highlight w:val="none"/>
          <w:lang w:val="zh-CN"/>
        </w:rPr>
        <w:t>4、我方对完工期承诺如下：</w:t>
      </w:r>
      <w:r>
        <w:rPr>
          <w:rFonts w:hint="eastAsia" w:hAnsi="宋体" w:cs="宋体"/>
          <w:sz w:val="24"/>
          <w:szCs w:val="22"/>
          <w:highlight w:val="none"/>
        </w:rPr>
        <w:t>按竞争性磋商文件规定期限交货并通过采购人验收，逾期采购人有权拒绝供货。</w:t>
      </w:r>
    </w:p>
    <w:p w14:paraId="42F53D77">
      <w:pPr>
        <w:tabs>
          <w:tab w:val="left" w:pos="1069"/>
          <w:tab w:val="left" w:pos="2352"/>
        </w:tabs>
        <w:autoSpaceDE w:val="0"/>
        <w:autoSpaceDN w:val="0"/>
        <w:adjustRightInd w:val="0"/>
        <w:spacing w:line="440" w:lineRule="atLeast"/>
        <w:ind w:firstLine="450"/>
        <w:rPr>
          <w:rFonts w:ascii="宋体" w:hAnsi="宋体" w:cs="宋体"/>
          <w:sz w:val="24"/>
          <w:szCs w:val="24"/>
          <w:highlight w:val="none"/>
          <w:lang w:val="zh-CN"/>
        </w:rPr>
      </w:pPr>
      <w:r>
        <w:rPr>
          <w:rFonts w:hint="eastAsia" w:ascii="宋体" w:hAnsi="宋体" w:cs="宋体"/>
          <w:sz w:val="24"/>
          <w:szCs w:val="24"/>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5543E51B">
      <w:pPr>
        <w:tabs>
          <w:tab w:val="left" w:pos="1069"/>
          <w:tab w:val="left" w:pos="2352"/>
        </w:tabs>
        <w:spacing w:line="340" w:lineRule="exact"/>
        <w:ind w:firstLine="482" w:firstLineChars="201"/>
        <w:rPr>
          <w:rFonts w:ascii="宋体" w:hAnsi="宋体" w:cs="宋体"/>
          <w:sz w:val="24"/>
          <w:szCs w:val="24"/>
          <w:highlight w:val="none"/>
        </w:rPr>
      </w:pPr>
      <w:r>
        <w:rPr>
          <w:rFonts w:hint="eastAsia" w:ascii="宋体" w:hAnsi="宋体" w:cs="宋体"/>
          <w:sz w:val="24"/>
          <w:szCs w:val="24"/>
          <w:highlight w:val="none"/>
        </w:rPr>
        <w:t>6、利益冲突：近三年内直至目前，我公司与本项目的采购人、招标代理机构没有任何的隶属关系。</w:t>
      </w:r>
    </w:p>
    <w:p w14:paraId="28B925B6">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rPr>
        <w:t>7、我公司没有被各级、各地财政监管部门限制参加政府采购活动，且在限制期内。</w:t>
      </w:r>
    </w:p>
    <w:p w14:paraId="61E875FB">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8、愿意向贵方提供任何与该项投标有关的数据、情况和技术资料，完全理解贵方不一定接受最低价的投标或收到的任何投标。</w:t>
      </w:r>
    </w:p>
    <w:p w14:paraId="2E03073C">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9、本投标自开标之日起90天内有效。</w:t>
      </w:r>
    </w:p>
    <w:p w14:paraId="45395599">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10、与本投标有关的一切往来通讯请寄：</w:t>
      </w:r>
    </w:p>
    <w:p w14:paraId="4395AF64">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u w:val="single"/>
        </w:rPr>
      </w:pPr>
      <w:r>
        <w:rPr>
          <w:rFonts w:hint="eastAsia" w:ascii="宋体" w:hAnsi="宋体" w:cs="宋体"/>
          <w:sz w:val="24"/>
          <w:szCs w:val="24"/>
          <w:highlight w:val="none"/>
          <w:lang w:val="zh-CN"/>
        </w:rPr>
        <w:t>地址：</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邮编：</w:t>
      </w:r>
      <w:r>
        <w:rPr>
          <w:rFonts w:hint="eastAsia" w:ascii="宋体" w:hAnsi="宋体" w:cs="宋体"/>
          <w:sz w:val="24"/>
          <w:szCs w:val="24"/>
          <w:highlight w:val="none"/>
          <w:u w:val="single"/>
        </w:rPr>
        <w:t xml:space="preserve">                     </w:t>
      </w:r>
    </w:p>
    <w:p w14:paraId="60765CE1">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电话：</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传真：</w:t>
      </w:r>
      <w:r>
        <w:rPr>
          <w:rFonts w:hint="eastAsia" w:ascii="宋体" w:hAnsi="宋体" w:cs="宋体"/>
          <w:sz w:val="24"/>
          <w:szCs w:val="24"/>
          <w:highlight w:val="none"/>
          <w:u w:val="single"/>
        </w:rPr>
        <w:t xml:space="preserve">                     </w:t>
      </w:r>
    </w:p>
    <w:p w14:paraId="37D5FD81">
      <w:pPr>
        <w:pStyle w:val="3"/>
        <w:tabs>
          <w:tab w:val="left" w:pos="1069"/>
          <w:tab w:val="left" w:pos="2352"/>
        </w:tabs>
        <w:spacing w:line="440" w:lineRule="atLeast"/>
        <w:rPr>
          <w:rFonts w:hAnsi="宋体" w:cs="宋体"/>
          <w:b/>
          <w:sz w:val="24"/>
          <w:szCs w:val="22"/>
          <w:highlight w:val="none"/>
        </w:rPr>
      </w:pPr>
      <w:r>
        <w:rPr>
          <w:rFonts w:hint="eastAsia" w:hAnsi="宋体" w:cs="宋体"/>
          <w:sz w:val="24"/>
          <w:szCs w:val="22"/>
          <w:highlight w:val="none"/>
        </w:rPr>
        <w:t>供应商全称：（盖章）</w:t>
      </w:r>
    </w:p>
    <w:p w14:paraId="276B0892">
      <w:pPr>
        <w:pStyle w:val="3"/>
        <w:tabs>
          <w:tab w:val="left" w:pos="1069"/>
          <w:tab w:val="left" w:pos="2352"/>
        </w:tabs>
        <w:spacing w:line="440" w:lineRule="atLeast"/>
        <w:rPr>
          <w:rFonts w:hAnsi="宋体" w:cs="宋体"/>
          <w:b/>
          <w:sz w:val="24"/>
          <w:szCs w:val="22"/>
          <w:highlight w:val="none"/>
          <w:lang w:val="zh-CN"/>
        </w:rPr>
      </w:pPr>
      <w:r>
        <w:rPr>
          <w:rFonts w:hint="eastAsia" w:hAnsi="宋体" w:cs="宋体"/>
          <w:sz w:val="24"/>
          <w:szCs w:val="22"/>
          <w:highlight w:val="none"/>
        </w:rPr>
        <w:t>法定代表人（签字或盖章）或</w:t>
      </w:r>
      <w:r>
        <w:rPr>
          <w:rFonts w:hint="eastAsia" w:hAnsi="宋体" w:cs="宋体"/>
          <w:sz w:val="24"/>
          <w:szCs w:val="22"/>
          <w:highlight w:val="none"/>
          <w:lang w:val="zh-CN"/>
        </w:rPr>
        <w:t>授权代表（签字）：</w:t>
      </w:r>
    </w:p>
    <w:p w14:paraId="50348030">
      <w:pPr>
        <w:pStyle w:val="3"/>
        <w:tabs>
          <w:tab w:val="left" w:pos="1069"/>
          <w:tab w:val="left" w:pos="2352"/>
        </w:tabs>
        <w:spacing w:line="440" w:lineRule="atLeast"/>
        <w:rPr>
          <w:rFonts w:hAnsi="宋体" w:cs="宋体"/>
          <w:b/>
          <w:sz w:val="24"/>
          <w:szCs w:val="22"/>
          <w:highlight w:val="none"/>
          <w:lang w:val="zh-CN"/>
        </w:rPr>
      </w:pPr>
      <w:r>
        <w:rPr>
          <w:rFonts w:hint="eastAsia" w:hAnsi="宋体" w:cs="宋体"/>
          <w:sz w:val="24"/>
          <w:szCs w:val="22"/>
          <w:highlight w:val="none"/>
        </w:rPr>
        <w:t>日期：</w:t>
      </w:r>
    </w:p>
    <w:p w14:paraId="09267F4B">
      <w:pPr>
        <w:tabs>
          <w:tab w:val="left" w:pos="1069"/>
          <w:tab w:val="left" w:pos="2352"/>
        </w:tabs>
        <w:spacing w:line="360" w:lineRule="exact"/>
        <w:jc w:val="left"/>
        <w:rPr>
          <w:rFonts w:ascii="宋体" w:hAnsi="宋体" w:cs="宋体"/>
          <w:sz w:val="22"/>
          <w:highlight w:val="none"/>
        </w:rPr>
      </w:pPr>
    </w:p>
    <w:p w14:paraId="24EE0929">
      <w:pPr>
        <w:tabs>
          <w:tab w:val="left" w:pos="1069"/>
          <w:tab w:val="left" w:pos="2352"/>
        </w:tabs>
        <w:spacing w:line="360" w:lineRule="exact"/>
        <w:jc w:val="left"/>
        <w:rPr>
          <w:rFonts w:ascii="宋体" w:hAnsi="宋体" w:cs="宋体"/>
          <w:sz w:val="22"/>
          <w:highlight w:val="none"/>
        </w:rPr>
      </w:pPr>
    </w:p>
    <w:p w14:paraId="5AE2241D">
      <w:pPr>
        <w:pStyle w:val="35"/>
        <w:ind w:left="420" w:firstLine="404"/>
        <w:rPr>
          <w:rFonts w:hAnsi="宋体" w:cs="宋体"/>
          <w:highlight w:val="none"/>
        </w:rPr>
      </w:pPr>
    </w:p>
    <w:p w14:paraId="30904B8C">
      <w:pPr>
        <w:pStyle w:val="35"/>
        <w:ind w:left="420" w:firstLine="404"/>
        <w:rPr>
          <w:rFonts w:hAnsi="宋体" w:cs="宋体"/>
          <w:highlight w:val="none"/>
        </w:rPr>
      </w:pPr>
    </w:p>
    <w:p w14:paraId="2AAEF9A0">
      <w:pPr>
        <w:tabs>
          <w:tab w:val="left" w:pos="1069"/>
          <w:tab w:val="left" w:pos="2352"/>
        </w:tabs>
        <w:spacing w:line="360" w:lineRule="exact"/>
        <w:jc w:val="left"/>
        <w:rPr>
          <w:rFonts w:ascii="宋体" w:hAnsi="宋体" w:cs="宋体"/>
          <w:b/>
          <w:bCs/>
          <w:sz w:val="30"/>
          <w:highlight w:val="none"/>
        </w:rPr>
      </w:pPr>
    </w:p>
    <w:p w14:paraId="15AB38B5">
      <w:pPr>
        <w:pStyle w:val="10"/>
        <w:tabs>
          <w:tab w:val="left" w:pos="1069"/>
          <w:tab w:val="left" w:pos="2352"/>
        </w:tabs>
        <w:rPr>
          <w:rFonts w:ascii="宋体" w:hAnsi="宋体" w:cs="宋体"/>
          <w:highlight w:val="none"/>
        </w:rPr>
      </w:pPr>
    </w:p>
    <w:p w14:paraId="2C722D69">
      <w:pPr>
        <w:rPr>
          <w:rFonts w:hint="eastAsia" w:ascii="宋体" w:hAnsi="宋体" w:cs="宋体"/>
          <w:b/>
          <w:bCs/>
          <w:sz w:val="30"/>
          <w:highlight w:val="none"/>
        </w:rPr>
      </w:pPr>
      <w:r>
        <w:rPr>
          <w:rFonts w:hint="eastAsia" w:ascii="宋体" w:hAnsi="宋体" w:cs="宋体"/>
          <w:b/>
          <w:bCs/>
          <w:sz w:val="30"/>
          <w:highlight w:val="none"/>
        </w:rPr>
        <w:br w:type="page"/>
      </w:r>
    </w:p>
    <w:p w14:paraId="64AB3977">
      <w:pPr>
        <w:tabs>
          <w:tab w:val="left" w:pos="1069"/>
          <w:tab w:val="left" w:pos="2352"/>
        </w:tabs>
        <w:spacing w:line="360" w:lineRule="exact"/>
        <w:jc w:val="left"/>
        <w:rPr>
          <w:rFonts w:ascii="宋体" w:hAnsi="宋体" w:cs="宋体"/>
          <w:sz w:val="22"/>
          <w:highlight w:val="none"/>
        </w:rPr>
      </w:pPr>
      <w:r>
        <w:rPr>
          <w:rFonts w:hint="eastAsia" w:ascii="宋体" w:hAnsi="宋体" w:cs="宋体"/>
          <w:b/>
          <w:bCs/>
          <w:sz w:val="30"/>
          <w:highlight w:val="none"/>
        </w:rPr>
        <w:t>附件六</w:t>
      </w:r>
    </w:p>
    <w:p w14:paraId="17C86F89">
      <w:pPr>
        <w:tabs>
          <w:tab w:val="left" w:pos="1069"/>
          <w:tab w:val="left" w:pos="2352"/>
        </w:tabs>
        <w:spacing w:line="360" w:lineRule="exact"/>
        <w:jc w:val="center"/>
        <w:rPr>
          <w:rFonts w:ascii="宋体" w:hAnsi="宋体" w:cs="宋体"/>
          <w:b/>
          <w:bCs/>
          <w:sz w:val="30"/>
          <w:highlight w:val="none"/>
          <w:lang w:val="zh-CN"/>
        </w:rPr>
      </w:pPr>
      <w:bookmarkStart w:id="54" w:name="_Toc15399_WPSOffice_Level3"/>
      <w:r>
        <w:rPr>
          <w:rFonts w:hint="eastAsia" w:ascii="宋体" w:hAnsi="宋体" w:cs="宋体"/>
          <w:b/>
          <w:bCs/>
          <w:sz w:val="30"/>
          <w:highlight w:val="none"/>
          <w:lang w:val="zh-CN"/>
        </w:rPr>
        <w:t>供应商参与政府采购活动投标资格声明函</w:t>
      </w:r>
      <w:bookmarkEnd w:id="54"/>
    </w:p>
    <w:tbl>
      <w:tblPr>
        <w:tblStyle w:val="25"/>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7913"/>
      </w:tblGrid>
      <w:tr w14:paraId="26B7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noWrap/>
          </w:tcPr>
          <w:p w14:paraId="7F6BA46C">
            <w:pPr>
              <w:pStyle w:val="3"/>
              <w:tabs>
                <w:tab w:val="left" w:pos="1069"/>
                <w:tab w:val="left" w:pos="2352"/>
              </w:tabs>
              <w:adjustRightInd w:val="0"/>
              <w:snapToGrid w:val="0"/>
              <w:spacing w:line="400" w:lineRule="exact"/>
              <w:rPr>
                <w:rFonts w:hAnsi="宋体" w:cs="宋体"/>
                <w:kern w:val="2"/>
                <w:sz w:val="24"/>
                <w:szCs w:val="24"/>
                <w:highlight w:val="none"/>
              </w:rPr>
            </w:pPr>
            <w:r>
              <w:rPr>
                <w:rFonts w:hint="eastAsia" w:hAnsi="宋体" w:cs="宋体"/>
                <w:kern w:val="2"/>
                <w:sz w:val="24"/>
                <w:szCs w:val="24"/>
                <w:highlight w:val="none"/>
              </w:rPr>
              <w:t>项目名称</w:t>
            </w:r>
          </w:p>
        </w:tc>
        <w:tc>
          <w:tcPr>
            <w:tcW w:w="7913" w:type="dxa"/>
            <w:noWrap/>
          </w:tcPr>
          <w:p w14:paraId="5F8FB247">
            <w:pPr>
              <w:pStyle w:val="3"/>
              <w:tabs>
                <w:tab w:val="left" w:pos="1069"/>
                <w:tab w:val="left" w:pos="2352"/>
              </w:tabs>
              <w:adjustRightInd w:val="0"/>
              <w:snapToGrid w:val="0"/>
              <w:spacing w:line="400" w:lineRule="exact"/>
              <w:jc w:val="center"/>
              <w:rPr>
                <w:rFonts w:hAnsi="宋体" w:cs="宋体"/>
                <w:kern w:val="2"/>
                <w:sz w:val="24"/>
                <w:szCs w:val="24"/>
                <w:highlight w:val="none"/>
              </w:rPr>
            </w:pPr>
            <w:r>
              <w:rPr>
                <w:rFonts w:hint="eastAsia" w:hAnsi="宋体" w:cs="宋体"/>
                <w:sz w:val="22"/>
                <w:szCs w:val="22"/>
                <w:highlight w:val="none"/>
              </w:rPr>
              <w:t>泰顺县公示地价体系更新工作</w:t>
            </w:r>
          </w:p>
        </w:tc>
      </w:tr>
      <w:tr w14:paraId="3B0C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noWrap/>
          </w:tcPr>
          <w:p w14:paraId="5C97B697">
            <w:pPr>
              <w:pStyle w:val="3"/>
              <w:tabs>
                <w:tab w:val="left" w:pos="1069"/>
                <w:tab w:val="left" w:pos="2352"/>
              </w:tabs>
              <w:adjustRightInd w:val="0"/>
              <w:snapToGrid w:val="0"/>
              <w:spacing w:line="400" w:lineRule="exact"/>
              <w:rPr>
                <w:rFonts w:hAnsi="宋体" w:cs="宋体"/>
                <w:kern w:val="2"/>
                <w:sz w:val="24"/>
                <w:szCs w:val="24"/>
                <w:highlight w:val="none"/>
              </w:rPr>
            </w:pPr>
            <w:r>
              <w:rPr>
                <w:rFonts w:hint="eastAsia" w:hAnsi="宋体" w:cs="宋体"/>
                <w:kern w:val="2"/>
                <w:sz w:val="24"/>
                <w:szCs w:val="24"/>
                <w:highlight w:val="none"/>
              </w:rPr>
              <w:t>项目采购编号</w:t>
            </w:r>
          </w:p>
        </w:tc>
        <w:tc>
          <w:tcPr>
            <w:tcW w:w="7913" w:type="dxa"/>
            <w:tcBorders>
              <w:top w:val="single" w:color="auto" w:sz="4" w:space="0"/>
              <w:left w:val="single" w:color="auto" w:sz="4" w:space="0"/>
              <w:right w:val="single" w:color="auto" w:sz="4" w:space="0"/>
            </w:tcBorders>
            <w:noWrap/>
          </w:tcPr>
          <w:p w14:paraId="4344A223">
            <w:pPr>
              <w:pStyle w:val="3"/>
              <w:tabs>
                <w:tab w:val="left" w:pos="1069"/>
                <w:tab w:val="left" w:pos="2352"/>
              </w:tabs>
              <w:adjustRightInd w:val="0"/>
              <w:snapToGrid w:val="0"/>
              <w:spacing w:line="400" w:lineRule="exact"/>
              <w:jc w:val="center"/>
              <w:rPr>
                <w:rFonts w:hint="eastAsia" w:hAnsi="宋体" w:eastAsia="宋体" w:cs="宋体"/>
                <w:kern w:val="2"/>
                <w:sz w:val="24"/>
                <w:szCs w:val="24"/>
                <w:highlight w:val="none"/>
                <w:lang w:eastAsia="zh-CN"/>
              </w:rPr>
            </w:pPr>
            <w:r>
              <w:rPr>
                <w:rFonts w:hint="eastAsia" w:hAnsi="宋体" w:cs="宋体"/>
                <w:kern w:val="2"/>
                <w:sz w:val="24"/>
                <w:szCs w:val="24"/>
                <w:highlight w:val="none"/>
                <w:lang w:eastAsia="zh-CN"/>
              </w:rPr>
              <w:t>TSCG202510021</w:t>
            </w:r>
          </w:p>
        </w:tc>
      </w:tr>
      <w:tr w14:paraId="072E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noWrap/>
          </w:tcPr>
          <w:p w14:paraId="78E1F8DA">
            <w:pPr>
              <w:pStyle w:val="3"/>
              <w:tabs>
                <w:tab w:val="left" w:pos="1069"/>
                <w:tab w:val="left" w:pos="2352"/>
              </w:tabs>
              <w:adjustRightInd w:val="0"/>
              <w:snapToGrid w:val="0"/>
              <w:spacing w:line="400" w:lineRule="exact"/>
              <w:rPr>
                <w:rFonts w:hAnsi="宋体" w:cs="宋体"/>
                <w:kern w:val="2"/>
                <w:sz w:val="24"/>
                <w:szCs w:val="24"/>
                <w:highlight w:val="none"/>
              </w:rPr>
            </w:pPr>
            <w:r>
              <w:rPr>
                <w:rFonts w:hint="eastAsia" w:hAnsi="宋体" w:cs="宋体"/>
                <w:kern w:val="2"/>
                <w:sz w:val="24"/>
                <w:szCs w:val="24"/>
                <w:highlight w:val="none"/>
              </w:rPr>
              <w:t>时间</w:t>
            </w:r>
          </w:p>
        </w:tc>
        <w:tc>
          <w:tcPr>
            <w:tcW w:w="7913" w:type="dxa"/>
            <w:tcBorders>
              <w:top w:val="single" w:color="auto" w:sz="4" w:space="0"/>
              <w:left w:val="single" w:color="auto" w:sz="4" w:space="0"/>
              <w:right w:val="single" w:color="auto" w:sz="4" w:space="0"/>
            </w:tcBorders>
            <w:noWrap/>
          </w:tcPr>
          <w:p w14:paraId="1014C0A1">
            <w:pPr>
              <w:pStyle w:val="3"/>
              <w:tabs>
                <w:tab w:val="left" w:pos="1069"/>
                <w:tab w:val="left" w:pos="2352"/>
              </w:tabs>
              <w:adjustRightInd w:val="0"/>
              <w:snapToGrid w:val="0"/>
              <w:spacing w:line="400" w:lineRule="exact"/>
              <w:jc w:val="center"/>
              <w:rPr>
                <w:rFonts w:hAnsi="宋体" w:cs="宋体"/>
                <w:kern w:val="2"/>
                <w:sz w:val="24"/>
                <w:szCs w:val="24"/>
                <w:highlight w:val="none"/>
              </w:rPr>
            </w:pPr>
            <w:r>
              <w:rPr>
                <w:rFonts w:hint="eastAsia" w:hAnsi="宋体" w:cs="宋体"/>
                <w:kern w:val="2"/>
                <w:sz w:val="24"/>
                <w:szCs w:val="24"/>
                <w:highlight w:val="none"/>
              </w:rPr>
              <w:t>本项目投标截止时间</w:t>
            </w:r>
          </w:p>
        </w:tc>
      </w:tr>
      <w:tr w14:paraId="061D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noWrap/>
          </w:tcPr>
          <w:p w14:paraId="2156B7C0">
            <w:pPr>
              <w:pStyle w:val="3"/>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1、根据政府采购法第二十二条规定，我单位满足以下条件，并已经在《资格文件》中提供了相应的证明材料：</w:t>
            </w:r>
          </w:p>
          <w:p w14:paraId="16D3F8E0">
            <w:pPr>
              <w:pStyle w:val="3"/>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5CFF5EB9">
            <w:pPr>
              <w:pStyle w:val="3"/>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w:t>
            </w:r>
            <w:r>
              <w:rPr>
                <w:rFonts w:hint="eastAsia" w:hAnsi="宋体" w:cs="宋体"/>
                <w:kern w:val="2"/>
                <w:sz w:val="24"/>
                <w:szCs w:val="24"/>
                <w:highlight w:val="none"/>
              </w:rPr>
              <w:t>戒的合作备忘录》(发改财金〔2016〕141号)、《关于对安全生产领域失信生产经营单位及其有关</w:t>
            </w:r>
            <w:r>
              <w:rPr>
                <w:rFonts w:hint="eastAsia" w:hAnsi="宋体" w:cs="宋体"/>
                <w:kern w:val="2"/>
                <w:sz w:val="22"/>
                <w:szCs w:val="22"/>
                <w:highlight w:val="none"/>
              </w:rPr>
              <w:t>人员开展联合惩戒的合作备忘录》(发改财金〔2016〕1001号)，依法限制相关失信主体参与政府采购活动。我单位不存在上述文件规定依法限制参与政府采购的情况。</w:t>
            </w:r>
          </w:p>
          <w:p w14:paraId="4BE1C5A2">
            <w:pPr>
              <w:pStyle w:val="3"/>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3、我单位没有被各地、各级财政部门限制参加政府采购活动，且在限制期内：</w:t>
            </w:r>
          </w:p>
          <w:p w14:paraId="2F67BD4E">
            <w:pPr>
              <w:tabs>
                <w:tab w:val="left" w:pos="1069"/>
                <w:tab w:val="left" w:pos="2352"/>
                <w:tab w:val="center" w:pos="4483"/>
              </w:tabs>
              <w:adjustRightInd w:val="0"/>
              <w:spacing w:line="360" w:lineRule="auto"/>
              <w:ind w:firstLine="400"/>
              <w:rPr>
                <w:rFonts w:ascii="宋体" w:hAnsi="宋体" w:cs="宋体"/>
                <w:sz w:val="22"/>
                <w:highlight w:val="none"/>
                <w:u w:val="single"/>
              </w:rPr>
            </w:pPr>
            <w:r>
              <w:rPr>
                <w:rFonts w:hint="eastAsia" w:ascii="宋体" w:hAnsi="宋体" w:cs="宋体"/>
                <w:sz w:val="22"/>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sz w:val="22"/>
                <w:highlight w:val="none"/>
                <w:u w:val="single"/>
              </w:rPr>
              <w:t>（若无则说明无）。</w:t>
            </w:r>
          </w:p>
          <w:p w14:paraId="39D630EE">
            <w:pPr>
              <w:tabs>
                <w:tab w:val="left" w:pos="1069"/>
                <w:tab w:val="left" w:pos="2352"/>
                <w:tab w:val="center" w:pos="4483"/>
              </w:tabs>
              <w:adjustRightInd w:val="0"/>
              <w:spacing w:line="360" w:lineRule="auto"/>
              <w:ind w:firstLine="400"/>
              <w:rPr>
                <w:rFonts w:ascii="宋体" w:hAnsi="宋体" w:cs="宋体"/>
                <w:sz w:val="22"/>
                <w:highlight w:val="none"/>
              </w:rPr>
            </w:pPr>
            <w:r>
              <w:rPr>
                <w:rFonts w:hint="eastAsia" w:ascii="宋体" w:hAnsi="宋体" w:cs="宋体"/>
                <w:sz w:val="22"/>
                <w:highlight w:val="none"/>
              </w:rPr>
              <w:t>5、我单位符合本项目特定资格条件：</w:t>
            </w:r>
            <w:r>
              <w:rPr>
                <w:rFonts w:hint="eastAsia" w:ascii="宋体" w:hAnsi="宋体" w:cs="宋体"/>
                <w:sz w:val="22"/>
                <w:highlight w:val="none"/>
                <w:u w:val="single"/>
              </w:rPr>
              <w:t xml:space="preserve">    </w:t>
            </w:r>
            <w:r>
              <w:rPr>
                <w:rFonts w:hint="eastAsia" w:ascii="宋体" w:hAnsi="宋体" w:cs="宋体"/>
                <w:sz w:val="22"/>
                <w:highlight w:val="none"/>
              </w:rPr>
              <w:t>要求，并在《资格文件》中提供了相应的证明材料</w:t>
            </w:r>
            <w:r>
              <w:rPr>
                <w:rFonts w:hint="eastAsia" w:ascii="宋体" w:hAnsi="宋体" w:cs="宋体"/>
                <w:sz w:val="22"/>
                <w:highlight w:val="none"/>
                <w:u w:val="single"/>
              </w:rPr>
              <w:t>（竞争性磋商文件没有要求特定资格条件的，本条款空格处可以空白）</w:t>
            </w:r>
          </w:p>
          <w:p w14:paraId="691FDAE6">
            <w:pPr>
              <w:tabs>
                <w:tab w:val="left" w:pos="1069"/>
                <w:tab w:val="left" w:pos="2352"/>
                <w:tab w:val="center" w:pos="4483"/>
              </w:tabs>
              <w:adjustRightInd w:val="0"/>
              <w:spacing w:line="360" w:lineRule="auto"/>
              <w:ind w:firstLine="440" w:firstLineChars="200"/>
              <w:rPr>
                <w:rFonts w:ascii="宋体" w:hAnsi="宋体" w:cs="宋体"/>
                <w:szCs w:val="24"/>
                <w:highlight w:val="none"/>
              </w:rPr>
            </w:pPr>
            <w:r>
              <w:rPr>
                <w:rFonts w:hint="eastAsia" w:ascii="宋体" w:hAnsi="宋体" w:cs="宋体"/>
                <w:sz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7411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noWrap/>
            <w:vAlign w:val="center"/>
          </w:tcPr>
          <w:p w14:paraId="367CFD66">
            <w:pPr>
              <w:pStyle w:val="3"/>
              <w:tabs>
                <w:tab w:val="left" w:pos="1069"/>
                <w:tab w:val="left" w:pos="2352"/>
              </w:tabs>
              <w:adjustRightInd w:val="0"/>
              <w:snapToGrid w:val="0"/>
              <w:spacing w:line="400" w:lineRule="exact"/>
              <w:ind w:left="422" w:firstLine="331"/>
              <w:rPr>
                <w:rFonts w:hAnsi="宋体" w:cs="宋体"/>
                <w:kern w:val="2"/>
                <w:sz w:val="24"/>
                <w:szCs w:val="24"/>
                <w:highlight w:val="none"/>
              </w:rPr>
            </w:pPr>
            <w:r>
              <w:rPr>
                <w:rFonts w:hint="eastAsia" w:hAnsi="宋体" w:cs="宋体"/>
                <w:kern w:val="2"/>
                <w:sz w:val="24"/>
                <w:szCs w:val="24"/>
                <w:highlight w:val="none"/>
              </w:rPr>
              <w:t>供应商名称（加盖盖章）：</w:t>
            </w:r>
          </w:p>
        </w:tc>
      </w:tr>
      <w:tr w14:paraId="6145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noWrap/>
            <w:vAlign w:val="center"/>
          </w:tcPr>
          <w:p w14:paraId="6FD88A78">
            <w:pPr>
              <w:pStyle w:val="3"/>
              <w:tabs>
                <w:tab w:val="left" w:pos="1069"/>
                <w:tab w:val="left" w:pos="2352"/>
              </w:tabs>
              <w:adjustRightInd w:val="0"/>
              <w:snapToGrid w:val="0"/>
              <w:spacing w:line="400" w:lineRule="exact"/>
              <w:ind w:left="422" w:firstLine="331"/>
              <w:rPr>
                <w:rFonts w:hAnsi="宋体" w:cs="宋体"/>
                <w:kern w:val="2"/>
                <w:sz w:val="24"/>
                <w:szCs w:val="24"/>
                <w:highlight w:val="none"/>
              </w:rPr>
            </w:pPr>
            <w:r>
              <w:rPr>
                <w:rFonts w:hint="eastAsia" w:hAnsi="宋体" w:cs="宋体"/>
                <w:kern w:val="2"/>
                <w:sz w:val="24"/>
                <w:szCs w:val="24"/>
                <w:highlight w:val="none"/>
              </w:rPr>
              <w:t>法定代表人（签字或盖章）或授权代表（签字）：</w:t>
            </w:r>
          </w:p>
        </w:tc>
      </w:tr>
      <w:tr w14:paraId="6BB3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noWrap/>
            <w:vAlign w:val="center"/>
          </w:tcPr>
          <w:p w14:paraId="31F6FF7B">
            <w:pPr>
              <w:pStyle w:val="3"/>
              <w:tabs>
                <w:tab w:val="left" w:pos="1069"/>
                <w:tab w:val="left" w:pos="2352"/>
              </w:tabs>
              <w:adjustRightInd w:val="0"/>
              <w:snapToGrid w:val="0"/>
              <w:spacing w:line="400" w:lineRule="exact"/>
              <w:ind w:left="422" w:firstLine="331"/>
              <w:rPr>
                <w:rFonts w:hAnsi="宋体" w:cs="宋体"/>
                <w:kern w:val="2"/>
                <w:sz w:val="24"/>
                <w:szCs w:val="24"/>
                <w:highlight w:val="none"/>
              </w:rPr>
            </w:pPr>
            <w:r>
              <w:rPr>
                <w:rFonts w:hint="eastAsia" w:hAnsi="宋体" w:cs="宋体"/>
                <w:kern w:val="2"/>
                <w:sz w:val="24"/>
                <w:szCs w:val="24"/>
                <w:highlight w:val="none"/>
              </w:rPr>
              <w:t>签署日期：</w:t>
            </w:r>
          </w:p>
        </w:tc>
      </w:tr>
    </w:tbl>
    <w:p w14:paraId="6E4B7D46">
      <w:pPr>
        <w:tabs>
          <w:tab w:val="left" w:pos="1069"/>
          <w:tab w:val="left" w:pos="2352"/>
        </w:tabs>
        <w:spacing w:line="360" w:lineRule="exact"/>
        <w:jc w:val="left"/>
        <w:rPr>
          <w:rFonts w:ascii="宋体" w:hAnsi="宋体" w:cs="宋体"/>
          <w:bCs/>
          <w:sz w:val="24"/>
          <w:szCs w:val="24"/>
          <w:highlight w:val="none"/>
          <w:u w:val="single"/>
        </w:rPr>
      </w:pPr>
    </w:p>
    <w:p w14:paraId="6111E163">
      <w:pPr>
        <w:tabs>
          <w:tab w:val="left" w:pos="1069"/>
          <w:tab w:val="left" w:pos="2352"/>
        </w:tabs>
        <w:spacing w:line="360" w:lineRule="exact"/>
        <w:jc w:val="left"/>
        <w:rPr>
          <w:rFonts w:ascii="宋体" w:hAnsi="宋体" w:cs="宋体"/>
          <w:highlight w:val="none"/>
        </w:rPr>
      </w:pPr>
      <w:r>
        <w:rPr>
          <w:rFonts w:hint="eastAsia" w:ascii="宋体" w:hAnsi="宋体" w:cs="宋体"/>
          <w:bCs/>
          <w:sz w:val="24"/>
          <w:szCs w:val="24"/>
          <w:highlight w:val="none"/>
          <w:u w:val="single"/>
        </w:rPr>
        <w:t>备注：▲投标供应商必须按要求提供本声明，不提供按无效投标处理。</w:t>
      </w:r>
    </w:p>
    <w:p w14:paraId="06006FA8">
      <w:pPr>
        <w:tabs>
          <w:tab w:val="left" w:pos="1069"/>
          <w:tab w:val="left" w:pos="2352"/>
        </w:tabs>
        <w:spacing w:line="360" w:lineRule="exact"/>
        <w:jc w:val="left"/>
        <w:rPr>
          <w:rFonts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附件七</w:t>
      </w:r>
    </w:p>
    <w:p w14:paraId="59C82798">
      <w:pPr>
        <w:tabs>
          <w:tab w:val="left" w:pos="1069"/>
          <w:tab w:val="left" w:pos="2352"/>
        </w:tabs>
        <w:jc w:val="center"/>
        <w:rPr>
          <w:rFonts w:ascii="宋体" w:hAnsi="宋体" w:cs="宋体"/>
          <w:sz w:val="24"/>
          <w:highlight w:val="none"/>
        </w:rPr>
      </w:pPr>
      <w:bookmarkStart w:id="55" w:name="_Toc7010_WPSOffice_Level3"/>
      <w:r>
        <w:rPr>
          <w:rFonts w:hint="eastAsia" w:ascii="宋体" w:hAnsi="宋体" w:cs="宋体"/>
          <w:b/>
          <w:bCs/>
          <w:sz w:val="32"/>
          <w:szCs w:val="32"/>
          <w:highlight w:val="none"/>
        </w:rPr>
        <w:t>法定代表人诚信投标承诺书</w:t>
      </w:r>
      <w:bookmarkEnd w:id="55"/>
    </w:p>
    <w:p w14:paraId="6EA3C875">
      <w:pPr>
        <w:tabs>
          <w:tab w:val="left" w:pos="1069"/>
          <w:tab w:val="left" w:pos="2352"/>
        </w:tabs>
        <w:spacing w:line="460" w:lineRule="atLeast"/>
        <w:jc w:val="left"/>
        <w:rPr>
          <w:rFonts w:ascii="宋体" w:hAnsi="宋体" w:cs="宋体"/>
          <w:sz w:val="24"/>
          <w:szCs w:val="24"/>
          <w:highlight w:val="none"/>
        </w:rPr>
      </w:pPr>
      <w:r>
        <w:rPr>
          <w:rFonts w:hint="eastAsia" w:ascii="宋体" w:hAnsi="宋体" w:cs="宋体"/>
          <w:sz w:val="24"/>
          <w:szCs w:val="24"/>
          <w:highlight w:val="none"/>
        </w:rPr>
        <w:t>本人以企业法定代表人的身份郑重承诺：</w:t>
      </w:r>
    </w:p>
    <w:p w14:paraId="1C4E3355">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将遵循公开、公平、公正和诚信信用的原则</w:t>
      </w:r>
      <w:r>
        <w:rPr>
          <w:rFonts w:hint="eastAsia" w:ascii="宋体" w:hAnsi="宋体" w:cs="宋体"/>
          <w:sz w:val="24"/>
          <w:szCs w:val="24"/>
          <w:highlight w:val="none"/>
          <w:u w:val="single"/>
        </w:rPr>
        <w:t>参加</w:t>
      </w:r>
      <w:r>
        <w:rPr>
          <w:rFonts w:hint="eastAsia" w:ascii="宋体" w:hAnsi="宋体" w:cs="宋体"/>
          <w:sz w:val="22"/>
          <w:highlight w:val="none"/>
          <w:u w:val="single"/>
        </w:rPr>
        <w:t>泰顺县公示地价体系更新工作</w:t>
      </w:r>
      <w:r>
        <w:rPr>
          <w:rFonts w:hint="eastAsia" w:ascii="宋体" w:hAnsi="宋体" w:cs="宋体"/>
          <w:sz w:val="24"/>
          <w:szCs w:val="24"/>
          <w:highlight w:val="none"/>
          <w:u w:val="single"/>
        </w:rPr>
        <w:t>（采购编号：</w:t>
      </w:r>
      <w:r>
        <w:rPr>
          <w:rFonts w:hint="eastAsia" w:ascii="宋体" w:hAnsi="宋体" w:cs="宋体"/>
          <w:sz w:val="24"/>
          <w:szCs w:val="24"/>
          <w:highlight w:val="none"/>
          <w:u w:val="single"/>
          <w:lang w:eastAsia="zh-CN"/>
        </w:rPr>
        <w:t>TSCG202510021</w:t>
      </w:r>
      <w:r>
        <w:rPr>
          <w:rFonts w:hint="eastAsia" w:ascii="宋体" w:hAnsi="宋体" w:cs="宋体"/>
          <w:sz w:val="24"/>
          <w:szCs w:val="24"/>
          <w:highlight w:val="none"/>
          <w:u w:val="single"/>
        </w:rPr>
        <w:t>）</w:t>
      </w:r>
      <w:r>
        <w:rPr>
          <w:rFonts w:hint="eastAsia" w:ascii="宋体" w:hAnsi="宋体" w:cs="宋体"/>
          <w:sz w:val="24"/>
          <w:szCs w:val="24"/>
          <w:highlight w:val="none"/>
        </w:rPr>
        <w:t>的投标；</w:t>
      </w:r>
    </w:p>
    <w:p w14:paraId="7F13FD0C">
      <w:pPr>
        <w:tabs>
          <w:tab w:val="left" w:pos="1069"/>
          <w:tab w:val="left" w:pos="2352"/>
        </w:tabs>
        <w:spacing w:line="460" w:lineRule="atLeas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3CDFA5E7">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二、投标（响应）文件所提供的一切材料都是真实、有效、合法的。</w:t>
      </w:r>
    </w:p>
    <w:p w14:paraId="6AEC6229">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三、不与其他投标人相互串通投标报价，不排挤其他投标人的公平竞争，不损害招标人或其他投标人的合法权益。</w:t>
      </w:r>
    </w:p>
    <w:p w14:paraId="097EB788">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四、不与采购人或招标代理机构串通投标，不损害国家利益，社会公共利益或其他人的合法权益。</w:t>
      </w:r>
    </w:p>
    <w:p w14:paraId="5D53A0F7">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五、不向采购人或者评审小组成员行贿以牟取中标(成交)。</w:t>
      </w:r>
    </w:p>
    <w:p w14:paraId="6C530549">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六、不以其他人名义投标或者以其他方式弄虚作假，骗取中标(成交)。</w:t>
      </w:r>
    </w:p>
    <w:p w14:paraId="47FEAE64">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七、不在开标后进行虚假恶意投诉。</w:t>
      </w:r>
    </w:p>
    <w:p w14:paraId="10750953">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74F36434">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九、没有被各地、各级财政部门禁止参加政府采购活动，且在限制期限内：</w:t>
      </w:r>
    </w:p>
    <w:p w14:paraId="385821CB">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十、参与本项目政府采购活动3年内没有重大违法记录情况。</w:t>
      </w:r>
    </w:p>
    <w:p w14:paraId="281528D0">
      <w:pPr>
        <w:tabs>
          <w:tab w:val="left" w:pos="1069"/>
          <w:tab w:val="left" w:pos="2352"/>
        </w:tabs>
        <w:spacing w:line="460" w:lineRule="atLeast"/>
        <w:ind w:firstLine="480" w:firstLineChars="200"/>
        <w:rPr>
          <w:rFonts w:ascii="宋体" w:hAnsi="宋体" w:cs="宋体"/>
          <w:sz w:val="24"/>
          <w:szCs w:val="24"/>
          <w:highlight w:val="none"/>
        </w:rPr>
      </w:pPr>
      <w:r>
        <w:rPr>
          <w:rFonts w:hint="eastAsia" w:ascii="宋体" w:hAnsi="宋体" w:cs="宋体"/>
          <w:sz w:val="24"/>
          <w:szCs w:val="24"/>
          <w:highlight w:val="none"/>
        </w:rPr>
        <w:t>本公司若有违反本承诺内容的行为，愿意承担法律责任，包括不限于：愿意接受相关行政主管部门作出的处罚；给采购人造成损失的，依法承担相应的赔偿责任。</w:t>
      </w:r>
    </w:p>
    <w:p w14:paraId="4ECB72A7">
      <w:pPr>
        <w:tabs>
          <w:tab w:val="left" w:pos="1069"/>
          <w:tab w:val="left" w:pos="2352"/>
        </w:tabs>
        <w:spacing w:line="460" w:lineRule="atLeast"/>
        <w:ind w:right="1120" w:firstLine="3253" w:firstLineChars="1350"/>
        <w:rPr>
          <w:rFonts w:ascii="宋体" w:hAnsi="宋体" w:cs="宋体"/>
          <w:sz w:val="24"/>
          <w:szCs w:val="24"/>
          <w:highlight w:val="none"/>
        </w:rPr>
      </w:pPr>
      <w:r>
        <w:rPr>
          <w:rFonts w:hint="eastAsia" w:ascii="宋体" w:hAnsi="宋体" w:cs="宋体"/>
          <w:b/>
          <w:bCs/>
          <w:sz w:val="24"/>
          <w:szCs w:val="24"/>
          <w:highlight w:val="none"/>
        </w:rPr>
        <w:t>法定代表人（签字或签章）</w:t>
      </w:r>
      <w:r>
        <w:rPr>
          <w:rFonts w:hint="eastAsia" w:ascii="宋体" w:hAnsi="宋体" w:cs="宋体"/>
          <w:sz w:val="24"/>
          <w:szCs w:val="24"/>
          <w:highlight w:val="none"/>
        </w:rPr>
        <w:t>：</w:t>
      </w:r>
    </w:p>
    <w:p w14:paraId="6DFA4842">
      <w:pPr>
        <w:tabs>
          <w:tab w:val="left" w:pos="1069"/>
          <w:tab w:val="left" w:pos="2352"/>
        </w:tabs>
        <w:spacing w:line="460" w:lineRule="atLeast"/>
        <w:ind w:right="1120" w:firstLine="3240" w:firstLineChars="1350"/>
        <w:rPr>
          <w:rFonts w:ascii="宋体" w:hAnsi="宋体" w:cs="宋体"/>
          <w:sz w:val="24"/>
          <w:szCs w:val="24"/>
          <w:highlight w:val="none"/>
        </w:rPr>
      </w:pPr>
      <w:r>
        <w:rPr>
          <w:rFonts w:hint="eastAsia" w:ascii="宋体" w:hAnsi="宋体" w:cs="宋体"/>
          <w:sz w:val="24"/>
          <w:szCs w:val="24"/>
          <w:highlight w:val="none"/>
        </w:rPr>
        <w:t>投标供应商（盖章）</w:t>
      </w:r>
    </w:p>
    <w:p w14:paraId="35B2F2C7">
      <w:pPr>
        <w:tabs>
          <w:tab w:val="left" w:pos="1069"/>
          <w:tab w:val="left" w:pos="2352"/>
        </w:tabs>
        <w:spacing w:line="460" w:lineRule="atLeast"/>
        <w:ind w:right="1120" w:firstLine="3360" w:firstLineChars="1400"/>
        <w:rPr>
          <w:rFonts w:ascii="宋体" w:hAnsi="宋体" w:cs="宋体"/>
          <w:sz w:val="22"/>
          <w:highlight w:val="none"/>
        </w:rPr>
      </w:pPr>
      <w:r>
        <w:rPr>
          <w:rFonts w:hint="eastAsia" w:ascii="宋体" w:hAnsi="宋体" w:cs="宋体"/>
          <w:sz w:val="24"/>
          <w:szCs w:val="24"/>
          <w:highlight w:val="none"/>
        </w:rPr>
        <w:t>承诺书签署日期：年月日</w:t>
      </w:r>
    </w:p>
    <w:p w14:paraId="2D189E3A">
      <w:pPr>
        <w:tabs>
          <w:tab w:val="left" w:pos="1069"/>
          <w:tab w:val="left" w:pos="2352"/>
        </w:tabs>
        <w:spacing w:line="360" w:lineRule="exact"/>
        <w:jc w:val="left"/>
        <w:rPr>
          <w:rFonts w:ascii="宋体" w:hAnsi="宋体" w:cs="宋体"/>
          <w:sz w:val="32"/>
          <w:szCs w:val="24"/>
          <w:highlight w:val="none"/>
        </w:rPr>
      </w:pPr>
      <w:r>
        <w:rPr>
          <w:rFonts w:hint="eastAsia" w:ascii="宋体" w:hAnsi="宋体" w:cs="宋体"/>
          <w:bCs/>
          <w:sz w:val="24"/>
          <w:szCs w:val="24"/>
          <w:highlight w:val="none"/>
          <w:u w:val="single"/>
        </w:rPr>
        <w:t>备注：▲投标供应商必须提供本承诺书，不提供按无效投标处理。</w:t>
      </w:r>
    </w:p>
    <w:p w14:paraId="247ADA0F">
      <w:pPr>
        <w:pStyle w:val="3"/>
        <w:tabs>
          <w:tab w:val="left" w:pos="1069"/>
          <w:tab w:val="left" w:pos="2352"/>
        </w:tabs>
        <w:spacing w:line="360" w:lineRule="exact"/>
        <w:jc w:val="center"/>
        <w:rPr>
          <w:rFonts w:hAnsi="宋体" w:cs="宋体"/>
          <w:sz w:val="32"/>
          <w:highlight w:val="none"/>
        </w:rPr>
      </w:pPr>
    </w:p>
    <w:p w14:paraId="180C33C3">
      <w:pPr>
        <w:tabs>
          <w:tab w:val="left" w:pos="1069"/>
          <w:tab w:val="left" w:pos="2352"/>
        </w:tabs>
        <w:spacing w:line="360" w:lineRule="exact"/>
        <w:jc w:val="left"/>
        <w:rPr>
          <w:rFonts w:ascii="宋体" w:hAnsi="宋体" w:cs="宋体"/>
          <w:sz w:val="30"/>
          <w:highlight w:val="none"/>
        </w:rPr>
      </w:pPr>
    </w:p>
    <w:p w14:paraId="272A902A">
      <w:pPr>
        <w:pStyle w:val="3"/>
        <w:tabs>
          <w:tab w:val="left" w:pos="1069"/>
          <w:tab w:val="left" w:pos="2352"/>
        </w:tabs>
        <w:spacing w:line="360" w:lineRule="exact"/>
        <w:jc w:val="left"/>
        <w:rPr>
          <w:rFonts w:hAnsi="宋体" w:cs="宋体"/>
          <w:b/>
          <w:bCs/>
          <w:sz w:val="32"/>
          <w:highlight w:val="none"/>
          <w:lang w:val="zh-CN"/>
        </w:rPr>
      </w:pPr>
    </w:p>
    <w:p w14:paraId="26E96A4F">
      <w:pPr>
        <w:rPr>
          <w:highlight w:val="none"/>
          <w:lang w:val="zh-CN"/>
        </w:rPr>
      </w:pPr>
    </w:p>
    <w:p w14:paraId="63A02460">
      <w:pPr>
        <w:pStyle w:val="32"/>
        <w:ind w:firstLine="440"/>
        <w:rPr>
          <w:highlight w:val="none"/>
          <w:lang w:val="zh-CN"/>
        </w:rPr>
      </w:pPr>
    </w:p>
    <w:p w14:paraId="11A06240">
      <w:pPr>
        <w:pStyle w:val="32"/>
        <w:ind w:firstLine="440"/>
        <w:rPr>
          <w:highlight w:val="none"/>
          <w:lang w:val="zh-CN"/>
        </w:rPr>
      </w:pPr>
    </w:p>
    <w:p w14:paraId="50E5EFE4">
      <w:pPr>
        <w:tabs>
          <w:tab w:val="left" w:pos="2352"/>
        </w:tabs>
        <w:rPr>
          <w:rFonts w:ascii="宋体" w:hAnsi="宋体" w:cs="宋体"/>
          <w:highlight w:val="none"/>
          <w:lang w:val="zh-CN"/>
        </w:rPr>
      </w:pPr>
    </w:p>
    <w:p w14:paraId="2030D1FA">
      <w:pPr>
        <w:pStyle w:val="3"/>
        <w:tabs>
          <w:tab w:val="left" w:pos="1069"/>
          <w:tab w:val="left" w:pos="2352"/>
        </w:tabs>
        <w:spacing w:line="360" w:lineRule="exact"/>
        <w:jc w:val="left"/>
        <w:rPr>
          <w:rFonts w:hAnsi="宋体" w:cs="宋体"/>
          <w:b/>
          <w:bCs/>
          <w:sz w:val="32"/>
          <w:highlight w:val="none"/>
        </w:rPr>
      </w:pPr>
      <w:r>
        <w:rPr>
          <w:rFonts w:hint="eastAsia" w:hAnsi="宋体" w:cs="宋体"/>
          <w:b/>
          <w:bCs/>
          <w:sz w:val="32"/>
          <w:highlight w:val="none"/>
          <w:lang w:val="zh-CN"/>
        </w:rPr>
        <w:t>附件八</w:t>
      </w:r>
    </w:p>
    <w:p w14:paraId="0BF416A0">
      <w:pPr>
        <w:pStyle w:val="3"/>
        <w:tabs>
          <w:tab w:val="left" w:pos="1069"/>
          <w:tab w:val="left" w:pos="2352"/>
        </w:tabs>
        <w:spacing w:line="360" w:lineRule="exact"/>
        <w:jc w:val="center"/>
        <w:rPr>
          <w:rFonts w:hAnsi="宋体" w:cs="宋体"/>
          <w:b/>
          <w:bCs/>
          <w:sz w:val="32"/>
          <w:highlight w:val="none"/>
          <w:lang w:val="zh-CN"/>
        </w:rPr>
      </w:pPr>
      <w:bookmarkStart w:id="56" w:name="_Toc18541_WPSOffice_Level3"/>
      <w:r>
        <w:rPr>
          <w:rFonts w:hint="eastAsia" w:hAnsi="宋体" w:cs="宋体"/>
          <w:b/>
          <w:bCs/>
          <w:sz w:val="32"/>
          <w:highlight w:val="none"/>
          <w:lang w:val="zh-CN"/>
        </w:rPr>
        <w:t>（一）商务偏离表</w:t>
      </w:r>
      <w:bookmarkEnd w:id="56"/>
    </w:p>
    <w:p w14:paraId="2E14B172">
      <w:pPr>
        <w:tabs>
          <w:tab w:val="left" w:pos="1069"/>
          <w:tab w:val="left" w:pos="2352"/>
        </w:tabs>
        <w:autoSpaceDE w:val="0"/>
        <w:autoSpaceDN w:val="0"/>
        <w:adjustRightInd w:val="0"/>
        <w:spacing w:line="360" w:lineRule="exact"/>
        <w:jc w:val="center"/>
        <w:rPr>
          <w:rFonts w:ascii="宋体" w:hAnsi="宋体" w:cs="宋体"/>
          <w:sz w:val="32"/>
          <w:highlight w:val="none"/>
          <w:lang w:val="zh-CN"/>
        </w:rPr>
      </w:pPr>
    </w:p>
    <w:tbl>
      <w:tblPr>
        <w:tblStyle w:val="25"/>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5EFE4E68">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6AE83A87">
            <w:pPr>
              <w:tabs>
                <w:tab w:val="left" w:pos="1069"/>
                <w:tab w:val="left" w:pos="2352"/>
              </w:tabs>
              <w:autoSpaceDE w:val="0"/>
              <w:autoSpaceDN w:val="0"/>
              <w:adjustRightInd w:val="0"/>
              <w:spacing w:line="360" w:lineRule="exact"/>
              <w:rPr>
                <w:rFonts w:ascii="宋体" w:hAnsi="宋体" w:cs="宋体"/>
                <w:sz w:val="24"/>
                <w:highlight w:val="none"/>
              </w:rPr>
            </w:pPr>
            <w:r>
              <w:rPr>
                <w:rFonts w:hint="eastAsia" w:ascii="宋体" w:hAnsi="宋体" w:cs="宋体"/>
                <w:sz w:val="24"/>
                <w:highlight w:val="none"/>
              </w:rPr>
              <w:t>序号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6A1A3E42">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0BD35581">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4583DC14">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投标（响应）文件</w:t>
            </w:r>
          </w:p>
          <w:p w14:paraId="6E9EB72A">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59E5C689">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备注</w:t>
            </w:r>
          </w:p>
        </w:tc>
      </w:tr>
      <w:tr w14:paraId="0E178C2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5D12E769">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39449C1C">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825A668">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76D9B26">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2E609EC">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7E90C2B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3868CA2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2720EC8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51FACA6">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B2F2477">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7A9699A2">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03AB4BB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128B428C">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384BAC6">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5FDDD1A">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717F780">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7D7EC728">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1AA3C29B">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5D833FAE">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F2EDE8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41B1B70">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EF854FA">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7E0EAF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61D5D18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176D6DDB">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5C1C3137">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098EFD6">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635AAF3">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13EC0DB0">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4C5F294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62D34762">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5E666EAA">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AB05776">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A180C53">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79DD0C7">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3284B0D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79BE569C">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160DA120">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3EB053E">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A34F358">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2C6825F3">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06EE0F1E">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278138F2">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237253AA">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40059A0">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C7B4A28">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0D8C443">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57D0090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75C69E07">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5FA97238">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28FBBF8">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F2AC29A">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6787FEB">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bl>
    <w:p w14:paraId="62F817C7">
      <w:pPr>
        <w:tabs>
          <w:tab w:val="left" w:pos="1069"/>
          <w:tab w:val="left" w:pos="2352"/>
        </w:tabs>
        <w:autoSpaceDE w:val="0"/>
        <w:autoSpaceDN w:val="0"/>
        <w:adjustRightInd w:val="0"/>
        <w:spacing w:line="360" w:lineRule="exact"/>
        <w:rPr>
          <w:rFonts w:ascii="宋体" w:hAnsi="宋体" w:cs="宋体"/>
          <w:sz w:val="24"/>
          <w:highlight w:val="none"/>
          <w:lang w:val="zh-CN"/>
        </w:rPr>
      </w:pPr>
      <w:r>
        <w:rPr>
          <w:rFonts w:hint="eastAsia" w:ascii="宋体" w:hAnsi="宋体" w:cs="宋体"/>
          <w:sz w:val="24"/>
          <w:highlight w:val="none"/>
          <w:lang w:val="zh-CN"/>
        </w:rPr>
        <w:t>供应商盖章：</w:t>
      </w:r>
    </w:p>
    <w:p w14:paraId="62B52840">
      <w:pPr>
        <w:tabs>
          <w:tab w:val="left" w:pos="1069"/>
          <w:tab w:val="left" w:pos="2352"/>
        </w:tabs>
        <w:autoSpaceDE w:val="0"/>
        <w:autoSpaceDN w:val="0"/>
        <w:adjustRightInd w:val="0"/>
        <w:spacing w:line="360" w:lineRule="exact"/>
        <w:rPr>
          <w:rFonts w:ascii="宋体" w:hAnsi="宋体" w:cs="宋体"/>
          <w:sz w:val="32"/>
          <w:highlight w:val="none"/>
          <w:lang w:val="zh-CN"/>
        </w:rPr>
      </w:pPr>
    </w:p>
    <w:p w14:paraId="5AD5FBDC">
      <w:pPr>
        <w:pStyle w:val="3"/>
        <w:tabs>
          <w:tab w:val="left" w:pos="1069"/>
          <w:tab w:val="left" w:pos="2352"/>
        </w:tabs>
        <w:spacing w:line="360" w:lineRule="exact"/>
        <w:jc w:val="center"/>
        <w:rPr>
          <w:rFonts w:hAnsi="宋体" w:cs="宋体"/>
          <w:b/>
          <w:bCs/>
          <w:sz w:val="32"/>
          <w:highlight w:val="none"/>
          <w:lang w:val="zh-CN"/>
        </w:rPr>
      </w:pPr>
      <w:bookmarkStart w:id="57" w:name="_Toc4031_WPSOffice_Level3"/>
      <w:r>
        <w:rPr>
          <w:rFonts w:hint="eastAsia" w:hAnsi="宋体" w:cs="宋体"/>
          <w:b/>
          <w:bCs/>
          <w:sz w:val="32"/>
          <w:highlight w:val="none"/>
          <w:lang w:val="zh-CN"/>
        </w:rPr>
        <w:t>（二）技术偏离表</w:t>
      </w:r>
      <w:bookmarkEnd w:id="57"/>
    </w:p>
    <w:tbl>
      <w:tblPr>
        <w:tblStyle w:val="25"/>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691FB372">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5E2C143E">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5C1168E3">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22F1A88E">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2BDC0C21">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投标（响应）文件</w:t>
            </w:r>
          </w:p>
          <w:p w14:paraId="33CA1ED6">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6C0DD134">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备注</w:t>
            </w:r>
          </w:p>
        </w:tc>
      </w:tr>
      <w:tr w14:paraId="2826A70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00340A7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7830A5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9319164">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DA3780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33F8D9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7B41533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DE19519">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221C1B8">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4115708">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844A7A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CE15331">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79D993E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423669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2D2271AA">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D6F47F3">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127E9C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34143FB">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3D3A8C7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2B0AF23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5DFAD982">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B772C89">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5F47B95">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2F35C7B1">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356E69A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0A2CAAA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E9B52DB">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7C6905F">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79D6D3E">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6D74D077">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71A06BB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7D71DD4">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42A02DC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608E404">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E20342F">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647EDAE5">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6AEF1EB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3251343B">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704D92DF">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B08743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E60327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B7D8F4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5C02767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72793C19">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30037628">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FD8A5B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55B08E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10710CB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3137E16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586A75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79CE89B9">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386653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5E67F58">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6B036E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bl>
    <w:p w14:paraId="47CF65A4">
      <w:pPr>
        <w:tabs>
          <w:tab w:val="left" w:pos="1069"/>
          <w:tab w:val="left" w:pos="2352"/>
        </w:tabs>
        <w:spacing w:line="360" w:lineRule="exact"/>
        <w:rPr>
          <w:rFonts w:ascii="宋体" w:hAnsi="宋体" w:cs="宋体"/>
          <w:spacing w:val="20"/>
          <w:sz w:val="22"/>
          <w:highlight w:val="none"/>
        </w:rPr>
      </w:pPr>
      <w:r>
        <w:rPr>
          <w:rFonts w:hint="eastAsia" w:ascii="宋体" w:hAnsi="宋体" w:cs="宋体"/>
          <w:sz w:val="22"/>
          <w:highlight w:val="none"/>
          <w:lang w:val="zh-CN"/>
        </w:rPr>
        <w:t>供应商盖章：</w:t>
      </w:r>
    </w:p>
    <w:p w14:paraId="7A7B1F03">
      <w:pPr>
        <w:tabs>
          <w:tab w:val="left" w:pos="1069"/>
          <w:tab w:val="left" w:pos="2352"/>
        </w:tabs>
        <w:rPr>
          <w:rFonts w:ascii="宋体" w:hAnsi="宋体" w:cs="宋体"/>
          <w:highlight w:val="none"/>
        </w:rPr>
      </w:pPr>
      <w:bookmarkStart w:id="58" w:name="_Toc30988_WPSOffice_Level2"/>
    </w:p>
    <w:p w14:paraId="6061BF82">
      <w:pPr>
        <w:tabs>
          <w:tab w:val="left" w:pos="1069"/>
          <w:tab w:val="left" w:pos="2352"/>
        </w:tabs>
        <w:rPr>
          <w:rFonts w:ascii="宋体" w:hAnsi="宋体" w:cs="宋体"/>
          <w:highlight w:val="none"/>
        </w:rPr>
      </w:pPr>
    </w:p>
    <w:p w14:paraId="20FCBD2A">
      <w:pPr>
        <w:tabs>
          <w:tab w:val="left" w:pos="1069"/>
          <w:tab w:val="left" w:pos="2352"/>
        </w:tabs>
        <w:rPr>
          <w:rFonts w:ascii="宋体" w:hAnsi="宋体" w:cs="宋体"/>
          <w:highlight w:val="none"/>
        </w:rPr>
      </w:pPr>
      <w:r>
        <w:rPr>
          <w:rFonts w:hint="eastAsia" w:ascii="宋体" w:hAnsi="宋体" w:cs="宋体"/>
          <w:highlight w:val="none"/>
        </w:rPr>
        <w:t>备注：表格可以延续</w:t>
      </w:r>
      <w:bookmarkEnd w:id="58"/>
    </w:p>
    <w:p w14:paraId="1AF1AD0E">
      <w:pPr>
        <w:pStyle w:val="3"/>
        <w:tabs>
          <w:tab w:val="left" w:pos="1069"/>
          <w:tab w:val="left" w:pos="2352"/>
        </w:tabs>
        <w:spacing w:line="360" w:lineRule="exact"/>
        <w:rPr>
          <w:rFonts w:hAnsi="宋体" w:cs="宋体"/>
          <w:sz w:val="22"/>
          <w:highlight w:val="none"/>
        </w:rPr>
      </w:pPr>
    </w:p>
    <w:p w14:paraId="4488BFC9">
      <w:pPr>
        <w:tabs>
          <w:tab w:val="left" w:pos="1069"/>
          <w:tab w:val="left" w:pos="2352"/>
        </w:tabs>
        <w:rPr>
          <w:rFonts w:ascii="宋体" w:hAnsi="宋体" w:cs="宋体"/>
          <w:b/>
          <w:bCs/>
          <w:sz w:val="32"/>
          <w:szCs w:val="32"/>
          <w:highlight w:val="none"/>
        </w:rPr>
      </w:pPr>
    </w:p>
    <w:p w14:paraId="4D3269B8">
      <w:pPr>
        <w:pStyle w:val="32"/>
        <w:ind w:firstLine="440"/>
        <w:rPr>
          <w:highlight w:val="none"/>
        </w:rPr>
      </w:pPr>
    </w:p>
    <w:p w14:paraId="220EA0AC">
      <w:pPr>
        <w:pStyle w:val="32"/>
        <w:ind w:firstLine="440"/>
        <w:rPr>
          <w:highlight w:val="none"/>
        </w:rPr>
      </w:pPr>
    </w:p>
    <w:p w14:paraId="26369E62">
      <w:pPr>
        <w:tabs>
          <w:tab w:val="left" w:pos="1069"/>
          <w:tab w:val="left" w:pos="2352"/>
        </w:tabs>
        <w:rPr>
          <w:rFonts w:ascii="宋体" w:hAnsi="宋体" w:cs="宋体"/>
          <w:b/>
          <w:bCs/>
          <w:sz w:val="32"/>
          <w:szCs w:val="32"/>
          <w:highlight w:val="none"/>
        </w:rPr>
      </w:pPr>
      <w:r>
        <w:rPr>
          <w:rFonts w:hint="eastAsia" w:ascii="宋体" w:hAnsi="宋体" w:cs="宋体"/>
          <w:b/>
          <w:bCs/>
          <w:sz w:val="32"/>
          <w:szCs w:val="32"/>
          <w:highlight w:val="none"/>
        </w:rPr>
        <w:t>附件九</w:t>
      </w:r>
    </w:p>
    <w:p w14:paraId="1866DC69">
      <w:pPr>
        <w:autoSpaceDE w:val="0"/>
        <w:autoSpaceDN w:val="0"/>
        <w:adjustRightInd w:val="0"/>
        <w:spacing w:line="400" w:lineRule="exact"/>
        <w:jc w:val="center"/>
        <w:rPr>
          <w:rFonts w:ascii="宋体" w:hAnsi="宋体" w:cs="宋体"/>
          <w:b/>
          <w:bCs/>
          <w:sz w:val="28"/>
          <w:szCs w:val="28"/>
          <w:highlight w:val="none"/>
          <w:lang w:val="zh-CN"/>
        </w:rPr>
      </w:pPr>
      <w:bookmarkStart w:id="59" w:name="_Toc460707936"/>
      <w:r>
        <w:rPr>
          <w:rFonts w:hint="eastAsia" w:ascii="宋体" w:hAnsi="宋体" w:cs="宋体"/>
          <w:b/>
          <w:bCs/>
          <w:sz w:val="28"/>
          <w:szCs w:val="28"/>
          <w:highlight w:val="none"/>
          <w:lang w:val="zh-CN"/>
        </w:rPr>
        <w:t>（一）项目负责人情况表</w:t>
      </w:r>
    </w:p>
    <w:p w14:paraId="3D227492">
      <w:pPr>
        <w:widowControl/>
        <w:overflowPunct w:val="0"/>
        <w:autoSpaceDE w:val="0"/>
        <w:autoSpaceDN w:val="0"/>
        <w:adjustRightInd w:val="0"/>
        <w:spacing w:line="400" w:lineRule="atLeast"/>
        <w:ind w:left="2629"/>
        <w:jc w:val="left"/>
        <w:textAlignment w:val="baseline"/>
        <w:rPr>
          <w:rFonts w:ascii="宋体" w:hAnsi="宋体" w:cs="宋体"/>
          <w:b/>
          <w:sz w:val="28"/>
          <w:szCs w:val="20"/>
          <w:highlight w:val="none"/>
        </w:rPr>
      </w:pPr>
    </w:p>
    <w:p w14:paraId="6DDEE95E">
      <w:pPr>
        <w:widowControl/>
        <w:overflowPunct w:val="0"/>
        <w:autoSpaceDE w:val="0"/>
        <w:autoSpaceDN w:val="0"/>
        <w:adjustRightInd w:val="0"/>
        <w:spacing w:line="400" w:lineRule="atLeast"/>
        <w:ind w:left="630" w:hanging="630" w:hangingChars="300"/>
        <w:jc w:val="left"/>
        <w:textAlignment w:val="baseline"/>
        <w:rPr>
          <w:rFonts w:ascii="宋体" w:hAnsi="宋体" w:cs="宋体"/>
          <w:szCs w:val="20"/>
          <w:highlight w:val="none"/>
        </w:rPr>
      </w:pPr>
      <w:r>
        <w:rPr>
          <w:rFonts w:hint="eastAsia" w:ascii="宋体" w:hAnsi="宋体" w:cs="宋体"/>
          <w:szCs w:val="20"/>
          <w:highlight w:val="none"/>
        </w:rPr>
        <w:t>项目名称：                                            项目编号：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45"/>
        <w:gridCol w:w="1822"/>
        <w:gridCol w:w="1587"/>
        <w:gridCol w:w="1726"/>
        <w:gridCol w:w="1449"/>
        <w:gridCol w:w="1588"/>
      </w:tblGrid>
      <w:tr w14:paraId="21BE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9648" w:type="dxa"/>
            <w:gridSpan w:val="7"/>
            <w:tcBorders>
              <w:top w:val="single" w:color="auto" w:sz="12" w:space="0"/>
              <w:left w:val="single" w:color="auto" w:sz="12" w:space="0"/>
              <w:bottom w:val="single" w:color="auto" w:sz="4" w:space="0"/>
              <w:right w:val="single" w:color="auto" w:sz="12" w:space="0"/>
            </w:tcBorders>
            <w:vAlign w:val="center"/>
          </w:tcPr>
          <w:p w14:paraId="1BAB9D4F">
            <w:pPr>
              <w:spacing w:line="360" w:lineRule="exact"/>
              <w:jc w:val="center"/>
              <w:rPr>
                <w:rFonts w:ascii="新宋体" w:hAnsi="新宋体" w:eastAsia="新宋体"/>
                <w:highlight w:val="none"/>
              </w:rPr>
            </w:pPr>
            <w:r>
              <w:rPr>
                <w:rFonts w:hint="eastAsia" w:ascii="新宋体" w:hAnsi="新宋体" w:eastAsia="新宋体"/>
                <w:highlight w:val="none"/>
              </w:rPr>
              <w:t>1、一般情况</w:t>
            </w:r>
          </w:p>
        </w:tc>
      </w:tr>
      <w:tr w14:paraId="1E4E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6DBFA20">
            <w:pPr>
              <w:spacing w:line="360" w:lineRule="exact"/>
              <w:jc w:val="center"/>
              <w:rPr>
                <w:rFonts w:ascii="新宋体" w:hAnsi="新宋体" w:eastAsia="新宋体"/>
                <w:highlight w:val="none"/>
              </w:rPr>
            </w:pPr>
            <w:r>
              <w:rPr>
                <w:rFonts w:hint="eastAsia" w:ascii="新宋体" w:hAnsi="新宋体" w:eastAsia="新宋体"/>
                <w:highlight w:val="none"/>
              </w:rPr>
              <w:t>姓   名</w:t>
            </w:r>
          </w:p>
        </w:tc>
        <w:tc>
          <w:tcPr>
            <w:tcW w:w="1822" w:type="dxa"/>
            <w:tcBorders>
              <w:top w:val="single" w:color="auto" w:sz="4" w:space="0"/>
              <w:left w:val="single" w:color="auto" w:sz="4" w:space="0"/>
              <w:bottom w:val="single" w:color="auto" w:sz="4" w:space="0"/>
              <w:right w:val="single" w:color="auto" w:sz="4" w:space="0"/>
            </w:tcBorders>
            <w:vAlign w:val="center"/>
          </w:tcPr>
          <w:p w14:paraId="601766D4">
            <w:pPr>
              <w:spacing w:line="360" w:lineRule="exact"/>
              <w:jc w:val="center"/>
              <w:rPr>
                <w:rFonts w:ascii="新宋体" w:hAnsi="新宋体" w:eastAsia="新宋体"/>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14:paraId="7CD0BE9C">
            <w:pPr>
              <w:spacing w:line="360" w:lineRule="exact"/>
              <w:jc w:val="center"/>
              <w:rPr>
                <w:rFonts w:ascii="新宋体" w:hAnsi="新宋体" w:eastAsia="新宋体"/>
                <w:highlight w:val="none"/>
              </w:rPr>
            </w:pPr>
            <w:r>
              <w:rPr>
                <w:rFonts w:hint="eastAsia" w:ascii="新宋体" w:hAnsi="新宋体" w:eastAsia="新宋体"/>
                <w:highlight w:val="none"/>
              </w:rPr>
              <w:t>年  龄</w:t>
            </w:r>
          </w:p>
        </w:tc>
        <w:tc>
          <w:tcPr>
            <w:tcW w:w="1726" w:type="dxa"/>
            <w:tcBorders>
              <w:top w:val="single" w:color="auto" w:sz="4" w:space="0"/>
              <w:left w:val="single" w:color="auto" w:sz="4" w:space="0"/>
              <w:bottom w:val="single" w:color="auto" w:sz="4" w:space="0"/>
              <w:right w:val="single" w:color="auto" w:sz="4" w:space="0"/>
            </w:tcBorders>
            <w:vAlign w:val="center"/>
          </w:tcPr>
          <w:p w14:paraId="6F2D6094">
            <w:pPr>
              <w:spacing w:line="360" w:lineRule="exact"/>
              <w:jc w:val="center"/>
              <w:rPr>
                <w:rFonts w:ascii="新宋体" w:hAnsi="新宋体" w:eastAsia="新宋体"/>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14:paraId="3ADEFBFC">
            <w:pPr>
              <w:spacing w:line="360" w:lineRule="exact"/>
              <w:jc w:val="center"/>
              <w:rPr>
                <w:rFonts w:ascii="新宋体" w:hAnsi="新宋体" w:eastAsia="新宋体"/>
                <w:highlight w:val="none"/>
              </w:rPr>
            </w:pPr>
            <w:r>
              <w:rPr>
                <w:rFonts w:hint="eastAsia" w:ascii="新宋体" w:hAnsi="新宋体" w:eastAsia="新宋体"/>
                <w:highlight w:val="none"/>
              </w:rPr>
              <w:t>学  历</w:t>
            </w:r>
          </w:p>
        </w:tc>
        <w:tc>
          <w:tcPr>
            <w:tcW w:w="1588" w:type="dxa"/>
            <w:tcBorders>
              <w:top w:val="single" w:color="auto" w:sz="4" w:space="0"/>
              <w:left w:val="single" w:color="auto" w:sz="4" w:space="0"/>
              <w:bottom w:val="single" w:color="auto" w:sz="4" w:space="0"/>
              <w:right w:val="single" w:color="auto" w:sz="12" w:space="0"/>
            </w:tcBorders>
            <w:vAlign w:val="center"/>
          </w:tcPr>
          <w:p w14:paraId="1775D3E2">
            <w:pPr>
              <w:spacing w:line="360" w:lineRule="exact"/>
              <w:jc w:val="center"/>
              <w:rPr>
                <w:rFonts w:ascii="新宋体" w:hAnsi="新宋体" w:eastAsia="新宋体"/>
                <w:highlight w:val="none"/>
              </w:rPr>
            </w:pPr>
          </w:p>
        </w:tc>
      </w:tr>
      <w:tr w14:paraId="234B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39957AAC">
            <w:pPr>
              <w:spacing w:line="360" w:lineRule="exact"/>
              <w:jc w:val="center"/>
              <w:rPr>
                <w:rFonts w:ascii="新宋体" w:hAnsi="新宋体" w:eastAsia="新宋体"/>
                <w:highlight w:val="none"/>
              </w:rPr>
            </w:pPr>
            <w:r>
              <w:rPr>
                <w:rFonts w:hint="eastAsia" w:ascii="新宋体" w:hAnsi="新宋体" w:eastAsia="新宋体"/>
                <w:highlight w:val="none"/>
              </w:rPr>
              <w:t>毕业学校</w:t>
            </w:r>
          </w:p>
        </w:tc>
        <w:tc>
          <w:tcPr>
            <w:tcW w:w="1822" w:type="dxa"/>
            <w:tcBorders>
              <w:top w:val="single" w:color="auto" w:sz="4" w:space="0"/>
              <w:left w:val="single" w:color="auto" w:sz="4" w:space="0"/>
              <w:bottom w:val="single" w:color="auto" w:sz="4" w:space="0"/>
              <w:right w:val="single" w:color="auto" w:sz="4" w:space="0"/>
            </w:tcBorders>
            <w:vAlign w:val="center"/>
          </w:tcPr>
          <w:p w14:paraId="368FE5D0">
            <w:pPr>
              <w:spacing w:line="360" w:lineRule="exact"/>
              <w:rPr>
                <w:rFonts w:ascii="新宋体" w:hAnsi="新宋体" w:eastAsia="新宋体"/>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14:paraId="4970216C">
            <w:pPr>
              <w:spacing w:line="360" w:lineRule="exact"/>
              <w:jc w:val="center"/>
              <w:rPr>
                <w:rFonts w:ascii="新宋体" w:hAnsi="新宋体" w:eastAsia="新宋体"/>
                <w:highlight w:val="none"/>
              </w:rPr>
            </w:pPr>
            <w:r>
              <w:rPr>
                <w:rFonts w:hint="eastAsia" w:ascii="新宋体" w:hAnsi="新宋体" w:eastAsia="新宋体"/>
                <w:highlight w:val="none"/>
              </w:rPr>
              <w:t>专  业</w:t>
            </w:r>
          </w:p>
        </w:tc>
        <w:tc>
          <w:tcPr>
            <w:tcW w:w="1726" w:type="dxa"/>
            <w:tcBorders>
              <w:top w:val="single" w:color="auto" w:sz="4" w:space="0"/>
              <w:left w:val="single" w:color="auto" w:sz="4" w:space="0"/>
              <w:bottom w:val="single" w:color="auto" w:sz="4" w:space="0"/>
              <w:right w:val="single" w:color="auto" w:sz="4" w:space="0"/>
            </w:tcBorders>
            <w:vAlign w:val="center"/>
          </w:tcPr>
          <w:p w14:paraId="6DBF034C">
            <w:pPr>
              <w:spacing w:line="360" w:lineRule="exact"/>
              <w:jc w:val="center"/>
              <w:rPr>
                <w:rFonts w:ascii="新宋体" w:hAnsi="新宋体" w:eastAsia="新宋体"/>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14:paraId="53EE7D5C">
            <w:pPr>
              <w:spacing w:line="360" w:lineRule="exact"/>
              <w:jc w:val="center"/>
              <w:rPr>
                <w:rFonts w:ascii="新宋体" w:hAnsi="新宋体" w:eastAsia="新宋体"/>
                <w:highlight w:val="none"/>
              </w:rPr>
            </w:pPr>
            <w:r>
              <w:rPr>
                <w:rFonts w:hint="eastAsia" w:ascii="新宋体" w:hAnsi="新宋体" w:eastAsia="新宋体"/>
                <w:highlight w:val="none"/>
              </w:rPr>
              <w:t>职  务</w:t>
            </w:r>
          </w:p>
        </w:tc>
        <w:tc>
          <w:tcPr>
            <w:tcW w:w="1588" w:type="dxa"/>
            <w:tcBorders>
              <w:top w:val="single" w:color="auto" w:sz="4" w:space="0"/>
              <w:left w:val="single" w:color="auto" w:sz="4" w:space="0"/>
              <w:bottom w:val="single" w:color="auto" w:sz="4" w:space="0"/>
              <w:right w:val="single" w:color="auto" w:sz="12" w:space="0"/>
            </w:tcBorders>
            <w:vAlign w:val="center"/>
          </w:tcPr>
          <w:p w14:paraId="7F4C0AE9">
            <w:pPr>
              <w:spacing w:line="360" w:lineRule="exact"/>
              <w:jc w:val="center"/>
              <w:rPr>
                <w:rFonts w:ascii="新宋体" w:hAnsi="新宋体" w:eastAsia="新宋体"/>
                <w:highlight w:val="none"/>
              </w:rPr>
            </w:pPr>
          </w:p>
        </w:tc>
      </w:tr>
      <w:tr w14:paraId="0A30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1A13273">
            <w:pPr>
              <w:spacing w:line="260" w:lineRule="exact"/>
              <w:jc w:val="center"/>
              <w:rPr>
                <w:rFonts w:ascii="新宋体" w:hAnsi="新宋体" w:eastAsia="新宋体"/>
                <w:highlight w:val="none"/>
              </w:rPr>
            </w:pPr>
            <w:r>
              <w:rPr>
                <w:rFonts w:hint="eastAsia" w:ascii="新宋体" w:hAnsi="新宋体" w:eastAsia="新宋体"/>
                <w:highlight w:val="none"/>
              </w:rPr>
              <w:t>职  称</w:t>
            </w:r>
          </w:p>
          <w:p w14:paraId="40192D42">
            <w:pPr>
              <w:spacing w:line="260" w:lineRule="exact"/>
              <w:jc w:val="center"/>
              <w:rPr>
                <w:rFonts w:ascii="新宋体" w:hAnsi="新宋体" w:eastAsia="新宋体"/>
                <w:highlight w:val="none"/>
              </w:rPr>
            </w:pPr>
            <w:r>
              <w:rPr>
                <w:rFonts w:hint="eastAsia" w:ascii="新宋体" w:hAnsi="新宋体" w:eastAsia="新宋体"/>
                <w:highlight w:val="none"/>
              </w:rPr>
              <w:t>（或学位）</w:t>
            </w:r>
          </w:p>
        </w:tc>
        <w:tc>
          <w:tcPr>
            <w:tcW w:w="1822" w:type="dxa"/>
            <w:tcBorders>
              <w:top w:val="single" w:color="auto" w:sz="4" w:space="0"/>
              <w:left w:val="single" w:color="auto" w:sz="4" w:space="0"/>
              <w:bottom w:val="single" w:color="auto" w:sz="4" w:space="0"/>
              <w:right w:val="single" w:color="auto" w:sz="4" w:space="0"/>
            </w:tcBorders>
            <w:vAlign w:val="center"/>
          </w:tcPr>
          <w:p w14:paraId="20EA21C2">
            <w:pPr>
              <w:spacing w:line="360" w:lineRule="exact"/>
              <w:rPr>
                <w:rFonts w:ascii="新宋体" w:hAnsi="新宋体" w:eastAsia="新宋体"/>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14:paraId="511DCEB7">
            <w:pPr>
              <w:spacing w:line="360" w:lineRule="exact"/>
              <w:jc w:val="center"/>
              <w:rPr>
                <w:rFonts w:ascii="新宋体" w:hAnsi="新宋体" w:eastAsia="新宋体"/>
                <w:highlight w:val="none"/>
              </w:rPr>
            </w:pPr>
            <w:r>
              <w:rPr>
                <w:rFonts w:hint="eastAsia" w:ascii="新宋体" w:hAnsi="新宋体" w:eastAsia="新宋体"/>
                <w:highlight w:val="none"/>
              </w:rPr>
              <w:t>拟任何职</w:t>
            </w:r>
          </w:p>
        </w:tc>
        <w:tc>
          <w:tcPr>
            <w:tcW w:w="1726" w:type="dxa"/>
            <w:tcBorders>
              <w:top w:val="single" w:color="auto" w:sz="4" w:space="0"/>
              <w:left w:val="single" w:color="auto" w:sz="4" w:space="0"/>
              <w:bottom w:val="single" w:color="auto" w:sz="4" w:space="0"/>
              <w:right w:val="single" w:color="auto" w:sz="4" w:space="0"/>
            </w:tcBorders>
            <w:vAlign w:val="center"/>
          </w:tcPr>
          <w:p w14:paraId="7F902801">
            <w:pPr>
              <w:spacing w:line="360" w:lineRule="exact"/>
              <w:jc w:val="center"/>
              <w:rPr>
                <w:rFonts w:ascii="新宋体" w:hAnsi="新宋体" w:eastAsia="新宋体"/>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14:paraId="585BB349">
            <w:pPr>
              <w:spacing w:line="280" w:lineRule="exact"/>
              <w:jc w:val="center"/>
              <w:rPr>
                <w:rFonts w:ascii="新宋体" w:hAnsi="新宋体" w:eastAsia="新宋体"/>
                <w:highlight w:val="none"/>
              </w:rPr>
            </w:pPr>
            <w:r>
              <w:rPr>
                <w:rFonts w:hint="eastAsia" w:ascii="新宋体" w:hAnsi="新宋体" w:eastAsia="新宋体"/>
                <w:highlight w:val="none"/>
              </w:rPr>
              <w:t>参加工作</w:t>
            </w:r>
          </w:p>
          <w:p w14:paraId="50F9DA59">
            <w:pPr>
              <w:spacing w:line="280" w:lineRule="exact"/>
              <w:jc w:val="center"/>
              <w:rPr>
                <w:rFonts w:ascii="新宋体" w:hAnsi="新宋体" w:eastAsia="新宋体"/>
                <w:highlight w:val="none"/>
              </w:rPr>
            </w:pPr>
            <w:r>
              <w:rPr>
                <w:rFonts w:hint="eastAsia" w:ascii="新宋体" w:hAnsi="新宋体" w:eastAsia="新宋体"/>
                <w:highlight w:val="none"/>
              </w:rPr>
              <w:t>时间</w:t>
            </w:r>
          </w:p>
        </w:tc>
        <w:tc>
          <w:tcPr>
            <w:tcW w:w="1588" w:type="dxa"/>
            <w:tcBorders>
              <w:top w:val="single" w:color="auto" w:sz="4" w:space="0"/>
              <w:left w:val="single" w:color="auto" w:sz="4" w:space="0"/>
              <w:bottom w:val="single" w:color="auto" w:sz="4" w:space="0"/>
              <w:right w:val="single" w:color="auto" w:sz="12" w:space="0"/>
            </w:tcBorders>
            <w:vAlign w:val="center"/>
          </w:tcPr>
          <w:p w14:paraId="1C3A7894">
            <w:pPr>
              <w:spacing w:line="360" w:lineRule="exact"/>
              <w:jc w:val="center"/>
              <w:rPr>
                <w:rFonts w:ascii="新宋体" w:hAnsi="新宋体" w:eastAsia="新宋体"/>
                <w:highlight w:val="none"/>
              </w:rPr>
            </w:pPr>
          </w:p>
        </w:tc>
      </w:tr>
      <w:tr w14:paraId="5469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0137CABC">
            <w:pPr>
              <w:spacing w:line="360" w:lineRule="exact"/>
              <w:jc w:val="center"/>
              <w:rPr>
                <w:rFonts w:ascii="新宋体" w:hAnsi="新宋体" w:eastAsia="新宋体"/>
                <w:highlight w:val="none"/>
              </w:rPr>
            </w:pPr>
            <w:r>
              <w:rPr>
                <w:rFonts w:hint="eastAsia" w:ascii="新宋体" w:hAnsi="新宋体" w:eastAsia="新宋体"/>
                <w:highlight w:val="none"/>
              </w:rPr>
              <w:t>2、个人简历</w:t>
            </w:r>
          </w:p>
        </w:tc>
      </w:tr>
      <w:tr w14:paraId="311A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62D9B3F3">
            <w:pPr>
              <w:spacing w:line="360" w:lineRule="exact"/>
              <w:jc w:val="center"/>
              <w:rPr>
                <w:rFonts w:ascii="新宋体" w:hAnsi="新宋体" w:eastAsia="新宋体"/>
                <w:highlight w:val="none"/>
              </w:rPr>
            </w:pPr>
            <w:r>
              <w:rPr>
                <w:rFonts w:hint="eastAsia" w:ascii="新宋体" w:hAnsi="新宋体" w:eastAsia="新宋体"/>
                <w:highlight w:val="none"/>
              </w:rPr>
              <w:t>时  间</w:t>
            </w: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54D9583A">
            <w:pPr>
              <w:spacing w:line="360" w:lineRule="exact"/>
              <w:jc w:val="center"/>
              <w:rPr>
                <w:rFonts w:ascii="新宋体" w:hAnsi="新宋体" w:eastAsia="新宋体"/>
                <w:highlight w:val="none"/>
              </w:rPr>
            </w:pPr>
            <w:r>
              <w:rPr>
                <w:rFonts w:hint="eastAsia" w:ascii="新宋体" w:hAnsi="新宋体" w:eastAsia="新宋体"/>
                <w:highlight w:val="none"/>
              </w:rPr>
              <w:t>专业工作经历</w:t>
            </w:r>
          </w:p>
        </w:tc>
      </w:tr>
      <w:tr w14:paraId="1DA6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646A104B">
            <w:pPr>
              <w:spacing w:line="360" w:lineRule="exact"/>
              <w:rPr>
                <w:rFonts w:ascii="新宋体" w:hAnsi="新宋体" w:eastAsia="新宋体"/>
                <w:highlight w:val="none"/>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53FFF6AB">
            <w:pPr>
              <w:spacing w:line="360" w:lineRule="exact"/>
              <w:rPr>
                <w:rFonts w:ascii="新宋体" w:hAnsi="新宋体" w:eastAsia="新宋体"/>
                <w:highlight w:val="none"/>
              </w:rPr>
            </w:pPr>
          </w:p>
        </w:tc>
      </w:tr>
      <w:tr w14:paraId="0AA8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7FC4468">
            <w:pPr>
              <w:spacing w:line="360" w:lineRule="exact"/>
              <w:rPr>
                <w:rFonts w:ascii="新宋体" w:hAnsi="新宋体" w:eastAsia="新宋体"/>
                <w:highlight w:val="none"/>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13D91935">
            <w:pPr>
              <w:spacing w:line="360" w:lineRule="exact"/>
              <w:rPr>
                <w:rFonts w:ascii="新宋体" w:hAnsi="新宋体" w:eastAsia="新宋体"/>
                <w:highlight w:val="none"/>
              </w:rPr>
            </w:pPr>
          </w:p>
        </w:tc>
      </w:tr>
      <w:tr w14:paraId="62DC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090368EA">
            <w:pPr>
              <w:spacing w:line="360" w:lineRule="exact"/>
              <w:jc w:val="center"/>
              <w:rPr>
                <w:rFonts w:ascii="新宋体" w:hAnsi="新宋体" w:eastAsia="新宋体"/>
                <w:highlight w:val="none"/>
              </w:rPr>
            </w:pPr>
            <w:r>
              <w:rPr>
                <w:rFonts w:hint="eastAsia" w:ascii="新宋体" w:hAnsi="新宋体" w:eastAsia="新宋体"/>
                <w:highlight w:val="none"/>
              </w:rPr>
              <w:t>3、负责类似项目业绩</w:t>
            </w:r>
          </w:p>
        </w:tc>
      </w:tr>
      <w:tr w14:paraId="01BB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43FA6C37">
            <w:pPr>
              <w:spacing w:line="360" w:lineRule="exact"/>
              <w:jc w:val="center"/>
              <w:rPr>
                <w:rFonts w:ascii="新宋体" w:hAnsi="新宋体" w:eastAsia="新宋体"/>
                <w:highlight w:val="none"/>
              </w:rPr>
            </w:pPr>
            <w:r>
              <w:rPr>
                <w:rFonts w:hint="eastAsia" w:ascii="新宋体" w:hAnsi="新宋体" w:eastAsia="新宋体"/>
                <w:highlight w:val="none"/>
              </w:rPr>
              <w:t>序号</w:t>
            </w: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79165F35">
            <w:pPr>
              <w:spacing w:line="360" w:lineRule="exact"/>
              <w:jc w:val="center"/>
              <w:rPr>
                <w:rFonts w:ascii="新宋体" w:hAnsi="新宋体" w:eastAsia="新宋体"/>
                <w:highlight w:val="none"/>
              </w:rPr>
            </w:pPr>
            <w:r>
              <w:rPr>
                <w:rFonts w:hint="eastAsia" w:ascii="新宋体" w:hAnsi="新宋体" w:eastAsia="新宋体"/>
                <w:highlight w:val="none"/>
              </w:rPr>
              <w:t>项  目  名  称</w:t>
            </w: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6A4F5D4D">
            <w:pPr>
              <w:spacing w:line="360" w:lineRule="exact"/>
              <w:jc w:val="center"/>
              <w:rPr>
                <w:rFonts w:ascii="新宋体" w:hAnsi="新宋体" w:eastAsia="新宋体"/>
                <w:highlight w:val="none"/>
              </w:rPr>
            </w:pPr>
            <w:r>
              <w:rPr>
                <w:rFonts w:hint="eastAsia" w:ascii="新宋体" w:hAnsi="新宋体" w:eastAsia="新宋体"/>
                <w:highlight w:val="none"/>
              </w:rPr>
              <w:t>该项目中任何职</w:t>
            </w:r>
          </w:p>
        </w:tc>
      </w:tr>
      <w:tr w14:paraId="2C3B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08844D44">
            <w:pPr>
              <w:spacing w:line="360" w:lineRule="exact"/>
              <w:rPr>
                <w:rFonts w:ascii="新宋体" w:hAnsi="新宋体" w:eastAsia="新宋体"/>
                <w:highlight w:val="none"/>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5694EF03">
            <w:pPr>
              <w:spacing w:line="360" w:lineRule="exact"/>
              <w:rPr>
                <w:rFonts w:ascii="新宋体" w:hAnsi="新宋体" w:eastAsia="新宋体"/>
                <w:highlight w:val="none"/>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2AA23799">
            <w:pPr>
              <w:spacing w:line="360" w:lineRule="exact"/>
              <w:rPr>
                <w:rFonts w:ascii="新宋体" w:hAnsi="新宋体" w:eastAsia="新宋体"/>
                <w:highlight w:val="none"/>
              </w:rPr>
            </w:pPr>
          </w:p>
        </w:tc>
      </w:tr>
      <w:tr w14:paraId="195B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0A652902">
            <w:pPr>
              <w:spacing w:line="360" w:lineRule="exact"/>
              <w:rPr>
                <w:rFonts w:ascii="新宋体" w:hAnsi="新宋体" w:eastAsia="新宋体"/>
                <w:highlight w:val="none"/>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65E2D996">
            <w:pPr>
              <w:spacing w:line="360" w:lineRule="exact"/>
              <w:rPr>
                <w:rFonts w:ascii="新宋体" w:hAnsi="新宋体" w:eastAsia="新宋体"/>
                <w:highlight w:val="none"/>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4AC2419C">
            <w:pPr>
              <w:spacing w:line="360" w:lineRule="exact"/>
              <w:rPr>
                <w:rFonts w:ascii="新宋体" w:hAnsi="新宋体" w:eastAsia="新宋体"/>
                <w:highlight w:val="none"/>
              </w:rPr>
            </w:pPr>
          </w:p>
        </w:tc>
      </w:tr>
      <w:tr w14:paraId="77A9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7153C62F">
            <w:pPr>
              <w:spacing w:line="360" w:lineRule="exact"/>
              <w:rPr>
                <w:rFonts w:ascii="新宋体" w:hAnsi="新宋体" w:eastAsia="新宋体"/>
                <w:highlight w:val="none"/>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35E6F3F5">
            <w:pPr>
              <w:spacing w:line="360" w:lineRule="exact"/>
              <w:rPr>
                <w:rFonts w:ascii="新宋体" w:hAnsi="新宋体" w:eastAsia="新宋体"/>
                <w:highlight w:val="none"/>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7829D3A5">
            <w:pPr>
              <w:spacing w:line="360" w:lineRule="exact"/>
              <w:rPr>
                <w:rFonts w:ascii="新宋体" w:hAnsi="新宋体" w:eastAsia="新宋体"/>
                <w:highlight w:val="none"/>
              </w:rPr>
            </w:pPr>
          </w:p>
        </w:tc>
      </w:tr>
      <w:tr w14:paraId="01EB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35CA53BE">
            <w:pPr>
              <w:spacing w:line="360" w:lineRule="exact"/>
              <w:rPr>
                <w:rFonts w:ascii="新宋体" w:hAnsi="新宋体" w:eastAsia="新宋体"/>
                <w:highlight w:val="none"/>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2DFB6748">
            <w:pPr>
              <w:spacing w:line="360" w:lineRule="exact"/>
              <w:rPr>
                <w:rFonts w:ascii="新宋体" w:hAnsi="新宋体" w:eastAsia="新宋体"/>
                <w:highlight w:val="none"/>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20B60508">
            <w:pPr>
              <w:spacing w:line="360" w:lineRule="exact"/>
              <w:rPr>
                <w:rFonts w:ascii="新宋体" w:hAnsi="新宋体" w:eastAsia="新宋体"/>
                <w:highlight w:val="none"/>
              </w:rPr>
            </w:pPr>
          </w:p>
        </w:tc>
      </w:tr>
      <w:tr w14:paraId="2F8E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4E8492A1">
            <w:pPr>
              <w:spacing w:line="360" w:lineRule="exact"/>
              <w:rPr>
                <w:rFonts w:ascii="新宋体" w:hAnsi="新宋体" w:eastAsia="新宋体"/>
                <w:highlight w:val="none"/>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4EFA139D">
            <w:pPr>
              <w:spacing w:line="360" w:lineRule="exact"/>
              <w:rPr>
                <w:rFonts w:ascii="新宋体" w:hAnsi="新宋体" w:eastAsia="新宋体"/>
                <w:highlight w:val="none"/>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6ACF58CE">
            <w:pPr>
              <w:spacing w:line="360" w:lineRule="exact"/>
              <w:rPr>
                <w:rFonts w:ascii="新宋体" w:hAnsi="新宋体" w:eastAsia="新宋体"/>
                <w:highlight w:val="none"/>
              </w:rPr>
            </w:pPr>
          </w:p>
        </w:tc>
      </w:tr>
      <w:tr w14:paraId="1C91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14EDD70B">
            <w:pPr>
              <w:spacing w:line="360" w:lineRule="exact"/>
              <w:rPr>
                <w:rFonts w:ascii="新宋体" w:hAnsi="新宋体" w:eastAsia="新宋体"/>
                <w:highlight w:val="none"/>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035F70CE">
            <w:pPr>
              <w:spacing w:line="360" w:lineRule="exact"/>
              <w:rPr>
                <w:rFonts w:ascii="新宋体" w:hAnsi="新宋体" w:eastAsia="新宋体"/>
                <w:highlight w:val="none"/>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7F773DF6">
            <w:pPr>
              <w:spacing w:line="360" w:lineRule="exact"/>
              <w:rPr>
                <w:rFonts w:ascii="新宋体" w:hAnsi="新宋体" w:eastAsia="新宋体"/>
                <w:highlight w:val="none"/>
              </w:rPr>
            </w:pPr>
          </w:p>
        </w:tc>
      </w:tr>
      <w:tr w14:paraId="6EAB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12" w:space="0"/>
              <w:right w:val="single" w:color="auto" w:sz="4" w:space="0"/>
            </w:tcBorders>
            <w:vAlign w:val="center"/>
          </w:tcPr>
          <w:p w14:paraId="0428B008">
            <w:pPr>
              <w:spacing w:line="360" w:lineRule="exact"/>
              <w:rPr>
                <w:rFonts w:ascii="新宋体" w:hAnsi="新宋体" w:eastAsia="新宋体"/>
                <w:highlight w:val="none"/>
              </w:rPr>
            </w:pPr>
          </w:p>
        </w:tc>
        <w:tc>
          <w:tcPr>
            <w:tcW w:w="5580" w:type="dxa"/>
            <w:gridSpan w:val="4"/>
            <w:tcBorders>
              <w:top w:val="single" w:color="auto" w:sz="4" w:space="0"/>
              <w:left w:val="single" w:color="auto" w:sz="4" w:space="0"/>
              <w:bottom w:val="single" w:color="auto" w:sz="12" w:space="0"/>
              <w:right w:val="single" w:color="auto" w:sz="4" w:space="0"/>
            </w:tcBorders>
            <w:vAlign w:val="center"/>
          </w:tcPr>
          <w:p w14:paraId="27F5DB67">
            <w:pPr>
              <w:spacing w:line="360" w:lineRule="exact"/>
              <w:rPr>
                <w:rFonts w:ascii="新宋体" w:hAnsi="新宋体" w:eastAsia="新宋体"/>
                <w:highlight w:val="none"/>
              </w:rPr>
            </w:pPr>
          </w:p>
        </w:tc>
        <w:tc>
          <w:tcPr>
            <w:tcW w:w="3037" w:type="dxa"/>
            <w:gridSpan w:val="2"/>
            <w:tcBorders>
              <w:top w:val="single" w:color="auto" w:sz="4" w:space="0"/>
              <w:left w:val="single" w:color="auto" w:sz="4" w:space="0"/>
              <w:bottom w:val="single" w:color="auto" w:sz="12" w:space="0"/>
              <w:right w:val="single" w:color="auto" w:sz="12" w:space="0"/>
            </w:tcBorders>
            <w:vAlign w:val="center"/>
          </w:tcPr>
          <w:p w14:paraId="1DEED69C">
            <w:pPr>
              <w:spacing w:line="360" w:lineRule="exact"/>
              <w:rPr>
                <w:rFonts w:ascii="新宋体" w:hAnsi="新宋体" w:eastAsia="新宋体"/>
                <w:highlight w:val="none"/>
              </w:rPr>
            </w:pPr>
          </w:p>
        </w:tc>
      </w:tr>
    </w:tbl>
    <w:p w14:paraId="5535F919">
      <w:pPr>
        <w:widowControl/>
        <w:overflowPunct w:val="0"/>
        <w:autoSpaceDE w:val="0"/>
        <w:autoSpaceDN w:val="0"/>
        <w:adjustRightInd w:val="0"/>
        <w:spacing w:line="340" w:lineRule="exact"/>
        <w:ind w:left="630" w:hanging="630" w:hangingChars="300"/>
        <w:jc w:val="left"/>
        <w:textAlignment w:val="baseline"/>
        <w:rPr>
          <w:rFonts w:ascii="宋体" w:hAnsi="宋体" w:cs="宋体"/>
          <w:b/>
          <w:bCs/>
          <w:szCs w:val="20"/>
          <w:highlight w:val="none"/>
        </w:rPr>
      </w:pPr>
      <w:r>
        <w:rPr>
          <w:rFonts w:hint="eastAsia" w:ascii="宋体" w:hAnsi="宋体" w:cs="宋体"/>
          <w:bCs/>
          <w:szCs w:val="20"/>
          <w:highlight w:val="none"/>
        </w:rPr>
        <w:t xml:space="preserve"> 注:1、</w:t>
      </w:r>
      <w:r>
        <w:rPr>
          <w:rFonts w:hint="eastAsia" w:ascii="宋体" w:hAnsi="宋体" w:cs="宋体"/>
          <w:highlight w:val="none"/>
        </w:rPr>
        <w:t>本表应附学历（学位）证书、技术职称/资格证书原件扫描件；</w:t>
      </w:r>
    </w:p>
    <w:p w14:paraId="12A22082">
      <w:pPr>
        <w:numPr>
          <w:ilvl w:val="0"/>
          <w:numId w:val="7"/>
        </w:numPr>
        <w:autoSpaceDE w:val="0"/>
        <w:autoSpaceDN w:val="0"/>
        <w:adjustRightInd w:val="0"/>
        <w:spacing w:line="400" w:lineRule="exact"/>
        <w:jc w:val="left"/>
        <w:rPr>
          <w:rFonts w:ascii="宋体" w:hAnsi="宋体" w:cs="宋体"/>
          <w:bCs/>
          <w:snapToGrid w:val="0"/>
          <w:highlight w:val="none"/>
        </w:rPr>
      </w:pPr>
      <w:r>
        <w:rPr>
          <w:rFonts w:hint="eastAsia" w:ascii="宋体" w:hAnsi="宋体" w:cs="宋体"/>
          <w:bCs/>
          <w:snapToGrid w:val="0"/>
          <w:highlight w:val="none"/>
        </w:rPr>
        <w:t>本表可在不改变格式的情况下根据具体需要自行增减。</w:t>
      </w:r>
    </w:p>
    <w:p w14:paraId="70C5C855">
      <w:pPr>
        <w:autoSpaceDE w:val="0"/>
        <w:autoSpaceDN w:val="0"/>
        <w:adjustRightInd w:val="0"/>
        <w:spacing w:line="400" w:lineRule="exact"/>
        <w:jc w:val="left"/>
        <w:rPr>
          <w:rFonts w:ascii="宋体" w:hAnsi="宋体" w:cs="宋体"/>
          <w:b/>
          <w:bCs/>
          <w:snapToGrid w:val="0"/>
          <w:highlight w:val="none"/>
        </w:rPr>
      </w:pPr>
    </w:p>
    <w:p w14:paraId="6EA34C0D">
      <w:pPr>
        <w:spacing w:line="440" w:lineRule="exact"/>
        <w:ind w:firstLine="4200" w:firstLineChars="2000"/>
        <w:rPr>
          <w:highlight w:val="none"/>
        </w:rPr>
      </w:pPr>
      <w:r>
        <w:rPr>
          <w:rFonts w:hint="eastAsia"/>
          <w:highlight w:val="none"/>
        </w:rPr>
        <w:t>投标人全称</w:t>
      </w:r>
      <w:r>
        <w:rPr>
          <w:rFonts w:hint="eastAsia" w:ascii="宋体" w:hAnsi="宋体" w:cs="宋体"/>
          <w:highlight w:val="none"/>
        </w:rPr>
        <w:t>（电子签名/公章）</w:t>
      </w:r>
      <w:r>
        <w:rPr>
          <w:rFonts w:hint="eastAsia"/>
          <w:highlight w:val="none"/>
        </w:rPr>
        <w:t>：</w:t>
      </w:r>
    </w:p>
    <w:p w14:paraId="09A99393">
      <w:pPr>
        <w:spacing w:line="440" w:lineRule="exact"/>
        <w:ind w:firstLine="4200" w:firstLineChars="2000"/>
        <w:rPr>
          <w:highlight w:val="none"/>
        </w:rPr>
      </w:pPr>
      <w:r>
        <w:rPr>
          <w:rFonts w:hint="eastAsia"/>
          <w:highlight w:val="none"/>
        </w:rPr>
        <w:t xml:space="preserve">日期：     年    月    日  </w:t>
      </w:r>
    </w:p>
    <w:p w14:paraId="498F23D3">
      <w:pPr>
        <w:autoSpaceDE w:val="0"/>
        <w:autoSpaceDN w:val="0"/>
        <w:adjustRightInd w:val="0"/>
        <w:spacing w:line="400" w:lineRule="exact"/>
        <w:jc w:val="center"/>
        <w:rPr>
          <w:rFonts w:ascii="宋体" w:hAnsi="宋体" w:cs="宋体"/>
          <w:b/>
          <w:bCs/>
          <w:sz w:val="28"/>
          <w:szCs w:val="28"/>
          <w:highlight w:val="none"/>
          <w:lang w:val="zh-CN"/>
        </w:rPr>
        <w:sectPr>
          <w:headerReference r:id="rId16" w:type="default"/>
          <w:pgSz w:w="11906" w:h="16838"/>
          <w:pgMar w:top="1134" w:right="1134" w:bottom="1134" w:left="1134" w:header="851" w:footer="992" w:gutter="0"/>
          <w:pgNumType w:fmt="decimal"/>
          <w:cols w:space="720" w:num="1"/>
          <w:docGrid w:linePitch="312" w:charSpace="0"/>
        </w:sectPr>
      </w:pPr>
    </w:p>
    <w:p w14:paraId="135E430D">
      <w:pPr>
        <w:pStyle w:val="3"/>
        <w:spacing w:line="400" w:lineRule="atLeast"/>
        <w:jc w:val="center"/>
        <w:rPr>
          <w:rFonts w:hAnsi="宋体" w:cs="宋体"/>
          <w:b/>
          <w:sz w:val="28"/>
          <w:highlight w:val="none"/>
        </w:rPr>
      </w:pPr>
      <w:r>
        <w:rPr>
          <w:rFonts w:hint="eastAsia" w:hAnsi="宋体" w:cs="宋体"/>
          <w:b/>
          <w:sz w:val="28"/>
          <w:highlight w:val="none"/>
        </w:rPr>
        <w:t>（二）承诺投入的服务人员情况表</w:t>
      </w:r>
    </w:p>
    <w:p w14:paraId="223F04B2">
      <w:pPr>
        <w:tabs>
          <w:tab w:val="left" w:pos="1620"/>
        </w:tabs>
        <w:jc w:val="left"/>
        <w:rPr>
          <w:rFonts w:ascii="宋体" w:hAnsi="宋体" w:cs="宋体"/>
          <w:sz w:val="22"/>
          <w:highlight w:val="none"/>
        </w:rPr>
      </w:pPr>
      <w:r>
        <w:rPr>
          <w:rFonts w:hint="eastAsia" w:ascii="宋体" w:hAnsi="宋体" w:cs="宋体"/>
          <w:sz w:val="22"/>
          <w:highlight w:val="none"/>
        </w:rPr>
        <w:t xml:space="preserve">项目名称：                                                                   项目编号： </w:t>
      </w:r>
    </w:p>
    <w:tbl>
      <w:tblPr>
        <w:tblStyle w:val="25"/>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185"/>
        <w:gridCol w:w="1080"/>
        <w:gridCol w:w="1035"/>
        <w:gridCol w:w="1560"/>
        <w:gridCol w:w="2055"/>
        <w:gridCol w:w="2385"/>
        <w:gridCol w:w="4597"/>
      </w:tblGrid>
      <w:tr w14:paraId="080C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49" w:type="dxa"/>
            <w:vAlign w:val="center"/>
          </w:tcPr>
          <w:p w14:paraId="66A3D244">
            <w:pPr>
              <w:rPr>
                <w:rFonts w:ascii="宋体" w:hAnsi="宋体" w:cs="宋体"/>
                <w:bCs/>
                <w:sz w:val="22"/>
                <w:highlight w:val="none"/>
              </w:rPr>
            </w:pPr>
            <w:r>
              <w:rPr>
                <w:rFonts w:hint="eastAsia" w:ascii="宋体" w:hAnsi="宋体" w:cs="宋体"/>
                <w:bCs/>
                <w:sz w:val="22"/>
                <w:highlight w:val="none"/>
              </w:rPr>
              <w:t>序号</w:t>
            </w:r>
          </w:p>
        </w:tc>
        <w:tc>
          <w:tcPr>
            <w:tcW w:w="1185" w:type="dxa"/>
            <w:vAlign w:val="center"/>
          </w:tcPr>
          <w:p w14:paraId="35C65DFC">
            <w:pPr>
              <w:jc w:val="center"/>
              <w:rPr>
                <w:rFonts w:ascii="宋体" w:hAnsi="宋体" w:cs="宋体"/>
                <w:bCs/>
                <w:sz w:val="22"/>
                <w:highlight w:val="none"/>
              </w:rPr>
            </w:pPr>
            <w:r>
              <w:rPr>
                <w:rFonts w:hint="eastAsia" w:ascii="宋体" w:hAnsi="宋体" w:cs="宋体"/>
                <w:bCs/>
                <w:sz w:val="22"/>
                <w:highlight w:val="none"/>
              </w:rPr>
              <w:t>姓名</w:t>
            </w:r>
          </w:p>
        </w:tc>
        <w:tc>
          <w:tcPr>
            <w:tcW w:w="1080" w:type="dxa"/>
            <w:vAlign w:val="center"/>
          </w:tcPr>
          <w:p w14:paraId="161059E0">
            <w:pPr>
              <w:jc w:val="center"/>
              <w:rPr>
                <w:rFonts w:ascii="宋体" w:hAnsi="宋体" w:cs="宋体"/>
                <w:bCs/>
                <w:sz w:val="22"/>
                <w:highlight w:val="none"/>
              </w:rPr>
            </w:pPr>
            <w:r>
              <w:rPr>
                <w:rFonts w:hint="eastAsia" w:ascii="宋体" w:hAnsi="宋体" w:cs="宋体"/>
                <w:bCs/>
                <w:sz w:val="22"/>
                <w:highlight w:val="none"/>
              </w:rPr>
              <w:t>性别</w:t>
            </w:r>
          </w:p>
        </w:tc>
        <w:tc>
          <w:tcPr>
            <w:tcW w:w="1035" w:type="dxa"/>
            <w:vAlign w:val="center"/>
          </w:tcPr>
          <w:p w14:paraId="0C54AB3D">
            <w:pPr>
              <w:jc w:val="center"/>
              <w:rPr>
                <w:rFonts w:ascii="宋体" w:hAnsi="宋体" w:cs="宋体"/>
                <w:bCs/>
                <w:sz w:val="22"/>
                <w:highlight w:val="none"/>
              </w:rPr>
            </w:pPr>
            <w:r>
              <w:rPr>
                <w:rFonts w:hint="eastAsia" w:ascii="宋体" w:hAnsi="宋体" w:cs="宋体"/>
                <w:bCs/>
                <w:sz w:val="22"/>
                <w:highlight w:val="none"/>
              </w:rPr>
              <w:t>年龄</w:t>
            </w:r>
          </w:p>
        </w:tc>
        <w:tc>
          <w:tcPr>
            <w:tcW w:w="1560" w:type="dxa"/>
            <w:vAlign w:val="center"/>
          </w:tcPr>
          <w:p w14:paraId="2739F3DE">
            <w:pPr>
              <w:jc w:val="center"/>
              <w:rPr>
                <w:rFonts w:ascii="宋体" w:hAnsi="宋体" w:cs="宋体"/>
                <w:bCs/>
                <w:sz w:val="22"/>
                <w:highlight w:val="none"/>
              </w:rPr>
            </w:pPr>
            <w:r>
              <w:rPr>
                <w:rFonts w:hint="eastAsia" w:ascii="宋体" w:hAnsi="宋体" w:cs="宋体"/>
                <w:bCs/>
                <w:sz w:val="22"/>
                <w:highlight w:val="none"/>
              </w:rPr>
              <w:t>专业/年限</w:t>
            </w:r>
          </w:p>
        </w:tc>
        <w:tc>
          <w:tcPr>
            <w:tcW w:w="2055" w:type="dxa"/>
            <w:vAlign w:val="center"/>
          </w:tcPr>
          <w:p w14:paraId="754D41AB">
            <w:pPr>
              <w:jc w:val="center"/>
              <w:rPr>
                <w:rFonts w:ascii="宋体" w:hAnsi="宋体" w:cs="宋体"/>
                <w:bCs/>
                <w:sz w:val="22"/>
                <w:highlight w:val="none"/>
              </w:rPr>
            </w:pPr>
            <w:r>
              <w:rPr>
                <w:rFonts w:hint="eastAsia" w:ascii="宋体" w:hAnsi="宋体" w:cs="宋体"/>
                <w:bCs/>
                <w:sz w:val="22"/>
                <w:highlight w:val="none"/>
              </w:rPr>
              <w:t>职称/</w:t>
            </w:r>
            <w:r>
              <w:rPr>
                <w:rFonts w:hint="eastAsia" w:ascii="宋体" w:hAnsi="宋体" w:cs="宋体"/>
                <w:sz w:val="22"/>
                <w:highlight w:val="none"/>
              </w:rPr>
              <w:t>资格</w:t>
            </w:r>
          </w:p>
        </w:tc>
        <w:tc>
          <w:tcPr>
            <w:tcW w:w="2385" w:type="dxa"/>
            <w:vAlign w:val="center"/>
          </w:tcPr>
          <w:p w14:paraId="2FDD3BE7">
            <w:pPr>
              <w:jc w:val="center"/>
              <w:rPr>
                <w:rFonts w:ascii="宋体" w:hAnsi="宋体" w:cs="宋体"/>
                <w:bCs/>
                <w:sz w:val="22"/>
                <w:highlight w:val="none"/>
              </w:rPr>
            </w:pPr>
            <w:r>
              <w:rPr>
                <w:rFonts w:hint="eastAsia" w:ascii="宋体" w:hAnsi="宋体" w:cs="宋体"/>
                <w:bCs/>
                <w:sz w:val="22"/>
                <w:highlight w:val="none"/>
              </w:rPr>
              <w:t>拟担任何种工作/职务</w:t>
            </w:r>
          </w:p>
        </w:tc>
        <w:tc>
          <w:tcPr>
            <w:tcW w:w="4597" w:type="dxa"/>
            <w:vAlign w:val="center"/>
          </w:tcPr>
          <w:p w14:paraId="558FC886">
            <w:pPr>
              <w:jc w:val="center"/>
              <w:rPr>
                <w:rFonts w:ascii="宋体" w:hAnsi="宋体" w:cs="宋体"/>
                <w:bCs/>
                <w:sz w:val="22"/>
                <w:highlight w:val="none"/>
              </w:rPr>
            </w:pPr>
            <w:r>
              <w:rPr>
                <w:rFonts w:hint="eastAsia" w:ascii="宋体" w:hAnsi="宋体" w:cs="宋体"/>
                <w:bCs/>
                <w:sz w:val="22"/>
                <w:highlight w:val="none"/>
              </w:rPr>
              <w:t>类似服务的经历、业绩、是否有上岗证等介绍（或另附简历）</w:t>
            </w:r>
          </w:p>
        </w:tc>
      </w:tr>
      <w:tr w14:paraId="77DA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9" w:type="dxa"/>
            <w:vAlign w:val="center"/>
          </w:tcPr>
          <w:p w14:paraId="661C9C4E">
            <w:pPr>
              <w:rPr>
                <w:rFonts w:ascii="宋体" w:hAnsi="宋体" w:cs="宋体"/>
                <w:sz w:val="22"/>
                <w:highlight w:val="none"/>
              </w:rPr>
            </w:pPr>
          </w:p>
        </w:tc>
        <w:tc>
          <w:tcPr>
            <w:tcW w:w="1185" w:type="dxa"/>
            <w:vAlign w:val="center"/>
          </w:tcPr>
          <w:p w14:paraId="72A54CE0">
            <w:pPr>
              <w:rPr>
                <w:rFonts w:ascii="宋体" w:hAnsi="宋体" w:cs="宋体"/>
                <w:sz w:val="22"/>
                <w:highlight w:val="none"/>
              </w:rPr>
            </w:pPr>
          </w:p>
        </w:tc>
        <w:tc>
          <w:tcPr>
            <w:tcW w:w="1080" w:type="dxa"/>
            <w:vAlign w:val="center"/>
          </w:tcPr>
          <w:p w14:paraId="4A8326D5">
            <w:pPr>
              <w:rPr>
                <w:rFonts w:ascii="宋体" w:hAnsi="宋体" w:cs="宋体"/>
                <w:sz w:val="22"/>
                <w:highlight w:val="none"/>
              </w:rPr>
            </w:pPr>
          </w:p>
        </w:tc>
        <w:tc>
          <w:tcPr>
            <w:tcW w:w="1035" w:type="dxa"/>
            <w:vAlign w:val="center"/>
          </w:tcPr>
          <w:p w14:paraId="2475A427">
            <w:pPr>
              <w:rPr>
                <w:rFonts w:ascii="宋体" w:hAnsi="宋体" w:cs="宋体"/>
                <w:sz w:val="22"/>
                <w:highlight w:val="none"/>
              </w:rPr>
            </w:pPr>
          </w:p>
        </w:tc>
        <w:tc>
          <w:tcPr>
            <w:tcW w:w="1560" w:type="dxa"/>
            <w:vAlign w:val="center"/>
          </w:tcPr>
          <w:p w14:paraId="50273FCA">
            <w:pPr>
              <w:rPr>
                <w:rFonts w:ascii="宋体" w:hAnsi="宋体" w:cs="宋体"/>
                <w:sz w:val="22"/>
                <w:highlight w:val="none"/>
              </w:rPr>
            </w:pPr>
          </w:p>
        </w:tc>
        <w:tc>
          <w:tcPr>
            <w:tcW w:w="2055" w:type="dxa"/>
            <w:vAlign w:val="center"/>
          </w:tcPr>
          <w:p w14:paraId="0CC6F723">
            <w:pPr>
              <w:rPr>
                <w:rFonts w:ascii="宋体" w:hAnsi="宋体" w:cs="宋体"/>
                <w:sz w:val="22"/>
                <w:highlight w:val="none"/>
              </w:rPr>
            </w:pPr>
          </w:p>
        </w:tc>
        <w:tc>
          <w:tcPr>
            <w:tcW w:w="2385" w:type="dxa"/>
            <w:vAlign w:val="center"/>
          </w:tcPr>
          <w:p w14:paraId="4803A985">
            <w:pPr>
              <w:rPr>
                <w:rFonts w:ascii="宋体" w:hAnsi="宋体" w:cs="宋体"/>
                <w:sz w:val="22"/>
                <w:highlight w:val="none"/>
              </w:rPr>
            </w:pPr>
          </w:p>
        </w:tc>
        <w:tc>
          <w:tcPr>
            <w:tcW w:w="4597" w:type="dxa"/>
            <w:vAlign w:val="center"/>
          </w:tcPr>
          <w:p w14:paraId="07558BA0">
            <w:pPr>
              <w:rPr>
                <w:rFonts w:ascii="宋体" w:hAnsi="宋体" w:cs="宋体"/>
                <w:sz w:val="22"/>
                <w:highlight w:val="none"/>
              </w:rPr>
            </w:pPr>
          </w:p>
        </w:tc>
      </w:tr>
      <w:tr w14:paraId="39CC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9" w:type="dxa"/>
            <w:vAlign w:val="center"/>
          </w:tcPr>
          <w:p w14:paraId="08AE78F5">
            <w:pPr>
              <w:rPr>
                <w:rFonts w:ascii="宋体" w:hAnsi="宋体" w:cs="宋体"/>
                <w:sz w:val="22"/>
                <w:highlight w:val="none"/>
              </w:rPr>
            </w:pPr>
          </w:p>
        </w:tc>
        <w:tc>
          <w:tcPr>
            <w:tcW w:w="1185" w:type="dxa"/>
            <w:vAlign w:val="center"/>
          </w:tcPr>
          <w:p w14:paraId="2862FA8A">
            <w:pPr>
              <w:rPr>
                <w:rFonts w:ascii="宋体" w:hAnsi="宋体" w:cs="宋体"/>
                <w:sz w:val="22"/>
                <w:highlight w:val="none"/>
              </w:rPr>
            </w:pPr>
          </w:p>
        </w:tc>
        <w:tc>
          <w:tcPr>
            <w:tcW w:w="1080" w:type="dxa"/>
            <w:vAlign w:val="center"/>
          </w:tcPr>
          <w:p w14:paraId="78324810">
            <w:pPr>
              <w:rPr>
                <w:rFonts w:ascii="宋体" w:hAnsi="宋体" w:cs="宋体"/>
                <w:sz w:val="22"/>
                <w:highlight w:val="none"/>
              </w:rPr>
            </w:pPr>
          </w:p>
        </w:tc>
        <w:tc>
          <w:tcPr>
            <w:tcW w:w="1035" w:type="dxa"/>
            <w:vAlign w:val="center"/>
          </w:tcPr>
          <w:p w14:paraId="3C03760A">
            <w:pPr>
              <w:rPr>
                <w:rFonts w:ascii="宋体" w:hAnsi="宋体" w:cs="宋体"/>
                <w:sz w:val="22"/>
                <w:highlight w:val="none"/>
              </w:rPr>
            </w:pPr>
          </w:p>
        </w:tc>
        <w:tc>
          <w:tcPr>
            <w:tcW w:w="1560" w:type="dxa"/>
            <w:vAlign w:val="center"/>
          </w:tcPr>
          <w:p w14:paraId="6BD42A95">
            <w:pPr>
              <w:rPr>
                <w:rFonts w:ascii="宋体" w:hAnsi="宋体" w:cs="宋体"/>
                <w:sz w:val="22"/>
                <w:highlight w:val="none"/>
              </w:rPr>
            </w:pPr>
          </w:p>
        </w:tc>
        <w:tc>
          <w:tcPr>
            <w:tcW w:w="2055" w:type="dxa"/>
            <w:vAlign w:val="center"/>
          </w:tcPr>
          <w:p w14:paraId="457284DF">
            <w:pPr>
              <w:rPr>
                <w:rFonts w:ascii="宋体" w:hAnsi="宋体" w:cs="宋体"/>
                <w:sz w:val="22"/>
                <w:highlight w:val="none"/>
              </w:rPr>
            </w:pPr>
          </w:p>
        </w:tc>
        <w:tc>
          <w:tcPr>
            <w:tcW w:w="2385" w:type="dxa"/>
            <w:vAlign w:val="center"/>
          </w:tcPr>
          <w:p w14:paraId="55604AD5">
            <w:pPr>
              <w:rPr>
                <w:rFonts w:ascii="宋体" w:hAnsi="宋体" w:cs="宋体"/>
                <w:sz w:val="22"/>
                <w:highlight w:val="none"/>
              </w:rPr>
            </w:pPr>
          </w:p>
        </w:tc>
        <w:tc>
          <w:tcPr>
            <w:tcW w:w="4597" w:type="dxa"/>
            <w:vAlign w:val="center"/>
          </w:tcPr>
          <w:p w14:paraId="58B1D885">
            <w:pPr>
              <w:pStyle w:val="14"/>
              <w:ind w:left="5250"/>
              <w:rPr>
                <w:rFonts w:ascii="宋体" w:hAnsi="宋体" w:cs="宋体"/>
                <w:sz w:val="22"/>
                <w:szCs w:val="22"/>
                <w:highlight w:val="none"/>
              </w:rPr>
            </w:pPr>
          </w:p>
        </w:tc>
      </w:tr>
      <w:tr w14:paraId="1D80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9" w:type="dxa"/>
            <w:vAlign w:val="center"/>
          </w:tcPr>
          <w:p w14:paraId="6F3B685E">
            <w:pPr>
              <w:rPr>
                <w:rFonts w:ascii="宋体" w:hAnsi="宋体" w:cs="宋体"/>
                <w:sz w:val="22"/>
                <w:highlight w:val="none"/>
              </w:rPr>
            </w:pPr>
          </w:p>
        </w:tc>
        <w:tc>
          <w:tcPr>
            <w:tcW w:w="1185" w:type="dxa"/>
            <w:vAlign w:val="center"/>
          </w:tcPr>
          <w:p w14:paraId="551FDA9A">
            <w:pPr>
              <w:rPr>
                <w:rFonts w:ascii="宋体" w:hAnsi="宋体" w:cs="宋体"/>
                <w:sz w:val="22"/>
                <w:highlight w:val="none"/>
              </w:rPr>
            </w:pPr>
          </w:p>
        </w:tc>
        <w:tc>
          <w:tcPr>
            <w:tcW w:w="1080" w:type="dxa"/>
            <w:vAlign w:val="center"/>
          </w:tcPr>
          <w:p w14:paraId="42123AE9">
            <w:pPr>
              <w:rPr>
                <w:rFonts w:ascii="宋体" w:hAnsi="宋体" w:cs="宋体"/>
                <w:sz w:val="22"/>
                <w:highlight w:val="none"/>
              </w:rPr>
            </w:pPr>
          </w:p>
        </w:tc>
        <w:tc>
          <w:tcPr>
            <w:tcW w:w="1035" w:type="dxa"/>
            <w:vAlign w:val="center"/>
          </w:tcPr>
          <w:p w14:paraId="506AC4E0">
            <w:pPr>
              <w:rPr>
                <w:rFonts w:ascii="宋体" w:hAnsi="宋体" w:cs="宋体"/>
                <w:sz w:val="22"/>
                <w:highlight w:val="none"/>
              </w:rPr>
            </w:pPr>
          </w:p>
        </w:tc>
        <w:tc>
          <w:tcPr>
            <w:tcW w:w="1560" w:type="dxa"/>
            <w:vAlign w:val="center"/>
          </w:tcPr>
          <w:p w14:paraId="2B0FA31D">
            <w:pPr>
              <w:rPr>
                <w:rFonts w:ascii="宋体" w:hAnsi="宋体" w:cs="宋体"/>
                <w:sz w:val="22"/>
                <w:highlight w:val="none"/>
              </w:rPr>
            </w:pPr>
          </w:p>
        </w:tc>
        <w:tc>
          <w:tcPr>
            <w:tcW w:w="2055" w:type="dxa"/>
            <w:vAlign w:val="center"/>
          </w:tcPr>
          <w:p w14:paraId="11F14BEE">
            <w:pPr>
              <w:rPr>
                <w:rFonts w:ascii="宋体" w:hAnsi="宋体" w:cs="宋体"/>
                <w:sz w:val="22"/>
                <w:highlight w:val="none"/>
              </w:rPr>
            </w:pPr>
          </w:p>
        </w:tc>
        <w:tc>
          <w:tcPr>
            <w:tcW w:w="2385" w:type="dxa"/>
            <w:vAlign w:val="center"/>
          </w:tcPr>
          <w:p w14:paraId="70FAAC5F">
            <w:pPr>
              <w:rPr>
                <w:rFonts w:ascii="宋体" w:hAnsi="宋体" w:cs="宋体"/>
                <w:sz w:val="22"/>
                <w:highlight w:val="none"/>
              </w:rPr>
            </w:pPr>
          </w:p>
        </w:tc>
        <w:tc>
          <w:tcPr>
            <w:tcW w:w="4597" w:type="dxa"/>
            <w:vAlign w:val="center"/>
          </w:tcPr>
          <w:p w14:paraId="16E6560F">
            <w:pPr>
              <w:rPr>
                <w:rFonts w:ascii="宋体" w:hAnsi="宋体" w:cs="宋体"/>
                <w:sz w:val="22"/>
                <w:highlight w:val="none"/>
              </w:rPr>
            </w:pPr>
          </w:p>
        </w:tc>
      </w:tr>
      <w:tr w14:paraId="6E9A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9" w:type="dxa"/>
            <w:vAlign w:val="center"/>
          </w:tcPr>
          <w:p w14:paraId="5E0955EB">
            <w:pPr>
              <w:rPr>
                <w:rFonts w:ascii="宋体" w:hAnsi="宋体" w:cs="宋体"/>
                <w:sz w:val="22"/>
                <w:highlight w:val="none"/>
              </w:rPr>
            </w:pPr>
          </w:p>
        </w:tc>
        <w:tc>
          <w:tcPr>
            <w:tcW w:w="1185" w:type="dxa"/>
            <w:vAlign w:val="center"/>
          </w:tcPr>
          <w:p w14:paraId="2731FB81">
            <w:pPr>
              <w:rPr>
                <w:rFonts w:ascii="宋体" w:hAnsi="宋体" w:cs="宋体"/>
                <w:sz w:val="22"/>
                <w:highlight w:val="none"/>
              </w:rPr>
            </w:pPr>
          </w:p>
        </w:tc>
        <w:tc>
          <w:tcPr>
            <w:tcW w:w="1080" w:type="dxa"/>
            <w:vAlign w:val="center"/>
          </w:tcPr>
          <w:p w14:paraId="438A4341">
            <w:pPr>
              <w:rPr>
                <w:rFonts w:ascii="宋体" w:hAnsi="宋体" w:cs="宋体"/>
                <w:sz w:val="22"/>
                <w:highlight w:val="none"/>
              </w:rPr>
            </w:pPr>
          </w:p>
        </w:tc>
        <w:tc>
          <w:tcPr>
            <w:tcW w:w="1035" w:type="dxa"/>
            <w:vAlign w:val="center"/>
          </w:tcPr>
          <w:p w14:paraId="2A42E1B7">
            <w:pPr>
              <w:rPr>
                <w:rFonts w:ascii="宋体" w:hAnsi="宋体" w:cs="宋体"/>
                <w:sz w:val="22"/>
                <w:highlight w:val="none"/>
              </w:rPr>
            </w:pPr>
          </w:p>
        </w:tc>
        <w:tc>
          <w:tcPr>
            <w:tcW w:w="1560" w:type="dxa"/>
            <w:vAlign w:val="center"/>
          </w:tcPr>
          <w:p w14:paraId="62D9FFCC">
            <w:pPr>
              <w:rPr>
                <w:rFonts w:ascii="宋体" w:hAnsi="宋体" w:cs="宋体"/>
                <w:sz w:val="22"/>
                <w:highlight w:val="none"/>
              </w:rPr>
            </w:pPr>
          </w:p>
        </w:tc>
        <w:tc>
          <w:tcPr>
            <w:tcW w:w="2055" w:type="dxa"/>
            <w:vAlign w:val="center"/>
          </w:tcPr>
          <w:p w14:paraId="6037188A">
            <w:pPr>
              <w:rPr>
                <w:rFonts w:ascii="宋体" w:hAnsi="宋体" w:cs="宋体"/>
                <w:sz w:val="22"/>
                <w:highlight w:val="none"/>
              </w:rPr>
            </w:pPr>
          </w:p>
        </w:tc>
        <w:tc>
          <w:tcPr>
            <w:tcW w:w="2385" w:type="dxa"/>
            <w:vAlign w:val="center"/>
          </w:tcPr>
          <w:p w14:paraId="3CB54165">
            <w:pPr>
              <w:rPr>
                <w:rFonts w:ascii="宋体" w:hAnsi="宋体" w:cs="宋体"/>
                <w:sz w:val="22"/>
                <w:highlight w:val="none"/>
              </w:rPr>
            </w:pPr>
          </w:p>
        </w:tc>
        <w:tc>
          <w:tcPr>
            <w:tcW w:w="4597" w:type="dxa"/>
            <w:vAlign w:val="center"/>
          </w:tcPr>
          <w:p w14:paraId="4496F751">
            <w:pPr>
              <w:rPr>
                <w:rFonts w:ascii="宋体" w:hAnsi="宋体" w:cs="宋体"/>
                <w:sz w:val="22"/>
                <w:highlight w:val="none"/>
              </w:rPr>
            </w:pPr>
          </w:p>
        </w:tc>
      </w:tr>
      <w:tr w14:paraId="79CE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9" w:type="dxa"/>
            <w:vAlign w:val="center"/>
          </w:tcPr>
          <w:p w14:paraId="3FF801BF">
            <w:pPr>
              <w:rPr>
                <w:rFonts w:ascii="宋体" w:hAnsi="宋体" w:cs="宋体"/>
                <w:sz w:val="22"/>
                <w:highlight w:val="none"/>
              </w:rPr>
            </w:pPr>
          </w:p>
        </w:tc>
        <w:tc>
          <w:tcPr>
            <w:tcW w:w="1185" w:type="dxa"/>
            <w:vAlign w:val="center"/>
          </w:tcPr>
          <w:p w14:paraId="2867DA93">
            <w:pPr>
              <w:rPr>
                <w:rFonts w:ascii="宋体" w:hAnsi="宋体" w:cs="宋体"/>
                <w:sz w:val="22"/>
                <w:highlight w:val="none"/>
              </w:rPr>
            </w:pPr>
          </w:p>
        </w:tc>
        <w:tc>
          <w:tcPr>
            <w:tcW w:w="1080" w:type="dxa"/>
            <w:vAlign w:val="center"/>
          </w:tcPr>
          <w:p w14:paraId="3338F93E">
            <w:pPr>
              <w:rPr>
                <w:rFonts w:ascii="宋体" w:hAnsi="宋体" w:cs="宋体"/>
                <w:sz w:val="22"/>
                <w:highlight w:val="none"/>
              </w:rPr>
            </w:pPr>
          </w:p>
        </w:tc>
        <w:tc>
          <w:tcPr>
            <w:tcW w:w="1035" w:type="dxa"/>
            <w:vAlign w:val="center"/>
          </w:tcPr>
          <w:p w14:paraId="2BBE9013">
            <w:pPr>
              <w:rPr>
                <w:rFonts w:ascii="宋体" w:hAnsi="宋体" w:cs="宋体"/>
                <w:sz w:val="22"/>
                <w:highlight w:val="none"/>
              </w:rPr>
            </w:pPr>
          </w:p>
        </w:tc>
        <w:tc>
          <w:tcPr>
            <w:tcW w:w="1560" w:type="dxa"/>
            <w:vAlign w:val="center"/>
          </w:tcPr>
          <w:p w14:paraId="48A9E67E">
            <w:pPr>
              <w:rPr>
                <w:rFonts w:ascii="宋体" w:hAnsi="宋体" w:cs="宋体"/>
                <w:sz w:val="22"/>
                <w:highlight w:val="none"/>
              </w:rPr>
            </w:pPr>
          </w:p>
        </w:tc>
        <w:tc>
          <w:tcPr>
            <w:tcW w:w="2055" w:type="dxa"/>
            <w:vAlign w:val="center"/>
          </w:tcPr>
          <w:p w14:paraId="38FC5574">
            <w:pPr>
              <w:rPr>
                <w:rFonts w:ascii="宋体" w:hAnsi="宋体" w:cs="宋体"/>
                <w:sz w:val="22"/>
                <w:highlight w:val="none"/>
              </w:rPr>
            </w:pPr>
          </w:p>
        </w:tc>
        <w:tc>
          <w:tcPr>
            <w:tcW w:w="2385" w:type="dxa"/>
            <w:vAlign w:val="center"/>
          </w:tcPr>
          <w:p w14:paraId="43670946">
            <w:pPr>
              <w:rPr>
                <w:rFonts w:ascii="宋体" w:hAnsi="宋体" w:cs="宋体"/>
                <w:sz w:val="22"/>
                <w:highlight w:val="none"/>
              </w:rPr>
            </w:pPr>
          </w:p>
        </w:tc>
        <w:tc>
          <w:tcPr>
            <w:tcW w:w="4597" w:type="dxa"/>
            <w:vAlign w:val="center"/>
          </w:tcPr>
          <w:p w14:paraId="794F7F2C">
            <w:pPr>
              <w:rPr>
                <w:rFonts w:ascii="宋体" w:hAnsi="宋体" w:cs="宋体"/>
                <w:sz w:val="22"/>
                <w:highlight w:val="none"/>
              </w:rPr>
            </w:pPr>
          </w:p>
        </w:tc>
      </w:tr>
      <w:tr w14:paraId="2887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9" w:type="dxa"/>
            <w:vAlign w:val="center"/>
          </w:tcPr>
          <w:p w14:paraId="09A560FC">
            <w:pPr>
              <w:rPr>
                <w:rFonts w:ascii="宋体" w:hAnsi="宋体" w:cs="宋体"/>
                <w:sz w:val="22"/>
                <w:highlight w:val="none"/>
              </w:rPr>
            </w:pPr>
          </w:p>
        </w:tc>
        <w:tc>
          <w:tcPr>
            <w:tcW w:w="1185" w:type="dxa"/>
            <w:vAlign w:val="center"/>
          </w:tcPr>
          <w:p w14:paraId="28866436">
            <w:pPr>
              <w:rPr>
                <w:rFonts w:ascii="宋体" w:hAnsi="宋体" w:cs="宋体"/>
                <w:sz w:val="22"/>
                <w:highlight w:val="none"/>
              </w:rPr>
            </w:pPr>
          </w:p>
        </w:tc>
        <w:tc>
          <w:tcPr>
            <w:tcW w:w="1080" w:type="dxa"/>
            <w:vAlign w:val="center"/>
          </w:tcPr>
          <w:p w14:paraId="46BF3C17">
            <w:pPr>
              <w:rPr>
                <w:rFonts w:ascii="宋体" w:hAnsi="宋体" w:cs="宋体"/>
                <w:sz w:val="22"/>
                <w:highlight w:val="none"/>
              </w:rPr>
            </w:pPr>
          </w:p>
        </w:tc>
        <w:tc>
          <w:tcPr>
            <w:tcW w:w="1035" w:type="dxa"/>
            <w:vAlign w:val="center"/>
          </w:tcPr>
          <w:p w14:paraId="31711B58">
            <w:pPr>
              <w:rPr>
                <w:rFonts w:ascii="宋体" w:hAnsi="宋体" w:cs="宋体"/>
                <w:sz w:val="22"/>
                <w:highlight w:val="none"/>
              </w:rPr>
            </w:pPr>
          </w:p>
        </w:tc>
        <w:tc>
          <w:tcPr>
            <w:tcW w:w="1560" w:type="dxa"/>
            <w:vAlign w:val="center"/>
          </w:tcPr>
          <w:p w14:paraId="5B32C267">
            <w:pPr>
              <w:rPr>
                <w:rFonts w:ascii="宋体" w:hAnsi="宋体" w:cs="宋体"/>
                <w:sz w:val="22"/>
                <w:highlight w:val="none"/>
              </w:rPr>
            </w:pPr>
          </w:p>
        </w:tc>
        <w:tc>
          <w:tcPr>
            <w:tcW w:w="2055" w:type="dxa"/>
            <w:vAlign w:val="center"/>
          </w:tcPr>
          <w:p w14:paraId="4558D58A">
            <w:pPr>
              <w:rPr>
                <w:rFonts w:ascii="宋体" w:hAnsi="宋体" w:cs="宋体"/>
                <w:sz w:val="22"/>
                <w:highlight w:val="none"/>
              </w:rPr>
            </w:pPr>
          </w:p>
        </w:tc>
        <w:tc>
          <w:tcPr>
            <w:tcW w:w="2385" w:type="dxa"/>
            <w:vAlign w:val="center"/>
          </w:tcPr>
          <w:p w14:paraId="7C04ED17">
            <w:pPr>
              <w:rPr>
                <w:rFonts w:ascii="宋体" w:hAnsi="宋体" w:cs="宋体"/>
                <w:sz w:val="22"/>
                <w:highlight w:val="none"/>
              </w:rPr>
            </w:pPr>
          </w:p>
        </w:tc>
        <w:tc>
          <w:tcPr>
            <w:tcW w:w="4597" w:type="dxa"/>
            <w:vAlign w:val="center"/>
          </w:tcPr>
          <w:p w14:paraId="7EEB6B7C">
            <w:pPr>
              <w:rPr>
                <w:rFonts w:ascii="宋体" w:hAnsi="宋体" w:cs="宋体"/>
                <w:sz w:val="22"/>
                <w:highlight w:val="none"/>
              </w:rPr>
            </w:pPr>
          </w:p>
        </w:tc>
      </w:tr>
      <w:tr w14:paraId="2E4A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9" w:type="dxa"/>
            <w:vAlign w:val="center"/>
          </w:tcPr>
          <w:p w14:paraId="6C812FA7">
            <w:pPr>
              <w:rPr>
                <w:rFonts w:ascii="宋体" w:hAnsi="宋体" w:cs="宋体"/>
                <w:sz w:val="22"/>
                <w:highlight w:val="none"/>
              </w:rPr>
            </w:pPr>
          </w:p>
        </w:tc>
        <w:tc>
          <w:tcPr>
            <w:tcW w:w="1185" w:type="dxa"/>
            <w:vAlign w:val="center"/>
          </w:tcPr>
          <w:p w14:paraId="330E184C">
            <w:pPr>
              <w:rPr>
                <w:rFonts w:ascii="宋体" w:hAnsi="宋体" w:cs="宋体"/>
                <w:sz w:val="22"/>
                <w:highlight w:val="none"/>
              </w:rPr>
            </w:pPr>
          </w:p>
        </w:tc>
        <w:tc>
          <w:tcPr>
            <w:tcW w:w="1080" w:type="dxa"/>
            <w:vAlign w:val="center"/>
          </w:tcPr>
          <w:p w14:paraId="3EC6F48D">
            <w:pPr>
              <w:rPr>
                <w:rFonts w:ascii="宋体" w:hAnsi="宋体" w:cs="宋体"/>
                <w:sz w:val="22"/>
                <w:highlight w:val="none"/>
              </w:rPr>
            </w:pPr>
          </w:p>
        </w:tc>
        <w:tc>
          <w:tcPr>
            <w:tcW w:w="1035" w:type="dxa"/>
            <w:vAlign w:val="center"/>
          </w:tcPr>
          <w:p w14:paraId="71A09000">
            <w:pPr>
              <w:rPr>
                <w:rFonts w:ascii="宋体" w:hAnsi="宋体" w:cs="宋体"/>
                <w:sz w:val="22"/>
                <w:highlight w:val="none"/>
              </w:rPr>
            </w:pPr>
          </w:p>
        </w:tc>
        <w:tc>
          <w:tcPr>
            <w:tcW w:w="1560" w:type="dxa"/>
            <w:vAlign w:val="center"/>
          </w:tcPr>
          <w:p w14:paraId="37C1347B">
            <w:pPr>
              <w:rPr>
                <w:rFonts w:ascii="宋体" w:hAnsi="宋体" w:cs="宋体"/>
                <w:sz w:val="22"/>
                <w:highlight w:val="none"/>
              </w:rPr>
            </w:pPr>
          </w:p>
        </w:tc>
        <w:tc>
          <w:tcPr>
            <w:tcW w:w="2055" w:type="dxa"/>
            <w:vAlign w:val="center"/>
          </w:tcPr>
          <w:p w14:paraId="0A071C7E">
            <w:pPr>
              <w:rPr>
                <w:rFonts w:ascii="宋体" w:hAnsi="宋体" w:cs="宋体"/>
                <w:sz w:val="22"/>
                <w:highlight w:val="none"/>
              </w:rPr>
            </w:pPr>
          </w:p>
        </w:tc>
        <w:tc>
          <w:tcPr>
            <w:tcW w:w="2385" w:type="dxa"/>
            <w:vAlign w:val="center"/>
          </w:tcPr>
          <w:p w14:paraId="4DDCBE07">
            <w:pPr>
              <w:rPr>
                <w:rFonts w:ascii="宋体" w:hAnsi="宋体" w:cs="宋体"/>
                <w:sz w:val="22"/>
                <w:highlight w:val="none"/>
              </w:rPr>
            </w:pPr>
          </w:p>
        </w:tc>
        <w:tc>
          <w:tcPr>
            <w:tcW w:w="4597" w:type="dxa"/>
            <w:vAlign w:val="center"/>
          </w:tcPr>
          <w:p w14:paraId="0C658922">
            <w:pPr>
              <w:rPr>
                <w:rFonts w:ascii="宋体" w:hAnsi="宋体" w:cs="宋体"/>
                <w:sz w:val="22"/>
                <w:highlight w:val="none"/>
              </w:rPr>
            </w:pPr>
          </w:p>
        </w:tc>
      </w:tr>
      <w:tr w14:paraId="4AE8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9" w:type="dxa"/>
            <w:vAlign w:val="center"/>
          </w:tcPr>
          <w:p w14:paraId="00F8A048">
            <w:pPr>
              <w:rPr>
                <w:rFonts w:ascii="宋体" w:hAnsi="宋体" w:cs="宋体"/>
                <w:sz w:val="22"/>
                <w:highlight w:val="none"/>
              </w:rPr>
            </w:pPr>
          </w:p>
        </w:tc>
        <w:tc>
          <w:tcPr>
            <w:tcW w:w="1185" w:type="dxa"/>
            <w:vAlign w:val="center"/>
          </w:tcPr>
          <w:p w14:paraId="5D29A0DA">
            <w:pPr>
              <w:rPr>
                <w:rFonts w:ascii="宋体" w:hAnsi="宋体" w:cs="宋体"/>
                <w:sz w:val="22"/>
                <w:highlight w:val="none"/>
              </w:rPr>
            </w:pPr>
          </w:p>
        </w:tc>
        <w:tc>
          <w:tcPr>
            <w:tcW w:w="1080" w:type="dxa"/>
            <w:vAlign w:val="center"/>
          </w:tcPr>
          <w:p w14:paraId="210CBBF7">
            <w:pPr>
              <w:rPr>
                <w:rFonts w:ascii="宋体" w:hAnsi="宋体" w:cs="宋体"/>
                <w:sz w:val="22"/>
                <w:highlight w:val="none"/>
              </w:rPr>
            </w:pPr>
          </w:p>
        </w:tc>
        <w:tc>
          <w:tcPr>
            <w:tcW w:w="1035" w:type="dxa"/>
            <w:vAlign w:val="center"/>
          </w:tcPr>
          <w:p w14:paraId="0093BFD6">
            <w:pPr>
              <w:rPr>
                <w:rFonts w:ascii="宋体" w:hAnsi="宋体" w:cs="宋体"/>
                <w:sz w:val="22"/>
                <w:highlight w:val="none"/>
              </w:rPr>
            </w:pPr>
          </w:p>
        </w:tc>
        <w:tc>
          <w:tcPr>
            <w:tcW w:w="1560" w:type="dxa"/>
            <w:vAlign w:val="center"/>
          </w:tcPr>
          <w:p w14:paraId="3F3324B2">
            <w:pPr>
              <w:rPr>
                <w:rFonts w:ascii="宋体" w:hAnsi="宋体" w:cs="宋体"/>
                <w:sz w:val="22"/>
                <w:highlight w:val="none"/>
              </w:rPr>
            </w:pPr>
          </w:p>
        </w:tc>
        <w:tc>
          <w:tcPr>
            <w:tcW w:w="2055" w:type="dxa"/>
            <w:vAlign w:val="center"/>
          </w:tcPr>
          <w:p w14:paraId="2813A419">
            <w:pPr>
              <w:rPr>
                <w:rFonts w:ascii="宋体" w:hAnsi="宋体" w:cs="宋体"/>
                <w:sz w:val="22"/>
                <w:highlight w:val="none"/>
              </w:rPr>
            </w:pPr>
          </w:p>
        </w:tc>
        <w:tc>
          <w:tcPr>
            <w:tcW w:w="2385" w:type="dxa"/>
            <w:vAlign w:val="center"/>
          </w:tcPr>
          <w:p w14:paraId="148B1373">
            <w:pPr>
              <w:rPr>
                <w:rFonts w:ascii="宋体" w:hAnsi="宋体" w:cs="宋体"/>
                <w:sz w:val="22"/>
                <w:highlight w:val="none"/>
              </w:rPr>
            </w:pPr>
          </w:p>
        </w:tc>
        <w:tc>
          <w:tcPr>
            <w:tcW w:w="4597" w:type="dxa"/>
            <w:vAlign w:val="center"/>
          </w:tcPr>
          <w:p w14:paraId="2D26F745">
            <w:pPr>
              <w:rPr>
                <w:rFonts w:ascii="宋体" w:hAnsi="宋体" w:cs="宋体"/>
                <w:sz w:val="22"/>
                <w:highlight w:val="none"/>
              </w:rPr>
            </w:pPr>
          </w:p>
        </w:tc>
      </w:tr>
      <w:tr w14:paraId="7FFB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9" w:type="dxa"/>
            <w:vAlign w:val="center"/>
          </w:tcPr>
          <w:p w14:paraId="63C8FF4C">
            <w:pPr>
              <w:rPr>
                <w:rFonts w:ascii="宋体" w:hAnsi="宋体" w:cs="宋体"/>
                <w:sz w:val="22"/>
                <w:highlight w:val="none"/>
              </w:rPr>
            </w:pPr>
          </w:p>
        </w:tc>
        <w:tc>
          <w:tcPr>
            <w:tcW w:w="1185" w:type="dxa"/>
            <w:vAlign w:val="center"/>
          </w:tcPr>
          <w:p w14:paraId="30F6F6C7">
            <w:pPr>
              <w:rPr>
                <w:rFonts w:ascii="宋体" w:hAnsi="宋体" w:cs="宋体"/>
                <w:sz w:val="22"/>
                <w:highlight w:val="none"/>
              </w:rPr>
            </w:pPr>
            <w:r>
              <w:rPr>
                <w:rFonts w:hint="eastAsia" w:ascii="宋体" w:hAnsi="宋体" w:cs="宋体"/>
                <w:sz w:val="22"/>
                <w:highlight w:val="none"/>
              </w:rPr>
              <w:t>……</w:t>
            </w:r>
          </w:p>
        </w:tc>
        <w:tc>
          <w:tcPr>
            <w:tcW w:w="1080" w:type="dxa"/>
            <w:vAlign w:val="center"/>
          </w:tcPr>
          <w:p w14:paraId="0D6606EA">
            <w:pPr>
              <w:rPr>
                <w:rFonts w:ascii="宋体" w:hAnsi="宋体" w:cs="宋体"/>
                <w:sz w:val="22"/>
                <w:highlight w:val="none"/>
              </w:rPr>
            </w:pPr>
          </w:p>
        </w:tc>
        <w:tc>
          <w:tcPr>
            <w:tcW w:w="1035" w:type="dxa"/>
            <w:vAlign w:val="center"/>
          </w:tcPr>
          <w:p w14:paraId="1E23F196">
            <w:pPr>
              <w:rPr>
                <w:rFonts w:ascii="宋体" w:hAnsi="宋体" w:cs="宋体"/>
                <w:sz w:val="22"/>
                <w:highlight w:val="none"/>
              </w:rPr>
            </w:pPr>
          </w:p>
        </w:tc>
        <w:tc>
          <w:tcPr>
            <w:tcW w:w="1560" w:type="dxa"/>
            <w:vAlign w:val="center"/>
          </w:tcPr>
          <w:p w14:paraId="63F7D245">
            <w:pPr>
              <w:rPr>
                <w:rFonts w:ascii="宋体" w:hAnsi="宋体" w:cs="宋体"/>
                <w:sz w:val="22"/>
                <w:highlight w:val="none"/>
              </w:rPr>
            </w:pPr>
          </w:p>
        </w:tc>
        <w:tc>
          <w:tcPr>
            <w:tcW w:w="2055" w:type="dxa"/>
            <w:vAlign w:val="center"/>
          </w:tcPr>
          <w:p w14:paraId="354A858C">
            <w:pPr>
              <w:rPr>
                <w:rFonts w:ascii="宋体" w:hAnsi="宋体" w:cs="宋体"/>
                <w:sz w:val="22"/>
                <w:highlight w:val="none"/>
              </w:rPr>
            </w:pPr>
          </w:p>
        </w:tc>
        <w:tc>
          <w:tcPr>
            <w:tcW w:w="2385" w:type="dxa"/>
            <w:vAlign w:val="center"/>
          </w:tcPr>
          <w:p w14:paraId="06F21598">
            <w:pPr>
              <w:rPr>
                <w:rFonts w:ascii="宋体" w:hAnsi="宋体" w:cs="宋体"/>
                <w:sz w:val="22"/>
                <w:highlight w:val="none"/>
              </w:rPr>
            </w:pPr>
          </w:p>
        </w:tc>
        <w:tc>
          <w:tcPr>
            <w:tcW w:w="4597" w:type="dxa"/>
            <w:vAlign w:val="center"/>
          </w:tcPr>
          <w:p w14:paraId="57CD7480">
            <w:pPr>
              <w:rPr>
                <w:rFonts w:ascii="宋体" w:hAnsi="宋体" w:cs="宋体"/>
                <w:sz w:val="22"/>
                <w:highlight w:val="none"/>
              </w:rPr>
            </w:pPr>
          </w:p>
        </w:tc>
      </w:tr>
      <w:tr w14:paraId="73AB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746" w:type="dxa"/>
            <w:gridSpan w:val="8"/>
            <w:vAlign w:val="center"/>
          </w:tcPr>
          <w:p w14:paraId="64001ED5">
            <w:pPr>
              <w:rPr>
                <w:rFonts w:ascii="宋体" w:hAnsi="宋体" w:cs="宋体"/>
                <w:sz w:val="22"/>
                <w:highlight w:val="none"/>
              </w:rPr>
            </w:pPr>
            <w:r>
              <w:rPr>
                <w:rFonts w:hint="eastAsia" w:ascii="宋体" w:hAnsi="宋体" w:cs="宋体"/>
                <w:sz w:val="22"/>
                <w:highlight w:val="none"/>
              </w:rPr>
              <w:t>承诺：一旦我公司中标，将实行项目负责人负责制，我方保证并配备上述项目管理机构及人员。上述填报内容真实，若不真实，愿按有关规定接受处理。</w:t>
            </w:r>
          </w:p>
        </w:tc>
      </w:tr>
    </w:tbl>
    <w:p w14:paraId="1FC8277F">
      <w:pPr>
        <w:tabs>
          <w:tab w:val="left" w:pos="1620"/>
        </w:tabs>
        <w:spacing w:line="360" w:lineRule="exact"/>
        <w:ind w:right="-107" w:firstLine="110" w:firstLineChars="50"/>
        <w:rPr>
          <w:rFonts w:ascii="宋体" w:hAnsi="宋体" w:cs="宋体"/>
          <w:sz w:val="22"/>
          <w:highlight w:val="none"/>
        </w:rPr>
      </w:pPr>
      <w:r>
        <w:rPr>
          <w:rFonts w:hint="eastAsia" w:ascii="宋体" w:hAnsi="宋体" w:cs="宋体"/>
          <w:sz w:val="22"/>
          <w:highlight w:val="none"/>
        </w:rPr>
        <w:t xml:space="preserve">注：1. </w:t>
      </w:r>
      <w:r>
        <w:rPr>
          <w:rFonts w:hint="eastAsia" w:ascii="宋体" w:hAnsi="宋体" w:cs="宋体"/>
          <w:b/>
          <w:snapToGrid w:val="0"/>
          <w:sz w:val="22"/>
          <w:highlight w:val="none"/>
        </w:rPr>
        <w:t>我方拟派驻本项目的项目负责人、服务、安全、材料以及各主要专业工种负责人均已列入</w:t>
      </w:r>
      <w:r>
        <w:rPr>
          <w:rFonts w:hint="eastAsia" w:ascii="宋体" w:hAnsi="宋体" w:cs="宋体"/>
          <w:sz w:val="22"/>
          <w:highlight w:val="none"/>
        </w:rPr>
        <w:t>；</w:t>
      </w:r>
    </w:p>
    <w:p w14:paraId="5C9FED81">
      <w:pPr>
        <w:tabs>
          <w:tab w:val="left" w:pos="1620"/>
        </w:tabs>
        <w:spacing w:line="360" w:lineRule="exact"/>
        <w:ind w:firstLine="539" w:firstLineChars="245"/>
        <w:rPr>
          <w:rFonts w:ascii="宋体" w:hAnsi="宋体" w:cs="宋体"/>
          <w:sz w:val="22"/>
          <w:highlight w:val="none"/>
        </w:rPr>
      </w:pPr>
      <w:r>
        <w:rPr>
          <w:rFonts w:hint="eastAsia" w:ascii="宋体" w:hAnsi="宋体" w:cs="宋体"/>
          <w:sz w:val="22"/>
          <w:highlight w:val="none"/>
        </w:rPr>
        <w:t>2．</w:t>
      </w:r>
      <w:r>
        <w:rPr>
          <w:rFonts w:hint="eastAsia" w:ascii="宋体" w:hAnsi="宋体" w:cs="宋体"/>
          <w:b/>
          <w:snapToGrid w:val="0"/>
          <w:sz w:val="22"/>
          <w:highlight w:val="none"/>
        </w:rPr>
        <w:t>本表人员有资格证书的应随表提交职称、资格证书复印件（加盖公章）</w:t>
      </w:r>
      <w:r>
        <w:rPr>
          <w:rFonts w:hint="eastAsia" w:ascii="宋体" w:hAnsi="宋体" w:cs="宋体"/>
          <w:sz w:val="22"/>
          <w:highlight w:val="none"/>
        </w:rPr>
        <w:t>；</w:t>
      </w:r>
    </w:p>
    <w:p w14:paraId="7E675ACE">
      <w:pPr>
        <w:pStyle w:val="3"/>
        <w:spacing w:line="400" w:lineRule="atLeast"/>
        <w:ind w:left="658" w:leftChars="261" w:hanging="110" w:hangingChars="50"/>
        <w:rPr>
          <w:rFonts w:hAnsi="宋体" w:cs="宋体"/>
          <w:b/>
          <w:sz w:val="22"/>
          <w:highlight w:val="none"/>
          <w:u w:val="single"/>
        </w:rPr>
      </w:pPr>
      <w:r>
        <w:rPr>
          <w:rFonts w:hint="eastAsia" w:hAnsi="宋体" w:cs="宋体"/>
          <w:b/>
          <w:sz w:val="22"/>
          <w:highlight w:val="none"/>
        </w:rPr>
        <w:t>3.</w:t>
      </w:r>
      <w:r>
        <w:rPr>
          <w:rFonts w:hint="eastAsia" w:hAnsi="宋体" w:cs="宋体"/>
          <w:b/>
          <w:sz w:val="22"/>
          <w:szCs w:val="22"/>
          <w:highlight w:val="none"/>
        </w:rPr>
        <w:t xml:space="preserve"> ▲</w:t>
      </w:r>
      <w:r>
        <w:rPr>
          <w:rFonts w:hint="eastAsia" w:hAnsi="宋体" w:cs="宋体"/>
          <w:b/>
          <w:sz w:val="22"/>
          <w:highlight w:val="none"/>
          <w:u w:val="single"/>
        </w:rPr>
        <w:t>此表格上所列的人未经采购人允许，不得擅自更改；</w:t>
      </w:r>
    </w:p>
    <w:p w14:paraId="5E139515">
      <w:pPr>
        <w:pStyle w:val="3"/>
        <w:spacing w:line="400" w:lineRule="atLeast"/>
        <w:ind w:left="658" w:leftChars="261" w:hanging="110" w:hangingChars="50"/>
        <w:rPr>
          <w:rFonts w:hAnsi="宋体" w:cs="宋体"/>
          <w:b/>
          <w:sz w:val="22"/>
          <w:highlight w:val="none"/>
          <w:u w:val="single"/>
        </w:rPr>
      </w:pPr>
      <w:r>
        <w:rPr>
          <w:rFonts w:hint="eastAsia" w:hAnsi="宋体" w:cs="宋体"/>
          <w:b/>
          <w:sz w:val="22"/>
          <w:highlight w:val="none"/>
        </w:rPr>
        <w:t>4.</w:t>
      </w:r>
      <w:r>
        <w:rPr>
          <w:rFonts w:hint="eastAsia" w:hAnsi="宋体" w:cs="宋体"/>
          <w:b/>
          <w:sz w:val="22"/>
          <w:szCs w:val="22"/>
          <w:highlight w:val="none"/>
        </w:rPr>
        <w:t xml:space="preserve"> ▲</w:t>
      </w:r>
      <w:r>
        <w:rPr>
          <w:rFonts w:hint="eastAsia" w:hAnsi="宋体" w:cs="宋体"/>
          <w:b/>
          <w:sz w:val="22"/>
          <w:highlight w:val="none"/>
          <w:u w:val="single"/>
        </w:rPr>
        <w:t>如遇特殊情况需要更改，则提供的替代人员的各方面均不得低于被替代人员，并提供相关证明材料给采购人确认之后方可更改。</w:t>
      </w:r>
    </w:p>
    <w:p w14:paraId="304B3766">
      <w:pPr>
        <w:autoSpaceDE w:val="0"/>
        <w:autoSpaceDN w:val="0"/>
        <w:adjustRightInd w:val="0"/>
        <w:spacing w:line="400" w:lineRule="exact"/>
        <w:jc w:val="center"/>
        <w:rPr>
          <w:rFonts w:ascii="宋体" w:hAnsi="宋体" w:cs="宋体"/>
          <w:b/>
          <w:bCs/>
          <w:sz w:val="28"/>
          <w:szCs w:val="28"/>
          <w:highlight w:val="none"/>
          <w:lang w:val="zh-CN"/>
        </w:rPr>
      </w:pPr>
    </w:p>
    <w:p w14:paraId="509905B1">
      <w:pPr>
        <w:spacing w:line="440" w:lineRule="exact"/>
        <w:ind w:left="5040" w:leftChars="2400" w:firstLine="4200" w:firstLineChars="2000"/>
        <w:rPr>
          <w:highlight w:val="none"/>
        </w:rPr>
      </w:pPr>
      <w:r>
        <w:rPr>
          <w:rFonts w:hint="eastAsia"/>
          <w:highlight w:val="none"/>
        </w:rPr>
        <w:t>投标人全称</w:t>
      </w:r>
      <w:r>
        <w:rPr>
          <w:rFonts w:hint="eastAsia" w:ascii="宋体" w:hAnsi="宋体" w:cs="宋体"/>
          <w:highlight w:val="none"/>
        </w:rPr>
        <w:t>（电子签名/公章）</w:t>
      </w:r>
      <w:r>
        <w:rPr>
          <w:rFonts w:hint="eastAsia"/>
          <w:highlight w:val="none"/>
        </w:rPr>
        <w:t>：</w:t>
      </w:r>
    </w:p>
    <w:p w14:paraId="197C35A3">
      <w:pPr>
        <w:spacing w:line="440" w:lineRule="exact"/>
        <w:ind w:left="5040" w:leftChars="2400" w:firstLine="4200" w:firstLineChars="2000"/>
        <w:rPr>
          <w:highlight w:val="none"/>
        </w:rPr>
      </w:pPr>
      <w:r>
        <w:rPr>
          <w:rFonts w:hint="eastAsia"/>
          <w:highlight w:val="none"/>
        </w:rPr>
        <w:t xml:space="preserve">日期：     年    月    日  </w:t>
      </w:r>
    </w:p>
    <w:p w14:paraId="4D227BFD">
      <w:pPr>
        <w:pStyle w:val="7"/>
        <w:rPr>
          <w:highlight w:val="none"/>
          <w:lang w:val="zh-CN"/>
        </w:rPr>
        <w:sectPr>
          <w:pgSz w:w="16838" w:h="11906" w:orient="landscape"/>
          <w:pgMar w:top="1134" w:right="1134" w:bottom="1134" w:left="1134" w:header="851" w:footer="992" w:gutter="0"/>
          <w:pgNumType w:fmt="decimal"/>
          <w:cols w:space="720" w:num="1"/>
          <w:docGrid w:linePitch="312" w:charSpace="0"/>
        </w:sectPr>
      </w:pPr>
    </w:p>
    <w:bookmarkEnd w:id="59"/>
    <w:p w14:paraId="3EFB8794">
      <w:pPr>
        <w:tabs>
          <w:tab w:val="left" w:pos="1069"/>
          <w:tab w:val="left" w:pos="2352"/>
        </w:tabs>
        <w:spacing w:line="360" w:lineRule="exact"/>
        <w:jc w:val="left"/>
        <w:rPr>
          <w:rFonts w:ascii="宋体" w:hAnsi="宋体" w:cs="宋体"/>
          <w:b/>
          <w:bCs/>
          <w:szCs w:val="21"/>
          <w:highlight w:val="none"/>
        </w:rPr>
      </w:pPr>
      <w:r>
        <w:rPr>
          <w:rFonts w:hint="eastAsia" w:ascii="宋体" w:hAnsi="宋体" w:cs="宋体"/>
          <w:b/>
          <w:bCs/>
          <w:sz w:val="30"/>
          <w:highlight w:val="none"/>
        </w:rPr>
        <w:t>附件十</w:t>
      </w:r>
    </w:p>
    <w:p w14:paraId="528D1D78">
      <w:pPr>
        <w:tabs>
          <w:tab w:val="left" w:pos="1069"/>
          <w:tab w:val="left" w:pos="2352"/>
        </w:tabs>
        <w:autoSpaceDE w:val="0"/>
        <w:autoSpaceDN w:val="0"/>
        <w:adjustRightInd w:val="0"/>
        <w:spacing w:line="500" w:lineRule="atLeast"/>
        <w:jc w:val="center"/>
        <w:rPr>
          <w:rFonts w:ascii="宋体" w:hAnsi="宋体" w:cs="宋体"/>
          <w:b/>
          <w:bCs/>
          <w:sz w:val="32"/>
          <w:highlight w:val="none"/>
        </w:rPr>
      </w:pPr>
      <w:bookmarkStart w:id="60" w:name="_Toc28287_WPSOffice_Level3"/>
      <w:r>
        <w:rPr>
          <w:rFonts w:hint="eastAsia" w:ascii="宋体" w:hAnsi="宋体" w:cs="宋体"/>
          <w:b/>
          <w:bCs/>
          <w:sz w:val="32"/>
          <w:highlight w:val="none"/>
        </w:rPr>
        <w:t>供应商项目业绩清单</w:t>
      </w:r>
      <w:bookmarkEnd w:id="60"/>
    </w:p>
    <w:p w14:paraId="0AB0633B">
      <w:pPr>
        <w:pStyle w:val="3"/>
        <w:tabs>
          <w:tab w:val="left" w:pos="1069"/>
          <w:tab w:val="left" w:pos="2352"/>
        </w:tabs>
        <w:spacing w:line="360" w:lineRule="exact"/>
        <w:jc w:val="center"/>
        <w:rPr>
          <w:rFonts w:hAnsi="宋体" w:cs="宋体"/>
          <w:sz w:val="22"/>
          <w:highlight w:val="none"/>
        </w:rPr>
      </w:pPr>
    </w:p>
    <w:tbl>
      <w:tblPr>
        <w:tblStyle w:val="25"/>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468BFB6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noWrap/>
          </w:tcPr>
          <w:p w14:paraId="2BDB91B9">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序号</w:t>
            </w:r>
          </w:p>
        </w:tc>
        <w:tc>
          <w:tcPr>
            <w:tcW w:w="1153" w:type="dxa"/>
            <w:tcBorders>
              <w:top w:val="double" w:color="000000" w:sz="6" w:space="0"/>
            </w:tcBorders>
            <w:noWrap/>
          </w:tcPr>
          <w:p w14:paraId="21721E08">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采购</w:t>
            </w:r>
          </w:p>
          <w:p w14:paraId="31F6D8BF">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spacing w:val="20"/>
                <w:sz w:val="22"/>
                <w:highlight w:val="none"/>
              </w:rPr>
              <w:t>单位</w:t>
            </w:r>
          </w:p>
        </w:tc>
        <w:tc>
          <w:tcPr>
            <w:tcW w:w="1154" w:type="dxa"/>
            <w:tcBorders>
              <w:top w:val="double" w:color="000000" w:sz="6" w:space="0"/>
            </w:tcBorders>
            <w:noWrap/>
          </w:tcPr>
          <w:p w14:paraId="65E5E7EF">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项目</w:t>
            </w:r>
          </w:p>
          <w:p w14:paraId="3FFF9FC7">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名称</w:t>
            </w:r>
          </w:p>
        </w:tc>
        <w:tc>
          <w:tcPr>
            <w:tcW w:w="1154" w:type="dxa"/>
            <w:tcBorders>
              <w:top w:val="double" w:color="000000" w:sz="6" w:space="0"/>
            </w:tcBorders>
            <w:noWrap/>
          </w:tcPr>
          <w:p w14:paraId="4CA17AF8">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数量</w:t>
            </w:r>
          </w:p>
        </w:tc>
        <w:tc>
          <w:tcPr>
            <w:tcW w:w="1154" w:type="dxa"/>
            <w:tcBorders>
              <w:top w:val="double" w:color="000000" w:sz="6" w:space="0"/>
            </w:tcBorders>
            <w:noWrap/>
          </w:tcPr>
          <w:p w14:paraId="69F76896">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合同</w:t>
            </w:r>
          </w:p>
          <w:p w14:paraId="5374434B">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金额</w:t>
            </w:r>
          </w:p>
        </w:tc>
        <w:tc>
          <w:tcPr>
            <w:tcW w:w="1154" w:type="dxa"/>
            <w:tcBorders>
              <w:top w:val="double" w:color="000000" w:sz="6" w:space="0"/>
            </w:tcBorders>
            <w:noWrap/>
          </w:tcPr>
          <w:p w14:paraId="2E46774D">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签约</w:t>
            </w:r>
          </w:p>
          <w:p w14:paraId="605BA3C1">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spacing w:val="20"/>
                <w:sz w:val="22"/>
                <w:highlight w:val="none"/>
              </w:rPr>
              <w:t>日期</w:t>
            </w:r>
          </w:p>
        </w:tc>
        <w:tc>
          <w:tcPr>
            <w:tcW w:w="1154" w:type="dxa"/>
            <w:tcBorders>
              <w:top w:val="double" w:color="000000" w:sz="6" w:space="0"/>
            </w:tcBorders>
            <w:noWrap/>
          </w:tcPr>
          <w:p w14:paraId="36A61AB3">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联系人</w:t>
            </w:r>
          </w:p>
        </w:tc>
        <w:tc>
          <w:tcPr>
            <w:tcW w:w="1154" w:type="dxa"/>
            <w:tcBorders>
              <w:top w:val="double" w:color="000000" w:sz="6" w:space="0"/>
            </w:tcBorders>
            <w:noWrap/>
          </w:tcPr>
          <w:p w14:paraId="1D5B1AF9">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联系</w:t>
            </w:r>
          </w:p>
          <w:p w14:paraId="4B26830B">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电话</w:t>
            </w:r>
          </w:p>
        </w:tc>
        <w:tc>
          <w:tcPr>
            <w:tcW w:w="770" w:type="dxa"/>
            <w:tcBorders>
              <w:top w:val="double" w:color="000000" w:sz="6" w:space="0"/>
            </w:tcBorders>
            <w:noWrap/>
          </w:tcPr>
          <w:p w14:paraId="1F7E2CDE">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备注</w:t>
            </w:r>
          </w:p>
        </w:tc>
      </w:tr>
      <w:tr w14:paraId="5DAEAF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33814C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1980F96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3EC63E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EC12E9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42648D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BC5AAC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935C7E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F42852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45FB8874">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4B0985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17F12B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52FDD3C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EB1E58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9BEAE3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32EC69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485F27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1B4788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37FD79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4A7D7BF7">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4619F34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7573AB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78753DA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4CBE79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D8092A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886E1B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98EFE0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DB441B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74AB86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3891A2A9">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18367B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C97BCD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1435801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37EE9E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6E0726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B919C5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C27243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4A5732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A3F6DD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2E65C6AB">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7BCCBF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792F7A6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2D788D5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4D382F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153622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6E9E6C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6486F3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3DF468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7A28A8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01AA42AE">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7166BB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78DDD38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71099E5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90B580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33CCCD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E8B858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98EB76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31ED41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0BA6E5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4B28A5A0">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244337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D3A997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1C1D438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9B3F30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77EFF5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E17E9A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66C8FF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DDB520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1E63D2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78C4782C">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5CE7BC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1C77CA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1D064F7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6243E1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76DA28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40045F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98A094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F92A0C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72E4CF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764C01A3">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39CA8C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144F41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0D555B6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EA0E6C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DC1F7A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5474EB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BA4668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CFF0A6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F3F3A2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57A6EC78">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61C26F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A7F496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702FCD2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4DD6D9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DC2046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72FFFC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774EBE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B8A0E7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A5A1BD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DEABF86">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7860266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7B36399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6A4C3FA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A32D5C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B40845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521F54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2CB0E9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2FC7FD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BC2318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3F2E5A0">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2FD8D9E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BAD4FB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62D8490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E7706D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74EF3E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AF081F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7B5F94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B28126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B55A59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5FBEA550">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549BDE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D2B9B8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7CFB520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085CBC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7E75BD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1BB636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CE162E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D9AF9E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D71D42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52E5CAA4">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541BBE5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7AC412C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4F11064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B29BAA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AEAD76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57A8B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3EF99B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9E9E92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DA1B8C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5039CA89">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274943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762D26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352E5A0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3FFF7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837E13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2C850F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9D757A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54B149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C6193A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466B8E92">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309AB1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0AB30B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0277B63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596337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E426EF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5A81D2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D731AB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3D4A52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FD0149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5CB1EB3F">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268227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990692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741FE8D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73580B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A97ADE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7F6F3A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7ECF4E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87C091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975F38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2D0B5329">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78AD43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A392B9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2E4ABAA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3E6FD8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F99A0C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3B9BF9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7F8FBA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5D9D9D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186766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2E7925D6">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069F48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9F43DC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19F29C3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B5EAD5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A2BA1A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6E5DB2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B159D0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7359C9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EC5032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1717C9A4">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9DA16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7AB8CF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7B4BBF1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3EF9E2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A92A66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7071A7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68ECE3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F89503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1D852F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32F270B1">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5438981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noWrap/>
          </w:tcPr>
          <w:p w14:paraId="5E95BC2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bottom w:val="double" w:color="000000" w:sz="6" w:space="0"/>
            </w:tcBorders>
            <w:noWrap/>
          </w:tcPr>
          <w:p w14:paraId="315FB82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40295CE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0DDEF45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3D50C4A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5E95686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24D4000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7412E67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bottom w:val="double" w:color="000000" w:sz="6" w:space="0"/>
            </w:tcBorders>
            <w:noWrap/>
          </w:tcPr>
          <w:p w14:paraId="1421153E">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bl>
    <w:p w14:paraId="1A302093">
      <w:pPr>
        <w:pStyle w:val="3"/>
        <w:tabs>
          <w:tab w:val="left" w:pos="1069"/>
          <w:tab w:val="left" w:pos="2352"/>
        </w:tabs>
        <w:spacing w:line="360" w:lineRule="exact"/>
        <w:rPr>
          <w:rFonts w:hAnsi="宋体" w:cs="宋体"/>
          <w:b/>
          <w:bCs/>
          <w:sz w:val="32"/>
          <w:highlight w:val="none"/>
        </w:rPr>
      </w:pPr>
      <w:r>
        <w:rPr>
          <w:rFonts w:hint="eastAsia" w:hAnsi="宋体" w:cs="宋体"/>
          <w:sz w:val="22"/>
          <w:highlight w:val="none"/>
        </w:rPr>
        <w:t>本表后附相关证明材料，证明材料以第七部分评审细则中的要求为准。</w:t>
      </w:r>
    </w:p>
    <w:p w14:paraId="435E55EF">
      <w:pPr>
        <w:tabs>
          <w:tab w:val="left" w:pos="1069"/>
          <w:tab w:val="left" w:pos="2352"/>
        </w:tabs>
        <w:rPr>
          <w:rFonts w:ascii="宋体" w:hAnsi="宋体" w:cs="宋体"/>
          <w:spacing w:val="20"/>
          <w:sz w:val="22"/>
          <w:highlight w:val="none"/>
        </w:rPr>
      </w:pPr>
    </w:p>
    <w:p w14:paraId="151383F3">
      <w:pPr>
        <w:tabs>
          <w:tab w:val="left" w:pos="1069"/>
          <w:tab w:val="left" w:pos="2352"/>
        </w:tabs>
        <w:rPr>
          <w:rFonts w:ascii="宋体" w:hAnsi="宋体" w:cs="宋体"/>
          <w:sz w:val="36"/>
          <w:szCs w:val="36"/>
          <w:highlight w:val="none"/>
        </w:rPr>
      </w:pPr>
      <w:r>
        <w:rPr>
          <w:rFonts w:hint="eastAsia" w:ascii="宋体" w:hAnsi="宋体" w:cs="宋体"/>
          <w:spacing w:val="20"/>
          <w:sz w:val="22"/>
          <w:highlight w:val="none"/>
        </w:rPr>
        <w:t>供应商盖章：</w:t>
      </w:r>
    </w:p>
    <w:p w14:paraId="28B9B7C1">
      <w:pPr>
        <w:tabs>
          <w:tab w:val="left" w:pos="1069"/>
          <w:tab w:val="left" w:pos="2352"/>
        </w:tabs>
        <w:spacing w:line="400" w:lineRule="exact"/>
        <w:jc w:val="left"/>
        <w:rPr>
          <w:rFonts w:ascii="宋体" w:hAnsi="宋体" w:cs="宋体"/>
          <w:b/>
          <w:bCs/>
          <w:sz w:val="30"/>
          <w:highlight w:val="none"/>
        </w:rPr>
      </w:pPr>
    </w:p>
    <w:p w14:paraId="77CB1C9C">
      <w:pPr>
        <w:tabs>
          <w:tab w:val="left" w:pos="1069"/>
          <w:tab w:val="left" w:pos="2352"/>
        </w:tabs>
        <w:spacing w:line="400" w:lineRule="exact"/>
        <w:jc w:val="left"/>
        <w:rPr>
          <w:rFonts w:ascii="宋体" w:hAnsi="宋体" w:cs="宋体"/>
          <w:b/>
          <w:bCs/>
          <w:sz w:val="30"/>
          <w:highlight w:val="none"/>
        </w:rPr>
      </w:pPr>
    </w:p>
    <w:p w14:paraId="46158109">
      <w:pPr>
        <w:tabs>
          <w:tab w:val="left" w:pos="1069"/>
          <w:tab w:val="left" w:pos="2352"/>
        </w:tabs>
        <w:spacing w:line="400" w:lineRule="exact"/>
        <w:jc w:val="left"/>
        <w:rPr>
          <w:rFonts w:ascii="宋体" w:hAnsi="宋体" w:cs="宋体"/>
          <w:b/>
          <w:bCs/>
          <w:sz w:val="30"/>
          <w:highlight w:val="none"/>
        </w:rPr>
      </w:pPr>
    </w:p>
    <w:p w14:paraId="4204138E">
      <w:pPr>
        <w:tabs>
          <w:tab w:val="left" w:pos="1069"/>
          <w:tab w:val="left" w:pos="2352"/>
        </w:tabs>
        <w:spacing w:line="400" w:lineRule="exact"/>
        <w:jc w:val="left"/>
        <w:rPr>
          <w:rFonts w:ascii="宋体" w:hAnsi="宋体" w:cs="宋体"/>
          <w:b/>
          <w:bCs/>
          <w:sz w:val="30"/>
          <w:highlight w:val="none"/>
        </w:rPr>
      </w:pPr>
    </w:p>
    <w:p w14:paraId="316F0DE5">
      <w:pPr>
        <w:tabs>
          <w:tab w:val="left" w:pos="1069"/>
          <w:tab w:val="left" w:pos="2352"/>
        </w:tabs>
        <w:spacing w:line="400" w:lineRule="exact"/>
        <w:jc w:val="left"/>
        <w:rPr>
          <w:rFonts w:ascii="宋体" w:hAnsi="宋体" w:cs="宋体"/>
          <w:b/>
          <w:bCs/>
          <w:sz w:val="30"/>
          <w:highlight w:val="none"/>
        </w:rPr>
      </w:pPr>
      <w:r>
        <w:rPr>
          <w:rFonts w:hint="eastAsia" w:ascii="宋体" w:hAnsi="宋体" w:cs="宋体"/>
          <w:b/>
          <w:bCs/>
          <w:sz w:val="30"/>
          <w:highlight w:val="none"/>
        </w:rPr>
        <w:br w:type="page"/>
      </w:r>
      <w:r>
        <w:rPr>
          <w:rFonts w:hint="eastAsia" w:ascii="宋体" w:hAnsi="宋体" w:cs="宋体"/>
          <w:b/>
          <w:bCs/>
          <w:sz w:val="30"/>
          <w:highlight w:val="none"/>
        </w:rPr>
        <w:t>附件十一</w:t>
      </w:r>
    </w:p>
    <w:p w14:paraId="0C74E5D5">
      <w:pPr>
        <w:tabs>
          <w:tab w:val="left" w:pos="1069"/>
          <w:tab w:val="left" w:pos="2352"/>
        </w:tabs>
        <w:spacing w:line="420" w:lineRule="exact"/>
        <w:jc w:val="center"/>
        <w:rPr>
          <w:rFonts w:ascii="宋体" w:hAnsi="宋体" w:cs="宋体"/>
          <w:b/>
          <w:bCs/>
          <w:sz w:val="30"/>
          <w:highlight w:val="none"/>
        </w:rPr>
      </w:pPr>
      <w:bookmarkStart w:id="61" w:name="_Toc31819"/>
      <w:r>
        <w:rPr>
          <w:rFonts w:hint="eastAsia" w:ascii="宋体" w:hAnsi="宋体" w:cs="宋体"/>
          <w:b/>
          <w:bCs/>
          <w:sz w:val="30"/>
          <w:highlight w:val="none"/>
        </w:rPr>
        <w:t>政府采购活动现场确认声明书</w:t>
      </w:r>
      <w:bookmarkEnd w:id="61"/>
    </w:p>
    <w:p w14:paraId="7BA1D579">
      <w:pPr>
        <w:pStyle w:val="43"/>
        <w:widowControl w:val="0"/>
        <w:tabs>
          <w:tab w:val="left" w:pos="1069"/>
          <w:tab w:val="left" w:pos="2352"/>
        </w:tabs>
        <w:snapToGrid w:val="0"/>
        <w:spacing w:line="420" w:lineRule="exact"/>
        <w:jc w:val="both"/>
        <w:rPr>
          <w:rFonts w:hAnsi="宋体"/>
          <w:kern w:val="0"/>
          <w:sz w:val="24"/>
          <w:szCs w:val="24"/>
          <w:highlight w:val="none"/>
          <w:u w:val="single"/>
        </w:rPr>
      </w:pPr>
    </w:p>
    <w:p w14:paraId="0A876C89">
      <w:pPr>
        <w:pStyle w:val="43"/>
        <w:widowControl w:val="0"/>
        <w:tabs>
          <w:tab w:val="left" w:pos="1069"/>
          <w:tab w:val="left" w:pos="2352"/>
        </w:tabs>
        <w:snapToGrid w:val="0"/>
        <w:spacing w:line="400" w:lineRule="exact"/>
        <w:jc w:val="both"/>
        <w:rPr>
          <w:rFonts w:hAnsi="宋体"/>
          <w:kern w:val="0"/>
          <w:sz w:val="24"/>
          <w:szCs w:val="24"/>
          <w:highlight w:val="none"/>
        </w:rPr>
      </w:pPr>
      <w:r>
        <w:rPr>
          <w:rFonts w:hint="eastAsia" w:hAnsi="宋体"/>
          <w:kern w:val="0"/>
          <w:sz w:val="24"/>
          <w:szCs w:val="24"/>
          <w:highlight w:val="none"/>
          <w:u w:val="single"/>
        </w:rPr>
        <w:t>浙江飞伟工程项目管理有限公司</w:t>
      </w:r>
      <w:r>
        <w:rPr>
          <w:rFonts w:hint="eastAsia" w:hAnsi="宋体"/>
          <w:kern w:val="0"/>
          <w:sz w:val="24"/>
          <w:szCs w:val="24"/>
          <w:highlight w:val="none"/>
        </w:rPr>
        <w:t>：</w:t>
      </w:r>
    </w:p>
    <w:p w14:paraId="085B74B4">
      <w:pPr>
        <w:pStyle w:val="43"/>
        <w:widowControl w:val="0"/>
        <w:tabs>
          <w:tab w:val="left" w:pos="1069"/>
          <w:tab w:val="left" w:pos="2352"/>
        </w:tabs>
        <w:snapToGrid w:val="0"/>
        <w:spacing w:line="400" w:lineRule="exact"/>
        <w:ind w:firstLine="510" w:firstLineChars="200"/>
        <w:jc w:val="both"/>
        <w:rPr>
          <w:rFonts w:hAnsi="宋体"/>
          <w:spacing w:val="6"/>
          <w:sz w:val="24"/>
          <w:szCs w:val="24"/>
          <w:highlight w:val="none"/>
        </w:rPr>
      </w:pPr>
      <w:r>
        <w:rPr>
          <w:rFonts w:hint="eastAsia" w:hAnsi="宋体"/>
          <w:spacing w:val="6"/>
          <w:sz w:val="24"/>
          <w:szCs w:val="24"/>
          <w:highlight w:val="none"/>
        </w:rPr>
        <w:t>本人经由</w:t>
      </w:r>
      <w:r>
        <w:rPr>
          <w:rFonts w:hint="eastAsia" w:hAnsi="宋体"/>
          <w:spacing w:val="6"/>
          <w:sz w:val="24"/>
          <w:szCs w:val="24"/>
          <w:highlight w:val="none"/>
          <w:u w:val="single"/>
        </w:rPr>
        <w:t xml:space="preserve">   （供应商全称）     </w:t>
      </w:r>
      <w:r>
        <w:rPr>
          <w:rFonts w:hint="eastAsia" w:hAnsi="宋体"/>
          <w:spacing w:val="6"/>
          <w:sz w:val="24"/>
          <w:szCs w:val="24"/>
          <w:highlight w:val="none"/>
        </w:rPr>
        <w:t>负责人</w:t>
      </w:r>
      <w:r>
        <w:rPr>
          <w:rFonts w:hint="eastAsia" w:hAnsi="宋体"/>
          <w:spacing w:val="6"/>
          <w:sz w:val="24"/>
          <w:szCs w:val="24"/>
          <w:highlight w:val="none"/>
          <w:u w:val="single"/>
        </w:rPr>
        <w:t xml:space="preserve">   （法定代表人姓名）</w:t>
      </w:r>
      <w:r>
        <w:rPr>
          <w:rFonts w:hint="eastAsia" w:hAnsi="宋体"/>
          <w:spacing w:val="6"/>
          <w:sz w:val="24"/>
          <w:szCs w:val="24"/>
          <w:highlight w:val="none"/>
        </w:rPr>
        <w:t>合法授权参加</w:t>
      </w:r>
      <w:r>
        <w:rPr>
          <w:rFonts w:hint="eastAsia" w:hAnsi="宋体"/>
          <w:sz w:val="22"/>
          <w:highlight w:val="none"/>
          <w:u w:val="single"/>
        </w:rPr>
        <w:t>：</w:t>
      </w:r>
      <w:r>
        <w:rPr>
          <w:rFonts w:hint="eastAsia" w:hAnsi="宋体"/>
          <w:sz w:val="22"/>
          <w:szCs w:val="22"/>
          <w:highlight w:val="none"/>
          <w:u w:val="single"/>
        </w:rPr>
        <w:t xml:space="preserve">泰顺县公示地价体系更新工作 </w:t>
      </w:r>
      <w:r>
        <w:rPr>
          <w:rFonts w:hint="eastAsia" w:hAnsi="宋体"/>
          <w:spacing w:val="6"/>
          <w:sz w:val="24"/>
          <w:szCs w:val="24"/>
          <w:highlight w:val="none"/>
        </w:rPr>
        <w:t>（项目编号：</w:t>
      </w:r>
      <w:r>
        <w:rPr>
          <w:rFonts w:hint="eastAsia" w:hAnsi="宋体"/>
          <w:spacing w:val="6"/>
          <w:sz w:val="24"/>
          <w:szCs w:val="24"/>
          <w:highlight w:val="none"/>
          <w:u w:val="single"/>
        </w:rPr>
        <w:t xml:space="preserve"> </w:t>
      </w:r>
      <w:r>
        <w:rPr>
          <w:rFonts w:hint="eastAsia" w:hAnsi="宋体"/>
          <w:spacing w:val="6"/>
          <w:sz w:val="24"/>
          <w:szCs w:val="24"/>
          <w:highlight w:val="none"/>
          <w:u w:val="single"/>
          <w:lang w:eastAsia="zh-CN"/>
        </w:rPr>
        <w:t>TSCG202510021</w:t>
      </w:r>
      <w:r>
        <w:rPr>
          <w:rFonts w:hint="eastAsia" w:hAnsi="宋体"/>
          <w:spacing w:val="6"/>
          <w:sz w:val="24"/>
          <w:szCs w:val="24"/>
          <w:highlight w:val="none"/>
          <w:u w:val="single"/>
        </w:rPr>
        <w:t xml:space="preserve"> </w:t>
      </w:r>
      <w:r>
        <w:rPr>
          <w:rFonts w:hint="eastAsia" w:hAnsi="宋体"/>
          <w:spacing w:val="6"/>
          <w:sz w:val="24"/>
          <w:szCs w:val="24"/>
          <w:highlight w:val="none"/>
        </w:rPr>
        <w:t xml:space="preserve">）政府采购活动，经与本单位法人代表（负责人）联系确认，现就有关公平竞争事项郑重声明如下： </w:t>
      </w:r>
    </w:p>
    <w:p w14:paraId="3798C1F5">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一、本单位与采购人之间 □不存在利害关系 □存在下列利害关系</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7A55A00E">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 xml:space="preserve">  A.投资关系    B.行政隶属关系    C.业务指导关系</w:t>
      </w:r>
    </w:p>
    <w:p w14:paraId="41EA20F0">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 xml:space="preserve">  D.其他可能</w:t>
      </w:r>
      <w:r>
        <w:rPr>
          <w:rFonts w:hint="eastAsia" w:ascii="宋体" w:hAnsi="宋体" w:cs="宋体"/>
          <w:sz w:val="24"/>
          <w:szCs w:val="24"/>
          <w:highlight w:val="none"/>
        </w:rPr>
        <w:t>影响采购公正的</w:t>
      </w:r>
      <w:r>
        <w:rPr>
          <w:rFonts w:hint="eastAsia" w:ascii="宋体" w:hAnsi="宋体" w:cs="宋体"/>
          <w:kern w:val="0"/>
          <w:sz w:val="24"/>
          <w:szCs w:val="24"/>
          <w:highlight w:val="none"/>
        </w:rPr>
        <w:t>利害关系</w:t>
      </w:r>
      <w:r>
        <w:rPr>
          <w:rFonts w:hint="eastAsia" w:ascii="宋体" w:hAnsi="宋体" w:cs="宋体"/>
          <w:kern w:val="0"/>
          <w:sz w:val="24"/>
          <w:szCs w:val="24"/>
          <w:highlight w:val="none"/>
          <w:u w:val="single"/>
        </w:rPr>
        <w:t xml:space="preserve">（如有，请如实说明）                 </w:t>
      </w:r>
      <w:r>
        <w:rPr>
          <w:rFonts w:hint="eastAsia" w:ascii="宋体" w:hAnsi="宋体" w:cs="宋体"/>
          <w:kern w:val="0"/>
          <w:sz w:val="24"/>
          <w:szCs w:val="24"/>
          <w:highlight w:val="none"/>
        </w:rPr>
        <w:t>。</w:t>
      </w:r>
    </w:p>
    <w:p w14:paraId="4DFE67BC">
      <w:pPr>
        <w:pStyle w:val="42"/>
        <w:widowControl/>
        <w:tabs>
          <w:tab w:val="left" w:pos="1069"/>
          <w:tab w:val="left" w:pos="2352"/>
        </w:tabs>
        <w:adjustRightInd w:val="0"/>
        <w:snapToGrid w:val="0"/>
        <w:spacing w:line="400" w:lineRule="exact"/>
        <w:ind w:firstLine="510" w:firstLineChars="200"/>
        <w:textAlignment w:val="baseline"/>
        <w:rPr>
          <w:rFonts w:ascii="宋体" w:hAnsi="宋体" w:cs="宋体"/>
          <w:kern w:val="0"/>
          <w:sz w:val="24"/>
          <w:szCs w:val="24"/>
          <w:highlight w:val="none"/>
        </w:rPr>
      </w:pPr>
      <w:r>
        <w:rPr>
          <w:rFonts w:hint="eastAsia" w:ascii="宋体" w:hAnsi="宋体" w:cs="宋体"/>
          <w:spacing w:val="6"/>
          <w:sz w:val="24"/>
          <w:szCs w:val="24"/>
          <w:highlight w:val="none"/>
        </w:rPr>
        <w:t>二、</w:t>
      </w:r>
      <w:r>
        <w:rPr>
          <w:rFonts w:hint="eastAsia" w:ascii="宋体" w:hAnsi="宋体" w:cs="宋体"/>
          <w:kern w:val="0"/>
          <w:sz w:val="24"/>
          <w:szCs w:val="24"/>
          <w:highlight w:val="none"/>
        </w:rPr>
        <w:t>现已清楚知道参加本项目采购活动的其他所有供应商名称，本单位 □与其他所有供应商之间均不存在利害关系 □与</w:t>
      </w:r>
      <w:r>
        <w:rPr>
          <w:rFonts w:hint="eastAsia" w:ascii="宋体" w:hAnsi="宋体" w:cs="宋体"/>
          <w:kern w:val="0"/>
          <w:sz w:val="24"/>
          <w:szCs w:val="24"/>
          <w:highlight w:val="none"/>
          <w:u w:val="single"/>
        </w:rPr>
        <w:t xml:space="preserve">           （供应商名称）</w:t>
      </w:r>
      <w:r>
        <w:rPr>
          <w:rFonts w:hint="eastAsia" w:ascii="宋体" w:hAnsi="宋体" w:cs="宋体"/>
          <w:kern w:val="0"/>
          <w:sz w:val="24"/>
          <w:szCs w:val="24"/>
          <w:highlight w:val="none"/>
        </w:rPr>
        <w:t>之间存在下列利害关系</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33DE7B41">
      <w:pPr>
        <w:pStyle w:val="43"/>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A.法定代表人或负责人或实际控制人是同一人</w:t>
      </w:r>
    </w:p>
    <w:p w14:paraId="792B2BED">
      <w:pPr>
        <w:pStyle w:val="43"/>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kern w:val="0"/>
          <w:sz w:val="24"/>
          <w:szCs w:val="24"/>
          <w:highlight w:val="none"/>
        </w:rPr>
        <w:t xml:space="preserve">  B.法定代表人或负责人或实际控制人是夫妻关系</w:t>
      </w:r>
    </w:p>
    <w:p w14:paraId="08410F99">
      <w:pPr>
        <w:pStyle w:val="43"/>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kern w:val="0"/>
          <w:sz w:val="24"/>
          <w:szCs w:val="24"/>
          <w:highlight w:val="none"/>
        </w:rPr>
        <w:t xml:space="preserve">  C.法定代表人或负责人或实际控制人是直系血亲关系</w:t>
      </w:r>
    </w:p>
    <w:p w14:paraId="430014A8">
      <w:pPr>
        <w:pStyle w:val="43"/>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kern w:val="0"/>
          <w:sz w:val="24"/>
          <w:szCs w:val="24"/>
          <w:highlight w:val="none"/>
        </w:rPr>
        <w:t xml:space="preserve">  D.法定代表人或负责人或实际控制人存在三代以内旁系血亲关系</w:t>
      </w:r>
    </w:p>
    <w:p w14:paraId="75255415">
      <w:pPr>
        <w:pStyle w:val="43"/>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E.法定代表人或负责人或实际控制人存在近姻亲关系</w:t>
      </w:r>
    </w:p>
    <w:p w14:paraId="3417AEC7">
      <w:pPr>
        <w:pStyle w:val="43"/>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F.法定代表人或负责人或实际控制人存在股份控制或实际控制关系</w:t>
      </w:r>
    </w:p>
    <w:p w14:paraId="0B98D998">
      <w:pPr>
        <w:pStyle w:val="43"/>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G.存在共同直接或间接投资设立子公司、联营企业和合营企业情况</w:t>
      </w:r>
    </w:p>
    <w:p w14:paraId="01E052C5">
      <w:pPr>
        <w:pStyle w:val="43"/>
        <w:widowControl w:val="0"/>
        <w:tabs>
          <w:tab w:val="left" w:pos="1069"/>
          <w:tab w:val="left" w:pos="2352"/>
        </w:tabs>
        <w:adjustRightInd w:val="0"/>
        <w:snapToGrid w:val="0"/>
        <w:spacing w:line="400" w:lineRule="exact"/>
        <w:ind w:firstLine="486" w:firstLineChars="200"/>
        <w:jc w:val="both"/>
        <w:textAlignment w:val="baseline"/>
        <w:rPr>
          <w:rFonts w:hAnsi="宋体"/>
          <w:sz w:val="24"/>
          <w:szCs w:val="24"/>
          <w:highlight w:val="none"/>
        </w:rPr>
      </w:pPr>
      <w:r>
        <w:rPr>
          <w:rFonts w:hint="eastAsia" w:hAnsi="宋体"/>
          <w:kern w:val="0"/>
          <w:sz w:val="24"/>
          <w:szCs w:val="24"/>
          <w:highlight w:val="none"/>
        </w:rPr>
        <w:t xml:space="preserve">  H.存在分级代理或代销关系、同一生产制造商关系、</w:t>
      </w:r>
      <w:r>
        <w:rPr>
          <w:rFonts w:hint="eastAsia" w:hAnsi="宋体"/>
          <w:sz w:val="24"/>
          <w:szCs w:val="24"/>
          <w:highlight w:val="none"/>
        </w:rPr>
        <w:t>管理关系、重要业务（占主营业务收入50%以上）或重要财务往来关系（如融资）等其他实质性控制关系</w:t>
      </w:r>
    </w:p>
    <w:p w14:paraId="15D40C09">
      <w:pPr>
        <w:pStyle w:val="43"/>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sz w:val="24"/>
          <w:szCs w:val="24"/>
          <w:highlight w:val="none"/>
        </w:rPr>
        <w:t xml:space="preserve">  I</w:t>
      </w:r>
      <w:r>
        <w:rPr>
          <w:rFonts w:hint="eastAsia" w:hAnsi="宋体"/>
          <w:kern w:val="0"/>
          <w:sz w:val="24"/>
          <w:szCs w:val="24"/>
          <w:highlight w:val="none"/>
        </w:rPr>
        <w:t>.</w:t>
      </w:r>
      <w:r>
        <w:rPr>
          <w:rFonts w:hint="eastAsia" w:hAnsi="宋体"/>
          <w:sz w:val="24"/>
          <w:szCs w:val="24"/>
          <w:highlight w:val="none"/>
        </w:rPr>
        <w:t>其他利害关系情况</w:t>
      </w:r>
      <w:r>
        <w:rPr>
          <w:rFonts w:hint="eastAsia" w:hAnsi="宋体"/>
          <w:sz w:val="24"/>
          <w:szCs w:val="24"/>
          <w:highlight w:val="none"/>
          <w:u w:val="single"/>
        </w:rPr>
        <w:t xml:space="preserve">                              </w:t>
      </w:r>
      <w:r>
        <w:rPr>
          <w:rFonts w:hint="eastAsia" w:hAnsi="宋体"/>
          <w:kern w:val="0"/>
          <w:sz w:val="24"/>
          <w:szCs w:val="24"/>
          <w:highlight w:val="none"/>
        </w:rPr>
        <w:t>。</w:t>
      </w:r>
    </w:p>
    <w:p w14:paraId="02DE7F28">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sz w:val="24"/>
          <w:szCs w:val="24"/>
          <w:highlight w:val="none"/>
        </w:rPr>
        <w:t>三、现已清楚知道并</w:t>
      </w:r>
      <w:r>
        <w:rPr>
          <w:rFonts w:hint="eastAsia" w:ascii="宋体" w:hAnsi="宋体" w:cs="宋体"/>
          <w:kern w:val="0"/>
          <w:sz w:val="24"/>
          <w:szCs w:val="24"/>
          <w:highlight w:val="none"/>
        </w:rPr>
        <w:t>严格遵守政府采购法律法规和现场纪律。</w:t>
      </w:r>
    </w:p>
    <w:p w14:paraId="2CC0C965">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四、我发现</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供应商之间存在或可能存在上述第二条第</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项利害关系。</w:t>
      </w:r>
    </w:p>
    <w:p w14:paraId="7AFAF371">
      <w:pPr>
        <w:pStyle w:val="43"/>
        <w:widowControl w:val="0"/>
        <w:tabs>
          <w:tab w:val="left" w:pos="1069"/>
          <w:tab w:val="left" w:pos="2352"/>
        </w:tabs>
        <w:snapToGrid w:val="0"/>
        <w:spacing w:line="400" w:lineRule="exact"/>
        <w:ind w:firstLine="486" w:firstLineChars="200"/>
        <w:jc w:val="both"/>
        <w:rPr>
          <w:rFonts w:hAnsi="宋体"/>
          <w:sz w:val="24"/>
          <w:szCs w:val="24"/>
          <w:highlight w:val="none"/>
        </w:rPr>
      </w:pPr>
    </w:p>
    <w:p w14:paraId="085A3F66">
      <w:pPr>
        <w:pStyle w:val="43"/>
        <w:widowControl w:val="0"/>
        <w:tabs>
          <w:tab w:val="left" w:pos="1069"/>
          <w:tab w:val="left" w:pos="2352"/>
        </w:tabs>
        <w:snapToGrid w:val="0"/>
        <w:spacing w:line="400" w:lineRule="exact"/>
        <w:ind w:firstLine="486" w:firstLineChars="200"/>
        <w:jc w:val="both"/>
        <w:rPr>
          <w:rFonts w:hAnsi="宋体"/>
          <w:sz w:val="24"/>
          <w:szCs w:val="24"/>
          <w:highlight w:val="none"/>
        </w:rPr>
      </w:pPr>
      <w:r>
        <w:rPr>
          <w:rFonts w:hint="eastAsia" w:hAnsi="宋体"/>
          <w:sz w:val="24"/>
          <w:szCs w:val="24"/>
          <w:highlight w:val="none"/>
        </w:rPr>
        <w:t xml:space="preserve">                                     供应商代表签名：</w:t>
      </w:r>
    </w:p>
    <w:p w14:paraId="093EDD96">
      <w:pPr>
        <w:tabs>
          <w:tab w:val="left" w:pos="1069"/>
          <w:tab w:val="left" w:pos="2352"/>
        </w:tabs>
        <w:spacing w:before="313" w:beforeLines="100" w:after="313" w:afterLines="100" w:line="400" w:lineRule="exact"/>
        <w:ind w:left="4928" w:leftChars="2314" w:firstLine="972" w:firstLineChars="400"/>
        <w:rPr>
          <w:rFonts w:ascii="宋体" w:hAnsi="宋体" w:cs="宋体"/>
          <w:sz w:val="24"/>
          <w:szCs w:val="24"/>
          <w:highlight w:val="none"/>
        </w:rPr>
      </w:pPr>
    </w:p>
    <w:p w14:paraId="4BC77971">
      <w:pPr>
        <w:tabs>
          <w:tab w:val="left" w:pos="1069"/>
          <w:tab w:val="left" w:pos="2352"/>
        </w:tabs>
        <w:spacing w:before="313" w:beforeLines="100" w:after="313" w:afterLines="100" w:line="400" w:lineRule="exact"/>
        <w:ind w:left="4928" w:leftChars="2314" w:firstLine="972" w:firstLineChars="400"/>
        <w:rPr>
          <w:rFonts w:ascii="宋体" w:hAnsi="宋体" w:cs="宋体"/>
          <w:sz w:val="24"/>
          <w:szCs w:val="24"/>
          <w:highlight w:val="none"/>
        </w:rPr>
      </w:pPr>
    </w:p>
    <w:p w14:paraId="3E8AB580">
      <w:pPr>
        <w:tabs>
          <w:tab w:val="left" w:pos="1069"/>
          <w:tab w:val="left" w:pos="2352"/>
        </w:tabs>
        <w:spacing w:before="313" w:beforeLines="100" w:after="313" w:afterLines="100" w:line="400" w:lineRule="exact"/>
        <w:ind w:left="4928" w:leftChars="2314" w:firstLine="972" w:firstLineChars="400"/>
        <w:rPr>
          <w:rFonts w:ascii="宋体" w:hAnsi="宋体" w:cs="宋体"/>
          <w:highlight w:val="none"/>
          <w:lang w:val="zh-CN"/>
        </w:rPr>
      </w:pPr>
      <w:r>
        <w:rPr>
          <w:rFonts w:hint="eastAsia" w:ascii="宋体" w:hAnsi="宋体" w:cs="宋体"/>
          <w:sz w:val="24"/>
          <w:szCs w:val="24"/>
          <w:highlight w:val="none"/>
        </w:rPr>
        <w:t>年  月  日</w:t>
      </w:r>
    </w:p>
    <w:p w14:paraId="6A61B3FB">
      <w:pPr>
        <w:spacing w:line="360" w:lineRule="exact"/>
        <w:jc w:val="left"/>
        <w:textAlignment w:val="baseline"/>
        <w:rPr>
          <w:rFonts w:ascii="宋体" w:hAnsi="宋体" w:cs="宋体"/>
          <w:sz w:val="22"/>
          <w:highlight w:val="none"/>
        </w:rPr>
      </w:pPr>
      <w:bookmarkStart w:id="62" w:name="_Toc24860_WPSOffice_Level1"/>
      <w:r>
        <w:rPr>
          <w:rFonts w:hint="eastAsia" w:ascii="宋体" w:hAnsi="宋体" w:cs="宋体"/>
          <w:sz w:val="22"/>
          <w:highlight w:val="none"/>
        </w:rPr>
        <w:t xml:space="preserve">                          </w:t>
      </w:r>
    </w:p>
    <w:p w14:paraId="4142A523">
      <w:pPr>
        <w:spacing w:line="360" w:lineRule="exact"/>
        <w:jc w:val="center"/>
        <w:textAlignment w:val="baseline"/>
        <w:rPr>
          <w:rFonts w:ascii="宋体" w:hAnsi="宋体" w:cs="宋体"/>
          <w:b/>
          <w:sz w:val="32"/>
          <w:highlight w:val="none"/>
        </w:rPr>
      </w:pPr>
      <w:r>
        <w:rPr>
          <w:rFonts w:hint="eastAsia" w:ascii="宋体" w:hAnsi="宋体" w:cs="宋体"/>
          <w:b/>
          <w:sz w:val="32"/>
          <w:szCs w:val="32"/>
          <w:highlight w:val="none"/>
          <w:lang w:val="zh-CN"/>
        </w:rPr>
        <w:t>第</w:t>
      </w:r>
      <w:r>
        <w:rPr>
          <w:rFonts w:hint="eastAsia" w:ascii="宋体" w:hAnsi="宋体" w:cs="宋体"/>
          <w:b/>
          <w:sz w:val="32"/>
          <w:szCs w:val="32"/>
          <w:highlight w:val="none"/>
        </w:rPr>
        <w:t>七</w:t>
      </w:r>
      <w:r>
        <w:rPr>
          <w:rFonts w:hint="eastAsia" w:ascii="宋体" w:hAnsi="宋体" w:cs="宋体"/>
          <w:b/>
          <w:sz w:val="32"/>
          <w:szCs w:val="32"/>
          <w:highlight w:val="none"/>
          <w:lang w:val="zh-CN"/>
        </w:rPr>
        <w:t>部分</w:t>
      </w:r>
      <w:bookmarkEnd w:id="62"/>
      <w:r>
        <w:rPr>
          <w:rFonts w:hint="eastAsia" w:ascii="宋体" w:hAnsi="宋体" w:cs="宋体"/>
          <w:b/>
          <w:sz w:val="32"/>
          <w:szCs w:val="32"/>
          <w:highlight w:val="none"/>
        </w:rPr>
        <w:t>、</w:t>
      </w:r>
      <w:r>
        <w:rPr>
          <w:rFonts w:hint="eastAsia" w:ascii="宋体" w:hAnsi="宋体" w:cs="宋体"/>
          <w:b/>
          <w:sz w:val="32"/>
          <w:szCs w:val="32"/>
          <w:highlight w:val="none"/>
          <w:lang w:val="zh-CN"/>
        </w:rPr>
        <w:t>评标办法</w:t>
      </w:r>
    </w:p>
    <w:p w14:paraId="34C5FA58">
      <w:pPr>
        <w:snapToGrid w:val="0"/>
        <w:spacing w:line="380" w:lineRule="exact"/>
        <w:ind w:firstLine="540"/>
        <w:textAlignment w:val="baseline"/>
        <w:rPr>
          <w:rFonts w:ascii="宋体" w:hAnsi="宋体" w:cs="宋体"/>
          <w:sz w:val="24"/>
          <w:szCs w:val="24"/>
          <w:highlight w:val="none"/>
        </w:rPr>
      </w:pPr>
      <w:r>
        <w:rPr>
          <w:rFonts w:hint="eastAsia" w:ascii="宋体" w:hAnsi="宋体" w:cs="宋体"/>
          <w:sz w:val="24"/>
          <w:szCs w:val="24"/>
          <w:highlight w:val="none"/>
        </w:rPr>
        <w:t>根据《中华人民共和国政府采购法》等有关政府采购法规，结合本次所要采购项目的实际，按照公平、公正、科学、择优的原则选择成交单位，特制定本评审办法。</w:t>
      </w:r>
    </w:p>
    <w:p w14:paraId="2A21D883">
      <w:pPr>
        <w:snapToGrid w:val="0"/>
        <w:spacing w:line="380" w:lineRule="exact"/>
        <w:ind w:firstLine="4191" w:firstLineChars="1725"/>
        <w:textAlignment w:val="baseline"/>
        <w:rPr>
          <w:rFonts w:ascii="宋体" w:hAnsi="宋体" w:cs="宋体"/>
          <w:b/>
          <w:sz w:val="24"/>
          <w:szCs w:val="24"/>
          <w:highlight w:val="none"/>
        </w:rPr>
      </w:pPr>
      <w:bookmarkStart w:id="63" w:name="_Toc32552_WPSOffice_Level2"/>
      <w:r>
        <w:rPr>
          <w:rFonts w:hint="eastAsia" w:ascii="宋体" w:hAnsi="宋体" w:cs="宋体"/>
          <w:b/>
          <w:sz w:val="24"/>
          <w:szCs w:val="24"/>
          <w:highlight w:val="none"/>
        </w:rPr>
        <w:t>一、总则</w:t>
      </w:r>
      <w:bookmarkEnd w:id="63"/>
    </w:p>
    <w:p w14:paraId="6F7BEB8F">
      <w:pPr>
        <w:snapToGrid w:val="0"/>
        <w:spacing w:line="380" w:lineRule="exact"/>
        <w:ind w:firstLine="540"/>
        <w:textAlignment w:val="baseline"/>
        <w:rPr>
          <w:rFonts w:ascii="宋体" w:hAnsi="宋体" w:cs="宋体"/>
          <w:sz w:val="24"/>
          <w:szCs w:val="24"/>
          <w:highlight w:val="none"/>
        </w:rPr>
      </w:pPr>
      <w:r>
        <w:rPr>
          <w:rFonts w:hint="eastAsia" w:ascii="宋体" w:hAnsi="宋体" w:cs="宋体"/>
          <w:sz w:val="24"/>
          <w:szCs w:val="24"/>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0008C237">
      <w:pPr>
        <w:snapToGrid w:val="0"/>
        <w:spacing w:line="380" w:lineRule="exact"/>
        <w:ind w:firstLine="4191" w:firstLineChars="1725"/>
        <w:textAlignment w:val="baseline"/>
        <w:rPr>
          <w:rFonts w:ascii="宋体" w:hAnsi="宋体" w:cs="宋体"/>
          <w:sz w:val="24"/>
          <w:szCs w:val="24"/>
          <w:highlight w:val="none"/>
        </w:rPr>
      </w:pPr>
      <w:bookmarkStart w:id="64" w:name="_Toc15399_WPSOffice_Level2"/>
      <w:r>
        <w:rPr>
          <w:rFonts w:hint="eastAsia" w:ascii="宋体" w:hAnsi="宋体" w:cs="宋体"/>
          <w:b/>
          <w:sz w:val="24"/>
          <w:szCs w:val="24"/>
          <w:highlight w:val="none"/>
        </w:rPr>
        <w:t>二、评审组织</w:t>
      </w:r>
      <w:bookmarkEnd w:id="64"/>
    </w:p>
    <w:p w14:paraId="6B0F75CB">
      <w:pPr>
        <w:snapToGrid w:val="0"/>
        <w:spacing w:line="380" w:lineRule="exact"/>
        <w:ind w:firstLine="540"/>
        <w:textAlignment w:val="baseline"/>
        <w:rPr>
          <w:rFonts w:ascii="宋体" w:hAnsi="宋体" w:cs="宋体"/>
          <w:sz w:val="24"/>
          <w:szCs w:val="24"/>
          <w:highlight w:val="none"/>
        </w:rPr>
      </w:pPr>
      <w:r>
        <w:rPr>
          <w:rFonts w:hint="eastAsia" w:ascii="宋体" w:hAnsi="宋体" w:cs="宋体"/>
          <w:sz w:val="24"/>
          <w:szCs w:val="24"/>
          <w:highlight w:val="none"/>
        </w:rPr>
        <w:t>评审工作由采购人依法组建的竞争性磋商小组负责，竞争性磋商小组由采购人代表以及评审专家库中随机抽取的有关技术、经济专家共同组成。评审全过程由采购管理部门全程监督。</w:t>
      </w:r>
    </w:p>
    <w:p w14:paraId="4B26E754">
      <w:pPr>
        <w:snapToGrid w:val="0"/>
        <w:spacing w:line="380" w:lineRule="exact"/>
        <w:ind w:firstLine="1933" w:firstLineChars="796"/>
        <w:textAlignment w:val="baseline"/>
        <w:rPr>
          <w:rFonts w:ascii="宋体" w:hAnsi="宋体" w:cs="宋体"/>
          <w:sz w:val="24"/>
          <w:szCs w:val="24"/>
          <w:highlight w:val="none"/>
        </w:rPr>
      </w:pPr>
      <w:bookmarkStart w:id="65" w:name="_Toc7010_WPSOffice_Level2"/>
      <w:r>
        <w:rPr>
          <w:rFonts w:hint="eastAsia" w:ascii="宋体" w:hAnsi="宋体" w:cs="宋体"/>
          <w:b/>
          <w:sz w:val="24"/>
          <w:szCs w:val="24"/>
          <w:highlight w:val="none"/>
        </w:rPr>
        <w:t>三、投标文件递交截止、磋商程序、磋商原则和方式</w:t>
      </w:r>
      <w:bookmarkEnd w:id="65"/>
    </w:p>
    <w:p w14:paraId="2E856F70">
      <w:pPr>
        <w:adjustRightInd w:val="0"/>
        <w:snapToGrid w:val="0"/>
        <w:spacing w:line="380" w:lineRule="exact"/>
        <w:ind w:firstLine="486" w:firstLineChars="200"/>
        <w:rPr>
          <w:rFonts w:ascii="宋体" w:hAnsi="宋体" w:cs="宋体"/>
          <w:b/>
          <w:kern w:val="0"/>
          <w:sz w:val="24"/>
          <w:szCs w:val="24"/>
          <w:highlight w:val="none"/>
        </w:rPr>
      </w:pPr>
      <w:bookmarkStart w:id="66" w:name="_Toc28287_WPSOffice_Level2"/>
      <w:r>
        <w:rPr>
          <w:rFonts w:hint="eastAsia" w:ascii="宋体" w:hAnsi="宋体" w:cs="宋体"/>
          <w:kern w:val="0"/>
          <w:sz w:val="24"/>
          <w:szCs w:val="24"/>
          <w:highlight w:val="none"/>
        </w:rPr>
        <w:t>1、投标文件递交截止</w:t>
      </w:r>
    </w:p>
    <w:p w14:paraId="5010E112">
      <w:pPr>
        <w:adjustRightInd w:val="0"/>
        <w:snapToGrid w:val="0"/>
        <w:spacing w:line="380" w:lineRule="exact"/>
        <w:ind w:firstLine="486" w:firstLineChars="200"/>
        <w:rPr>
          <w:rFonts w:ascii="宋体" w:hAnsi="宋体" w:cs="宋体"/>
          <w:b/>
          <w:kern w:val="0"/>
          <w:sz w:val="24"/>
          <w:szCs w:val="24"/>
          <w:highlight w:val="none"/>
        </w:rPr>
      </w:pPr>
      <w:r>
        <w:rPr>
          <w:rFonts w:hint="eastAsia" w:ascii="宋体" w:hAnsi="宋体" w:cs="宋体"/>
          <w:kern w:val="0"/>
          <w:sz w:val="24"/>
          <w:szCs w:val="24"/>
          <w:highlight w:val="none"/>
        </w:rPr>
        <w:t>1.1 供应商须按竞争性磋商文件规定的时间递交电子投标文件。</w:t>
      </w:r>
    </w:p>
    <w:p w14:paraId="32975106">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1.2 供应商法定代表人或其授权代表应在线参加磋商采购会议。</w:t>
      </w:r>
    </w:p>
    <w:p w14:paraId="720C12B7">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2、本次采购是根据竞争性磋商采购方式进行，各供应商首次报价不公开。</w:t>
      </w:r>
    </w:p>
    <w:p w14:paraId="5436F7E1">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2.1 如竞争性磋商小组认为竞争性磋商文件能够详细列明采购标的的技术、服务要求的，评审结束后，竞争性磋商小组可以直接对供应商进行打分评价。</w:t>
      </w:r>
    </w:p>
    <w:p w14:paraId="5BD06740">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6515ED65">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对竞争性磋商文件作出的实质性变动是竞争性磋商文件的有效组成部分，竞争性磋商小组应当及时以书面形式同时通知所有参加磋商的供应商。</w:t>
      </w:r>
    </w:p>
    <w:p w14:paraId="15413228">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012DE2AE">
      <w:pPr>
        <w:adjustRightInd w:val="0"/>
        <w:spacing w:line="380" w:lineRule="exact"/>
        <w:ind w:firstLine="420"/>
        <w:rPr>
          <w:rFonts w:ascii="宋体" w:hAnsi="宋体" w:cs="宋体"/>
          <w:sz w:val="24"/>
          <w:szCs w:val="24"/>
          <w:highlight w:val="none"/>
        </w:rPr>
      </w:pPr>
      <w:r>
        <w:rPr>
          <w:rFonts w:hint="eastAsia" w:ascii="宋体" w:hAnsi="宋体" w:cs="宋体"/>
          <w:sz w:val="24"/>
          <w:szCs w:val="24"/>
          <w:highlight w:val="none"/>
        </w:rPr>
        <w:t>已提交投标文件的供应商，在提交最终报价之前，可以根据磋商情况退出磋商。</w:t>
      </w:r>
    </w:p>
    <w:p w14:paraId="585DDEE3">
      <w:pPr>
        <w:adjustRightInd w:val="0"/>
        <w:snapToGrid w:val="0"/>
        <w:spacing w:line="380" w:lineRule="exact"/>
        <w:ind w:firstLine="450"/>
        <w:rPr>
          <w:rFonts w:ascii="宋体" w:hAnsi="宋体" w:cs="宋体"/>
          <w:kern w:val="0"/>
          <w:sz w:val="24"/>
          <w:szCs w:val="24"/>
          <w:highlight w:val="none"/>
        </w:rPr>
      </w:pPr>
      <w:r>
        <w:rPr>
          <w:rFonts w:hint="eastAsia" w:ascii="宋体" w:hAnsi="宋体" w:cs="宋体"/>
          <w:kern w:val="0"/>
          <w:sz w:val="24"/>
          <w:szCs w:val="24"/>
          <w:highlight w:val="none"/>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243C94B7">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3、评审原则和方法</w:t>
      </w:r>
    </w:p>
    <w:p w14:paraId="43220526">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3.1 竞争性磋商小组负责审查投标文件是否符合竞争性磋商文件的要求，并作出评价。竞争性磋商小组认为必要时，可向供应商进行询标。竞争性磋商小组有权决定全部或部分供应商投标文件无效。</w:t>
      </w:r>
    </w:p>
    <w:p w14:paraId="0B2C6663">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3.2 竞争性磋商小组将综合分析合格供应商的各项指标，而不是以单项指标的优劣评选出成交的供应商。</w:t>
      </w:r>
    </w:p>
    <w:p w14:paraId="4160A6CD">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33EBE136">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本次评审采用综合评分法，竞争性磋商小组根据竞争性磋商文件制定的评审办法对供应商进行评审排序，将综合得分第一名的供应商向采购人推荐其为中标（成交）供应商。</w:t>
      </w:r>
    </w:p>
    <w:p w14:paraId="7B2BAD2E">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4、投标文件的澄清</w:t>
      </w:r>
    </w:p>
    <w:p w14:paraId="559FB260">
      <w:pPr>
        <w:adjustRightInd w:val="0"/>
        <w:snapToGrid w:val="0"/>
        <w:spacing w:line="380" w:lineRule="exact"/>
        <w:ind w:firstLine="243" w:firstLineChars="100"/>
        <w:rPr>
          <w:rFonts w:ascii="宋体" w:hAnsi="宋体" w:cs="宋体"/>
          <w:b/>
          <w:kern w:val="0"/>
          <w:sz w:val="24"/>
          <w:szCs w:val="24"/>
          <w:highlight w:val="none"/>
        </w:rPr>
      </w:pPr>
      <w:r>
        <w:rPr>
          <w:rFonts w:hint="eastAsia" w:ascii="宋体" w:hAnsi="宋体" w:cs="宋体"/>
          <w:kern w:val="0"/>
          <w:sz w:val="24"/>
          <w:szCs w:val="24"/>
          <w:highlight w:val="none"/>
        </w:rPr>
        <w:t>为有利于对投标文件的评议，必要时采购人可要求供应商对投标文件进行澄清，并作出答复。答复须有供应商授权代表签字并作为投标文件内容的一部分。</w:t>
      </w:r>
    </w:p>
    <w:p w14:paraId="6A8ADFAB">
      <w:pPr>
        <w:pStyle w:val="3"/>
        <w:snapToGrid w:val="0"/>
        <w:spacing w:line="380" w:lineRule="exact"/>
        <w:ind w:firstLine="486" w:firstLineChars="200"/>
        <w:jc w:val="center"/>
        <w:textAlignment w:val="baseline"/>
        <w:rPr>
          <w:rFonts w:hAnsi="宋体" w:cs="宋体"/>
          <w:sz w:val="24"/>
          <w:szCs w:val="24"/>
          <w:highlight w:val="none"/>
        </w:rPr>
      </w:pPr>
    </w:p>
    <w:p w14:paraId="6CB3984E">
      <w:pPr>
        <w:pStyle w:val="3"/>
        <w:snapToGrid w:val="0"/>
        <w:spacing w:line="380" w:lineRule="exact"/>
        <w:ind w:firstLine="486" w:firstLineChars="200"/>
        <w:jc w:val="center"/>
        <w:textAlignment w:val="baseline"/>
        <w:rPr>
          <w:rFonts w:hAnsi="宋体" w:cs="宋体"/>
          <w:b/>
          <w:bCs/>
          <w:sz w:val="24"/>
          <w:szCs w:val="24"/>
          <w:highlight w:val="none"/>
        </w:rPr>
      </w:pPr>
      <w:r>
        <w:rPr>
          <w:rFonts w:hint="eastAsia" w:hAnsi="宋体" w:cs="宋体"/>
          <w:b/>
          <w:bCs/>
          <w:sz w:val="24"/>
          <w:szCs w:val="24"/>
          <w:highlight w:val="none"/>
        </w:rPr>
        <w:t>四、评审细则</w:t>
      </w:r>
      <w:bookmarkEnd w:id="66"/>
    </w:p>
    <w:p w14:paraId="40E6EBD6">
      <w:pPr>
        <w:adjustRightInd w:val="0"/>
        <w:snapToGrid w:val="0"/>
        <w:spacing w:line="380" w:lineRule="exact"/>
        <w:ind w:firstLine="486" w:firstLineChars="200"/>
        <w:rPr>
          <w:rFonts w:ascii="宋体" w:hAnsi="宋体" w:cs="宋体"/>
          <w:b/>
          <w:bCs/>
          <w:kern w:val="0"/>
          <w:sz w:val="24"/>
          <w:szCs w:val="24"/>
          <w:highlight w:val="none"/>
        </w:rPr>
      </w:pPr>
      <w:bookmarkStart w:id="67" w:name="_Toc20707_WPSOffice_Level3"/>
      <w:r>
        <w:rPr>
          <w:rFonts w:hint="eastAsia" w:ascii="宋体" w:hAnsi="宋体" w:cs="宋体"/>
          <w:b/>
          <w:bCs/>
          <w:kern w:val="0"/>
          <w:sz w:val="24"/>
          <w:szCs w:val="24"/>
          <w:highlight w:val="none"/>
        </w:rPr>
        <w:t>（一）报价部分评分：</w:t>
      </w:r>
      <w:r>
        <w:rPr>
          <w:rFonts w:ascii="宋体" w:hAnsi="宋体" w:cs="宋体"/>
          <w:b/>
          <w:bCs/>
          <w:kern w:val="0"/>
          <w:sz w:val="24"/>
          <w:szCs w:val="24"/>
          <w:highlight w:val="none"/>
        </w:rPr>
        <w:t>2</w:t>
      </w:r>
      <w:r>
        <w:rPr>
          <w:rFonts w:hint="eastAsia" w:ascii="宋体" w:hAnsi="宋体" w:cs="宋体"/>
          <w:b/>
          <w:bCs/>
          <w:kern w:val="0"/>
          <w:sz w:val="24"/>
          <w:szCs w:val="24"/>
          <w:highlight w:val="none"/>
        </w:rPr>
        <w:t>0分</w:t>
      </w:r>
      <w:bookmarkEnd w:id="67"/>
    </w:p>
    <w:p w14:paraId="75F24230">
      <w:pPr>
        <w:adjustRightInd w:val="0"/>
        <w:snapToGrid w:val="0"/>
        <w:spacing w:line="380" w:lineRule="exact"/>
        <w:ind w:firstLine="450"/>
        <w:rPr>
          <w:rFonts w:ascii="宋体" w:hAnsi="宋体" w:cs="宋体"/>
          <w:kern w:val="0"/>
          <w:sz w:val="24"/>
          <w:szCs w:val="24"/>
          <w:highlight w:val="none"/>
        </w:rPr>
      </w:pPr>
      <w:r>
        <w:rPr>
          <w:rFonts w:hint="eastAsia" w:ascii="宋体" w:hAnsi="宋体" w:cs="宋体"/>
          <w:kern w:val="0"/>
          <w:sz w:val="24"/>
          <w:szCs w:val="24"/>
          <w:highlight w:val="none"/>
        </w:rPr>
        <w:t>1、以满足采购文件要求且最终报价最低的有效供应商的价格为磋商基准价，其价格分为满分。其他供应商的价格分统一按照下列公式计算：</w:t>
      </w:r>
      <w:r>
        <w:rPr>
          <w:rFonts w:hint="eastAsia" w:ascii="宋体" w:hAnsi="宋体" w:cs="宋体"/>
          <w:b/>
          <w:bCs/>
          <w:kern w:val="0"/>
          <w:sz w:val="24"/>
          <w:szCs w:val="24"/>
          <w:highlight w:val="none"/>
        </w:rPr>
        <w:t>磋商报价得分=（磋商基准价／投标报价）×</w:t>
      </w:r>
      <w:r>
        <w:rPr>
          <w:rFonts w:ascii="宋体" w:hAnsi="宋体" w:cs="宋体"/>
          <w:b/>
          <w:bCs/>
          <w:kern w:val="0"/>
          <w:sz w:val="24"/>
          <w:szCs w:val="24"/>
          <w:highlight w:val="none"/>
        </w:rPr>
        <w:t>2</w:t>
      </w:r>
      <w:r>
        <w:rPr>
          <w:rFonts w:hint="eastAsia" w:ascii="宋体" w:hAnsi="宋体" w:cs="宋体"/>
          <w:b/>
          <w:bCs/>
          <w:kern w:val="0"/>
          <w:sz w:val="24"/>
          <w:szCs w:val="24"/>
          <w:highlight w:val="none"/>
        </w:rPr>
        <w:t>0%×100</w:t>
      </w:r>
      <w:r>
        <w:rPr>
          <w:rFonts w:hint="eastAsia" w:ascii="宋体" w:hAnsi="宋体" w:cs="宋体"/>
          <w:kern w:val="0"/>
          <w:sz w:val="24"/>
          <w:szCs w:val="24"/>
          <w:highlight w:val="none"/>
        </w:rPr>
        <w:t>。</w:t>
      </w:r>
    </w:p>
    <w:p w14:paraId="69E21648">
      <w:pPr>
        <w:adjustRightInd w:val="0"/>
        <w:snapToGrid w:val="0"/>
        <w:spacing w:line="380" w:lineRule="exact"/>
        <w:ind w:firstLine="450"/>
        <w:rPr>
          <w:rFonts w:ascii="宋体" w:hAnsi="宋体" w:cs="宋体"/>
          <w:kern w:val="0"/>
          <w:sz w:val="24"/>
          <w:szCs w:val="24"/>
          <w:highlight w:val="none"/>
        </w:rPr>
      </w:pPr>
      <w:r>
        <w:rPr>
          <w:rFonts w:ascii="宋体" w:hAnsi="宋体" w:cs="宋体"/>
          <w:kern w:val="0"/>
          <w:sz w:val="24"/>
          <w:szCs w:val="24"/>
          <w:highlight w:val="none"/>
        </w:rPr>
        <w:t>2</w:t>
      </w:r>
      <w:r>
        <w:rPr>
          <w:rFonts w:hint="eastAsia" w:ascii="宋体" w:hAnsi="宋体" w:cs="宋体"/>
          <w:kern w:val="0"/>
          <w:sz w:val="24"/>
          <w:szCs w:val="24"/>
          <w:highlight w:val="none"/>
        </w:rPr>
        <w:t>、如果供应商的报价均超出采购预算且采购人确认不能支付的情况，则本项目做流（废）标处理。如果仅仅某些（个）供应商投标报价超出预算的，则拒绝接受其投标报价，该供应商投标按无效投标处理。</w:t>
      </w:r>
    </w:p>
    <w:p w14:paraId="217DC943">
      <w:pPr>
        <w:adjustRightInd w:val="0"/>
        <w:snapToGrid w:val="0"/>
        <w:spacing w:line="380" w:lineRule="exact"/>
        <w:ind w:firstLine="450"/>
        <w:rPr>
          <w:rFonts w:ascii="宋体" w:hAnsi="宋体" w:cs="宋体"/>
          <w:b/>
          <w:bCs/>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为防止恶意竞标的行为，评审小组认为投标供应商的报价明显低于其他通过资格审查的投标供应商的报价，有可能影响服务质量或者不能诚信履约的，将要求投标供应商在评审期间合理的时间内提供书面说明，必要时提交相关证明材料；投标供应商不能证明其报价合理性的，评审小组将认定为无效投标。</w:t>
      </w:r>
    </w:p>
    <w:p w14:paraId="02591BDB">
      <w:pPr>
        <w:tabs>
          <w:tab w:val="left" w:pos="1069"/>
          <w:tab w:val="left" w:pos="2352"/>
        </w:tabs>
        <w:adjustRightInd w:val="0"/>
        <w:snapToGrid w:val="0"/>
        <w:spacing w:line="380" w:lineRule="exact"/>
        <w:ind w:firstLine="450"/>
        <w:rPr>
          <w:rFonts w:ascii="宋体" w:hAnsi="宋体" w:cs="宋体"/>
          <w:sz w:val="24"/>
          <w:szCs w:val="24"/>
          <w:highlight w:val="none"/>
        </w:rPr>
      </w:pPr>
      <w:r>
        <w:rPr>
          <w:rFonts w:hint="eastAsia" w:ascii="宋体" w:hAnsi="宋体" w:cs="宋体"/>
          <w:sz w:val="24"/>
          <w:szCs w:val="24"/>
          <w:highlight w:val="none"/>
        </w:rPr>
        <w:t xml:space="preserve"> </w:t>
      </w:r>
    </w:p>
    <w:p w14:paraId="26B04AC3">
      <w:pPr>
        <w:tabs>
          <w:tab w:val="left" w:pos="1069"/>
          <w:tab w:val="left" w:pos="2352"/>
        </w:tabs>
        <w:adjustRightInd w:val="0"/>
        <w:snapToGrid w:val="0"/>
        <w:spacing w:line="380" w:lineRule="exact"/>
        <w:ind w:firstLine="450"/>
        <w:rPr>
          <w:rFonts w:hint="eastAsia" w:ascii="宋体" w:hAnsi="宋体" w:cs="宋体"/>
          <w:sz w:val="24"/>
          <w:szCs w:val="24"/>
          <w:highlight w:val="none"/>
        </w:rPr>
      </w:pPr>
    </w:p>
    <w:p w14:paraId="67981CF0">
      <w:pPr>
        <w:tabs>
          <w:tab w:val="left" w:pos="1069"/>
          <w:tab w:val="left" w:pos="2352"/>
        </w:tabs>
        <w:adjustRightInd w:val="0"/>
        <w:snapToGrid w:val="0"/>
        <w:spacing w:line="380" w:lineRule="exact"/>
        <w:ind w:firstLine="450"/>
        <w:rPr>
          <w:rFonts w:hint="eastAsia" w:ascii="宋体" w:hAnsi="宋体" w:cs="宋体"/>
          <w:sz w:val="24"/>
          <w:szCs w:val="24"/>
          <w:highlight w:val="none"/>
        </w:rPr>
      </w:pPr>
    </w:p>
    <w:p w14:paraId="259B38B5">
      <w:pPr>
        <w:tabs>
          <w:tab w:val="left" w:pos="1069"/>
          <w:tab w:val="left" w:pos="2352"/>
        </w:tabs>
        <w:adjustRightInd w:val="0"/>
        <w:snapToGrid w:val="0"/>
        <w:spacing w:line="380" w:lineRule="exact"/>
        <w:ind w:firstLine="450"/>
        <w:rPr>
          <w:rFonts w:hint="eastAsia" w:ascii="宋体" w:hAnsi="宋体" w:cs="宋体"/>
          <w:sz w:val="24"/>
          <w:szCs w:val="24"/>
          <w:highlight w:val="none"/>
        </w:rPr>
      </w:pPr>
    </w:p>
    <w:p w14:paraId="5F797AC9">
      <w:pPr>
        <w:tabs>
          <w:tab w:val="left" w:pos="1069"/>
          <w:tab w:val="left" w:pos="2352"/>
        </w:tabs>
        <w:adjustRightInd w:val="0"/>
        <w:snapToGrid w:val="0"/>
        <w:spacing w:line="380" w:lineRule="exact"/>
        <w:ind w:firstLine="450"/>
        <w:rPr>
          <w:rFonts w:hint="eastAsia" w:ascii="宋体" w:hAnsi="宋体" w:cs="宋体"/>
          <w:sz w:val="24"/>
          <w:szCs w:val="24"/>
          <w:highlight w:val="none"/>
        </w:rPr>
      </w:pPr>
    </w:p>
    <w:p w14:paraId="769CFD3E">
      <w:pPr>
        <w:tabs>
          <w:tab w:val="left" w:pos="1069"/>
          <w:tab w:val="left" w:pos="2352"/>
        </w:tabs>
        <w:adjustRightInd w:val="0"/>
        <w:snapToGrid w:val="0"/>
        <w:spacing w:line="380" w:lineRule="exact"/>
        <w:ind w:firstLine="450"/>
        <w:rPr>
          <w:rFonts w:hint="eastAsia" w:ascii="宋体" w:hAnsi="宋体" w:cs="宋体"/>
          <w:sz w:val="24"/>
          <w:szCs w:val="24"/>
          <w:highlight w:val="none"/>
        </w:rPr>
      </w:pPr>
    </w:p>
    <w:p w14:paraId="0A8B78DA">
      <w:pPr>
        <w:tabs>
          <w:tab w:val="left" w:pos="1069"/>
          <w:tab w:val="left" w:pos="2352"/>
        </w:tabs>
        <w:adjustRightInd w:val="0"/>
        <w:snapToGrid w:val="0"/>
        <w:spacing w:line="380" w:lineRule="exact"/>
        <w:ind w:firstLine="450"/>
        <w:rPr>
          <w:rFonts w:hint="eastAsia" w:ascii="宋体" w:hAnsi="宋体" w:cs="宋体"/>
          <w:sz w:val="24"/>
          <w:szCs w:val="24"/>
          <w:highlight w:val="none"/>
        </w:rPr>
      </w:pPr>
    </w:p>
    <w:p w14:paraId="719EC18A">
      <w:pPr>
        <w:tabs>
          <w:tab w:val="left" w:pos="1069"/>
          <w:tab w:val="left" w:pos="2352"/>
        </w:tabs>
        <w:adjustRightInd w:val="0"/>
        <w:snapToGrid w:val="0"/>
        <w:spacing w:line="380" w:lineRule="exact"/>
        <w:ind w:firstLine="450"/>
        <w:rPr>
          <w:rFonts w:ascii="宋体" w:hAnsi="宋体" w:cs="宋体"/>
          <w:sz w:val="24"/>
          <w:szCs w:val="24"/>
          <w:highlight w:val="none"/>
        </w:rPr>
      </w:pPr>
      <w:r>
        <w:rPr>
          <w:rFonts w:hint="eastAsia" w:ascii="宋体" w:hAnsi="宋体" w:cs="宋体"/>
          <w:sz w:val="24"/>
          <w:szCs w:val="24"/>
          <w:highlight w:val="none"/>
        </w:rPr>
        <w:t>（二）技术、资信部分评分：</w:t>
      </w:r>
      <w:r>
        <w:rPr>
          <w:rFonts w:ascii="宋体" w:hAnsi="宋体" w:cs="宋体"/>
          <w:sz w:val="24"/>
          <w:szCs w:val="24"/>
          <w:highlight w:val="none"/>
        </w:rPr>
        <w:t>8</w:t>
      </w:r>
      <w:r>
        <w:rPr>
          <w:rFonts w:hint="eastAsia" w:ascii="宋体" w:hAnsi="宋体" w:cs="宋体"/>
          <w:sz w:val="24"/>
          <w:szCs w:val="24"/>
          <w:highlight w:val="none"/>
        </w:rPr>
        <w:t>0分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891"/>
        <w:gridCol w:w="7191"/>
      </w:tblGrid>
      <w:tr w14:paraId="13DB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800" w:type="dxa"/>
            <w:vAlign w:val="center"/>
          </w:tcPr>
          <w:p w14:paraId="0BFE2890">
            <w:pPr>
              <w:pStyle w:val="3"/>
              <w:spacing w:line="288" w:lineRule="auto"/>
              <w:jc w:val="center"/>
              <w:rPr>
                <w:rFonts w:ascii="Times New Roman" w:hAnsi="Times New Roman"/>
                <w:b/>
                <w:sz w:val="22"/>
                <w:szCs w:val="22"/>
                <w:highlight w:val="none"/>
              </w:rPr>
            </w:pPr>
            <w:r>
              <w:rPr>
                <w:rFonts w:ascii="Times New Roman" w:hAnsi="Times New Roman"/>
                <w:b/>
                <w:sz w:val="22"/>
                <w:szCs w:val="22"/>
                <w:highlight w:val="none"/>
              </w:rPr>
              <w:t>评标项目</w:t>
            </w:r>
          </w:p>
        </w:tc>
        <w:tc>
          <w:tcPr>
            <w:tcW w:w="891" w:type="dxa"/>
            <w:vAlign w:val="center"/>
          </w:tcPr>
          <w:p w14:paraId="3066DE8D">
            <w:pPr>
              <w:pStyle w:val="3"/>
              <w:spacing w:line="288" w:lineRule="auto"/>
              <w:jc w:val="center"/>
              <w:rPr>
                <w:rFonts w:ascii="Times New Roman" w:hAnsi="Times New Roman"/>
                <w:b/>
                <w:sz w:val="22"/>
                <w:szCs w:val="22"/>
                <w:highlight w:val="none"/>
              </w:rPr>
            </w:pPr>
            <w:r>
              <w:rPr>
                <w:rFonts w:ascii="Times New Roman" w:hAnsi="Times New Roman"/>
                <w:b/>
                <w:sz w:val="22"/>
                <w:szCs w:val="22"/>
                <w:highlight w:val="none"/>
              </w:rPr>
              <w:t>分值（分）</w:t>
            </w:r>
          </w:p>
        </w:tc>
        <w:tc>
          <w:tcPr>
            <w:tcW w:w="7191" w:type="dxa"/>
            <w:vAlign w:val="center"/>
          </w:tcPr>
          <w:p w14:paraId="75749093">
            <w:pPr>
              <w:pStyle w:val="3"/>
              <w:spacing w:line="288" w:lineRule="auto"/>
              <w:jc w:val="center"/>
              <w:rPr>
                <w:rFonts w:ascii="Times New Roman" w:hAnsi="Times New Roman"/>
                <w:b/>
                <w:sz w:val="22"/>
                <w:szCs w:val="22"/>
                <w:highlight w:val="none"/>
              </w:rPr>
            </w:pPr>
            <w:r>
              <w:rPr>
                <w:rFonts w:ascii="Times New Roman" w:hAnsi="Times New Roman"/>
                <w:b/>
                <w:sz w:val="22"/>
                <w:szCs w:val="22"/>
                <w:highlight w:val="none"/>
              </w:rPr>
              <w:t>评标要点及说明</w:t>
            </w:r>
          </w:p>
        </w:tc>
      </w:tr>
      <w:tr w14:paraId="2189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0" w:type="dxa"/>
            <w:vAlign w:val="center"/>
          </w:tcPr>
          <w:p w14:paraId="5FBCD2A4">
            <w:pPr>
              <w:pStyle w:val="3"/>
              <w:spacing w:line="400" w:lineRule="exact"/>
              <w:jc w:val="center"/>
              <w:rPr>
                <w:rFonts w:hint="eastAsia" w:ascii="Times New Roman" w:hAnsi="Times New Roman"/>
                <w:sz w:val="22"/>
                <w:szCs w:val="22"/>
                <w:highlight w:val="none"/>
              </w:rPr>
            </w:pPr>
            <w:r>
              <w:rPr>
                <w:rFonts w:ascii="Times New Roman" w:hAnsi="Times New Roman"/>
                <w:sz w:val="22"/>
                <w:szCs w:val="22"/>
                <w:highlight w:val="none"/>
              </w:rPr>
              <w:t>供应商</w:t>
            </w:r>
            <w:r>
              <w:rPr>
                <w:rFonts w:hint="eastAsia" w:ascii="Times New Roman" w:hAnsi="Times New Roman"/>
                <w:sz w:val="22"/>
                <w:szCs w:val="22"/>
                <w:highlight w:val="none"/>
              </w:rPr>
              <w:t>证书</w:t>
            </w:r>
          </w:p>
          <w:p w14:paraId="69E9B40B">
            <w:pPr>
              <w:pStyle w:val="3"/>
              <w:spacing w:line="400" w:lineRule="exact"/>
              <w:jc w:val="center"/>
              <w:rPr>
                <w:rFonts w:ascii="Times New Roman" w:hAnsi="Times New Roman"/>
                <w:sz w:val="22"/>
                <w:szCs w:val="22"/>
                <w:highlight w:val="none"/>
              </w:rPr>
            </w:pPr>
            <w:r>
              <w:rPr>
                <w:rFonts w:ascii="Times New Roman" w:hAnsi="Times New Roman"/>
                <w:sz w:val="22"/>
                <w:szCs w:val="22"/>
                <w:highlight w:val="none"/>
              </w:rPr>
              <w:t>（</w:t>
            </w:r>
            <w:r>
              <w:rPr>
                <w:rFonts w:hint="eastAsia" w:ascii="Times New Roman" w:hAnsi="Times New Roman"/>
                <w:sz w:val="22"/>
                <w:szCs w:val="22"/>
                <w:highlight w:val="none"/>
              </w:rPr>
              <w:t>6</w:t>
            </w:r>
            <w:r>
              <w:rPr>
                <w:rFonts w:ascii="Times New Roman" w:hAnsi="Times New Roman"/>
                <w:sz w:val="22"/>
                <w:szCs w:val="22"/>
                <w:highlight w:val="none"/>
              </w:rPr>
              <w:t>分）</w:t>
            </w:r>
          </w:p>
        </w:tc>
        <w:tc>
          <w:tcPr>
            <w:tcW w:w="891" w:type="dxa"/>
            <w:vAlign w:val="center"/>
          </w:tcPr>
          <w:p w14:paraId="45ACFB5D">
            <w:pPr>
              <w:pStyle w:val="3"/>
              <w:spacing w:line="400" w:lineRule="exact"/>
              <w:jc w:val="center"/>
              <w:rPr>
                <w:rFonts w:hint="eastAsia" w:ascii="Times New Roman" w:hAnsi="Times New Roman"/>
                <w:sz w:val="22"/>
                <w:szCs w:val="22"/>
                <w:highlight w:val="none"/>
              </w:rPr>
            </w:pPr>
            <w:r>
              <w:rPr>
                <w:rFonts w:ascii="Times New Roman" w:hAnsi="Times New Roman"/>
                <w:sz w:val="22"/>
                <w:szCs w:val="22"/>
                <w:highlight w:val="none"/>
              </w:rPr>
              <w:t>0-</w:t>
            </w:r>
            <w:r>
              <w:rPr>
                <w:rFonts w:hint="eastAsia" w:ascii="Times New Roman" w:hAnsi="Times New Roman"/>
                <w:sz w:val="22"/>
                <w:szCs w:val="22"/>
                <w:highlight w:val="none"/>
              </w:rPr>
              <w:t>6</w:t>
            </w:r>
          </w:p>
        </w:tc>
        <w:tc>
          <w:tcPr>
            <w:tcW w:w="7191" w:type="dxa"/>
            <w:vAlign w:val="center"/>
          </w:tcPr>
          <w:p w14:paraId="1833F1CF">
            <w:pPr>
              <w:pStyle w:val="11"/>
              <w:rPr>
                <w:rFonts w:ascii="Times New Roman" w:hAnsi="Times New Roman"/>
                <w:sz w:val="22"/>
                <w:szCs w:val="22"/>
                <w:highlight w:val="none"/>
              </w:rPr>
            </w:pPr>
            <w:r>
              <w:rPr>
                <w:rFonts w:ascii="Times New Roman" w:hAnsi="Times New Roman"/>
                <w:sz w:val="22"/>
                <w:szCs w:val="22"/>
                <w:highlight w:val="none"/>
              </w:rPr>
              <w:t>供应商</w:t>
            </w:r>
            <w:r>
              <w:rPr>
                <w:rFonts w:hint="eastAsia" w:ascii="Times New Roman" w:hAnsi="Times New Roman"/>
                <w:sz w:val="22"/>
                <w:szCs w:val="22"/>
                <w:highlight w:val="none"/>
              </w:rPr>
              <w:t>获得国家级土地评估机构资信等级证书（A级）1次得1分</w:t>
            </w:r>
            <w:r>
              <w:rPr>
                <w:rFonts w:hint="eastAsia" w:ascii="Times New Roman" w:hAnsi="Times New Roman"/>
                <w:sz w:val="22"/>
                <w:szCs w:val="22"/>
                <w:highlight w:val="none"/>
                <w:lang w:eastAsia="zh-CN"/>
              </w:rPr>
              <w:t>，</w:t>
            </w:r>
            <w:r>
              <w:rPr>
                <w:rFonts w:ascii="Times New Roman" w:hAnsi="Times New Roman"/>
                <w:sz w:val="22"/>
                <w:szCs w:val="22"/>
                <w:highlight w:val="none"/>
              </w:rPr>
              <w:t>最高得</w:t>
            </w:r>
            <w:r>
              <w:rPr>
                <w:rFonts w:hint="eastAsia" w:ascii="Times New Roman" w:hAnsi="Times New Roman"/>
                <w:sz w:val="22"/>
                <w:szCs w:val="22"/>
                <w:highlight w:val="none"/>
                <w:lang w:val="en-US" w:eastAsia="zh-CN"/>
              </w:rPr>
              <w:t>4</w:t>
            </w:r>
            <w:r>
              <w:rPr>
                <w:rFonts w:ascii="Times New Roman" w:hAnsi="Times New Roman"/>
                <w:sz w:val="22"/>
                <w:szCs w:val="22"/>
                <w:highlight w:val="none"/>
              </w:rPr>
              <w:t>分</w:t>
            </w:r>
            <w:r>
              <w:rPr>
                <w:rFonts w:hint="eastAsia" w:ascii="Times New Roman" w:hAnsi="Times New Roman"/>
                <w:sz w:val="22"/>
                <w:szCs w:val="22"/>
                <w:highlight w:val="none"/>
              </w:rPr>
              <w:t>；获得省级土地评估机构资信等级证书的1次得0.5分</w:t>
            </w:r>
            <w:r>
              <w:rPr>
                <w:rFonts w:ascii="Times New Roman" w:hAnsi="Times New Roman"/>
                <w:sz w:val="22"/>
                <w:szCs w:val="22"/>
                <w:highlight w:val="none"/>
              </w:rPr>
              <w:t>，最高得</w:t>
            </w:r>
            <w:r>
              <w:rPr>
                <w:rFonts w:hint="eastAsia" w:ascii="Times New Roman" w:hAnsi="Times New Roman"/>
                <w:sz w:val="22"/>
                <w:szCs w:val="22"/>
                <w:highlight w:val="none"/>
                <w:lang w:val="en-US" w:eastAsia="zh-CN"/>
              </w:rPr>
              <w:t>2</w:t>
            </w:r>
            <w:r>
              <w:rPr>
                <w:rFonts w:ascii="Times New Roman" w:hAnsi="Times New Roman"/>
                <w:sz w:val="22"/>
                <w:szCs w:val="22"/>
                <w:highlight w:val="none"/>
              </w:rPr>
              <w:t>分</w:t>
            </w:r>
            <w:r>
              <w:rPr>
                <w:rFonts w:hint="eastAsia" w:ascii="Times New Roman" w:hAnsi="Times New Roman"/>
                <w:sz w:val="22"/>
                <w:szCs w:val="22"/>
                <w:highlight w:val="none"/>
              </w:rPr>
              <w:t>；</w:t>
            </w:r>
          </w:p>
          <w:p w14:paraId="1BD04F91">
            <w:pPr>
              <w:pStyle w:val="24"/>
              <w:spacing w:line="400" w:lineRule="exact"/>
              <w:ind w:left="0" w:leftChars="0" w:firstLine="0" w:firstLineChars="0"/>
              <w:rPr>
                <w:sz w:val="22"/>
                <w:szCs w:val="22"/>
                <w:highlight w:val="none"/>
              </w:rPr>
            </w:pPr>
            <w:r>
              <w:rPr>
                <w:b/>
                <w:bCs/>
                <w:sz w:val="22"/>
                <w:szCs w:val="22"/>
                <w:highlight w:val="none"/>
              </w:rPr>
              <w:t>（须提供上述证书</w:t>
            </w:r>
            <w:r>
              <w:rPr>
                <w:rFonts w:hint="eastAsia"/>
                <w:b/>
                <w:bCs/>
                <w:sz w:val="22"/>
                <w:szCs w:val="22"/>
                <w:highlight w:val="none"/>
              </w:rPr>
              <w:t>原件</w:t>
            </w:r>
            <w:r>
              <w:rPr>
                <w:b/>
                <w:bCs/>
                <w:sz w:val="22"/>
                <w:szCs w:val="22"/>
                <w:highlight w:val="none"/>
              </w:rPr>
              <w:t>扫描件并加盖单位公章，否则不得分。）</w:t>
            </w:r>
          </w:p>
        </w:tc>
      </w:tr>
      <w:tr w14:paraId="215A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0" w:type="dxa"/>
            <w:vAlign w:val="center"/>
          </w:tcPr>
          <w:p w14:paraId="292D9446">
            <w:pPr>
              <w:pStyle w:val="3"/>
              <w:spacing w:line="400" w:lineRule="exact"/>
              <w:jc w:val="center"/>
              <w:rPr>
                <w:rFonts w:hint="eastAsia" w:ascii="Times New Roman" w:hAnsi="Times New Roman"/>
                <w:sz w:val="22"/>
                <w:szCs w:val="22"/>
                <w:highlight w:val="none"/>
              </w:rPr>
            </w:pPr>
            <w:r>
              <w:rPr>
                <w:rFonts w:hint="eastAsia" w:ascii="Times New Roman" w:hAnsi="Times New Roman"/>
                <w:sz w:val="22"/>
                <w:szCs w:val="22"/>
                <w:highlight w:val="none"/>
              </w:rPr>
              <w:t>奖项</w:t>
            </w:r>
          </w:p>
          <w:p w14:paraId="549E1ABE">
            <w:pPr>
              <w:pStyle w:val="3"/>
              <w:spacing w:line="400" w:lineRule="exact"/>
              <w:jc w:val="center"/>
              <w:rPr>
                <w:rFonts w:ascii="Times New Roman" w:hAnsi="Times New Roman"/>
                <w:sz w:val="22"/>
                <w:szCs w:val="22"/>
                <w:highlight w:val="none"/>
              </w:rPr>
            </w:pPr>
            <w:r>
              <w:rPr>
                <w:rFonts w:hint="eastAsia" w:ascii="Times New Roman" w:hAnsi="Times New Roman"/>
                <w:sz w:val="22"/>
                <w:szCs w:val="22"/>
                <w:highlight w:val="none"/>
              </w:rPr>
              <w:t>（2分）</w:t>
            </w:r>
          </w:p>
        </w:tc>
        <w:tc>
          <w:tcPr>
            <w:tcW w:w="891" w:type="dxa"/>
            <w:vAlign w:val="center"/>
          </w:tcPr>
          <w:p w14:paraId="5074D8A5">
            <w:pPr>
              <w:pStyle w:val="3"/>
              <w:spacing w:line="400" w:lineRule="exact"/>
              <w:jc w:val="center"/>
              <w:rPr>
                <w:rFonts w:ascii="Times New Roman" w:hAnsi="Times New Roman"/>
                <w:sz w:val="22"/>
                <w:szCs w:val="22"/>
                <w:highlight w:val="none"/>
              </w:rPr>
            </w:pPr>
            <w:r>
              <w:rPr>
                <w:rFonts w:hint="eastAsia" w:ascii="Times New Roman" w:hAnsi="Times New Roman"/>
                <w:sz w:val="22"/>
                <w:szCs w:val="22"/>
                <w:highlight w:val="none"/>
              </w:rPr>
              <w:t>0-2</w:t>
            </w:r>
          </w:p>
        </w:tc>
        <w:tc>
          <w:tcPr>
            <w:tcW w:w="7191" w:type="dxa"/>
            <w:vAlign w:val="center"/>
          </w:tcPr>
          <w:p w14:paraId="2DA801D1">
            <w:pPr>
              <w:pStyle w:val="24"/>
              <w:spacing w:line="400" w:lineRule="exact"/>
              <w:ind w:left="0" w:leftChars="0" w:firstLine="0" w:firstLineChars="0"/>
              <w:rPr>
                <w:b/>
                <w:bCs/>
                <w:sz w:val="22"/>
                <w:szCs w:val="22"/>
                <w:highlight w:val="none"/>
              </w:rPr>
            </w:pPr>
            <w:r>
              <w:rPr>
                <w:sz w:val="22"/>
                <w:szCs w:val="22"/>
                <w:highlight w:val="none"/>
              </w:rPr>
              <w:t>供应商</w:t>
            </w:r>
            <w:r>
              <w:rPr>
                <w:rFonts w:hint="eastAsia"/>
                <w:sz w:val="22"/>
                <w:szCs w:val="22"/>
                <w:highlight w:val="none"/>
              </w:rPr>
              <w:t>获得国家级土地估价相关奖项的，每个得1分，最高可得2分。</w:t>
            </w:r>
            <w:r>
              <w:rPr>
                <w:b/>
                <w:bCs/>
                <w:sz w:val="22"/>
                <w:szCs w:val="22"/>
                <w:highlight w:val="none"/>
              </w:rPr>
              <w:t>（须提供上述证书</w:t>
            </w:r>
            <w:r>
              <w:rPr>
                <w:rFonts w:hint="eastAsia"/>
                <w:b/>
                <w:bCs/>
                <w:sz w:val="22"/>
                <w:szCs w:val="22"/>
                <w:highlight w:val="none"/>
              </w:rPr>
              <w:t>原件</w:t>
            </w:r>
            <w:r>
              <w:rPr>
                <w:b/>
                <w:bCs/>
                <w:sz w:val="22"/>
                <w:szCs w:val="22"/>
                <w:highlight w:val="none"/>
              </w:rPr>
              <w:t>扫描件并加盖单位公章，否则不得分。）</w:t>
            </w:r>
          </w:p>
        </w:tc>
      </w:tr>
      <w:tr w14:paraId="6137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7" w:hRule="atLeast"/>
          <w:jc w:val="center"/>
        </w:trPr>
        <w:tc>
          <w:tcPr>
            <w:tcW w:w="1800" w:type="dxa"/>
            <w:vAlign w:val="center"/>
          </w:tcPr>
          <w:p w14:paraId="271B7173">
            <w:pPr>
              <w:pStyle w:val="3"/>
              <w:spacing w:line="400" w:lineRule="exact"/>
              <w:jc w:val="center"/>
              <w:rPr>
                <w:rFonts w:hint="eastAsia" w:ascii="Times New Roman" w:hAnsi="Times New Roman"/>
                <w:sz w:val="22"/>
                <w:szCs w:val="22"/>
                <w:highlight w:val="none"/>
              </w:rPr>
            </w:pPr>
            <w:r>
              <w:rPr>
                <w:rFonts w:hint="eastAsia" w:ascii="Times New Roman" w:hAnsi="Times New Roman"/>
                <w:sz w:val="22"/>
                <w:szCs w:val="22"/>
                <w:highlight w:val="none"/>
              </w:rPr>
              <w:t>地价研究能力</w:t>
            </w:r>
          </w:p>
          <w:p w14:paraId="62DC0B89">
            <w:pPr>
              <w:pStyle w:val="3"/>
              <w:spacing w:line="400" w:lineRule="exact"/>
              <w:jc w:val="center"/>
              <w:rPr>
                <w:rFonts w:ascii="Times New Roman" w:hAnsi="Times New Roman"/>
                <w:sz w:val="22"/>
                <w:szCs w:val="22"/>
                <w:highlight w:val="none"/>
              </w:rPr>
            </w:pPr>
            <w:r>
              <w:rPr>
                <w:rFonts w:hint="eastAsia" w:ascii="Times New Roman" w:hAnsi="Times New Roman"/>
                <w:sz w:val="22"/>
                <w:szCs w:val="22"/>
                <w:highlight w:val="none"/>
              </w:rPr>
              <w:t>（4分）</w:t>
            </w:r>
          </w:p>
        </w:tc>
        <w:tc>
          <w:tcPr>
            <w:tcW w:w="891" w:type="dxa"/>
            <w:vAlign w:val="center"/>
          </w:tcPr>
          <w:p w14:paraId="2EB380E7">
            <w:pPr>
              <w:pStyle w:val="3"/>
              <w:spacing w:line="400" w:lineRule="exact"/>
              <w:jc w:val="center"/>
              <w:rPr>
                <w:rFonts w:ascii="Times New Roman" w:hAnsi="Times New Roman"/>
                <w:sz w:val="22"/>
                <w:szCs w:val="22"/>
                <w:highlight w:val="none"/>
              </w:rPr>
            </w:pPr>
            <w:r>
              <w:rPr>
                <w:rFonts w:ascii="Times New Roman" w:hAnsi="Times New Roman"/>
                <w:sz w:val="22"/>
                <w:szCs w:val="22"/>
                <w:highlight w:val="none"/>
              </w:rPr>
              <w:t>0-</w:t>
            </w:r>
            <w:r>
              <w:rPr>
                <w:rFonts w:hint="eastAsia" w:ascii="Times New Roman" w:hAnsi="Times New Roman"/>
                <w:sz w:val="22"/>
                <w:szCs w:val="22"/>
                <w:highlight w:val="none"/>
              </w:rPr>
              <w:t>4</w:t>
            </w:r>
          </w:p>
        </w:tc>
        <w:tc>
          <w:tcPr>
            <w:tcW w:w="7191" w:type="dxa"/>
            <w:vAlign w:val="center"/>
          </w:tcPr>
          <w:p w14:paraId="3764FA9B">
            <w:pPr>
              <w:pStyle w:val="24"/>
              <w:spacing w:line="400" w:lineRule="exact"/>
              <w:ind w:left="0" w:leftChars="0" w:firstLine="0" w:firstLineChars="0"/>
              <w:rPr>
                <w:rFonts w:hint="eastAsia" w:ascii="宋体" w:hAnsi="宋体"/>
                <w:sz w:val="22"/>
                <w:szCs w:val="22"/>
                <w:highlight w:val="none"/>
              </w:rPr>
            </w:pPr>
            <w:r>
              <w:rPr>
                <w:rFonts w:hint="eastAsia" w:ascii="宋体" w:hAnsi="宋体"/>
                <w:sz w:val="22"/>
                <w:szCs w:val="22"/>
                <w:highlight w:val="none"/>
              </w:rPr>
              <w:t>供应商在地价评估、城市地价动态监测等领域方面的研究能力情况进行综合打分，最高得4分。</w:t>
            </w:r>
          </w:p>
          <w:p w14:paraId="37EEDA3C">
            <w:pPr>
              <w:pStyle w:val="24"/>
              <w:spacing w:line="400" w:lineRule="exact"/>
              <w:ind w:left="0" w:leftChars="0" w:firstLine="0" w:firstLineChars="0"/>
              <w:rPr>
                <w:highlight w:val="none"/>
              </w:rPr>
            </w:pPr>
            <w:r>
              <w:rPr>
                <w:rFonts w:hint="eastAsia" w:ascii="宋体" w:hAnsi="宋体"/>
                <w:b/>
                <w:bCs/>
                <w:sz w:val="22"/>
                <w:szCs w:val="22"/>
                <w:highlight w:val="none"/>
              </w:rPr>
              <w:t>（须提供相关证明材料。）</w:t>
            </w:r>
          </w:p>
        </w:tc>
      </w:tr>
      <w:tr w14:paraId="2501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00" w:type="dxa"/>
            <w:vAlign w:val="center"/>
          </w:tcPr>
          <w:p w14:paraId="16EF8A19">
            <w:pPr>
              <w:pStyle w:val="3"/>
              <w:spacing w:line="400" w:lineRule="exact"/>
              <w:jc w:val="center"/>
              <w:rPr>
                <w:rFonts w:ascii="Times New Roman" w:hAnsi="Times New Roman"/>
                <w:sz w:val="22"/>
                <w:szCs w:val="22"/>
                <w:highlight w:val="none"/>
              </w:rPr>
            </w:pPr>
            <w:r>
              <w:rPr>
                <w:rFonts w:ascii="Times New Roman" w:hAnsi="Times New Roman"/>
                <w:sz w:val="22"/>
                <w:szCs w:val="22"/>
                <w:highlight w:val="none"/>
              </w:rPr>
              <w:t>业绩（</w:t>
            </w:r>
            <w:r>
              <w:rPr>
                <w:rFonts w:hint="eastAsia" w:ascii="Times New Roman" w:hAnsi="Times New Roman"/>
                <w:sz w:val="22"/>
                <w:szCs w:val="22"/>
                <w:highlight w:val="none"/>
              </w:rPr>
              <w:t>1</w:t>
            </w:r>
            <w:r>
              <w:rPr>
                <w:rFonts w:ascii="Times New Roman" w:hAnsi="Times New Roman"/>
                <w:sz w:val="22"/>
                <w:szCs w:val="22"/>
                <w:highlight w:val="none"/>
              </w:rPr>
              <w:t>分）</w:t>
            </w:r>
          </w:p>
        </w:tc>
        <w:tc>
          <w:tcPr>
            <w:tcW w:w="891" w:type="dxa"/>
            <w:vAlign w:val="center"/>
          </w:tcPr>
          <w:p w14:paraId="7E919A19">
            <w:pPr>
              <w:pStyle w:val="3"/>
              <w:spacing w:line="400" w:lineRule="exact"/>
              <w:jc w:val="center"/>
              <w:rPr>
                <w:rFonts w:hint="eastAsia" w:ascii="Times New Roman" w:hAnsi="Times New Roman"/>
                <w:sz w:val="22"/>
                <w:szCs w:val="22"/>
                <w:highlight w:val="none"/>
              </w:rPr>
            </w:pPr>
            <w:r>
              <w:rPr>
                <w:rFonts w:ascii="Times New Roman" w:hAnsi="Times New Roman"/>
                <w:sz w:val="22"/>
                <w:szCs w:val="22"/>
                <w:highlight w:val="none"/>
              </w:rPr>
              <w:t>0-</w:t>
            </w:r>
            <w:r>
              <w:rPr>
                <w:rFonts w:hint="eastAsia" w:ascii="Times New Roman" w:hAnsi="Times New Roman"/>
                <w:sz w:val="22"/>
                <w:szCs w:val="22"/>
                <w:highlight w:val="none"/>
              </w:rPr>
              <w:t>1</w:t>
            </w:r>
          </w:p>
        </w:tc>
        <w:tc>
          <w:tcPr>
            <w:tcW w:w="7191" w:type="dxa"/>
            <w:vAlign w:val="center"/>
          </w:tcPr>
          <w:p w14:paraId="32D1BA0D">
            <w:pPr>
              <w:spacing w:line="400" w:lineRule="exact"/>
              <w:jc w:val="left"/>
              <w:rPr>
                <w:sz w:val="22"/>
                <w:highlight w:val="none"/>
              </w:rPr>
            </w:pPr>
            <w:r>
              <w:rPr>
                <w:sz w:val="22"/>
                <w:highlight w:val="none"/>
              </w:rPr>
              <w:t>供应商</w:t>
            </w:r>
            <w:r>
              <w:rPr>
                <w:rFonts w:hint="eastAsia"/>
                <w:sz w:val="22"/>
                <w:highlight w:val="none"/>
              </w:rPr>
              <w:t>至今完成的</w:t>
            </w:r>
            <w:r>
              <w:rPr>
                <w:rFonts w:ascii="宋体" w:cs="新宋体"/>
                <w:sz w:val="22"/>
                <w:highlight w:val="none"/>
              </w:rPr>
              <w:t>公示地价体系</w:t>
            </w:r>
            <w:r>
              <w:rPr>
                <w:rFonts w:hint="eastAsia" w:ascii="宋体" w:cs="新宋体"/>
                <w:sz w:val="22"/>
                <w:highlight w:val="none"/>
              </w:rPr>
              <w:t>建设</w:t>
            </w:r>
            <w:r>
              <w:rPr>
                <w:rFonts w:ascii="宋体" w:cs="新宋体"/>
                <w:sz w:val="22"/>
                <w:highlight w:val="none"/>
              </w:rPr>
              <w:t>项目（基准地价更新项目或标定地价体系建设项目）</w:t>
            </w:r>
            <w:r>
              <w:rPr>
                <w:sz w:val="22"/>
                <w:highlight w:val="none"/>
              </w:rPr>
              <w:t>的，每个项目得</w:t>
            </w:r>
            <w:r>
              <w:rPr>
                <w:rFonts w:hint="eastAsia"/>
                <w:sz w:val="22"/>
                <w:highlight w:val="none"/>
              </w:rPr>
              <w:t>0.5</w:t>
            </w:r>
            <w:r>
              <w:rPr>
                <w:sz w:val="22"/>
                <w:highlight w:val="none"/>
              </w:rPr>
              <w:t>分，最高得</w:t>
            </w:r>
            <w:r>
              <w:rPr>
                <w:rFonts w:hint="eastAsia"/>
                <w:sz w:val="22"/>
                <w:highlight w:val="none"/>
              </w:rPr>
              <w:t>1</w:t>
            </w:r>
            <w:r>
              <w:rPr>
                <w:sz w:val="22"/>
                <w:highlight w:val="none"/>
              </w:rPr>
              <w:t>分；</w:t>
            </w:r>
          </w:p>
          <w:p w14:paraId="32DB6010">
            <w:pPr>
              <w:spacing w:line="400" w:lineRule="exact"/>
              <w:jc w:val="left"/>
              <w:rPr>
                <w:sz w:val="22"/>
                <w:highlight w:val="none"/>
              </w:rPr>
            </w:pPr>
            <w:r>
              <w:rPr>
                <w:b/>
                <w:bCs/>
                <w:sz w:val="22"/>
                <w:highlight w:val="none"/>
              </w:rPr>
              <w:t>（须提供项目合同复印件，否则不得分。）</w:t>
            </w:r>
          </w:p>
        </w:tc>
      </w:tr>
      <w:tr w14:paraId="1CBC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6" w:hRule="atLeast"/>
          <w:jc w:val="center"/>
        </w:trPr>
        <w:tc>
          <w:tcPr>
            <w:tcW w:w="1800" w:type="dxa"/>
            <w:vMerge w:val="restart"/>
            <w:vAlign w:val="center"/>
          </w:tcPr>
          <w:p w14:paraId="33D261C0">
            <w:pPr>
              <w:pStyle w:val="3"/>
              <w:spacing w:line="400" w:lineRule="exact"/>
              <w:jc w:val="center"/>
              <w:rPr>
                <w:rFonts w:ascii="Times New Roman" w:hAnsi="Times New Roman"/>
                <w:sz w:val="22"/>
                <w:szCs w:val="22"/>
                <w:highlight w:val="none"/>
              </w:rPr>
            </w:pPr>
            <w:r>
              <w:rPr>
                <w:rFonts w:ascii="Times New Roman" w:hAnsi="Times New Roman"/>
                <w:sz w:val="22"/>
                <w:szCs w:val="22"/>
                <w:highlight w:val="none"/>
              </w:rPr>
              <w:t>供应商技术力量</w:t>
            </w:r>
          </w:p>
          <w:p w14:paraId="28FCD878">
            <w:pPr>
              <w:pStyle w:val="3"/>
              <w:spacing w:line="400" w:lineRule="exact"/>
              <w:jc w:val="center"/>
              <w:rPr>
                <w:rFonts w:ascii="Times New Roman" w:hAnsi="Times New Roman"/>
                <w:sz w:val="22"/>
                <w:szCs w:val="22"/>
                <w:highlight w:val="none"/>
              </w:rPr>
            </w:pPr>
            <w:r>
              <w:rPr>
                <w:rFonts w:ascii="Times New Roman" w:hAnsi="Times New Roman"/>
                <w:sz w:val="22"/>
                <w:szCs w:val="22"/>
                <w:highlight w:val="none"/>
              </w:rPr>
              <w:t>（1</w:t>
            </w:r>
            <w:r>
              <w:rPr>
                <w:rFonts w:hint="eastAsia" w:ascii="Times New Roman" w:hAnsi="Times New Roman"/>
                <w:sz w:val="22"/>
                <w:szCs w:val="22"/>
                <w:highlight w:val="none"/>
              </w:rPr>
              <w:t>7</w:t>
            </w:r>
            <w:r>
              <w:rPr>
                <w:rFonts w:ascii="Times New Roman" w:hAnsi="Times New Roman"/>
                <w:sz w:val="22"/>
                <w:szCs w:val="22"/>
                <w:highlight w:val="none"/>
              </w:rPr>
              <w:t>分）</w:t>
            </w:r>
          </w:p>
        </w:tc>
        <w:tc>
          <w:tcPr>
            <w:tcW w:w="891" w:type="dxa"/>
            <w:vAlign w:val="center"/>
          </w:tcPr>
          <w:p w14:paraId="070945A5">
            <w:pPr>
              <w:pStyle w:val="3"/>
              <w:spacing w:line="400" w:lineRule="exact"/>
              <w:jc w:val="center"/>
              <w:rPr>
                <w:rFonts w:ascii="Times New Roman" w:hAnsi="Times New Roman"/>
                <w:sz w:val="22"/>
                <w:szCs w:val="22"/>
                <w:highlight w:val="none"/>
              </w:rPr>
            </w:pPr>
            <w:r>
              <w:rPr>
                <w:rFonts w:ascii="Times New Roman" w:hAnsi="Times New Roman"/>
                <w:sz w:val="22"/>
                <w:szCs w:val="22"/>
                <w:highlight w:val="none"/>
              </w:rPr>
              <w:t>0-5</w:t>
            </w:r>
          </w:p>
        </w:tc>
        <w:tc>
          <w:tcPr>
            <w:tcW w:w="7191" w:type="dxa"/>
            <w:vAlign w:val="center"/>
          </w:tcPr>
          <w:p w14:paraId="09C17A73">
            <w:pPr>
              <w:pStyle w:val="3"/>
              <w:spacing w:line="400" w:lineRule="exact"/>
              <w:rPr>
                <w:rFonts w:ascii="Times New Roman" w:hAnsi="Times New Roman"/>
                <w:sz w:val="22"/>
                <w:szCs w:val="22"/>
                <w:highlight w:val="none"/>
              </w:rPr>
            </w:pPr>
            <w:r>
              <w:rPr>
                <w:rFonts w:ascii="Times New Roman" w:hAnsi="Times New Roman"/>
                <w:sz w:val="22"/>
                <w:szCs w:val="22"/>
                <w:highlight w:val="none"/>
              </w:rPr>
              <w:t>项目负责人情况：项目负责人必须为备案在本机构的土地估价师（以省级自然资源主管部门（或原省级国土资源主管部门）备案文件为准</w:t>
            </w:r>
            <w:r>
              <w:rPr>
                <w:rFonts w:hint="eastAsia" w:ascii="Times New Roman" w:hAnsi="Times New Roman"/>
                <w:sz w:val="22"/>
                <w:szCs w:val="22"/>
                <w:highlight w:val="none"/>
              </w:rPr>
              <w:t>）：</w:t>
            </w:r>
          </w:p>
          <w:p w14:paraId="5E834765">
            <w:pPr>
              <w:widowControl/>
              <w:spacing w:line="400" w:lineRule="exact"/>
              <w:rPr>
                <w:rFonts w:hint="eastAsia" w:ascii="宋体" w:hAnsi="宋体" w:cs="宋体"/>
                <w:spacing w:val="-6"/>
                <w:kern w:val="0"/>
                <w:sz w:val="22"/>
                <w:highlight w:val="none"/>
              </w:rPr>
            </w:pPr>
            <w:r>
              <w:rPr>
                <w:rFonts w:hint="eastAsia" w:ascii="宋体" w:hAnsi="宋体" w:cs="宋体"/>
                <w:spacing w:val="-6"/>
                <w:kern w:val="0"/>
                <w:sz w:val="22"/>
                <w:highlight w:val="none"/>
              </w:rPr>
              <w:t>1、项目负责人具有中级职称的得1分，具有高级职称的得2分（注：按最高职称得分，不得累计得分）；</w:t>
            </w:r>
          </w:p>
          <w:p w14:paraId="6D56E1AE">
            <w:pPr>
              <w:widowControl/>
              <w:spacing w:line="400" w:lineRule="exact"/>
              <w:rPr>
                <w:rFonts w:ascii="宋体" w:hAnsi="宋体" w:cs="宋体"/>
                <w:spacing w:val="-6"/>
                <w:kern w:val="0"/>
                <w:sz w:val="22"/>
                <w:highlight w:val="none"/>
              </w:rPr>
            </w:pPr>
            <w:r>
              <w:rPr>
                <w:rFonts w:hint="eastAsia" w:ascii="宋体" w:hAnsi="宋体" w:cs="宋体"/>
                <w:spacing w:val="-6"/>
                <w:kern w:val="0"/>
                <w:sz w:val="22"/>
                <w:highlight w:val="none"/>
              </w:rPr>
              <w:t>2、项目负责人为资深土地估价师（资深会员）的得3分。</w:t>
            </w:r>
          </w:p>
          <w:p w14:paraId="391CB0F2">
            <w:pPr>
              <w:pStyle w:val="3"/>
              <w:spacing w:line="400" w:lineRule="exact"/>
              <w:rPr>
                <w:rFonts w:ascii="Times New Roman" w:hAnsi="Times New Roman"/>
                <w:sz w:val="22"/>
                <w:szCs w:val="22"/>
                <w:highlight w:val="none"/>
              </w:rPr>
            </w:pPr>
            <w:r>
              <w:rPr>
                <w:rFonts w:ascii="Times New Roman" w:hAnsi="Times New Roman"/>
                <w:b/>
                <w:bCs/>
                <w:sz w:val="22"/>
                <w:szCs w:val="22"/>
                <w:highlight w:val="none"/>
              </w:rPr>
              <w:t>（</w:t>
            </w:r>
            <w:r>
              <w:rPr>
                <w:rFonts w:hint="eastAsia" w:ascii="Times New Roman" w:hAnsi="Times New Roman"/>
                <w:b/>
                <w:bCs/>
                <w:sz w:val="22"/>
                <w:szCs w:val="22"/>
                <w:highlight w:val="none"/>
              </w:rPr>
              <w:t>以上证书、土</w:t>
            </w:r>
            <w:r>
              <w:rPr>
                <w:rFonts w:ascii="Times New Roman" w:hAnsi="Times New Roman"/>
                <w:b/>
                <w:bCs/>
                <w:sz w:val="22"/>
                <w:szCs w:val="22"/>
                <w:highlight w:val="none"/>
              </w:rPr>
              <w:t>地估价机构备案函（含估价师信息）须提供原件扫描件，</w:t>
            </w:r>
            <w:r>
              <w:rPr>
                <w:rFonts w:hint="eastAsia" w:ascii="Times New Roman" w:hAnsi="Times New Roman"/>
                <w:b/>
                <w:bCs/>
                <w:sz w:val="22"/>
                <w:szCs w:val="22"/>
                <w:highlight w:val="none"/>
              </w:rPr>
              <w:t>提供不全或不提供的</w:t>
            </w:r>
            <w:r>
              <w:rPr>
                <w:rFonts w:ascii="Times New Roman" w:hAnsi="Times New Roman"/>
                <w:b/>
                <w:bCs/>
                <w:sz w:val="22"/>
                <w:szCs w:val="22"/>
                <w:highlight w:val="none"/>
              </w:rPr>
              <w:t>不得分。）</w:t>
            </w:r>
          </w:p>
        </w:tc>
      </w:tr>
      <w:tr w14:paraId="4EBE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00" w:type="dxa"/>
            <w:vMerge w:val="continue"/>
            <w:vAlign w:val="center"/>
          </w:tcPr>
          <w:p w14:paraId="18E597E5">
            <w:pPr>
              <w:pStyle w:val="3"/>
              <w:spacing w:line="400" w:lineRule="exact"/>
              <w:jc w:val="center"/>
              <w:rPr>
                <w:rFonts w:ascii="Times New Roman" w:hAnsi="Times New Roman"/>
                <w:sz w:val="22"/>
                <w:szCs w:val="22"/>
                <w:highlight w:val="none"/>
              </w:rPr>
            </w:pPr>
          </w:p>
        </w:tc>
        <w:tc>
          <w:tcPr>
            <w:tcW w:w="891" w:type="dxa"/>
            <w:vAlign w:val="center"/>
          </w:tcPr>
          <w:p w14:paraId="3B00F266">
            <w:pPr>
              <w:pStyle w:val="3"/>
              <w:spacing w:line="400" w:lineRule="exact"/>
              <w:jc w:val="center"/>
              <w:rPr>
                <w:rFonts w:hint="eastAsia" w:ascii="Times New Roman" w:hAnsi="Times New Roman"/>
                <w:sz w:val="22"/>
                <w:szCs w:val="22"/>
                <w:highlight w:val="none"/>
              </w:rPr>
            </w:pPr>
            <w:r>
              <w:rPr>
                <w:rFonts w:ascii="Times New Roman" w:hAnsi="Times New Roman"/>
                <w:sz w:val="22"/>
                <w:szCs w:val="22"/>
                <w:highlight w:val="none"/>
              </w:rPr>
              <w:t>0-</w:t>
            </w:r>
            <w:r>
              <w:rPr>
                <w:rFonts w:hint="eastAsia" w:ascii="Times New Roman" w:hAnsi="Times New Roman"/>
                <w:sz w:val="22"/>
                <w:szCs w:val="22"/>
                <w:highlight w:val="none"/>
              </w:rPr>
              <w:t>12</w:t>
            </w:r>
          </w:p>
        </w:tc>
        <w:tc>
          <w:tcPr>
            <w:tcW w:w="7191" w:type="dxa"/>
            <w:vAlign w:val="center"/>
          </w:tcPr>
          <w:p w14:paraId="2E601476">
            <w:pPr>
              <w:pStyle w:val="3"/>
              <w:spacing w:line="400" w:lineRule="exact"/>
              <w:rPr>
                <w:rFonts w:hint="eastAsia" w:ascii="Times New Roman" w:hAnsi="Times New Roman"/>
                <w:sz w:val="22"/>
                <w:szCs w:val="22"/>
                <w:highlight w:val="none"/>
              </w:rPr>
            </w:pPr>
            <w:r>
              <w:rPr>
                <w:rFonts w:hint="eastAsia" w:hAnsi="宋体" w:cs="宋体"/>
                <w:bCs/>
                <w:sz w:val="22"/>
                <w:szCs w:val="24"/>
                <w:highlight w:val="none"/>
              </w:rPr>
              <w:t>项目实施人员(除项目负责人外）</w:t>
            </w:r>
            <w:r>
              <w:rPr>
                <w:rFonts w:ascii="Times New Roman" w:hAnsi="Times New Roman"/>
                <w:sz w:val="22"/>
                <w:szCs w:val="22"/>
                <w:highlight w:val="none"/>
              </w:rPr>
              <w:t>情况：</w:t>
            </w:r>
          </w:p>
          <w:p w14:paraId="36FDD1CD">
            <w:pPr>
              <w:widowControl/>
              <w:spacing w:line="400" w:lineRule="exact"/>
              <w:rPr>
                <w:rFonts w:ascii="宋体" w:hAnsi="宋体" w:cs="宋体"/>
                <w:spacing w:val="-6"/>
                <w:kern w:val="0"/>
                <w:sz w:val="22"/>
                <w:highlight w:val="none"/>
              </w:rPr>
            </w:pPr>
            <w:r>
              <w:rPr>
                <w:rFonts w:hint="eastAsia" w:ascii="宋体" w:hAnsi="宋体" w:cs="宋体"/>
                <w:bCs/>
                <w:sz w:val="22"/>
                <w:highlight w:val="none"/>
              </w:rPr>
              <w:t>1、项目实施人员(除项目负责人外）中为土地估价师</w:t>
            </w:r>
            <w:r>
              <w:rPr>
                <w:sz w:val="22"/>
                <w:highlight w:val="none"/>
              </w:rPr>
              <w:t>（以省级自然资源主管部门（或原省级国土资源主管部门）备案文件为准</w:t>
            </w:r>
            <w:r>
              <w:rPr>
                <w:rFonts w:hint="eastAsia"/>
                <w:sz w:val="22"/>
                <w:highlight w:val="none"/>
              </w:rPr>
              <w:t>）</w:t>
            </w:r>
            <w:r>
              <w:rPr>
                <w:rFonts w:hint="eastAsia" w:ascii="宋体" w:hAnsi="宋体" w:cs="宋体"/>
                <w:bCs/>
                <w:sz w:val="22"/>
                <w:highlight w:val="none"/>
              </w:rPr>
              <w:t>且</w:t>
            </w:r>
            <w:r>
              <w:rPr>
                <w:rFonts w:hint="eastAsia" w:ascii="宋体" w:hAnsi="宋体" w:cs="宋体"/>
                <w:sz w:val="22"/>
                <w:highlight w:val="none"/>
              </w:rPr>
              <w:t>具有高级职称的每人得2分，具有中级职称的每人得1分，</w:t>
            </w:r>
            <w:r>
              <w:rPr>
                <w:rFonts w:hint="eastAsia" w:ascii="宋体" w:hAnsi="宋体" w:cs="宋体"/>
                <w:spacing w:val="-6"/>
                <w:kern w:val="0"/>
                <w:sz w:val="22"/>
                <w:highlight w:val="none"/>
              </w:rPr>
              <w:t>本项</w:t>
            </w:r>
            <w:r>
              <w:rPr>
                <w:rFonts w:hint="eastAsia" w:ascii="宋体" w:hAnsi="宋体" w:cs="宋体"/>
                <w:sz w:val="22"/>
                <w:highlight w:val="none"/>
              </w:rPr>
              <w:t>最高得10分</w:t>
            </w:r>
            <w:r>
              <w:rPr>
                <w:rFonts w:hint="eastAsia" w:ascii="宋体" w:hAnsi="宋体" w:cs="宋体"/>
                <w:spacing w:val="-6"/>
                <w:kern w:val="0"/>
                <w:sz w:val="22"/>
                <w:highlight w:val="none"/>
              </w:rPr>
              <w:t>（注：按最高职称得分，不得累计得分）；</w:t>
            </w:r>
          </w:p>
          <w:p w14:paraId="426684A2">
            <w:pPr>
              <w:pStyle w:val="5"/>
              <w:tabs>
                <w:tab w:val="left" w:pos="720"/>
              </w:tabs>
              <w:spacing w:line="400" w:lineRule="exact"/>
              <w:ind w:firstLine="0"/>
              <w:rPr>
                <w:rFonts w:ascii="宋体" w:hAnsi="宋体" w:cs="宋体"/>
                <w:sz w:val="22"/>
                <w:highlight w:val="none"/>
              </w:rPr>
            </w:pPr>
            <w:r>
              <w:rPr>
                <w:rFonts w:hint="eastAsia" w:ascii="宋体" w:hAnsi="宋体" w:cs="宋体"/>
                <w:sz w:val="22"/>
                <w:highlight w:val="none"/>
              </w:rPr>
              <w:t>2、项目组成员(除项目负责人外）中有被聘为</w:t>
            </w:r>
            <w:r>
              <w:rPr>
                <w:rFonts w:hint="eastAsia" w:ascii="宋体" w:cs="宋体"/>
                <w:sz w:val="22"/>
                <w:highlight w:val="none"/>
              </w:rPr>
              <w:t>土地估价行业专家的</w:t>
            </w:r>
            <w:r>
              <w:rPr>
                <w:rFonts w:hint="eastAsia" w:ascii="宋体" w:hAnsi="宋体" w:cs="宋体"/>
                <w:sz w:val="22"/>
                <w:highlight w:val="none"/>
              </w:rPr>
              <w:t>，每人得2分，</w:t>
            </w:r>
            <w:r>
              <w:rPr>
                <w:rFonts w:hint="eastAsia" w:ascii="宋体" w:hAnsi="宋体" w:cs="宋体"/>
                <w:spacing w:val="-6"/>
                <w:sz w:val="22"/>
                <w:highlight w:val="none"/>
              </w:rPr>
              <w:t>本项</w:t>
            </w:r>
            <w:r>
              <w:rPr>
                <w:rFonts w:hint="eastAsia" w:ascii="宋体" w:hAnsi="宋体" w:cs="宋体"/>
                <w:sz w:val="22"/>
                <w:highlight w:val="none"/>
              </w:rPr>
              <w:t>最高得2分。</w:t>
            </w:r>
          </w:p>
          <w:p w14:paraId="71FB088D">
            <w:pPr>
              <w:widowControl/>
              <w:spacing w:line="400" w:lineRule="exact"/>
              <w:rPr>
                <w:rFonts w:hint="eastAsia"/>
                <w:sz w:val="22"/>
                <w:highlight w:val="none"/>
              </w:rPr>
            </w:pPr>
            <w:r>
              <w:rPr>
                <w:rFonts w:hint="eastAsia" w:ascii="宋体" w:hAnsi="宋体" w:cs="宋体"/>
                <w:spacing w:val="-6"/>
                <w:kern w:val="0"/>
                <w:sz w:val="22"/>
                <w:highlight w:val="none"/>
              </w:rPr>
              <w:t>本项最高可得12分。</w:t>
            </w:r>
          </w:p>
          <w:p w14:paraId="4683F0EC">
            <w:pPr>
              <w:pStyle w:val="3"/>
              <w:spacing w:line="400" w:lineRule="exact"/>
              <w:rPr>
                <w:rFonts w:ascii="Times New Roman" w:hAnsi="Times New Roman"/>
                <w:sz w:val="22"/>
                <w:szCs w:val="22"/>
                <w:highlight w:val="none"/>
              </w:rPr>
            </w:pPr>
            <w:r>
              <w:rPr>
                <w:rFonts w:ascii="Times New Roman" w:hAnsi="Times New Roman"/>
                <w:b/>
                <w:bCs/>
                <w:sz w:val="22"/>
                <w:szCs w:val="22"/>
                <w:highlight w:val="none"/>
              </w:rPr>
              <w:t>（</w:t>
            </w:r>
            <w:r>
              <w:rPr>
                <w:rFonts w:hint="eastAsia" w:ascii="Times New Roman" w:hAnsi="Times New Roman"/>
                <w:b/>
                <w:bCs/>
                <w:sz w:val="22"/>
                <w:szCs w:val="22"/>
                <w:highlight w:val="none"/>
              </w:rPr>
              <w:t>以上证书、土</w:t>
            </w:r>
            <w:r>
              <w:rPr>
                <w:rFonts w:ascii="Times New Roman" w:hAnsi="Times New Roman"/>
                <w:b/>
                <w:bCs/>
                <w:sz w:val="22"/>
                <w:szCs w:val="22"/>
                <w:highlight w:val="none"/>
              </w:rPr>
              <w:t>地估价机构备案函（含估价师信息）须提供原件扫描件，</w:t>
            </w:r>
            <w:r>
              <w:rPr>
                <w:rFonts w:hint="eastAsia" w:ascii="Times New Roman" w:hAnsi="Times New Roman"/>
                <w:b/>
                <w:bCs/>
                <w:sz w:val="22"/>
                <w:szCs w:val="22"/>
                <w:highlight w:val="none"/>
              </w:rPr>
              <w:t>提供不全或不提供的</w:t>
            </w:r>
            <w:r>
              <w:rPr>
                <w:rFonts w:ascii="Times New Roman" w:hAnsi="Times New Roman"/>
                <w:b/>
                <w:bCs/>
                <w:sz w:val="22"/>
                <w:szCs w:val="22"/>
                <w:highlight w:val="none"/>
              </w:rPr>
              <w:t>不得分。）</w:t>
            </w:r>
          </w:p>
        </w:tc>
      </w:tr>
      <w:tr w14:paraId="36FE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5" w:hRule="exact"/>
          <w:jc w:val="center"/>
        </w:trPr>
        <w:tc>
          <w:tcPr>
            <w:tcW w:w="1800" w:type="dxa"/>
            <w:vMerge w:val="restart"/>
            <w:vAlign w:val="center"/>
          </w:tcPr>
          <w:p w14:paraId="7BD72A35">
            <w:pPr>
              <w:pStyle w:val="3"/>
              <w:spacing w:line="400" w:lineRule="exact"/>
              <w:jc w:val="center"/>
              <w:rPr>
                <w:rFonts w:ascii="Times New Roman" w:hAnsi="Times New Roman"/>
                <w:sz w:val="22"/>
                <w:szCs w:val="22"/>
                <w:highlight w:val="none"/>
              </w:rPr>
            </w:pPr>
            <w:r>
              <w:rPr>
                <w:rFonts w:hint="eastAsia" w:hAnsi="宋体" w:cs="宋体"/>
                <w:sz w:val="22"/>
                <w:szCs w:val="22"/>
                <w:highlight w:val="none"/>
              </w:rPr>
              <w:t>整体项目理解分析（</w:t>
            </w:r>
            <w:r>
              <w:rPr>
                <w:rFonts w:hint="eastAsia" w:hAnsi="宋体" w:cs="宋体"/>
                <w:sz w:val="22"/>
                <w:szCs w:val="22"/>
                <w:highlight w:val="none"/>
                <w:lang w:val="en-US" w:eastAsia="zh-CN"/>
              </w:rPr>
              <w:t>6</w:t>
            </w:r>
            <w:r>
              <w:rPr>
                <w:rFonts w:hint="eastAsia" w:hAnsi="宋体" w:cs="宋体"/>
                <w:sz w:val="22"/>
                <w:szCs w:val="22"/>
                <w:highlight w:val="none"/>
              </w:rPr>
              <w:t>分）</w:t>
            </w:r>
          </w:p>
        </w:tc>
        <w:tc>
          <w:tcPr>
            <w:tcW w:w="891" w:type="dxa"/>
            <w:vAlign w:val="center"/>
          </w:tcPr>
          <w:p w14:paraId="087B206E">
            <w:pPr>
              <w:pStyle w:val="3"/>
              <w:spacing w:line="400" w:lineRule="exact"/>
              <w:jc w:val="center"/>
              <w:rPr>
                <w:rFonts w:hint="eastAsia" w:ascii="Times New Roman" w:hAnsi="Times New Roman" w:eastAsia="宋体"/>
                <w:sz w:val="22"/>
                <w:szCs w:val="22"/>
                <w:highlight w:val="none"/>
                <w:lang w:eastAsia="zh-CN"/>
              </w:rPr>
            </w:pPr>
            <w:r>
              <w:rPr>
                <w:rFonts w:hint="eastAsia" w:hAnsi="宋体" w:cs="宋体"/>
                <w:sz w:val="22"/>
                <w:szCs w:val="22"/>
                <w:highlight w:val="none"/>
              </w:rPr>
              <w:t>0-</w:t>
            </w:r>
            <w:r>
              <w:rPr>
                <w:rFonts w:hint="eastAsia" w:hAnsi="宋体" w:cs="宋体"/>
                <w:sz w:val="22"/>
                <w:szCs w:val="22"/>
                <w:highlight w:val="none"/>
                <w:lang w:val="en-US" w:eastAsia="zh-CN"/>
              </w:rPr>
              <w:t>3</w:t>
            </w:r>
          </w:p>
        </w:tc>
        <w:tc>
          <w:tcPr>
            <w:tcW w:w="7191" w:type="dxa"/>
            <w:vAlign w:val="center"/>
          </w:tcPr>
          <w:p w14:paraId="74B0DBBE">
            <w:pPr>
              <w:spacing w:line="400" w:lineRule="exact"/>
              <w:rPr>
                <w:rFonts w:hint="eastAsia" w:ascii="宋体" w:hAnsi="宋体" w:eastAsia="宋体" w:cs="宋体"/>
                <w:sz w:val="22"/>
                <w:highlight w:val="none"/>
              </w:rPr>
            </w:pPr>
            <w:r>
              <w:rPr>
                <w:rFonts w:hint="eastAsia" w:ascii="宋体" w:hAnsi="宋体" w:eastAsia="宋体" w:cs="宋体"/>
                <w:sz w:val="22"/>
                <w:highlight w:val="none"/>
              </w:rPr>
              <w:t>根据供应商对本次公示地价体系更新工作项目背景、实施必要性、项目成果及成果后期应用理解程度进行打分。</w:t>
            </w:r>
          </w:p>
          <w:p w14:paraId="2B3CED12">
            <w:pPr>
              <w:shd w:val="clear"/>
              <w:spacing w:line="400" w:lineRule="exact"/>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准确</w:t>
            </w:r>
            <w:r>
              <w:rPr>
                <w:rFonts w:hint="eastAsia" w:ascii="宋体" w:hAnsi="宋体" w:eastAsia="宋体" w:cs="宋体"/>
                <w:sz w:val="22"/>
                <w:highlight w:val="none"/>
              </w:rPr>
              <w:t>阐述背景与必要性，完整说明成果，提供具体成果应用</w:t>
            </w:r>
            <w:r>
              <w:rPr>
                <w:rFonts w:hint="eastAsia" w:ascii="宋体" w:hAnsi="宋体" w:eastAsia="宋体" w:cs="宋体"/>
                <w:sz w:val="22"/>
                <w:highlight w:val="none"/>
                <w:lang w:eastAsia="zh-CN"/>
              </w:rPr>
              <w:t>的</w:t>
            </w:r>
            <w:r>
              <w:rPr>
                <w:rFonts w:hint="eastAsia" w:ascii="宋体" w:hAnsi="宋体" w:eastAsia="宋体" w:cs="宋体"/>
                <w:sz w:val="22"/>
                <w:highlight w:val="none"/>
                <w:lang w:val="en-US" w:eastAsia="zh-CN"/>
              </w:rPr>
              <w:t>得3分；</w:t>
            </w:r>
          </w:p>
          <w:p w14:paraId="11A5671B">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rPr>
              <w:t>能说明背景、必要性及主要成果，但细节不深、应用无落地思路</w:t>
            </w:r>
            <w:r>
              <w:rPr>
                <w:rFonts w:hint="eastAsia" w:ascii="宋体" w:hAnsi="宋体" w:eastAsia="宋体" w:cs="宋体"/>
                <w:highlight w:val="none"/>
                <w:lang w:eastAsia="zh-CN"/>
              </w:rPr>
              <w:t>的</w:t>
            </w:r>
            <w:r>
              <w:rPr>
                <w:rFonts w:hint="eastAsia" w:ascii="宋体" w:hAnsi="宋体" w:eastAsia="宋体" w:cs="宋体"/>
                <w:highlight w:val="none"/>
                <w:lang w:val="en-US" w:eastAsia="zh-CN"/>
              </w:rPr>
              <w:t>得2分；</w:t>
            </w:r>
          </w:p>
          <w:p w14:paraId="27E69A42">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背景描述模糊，必要性论证不清，成果表述不清的得1分；</w:t>
            </w:r>
          </w:p>
          <w:p w14:paraId="0FECBFFB">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未提供不得分。</w:t>
            </w:r>
          </w:p>
        </w:tc>
      </w:tr>
      <w:tr w14:paraId="3B42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0" w:hRule="exact"/>
          <w:jc w:val="center"/>
        </w:trPr>
        <w:tc>
          <w:tcPr>
            <w:tcW w:w="1800" w:type="dxa"/>
            <w:vMerge w:val="continue"/>
            <w:vAlign w:val="center"/>
          </w:tcPr>
          <w:p w14:paraId="4EC67B46">
            <w:pPr>
              <w:pStyle w:val="3"/>
              <w:spacing w:line="400" w:lineRule="exact"/>
              <w:jc w:val="center"/>
              <w:rPr>
                <w:rFonts w:ascii="Times New Roman" w:hAnsi="Times New Roman"/>
                <w:sz w:val="22"/>
                <w:szCs w:val="22"/>
                <w:highlight w:val="none"/>
              </w:rPr>
            </w:pPr>
          </w:p>
        </w:tc>
        <w:tc>
          <w:tcPr>
            <w:tcW w:w="891" w:type="dxa"/>
            <w:vAlign w:val="center"/>
          </w:tcPr>
          <w:p w14:paraId="2F7404B2">
            <w:pPr>
              <w:pStyle w:val="3"/>
              <w:spacing w:line="400" w:lineRule="exact"/>
              <w:jc w:val="center"/>
              <w:rPr>
                <w:rFonts w:hint="eastAsia" w:ascii="Times New Roman" w:hAnsi="Times New Roman" w:eastAsia="宋体"/>
                <w:sz w:val="22"/>
                <w:szCs w:val="22"/>
                <w:highlight w:val="none"/>
                <w:lang w:eastAsia="zh-CN"/>
              </w:rPr>
            </w:pPr>
            <w:r>
              <w:rPr>
                <w:rFonts w:hint="eastAsia" w:hAnsi="宋体" w:cs="宋体"/>
                <w:sz w:val="22"/>
                <w:szCs w:val="22"/>
                <w:highlight w:val="none"/>
              </w:rPr>
              <w:t>0-</w:t>
            </w:r>
            <w:r>
              <w:rPr>
                <w:rFonts w:hint="eastAsia" w:hAnsi="宋体" w:cs="宋体"/>
                <w:sz w:val="22"/>
                <w:szCs w:val="22"/>
                <w:highlight w:val="none"/>
                <w:lang w:val="en-US" w:eastAsia="zh-CN"/>
              </w:rPr>
              <w:t>3</w:t>
            </w:r>
          </w:p>
        </w:tc>
        <w:tc>
          <w:tcPr>
            <w:tcW w:w="7191" w:type="dxa"/>
            <w:vAlign w:val="center"/>
          </w:tcPr>
          <w:p w14:paraId="10E4F975">
            <w:pPr>
              <w:spacing w:line="400" w:lineRule="exact"/>
              <w:rPr>
                <w:rFonts w:hint="eastAsia" w:ascii="宋体" w:hAnsi="宋体" w:eastAsia="宋体" w:cs="宋体"/>
                <w:sz w:val="22"/>
                <w:highlight w:val="none"/>
              </w:rPr>
            </w:pPr>
            <w:r>
              <w:rPr>
                <w:rFonts w:hint="eastAsia" w:ascii="宋体" w:hAnsi="宋体" w:eastAsia="宋体" w:cs="宋体"/>
                <w:sz w:val="22"/>
                <w:highlight w:val="none"/>
              </w:rPr>
              <w:t>根据供应商针对本次项目重点、难点问题的技术分析及解决方案进行打分。</w:t>
            </w:r>
          </w:p>
          <w:p w14:paraId="6B3BCEAA">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能准确</w:t>
            </w:r>
            <w:r>
              <w:rPr>
                <w:rFonts w:hint="eastAsia" w:ascii="宋体" w:hAnsi="宋体" w:eastAsia="宋体" w:cs="宋体"/>
                <w:highlight w:val="none"/>
              </w:rPr>
              <w:t>识别所有重点难点，技术分析专业深入，解决方案可</w:t>
            </w:r>
            <w:r>
              <w:rPr>
                <w:rFonts w:hint="eastAsia" w:ascii="宋体" w:hAnsi="宋体" w:eastAsia="宋体" w:cs="宋体"/>
                <w:highlight w:val="none"/>
                <w:lang w:val="en-US" w:eastAsia="zh-CN"/>
              </w:rPr>
              <w:t>实施、具</w:t>
            </w:r>
            <w:r>
              <w:rPr>
                <w:rFonts w:hint="eastAsia" w:ascii="宋体" w:hAnsi="宋体" w:eastAsia="宋体" w:cs="宋体"/>
                <w:highlight w:val="none"/>
              </w:rPr>
              <w:t>有创新性</w:t>
            </w:r>
            <w:r>
              <w:rPr>
                <w:rFonts w:hint="eastAsia" w:ascii="宋体" w:hAnsi="宋体" w:eastAsia="宋体" w:cs="宋体"/>
                <w:highlight w:val="none"/>
                <w:lang w:eastAsia="zh-CN"/>
              </w:rPr>
              <w:t>的</w:t>
            </w:r>
            <w:r>
              <w:rPr>
                <w:rFonts w:hint="eastAsia" w:ascii="宋体" w:hAnsi="宋体" w:eastAsia="宋体" w:cs="宋体"/>
                <w:highlight w:val="none"/>
                <w:lang w:val="en-US" w:eastAsia="zh-CN"/>
              </w:rPr>
              <w:t>得3分；</w:t>
            </w:r>
          </w:p>
          <w:p w14:paraId="57C95781">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能识别大部分重点难点，技术分析基本到位，解决方案可行的得2分；</w:t>
            </w:r>
          </w:p>
          <w:p w14:paraId="3863E18B">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不明确核心重点难点，技术分析肤浅，解决方案笼统的得1分；</w:t>
            </w:r>
          </w:p>
          <w:p w14:paraId="62F0F7C9">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未提供不得分。</w:t>
            </w:r>
          </w:p>
          <w:p w14:paraId="7BCD004E">
            <w:pPr>
              <w:pStyle w:val="32"/>
              <w:rPr>
                <w:rFonts w:hint="eastAsia" w:ascii="宋体" w:hAnsi="宋体" w:eastAsia="宋体" w:cs="宋体"/>
                <w:highlight w:val="none"/>
              </w:rPr>
            </w:pPr>
          </w:p>
        </w:tc>
      </w:tr>
      <w:tr w14:paraId="139A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6" w:hRule="exact"/>
          <w:jc w:val="center"/>
        </w:trPr>
        <w:tc>
          <w:tcPr>
            <w:tcW w:w="1800" w:type="dxa"/>
            <w:vMerge w:val="restart"/>
            <w:vAlign w:val="center"/>
          </w:tcPr>
          <w:p w14:paraId="09F3AEB1">
            <w:pPr>
              <w:pStyle w:val="3"/>
              <w:spacing w:line="400" w:lineRule="exact"/>
              <w:jc w:val="center"/>
              <w:rPr>
                <w:rFonts w:hint="eastAsia" w:hAnsi="宋体" w:cs="宋体"/>
                <w:sz w:val="22"/>
                <w:szCs w:val="22"/>
                <w:highlight w:val="none"/>
              </w:rPr>
            </w:pPr>
            <w:r>
              <w:rPr>
                <w:rFonts w:hint="eastAsia" w:hAnsi="宋体" w:cs="宋体"/>
                <w:sz w:val="22"/>
                <w:szCs w:val="22"/>
                <w:highlight w:val="none"/>
              </w:rPr>
              <w:t>公示地价体系更新工作技术方案</w:t>
            </w:r>
          </w:p>
          <w:p w14:paraId="64818547">
            <w:pPr>
              <w:pStyle w:val="3"/>
              <w:spacing w:line="400" w:lineRule="exact"/>
              <w:jc w:val="center"/>
              <w:rPr>
                <w:rFonts w:ascii="Times New Roman" w:hAnsi="Times New Roman"/>
                <w:sz w:val="22"/>
                <w:szCs w:val="22"/>
                <w:highlight w:val="none"/>
              </w:rPr>
            </w:pPr>
            <w:r>
              <w:rPr>
                <w:rFonts w:hint="eastAsia" w:hAnsi="宋体" w:cs="宋体"/>
                <w:sz w:val="22"/>
                <w:szCs w:val="22"/>
                <w:highlight w:val="none"/>
              </w:rPr>
              <w:t>（2</w:t>
            </w:r>
            <w:r>
              <w:rPr>
                <w:rFonts w:hint="eastAsia" w:hAnsi="宋体" w:cs="宋体"/>
                <w:sz w:val="22"/>
                <w:szCs w:val="22"/>
                <w:highlight w:val="none"/>
                <w:lang w:val="en-US" w:eastAsia="zh-CN"/>
              </w:rPr>
              <w:t>3</w:t>
            </w:r>
            <w:r>
              <w:rPr>
                <w:rFonts w:hint="eastAsia" w:hAnsi="宋体" w:cs="宋体"/>
                <w:sz w:val="22"/>
                <w:szCs w:val="22"/>
                <w:highlight w:val="none"/>
              </w:rPr>
              <w:t>分）</w:t>
            </w:r>
          </w:p>
        </w:tc>
        <w:tc>
          <w:tcPr>
            <w:tcW w:w="891" w:type="dxa"/>
            <w:vAlign w:val="center"/>
          </w:tcPr>
          <w:p w14:paraId="57E2F1D9">
            <w:pPr>
              <w:pStyle w:val="3"/>
              <w:spacing w:line="400" w:lineRule="exact"/>
              <w:jc w:val="center"/>
              <w:rPr>
                <w:rFonts w:hint="eastAsia" w:ascii="Times New Roman" w:hAnsi="Times New Roman" w:eastAsia="宋体"/>
                <w:sz w:val="22"/>
                <w:szCs w:val="22"/>
                <w:highlight w:val="none"/>
                <w:lang w:eastAsia="zh-CN"/>
              </w:rPr>
            </w:pPr>
            <w:r>
              <w:rPr>
                <w:rFonts w:hint="eastAsia" w:hAnsi="宋体" w:cs="宋体"/>
                <w:sz w:val="22"/>
                <w:szCs w:val="22"/>
                <w:highlight w:val="none"/>
              </w:rPr>
              <w:t>0-</w:t>
            </w:r>
            <w:r>
              <w:rPr>
                <w:rFonts w:hint="eastAsia" w:hAnsi="宋体" w:cs="宋体"/>
                <w:sz w:val="22"/>
                <w:szCs w:val="22"/>
                <w:highlight w:val="none"/>
                <w:lang w:val="en-US" w:eastAsia="zh-CN"/>
              </w:rPr>
              <w:t>5</w:t>
            </w:r>
          </w:p>
        </w:tc>
        <w:tc>
          <w:tcPr>
            <w:tcW w:w="7191" w:type="dxa"/>
            <w:vAlign w:val="center"/>
          </w:tcPr>
          <w:p w14:paraId="3864F1BE">
            <w:pPr>
              <w:spacing w:line="400" w:lineRule="exact"/>
              <w:rPr>
                <w:rFonts w:hint="eastAsia" w:ascii="宋体" w:hAnsi="宋体" w:eastAsia="宋体" w:cs="宋体"/>
                <w:sz w:val="22"/>
                <w:highlight w:val="none"/>
              </w:rPr>
            </w:pPr>
            <w:r>
              <w:rPr>
                <w:rFonts w:hint="eastAsia" w:ascii="宋体" w:hAnsi="宋体" w:eastAsia="宋体" w:cs="宋体"/>
                <w:sz w:val="22"/>
                <w:highlight w:val="none"/>
              </w:rPr>
              <w:t>根据供应商对本次公示地价体系更新基本思路、技术路线、工作步骤的总体描述是否规范全面进行打分。</w:t>
            </w:r>
          </w:p>
          <w:p w14:paraId="52CA08D7">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rPr>
              <w:t>基本思路贴合项目核心目标，技术路线科学严谨，工作步骤完整细化、逻辑闭环，无任何疏漏</w:t>
            </w:r>
            <w:r>
              <w:rPr>
                <w:rFonts w:hint="eastAsia" w:ascii="宋体" w:hAnsi="宋体" w:eastAsia="宋体" w:cs="宋体"/>
                <w:highlight w:val="none"/>
                <w:lang w:eastAsia="zh-CN"/>
              </w:rPr>
              <w:t>的</w:t>
            </w:r>
            <w:r>
              <w:rPr>
                <w:rFonts w:hint="eastAsia" w:ascii="宋体" w:hAnsi="宋体" w:eastAsia="宋体" w:cs="宋体"/>
                <w:highlight w:val="none"/>
                <w:lang w:val="en-US" w:eastAsia="zh-CN"/>
              </w:rPr>
              <w:t>得5分；</w:t>
            </w:r>
          </w:p>
          <w:p w14:paraId="55762187">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基本思路清晰，技术路线可行，工作步骤完整但部分环节不够细化，整体规范无明显问题的得4分；</w:t>
            </w:r>
          </w:p>
          <w:p w14:paraId="1C9A4D98">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基本思路、技术路线、工作步骤均有覆盖，但思路稍欠精准，步骤模糊的得3分；</w:t>
            </w:r>
          </w:p>
          <w:p w14:paraId="6EEBE009">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基本思路不清晰，技术路线有明显缺陷，工作步骤残缺，仅能体现部分核心环节的得2分；</w:t>
            </w:r>
          </w:p>
          <w:p w14:paraId="1598B8CC">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基本思路、路线、步骤混乱，与项目需求偏差大，不具备参考性的得1分；</w:t>
            </w:r>
          </w:p>
          <w:p w14:paraId="0D2DD906">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未提供不得分。</w:t>
            </w:r>
          </w:p>
          <w:p w14:paraId="345F87F2">
            <w:pPr>
              <w:pStyle w:val="32"/>
              <w:ind w:left="0" w:leftChars="0" w:firstLine="0" w:firstLineChars="0"/>
              <w:rPr>
                <w:rFonts w:hint="eastAsia" w:ascii="宋体" w:hAnsi="宋体" w:eastAsia="宋体" w:cs="宋体"/>
                <w:highlight w:val="none"/>
                <w:lang w:val="en-US" w:eastAsia="zh-CN"/>
              </w:rPr>
            </w:pPr>
          </w:p>
          <w:p w14:paraId="749D5872">
            <w:pPr>
              <w:pStyle w:val="32"/>
              <w:rPr>
                <w:rFonts w:hint="eastAsia" w:ascii="宋体" w:hAnsi="宋体" w:eastAsia="宋体" w:cs="宋体"/>
                <w:highlight w:val="none"/>
              </w:rPr>
            </w:pPr>
          </w:p>
        </w:tc>
      </w:tr>
      <w:tr w14:paraId="731F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4" w:hRule="exact"/>
          <w:jc w:val="center"/>
        </w:trPr>
        <w:tc>
          <w:tcPr>
            <w:tcW w:w="1800" w:type="dxa"/>
            <w:vMerge w:val="continue"/>
            <w:vAlign w:val="center"/>
          </w:tcPr>
          <w:p w14:paraId="34AB1411">
            <w:pPr>
              <w:pStyle w:val="3"/>
              <w:spacing w:line="400" w:lineRule="exact"/>
              <w:jc w:val="center"/>
              <w:rPr>
                <w:rFonts w:ascii="Times New Roman" w:hAnsi="Times New Roman"/>
                <w:sz w:val="22"/>
                <w:szCs w:val="22"/>
                <w:highlight w:val="none"/>
              </w:rPr>
            </w:pPr>
          </w:p>
        </w:tc>
        <w:tc>
          <w:tcPr>
            <w:tcW w:w="891" w:type="dxa"/>
            <w:vAlign w:val="center"/>
          </w:tcPr>
          <w:p w14:paraId="222D9663">
            <w:pPr>
              <w:pStyle w:val="3"/>
              <w:spacing w:line="400" w:lineRule="exact"/>
              <w:jc w:val="center"/>
              <w:rPr>
                <w:rFonts w:hint="eastAsia" w:ascii="Times New Roman" w:hAnsi="Times New Roman" w:eastAsia="宋体"/>
                <w:sz w:val="22"/>
                <w:szCs w:val="22"/>
                <w:highlight w:val="none"/>
                <w:lang w:eastAsia="zh-CN"/>
              </w:rPr>
            </w:pPr>
            <w:r>
              <w:rPr>
                <w:rFonts w:hint="eastAsia" w:hAnsi="宋体" w:cs="宋体"/>
                <w:sz w:val="22"/>
                <w:szCs w:val="22"/>
                <w:highlight w:val="none"/>
              </w:rPr>
              <w:t>0-</w:t>
            </w:r>
            <w:r>
              <w:rPr>
                <w:rFonts w:hint="eastAsia" w:hAnsi="宋体" w:cs="宋体"/>
                <w:sz w:val="22"/>
                <w:szCs w:val="22"/>
                <w:highlight w:val="none"/>
                <w:lang w:val="en-US" w:eastAsia="zh-CN"/>
              </w:rPr>
              <w:t>5</w:t>
            </w:r>
          </w:p>
        </w:tc>
        <w:tc>
          <w:tcPr>
            <w:tcW w:w="7191" w:type="dxa"/>
            <w:vAlign w:val="center"/>
          </w:tcPr>
          <w:p w14:paraId="49EF0F02">
            <w:pPr>
              <w:spacing w:line="400" w:lineRule="exact"/>
              <w:rPr>
                <w:rFonts w:hint="eastAsia" w:ascii="宋体" w:hAnsi="宋体" w:eastAsia="宋体" w:cs="宋体"/>
                <w:sz w:val="22"/>
                <w:highlight w:val="none"/>
              </w:rPr>
            </w:pPr>
            <w:r>
              <w:rPr>
                <w:rFonts w:hint="eastAsia" w:ascii="宋体" w:hAnsi="宋体" w:eastAsia="宋体" w:cs="宋体"/>
                <w:sz w:val="22"/>
                <w:highlight w:val="none"/>
              </w:rPr>
              <w:t>根据供应商提供的资料收集调查方案，对本次公示地价体系更新的满足程度进行打分。</w:t>
            </w:r>
          </w:p>
          <w:p w14:paraId="258ABFC9">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rPr>
              <w:t>方案覆盖所有所需资料类型，调查方法科学，流程完整，能</w:t>
            </w:r>
            <w:r>
              <w:rPr>
                <w:rFonts w:hint="eastAsia" w:ascii="宋体" w:hAnsi="宋体" w:eastAsia="宋体" w:cs="宋体"/>
                <w:highlight w:val="none"/>
                <w:lang w:val="en-US" w:eastAsia="zh-CN"/>
              </w:rPr>
              <w:t>全面</w:t>
            </w:r>
            <w:r>
              <w:rPr>
                <w:rFonts w:hint="eastAsia" w:ascii="宋体" w:hAnsi="宋体" w:eastAsia="宋体" w:cs="宋体"/>
                <w:highlight w:val="none"/>
              </w:rPr>
              <w:t>满足项目数据需求</w:t>
            </w:r>
            <w:r>
              <w:rPr>
                <w:rFonts w:hint="eastAsia" w:ascii="宋体" w:hAnsi="宋体" w:eastAsia="宋体" w:cs="宋体"/>
                <w:highlight w:val="none"/>
                <w:lang w:eastAsia="zh-CN"/>
              </w:rPr>
              <w:t>的</w:t>
            </w:r>
            <w:r>
              <w:rPr>
                <w:rFonts w:hint="eastAsia" w:ascii="宋体" w:hAnsi="宋体" w:eastAsia="宋体" w:cs="宋体"/>
                <w:highlight w:val="none"/>
                <w:lang w:val="en-US" w:eastAsia="zh-CN"/>
              </w:rPr>
              <w:t>得5分；</w:t>
            </w:r>
          </w:p>
          <w:p w14:paraId="654DDF83">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方案覆盖核心资料类型，调查方法合理，流程较完整，基本满足项目需求的得4分；</w:t>
            </w:r>
          </w:p>
          <w:p w14:paraId="0235D222">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方案覆盖主要资料类型，调查方法和流程存在不足，需调整才能满足项目基础需求的得3分；</w:t>
            </w:r>
          </w:p>
          <w:p w14:paraId="5B8FD54D">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方案缺失部分关键资料类型，调查方法有明显缺陷，难以满足项目核心数据需求的得2分；</w:t>
            </w:r>
          </w:p>
          <w:p w14:paraId="30992164">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方案仅涉及少量资料，调查方法混乱，流程不清晰，无法支撑项目数据收集工作的得1分；</w:t>
            </w:r>
          </w:p>
          <w:p w14:paraId="3B186597">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未提供不得分。</w:t>
            </w:r>
          </w:p>
          <w:p w14:paraId="6AC82810">
            <w:pPr>
              <w:pStyle w:val="32"/>
              <w:ind w:left="0" w:leftChars="0" w:firstLine="0" w:firstLineChars="0"/>
              <w:rPr>
                <w:rFonts w:hint="eastAsia" w:ascii="宋体" w:hAnsi="宋体" w:eastAsia="宋体" w:cs="宋体"/>
                <w:highlight w:val="none"/>
                <w:lang w:val="en-US" w:eastAsia="zh-CN"/>
              </w:rPr>
            </w:pPr>
          </w:p>
          <w:p w14:paraId="1A4E064A">
            <w:pPr>
              <w:pStyle w:val="32"/>
              <w:ind w:left="0" w:leftChars="0" w:firstLine="0" w:firstLineChars="0"/>
              <w:rPr>
                <w:rFonts w:hint="eastAsia" w:ascii="宋体" w:hAnsi="宋体" w:eastAsia="宋体" w:cs="宋体"/>
                <w:highlight w:val="none"/>
                <w:lang w:val="en-US" w:eastAsia="zh-CN"/>
              </w:rPr>
            </w:pPr>
          </w:p>
        </w:tc>
      </w:tr>
      <w:tr w14:paraId="05D0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8" w:hRule="exact"/>
          <w:jc w:val="center"/>
        </w:trPr>
        <w:tc>
          <w:tcPr>
            <w:tcW w:w="1800" w:type="dxa"/>
            <w:vMerge w:val="continue"/>
            <w:vAlign w:val="center"/>
          </w:tcPr>
          <w:p w14:paraId="1F16988E">
            <w:pPr>
              <w:pStyle w:val="3"/>
              <w:spacing w:line="400" w:lineRule="exact"/>
              <w:jc w:val="center"/>
              <w:rPr>
                <w:rFonts w:ascii="Times New Roman" w:hAnsi="Times New Roman"/>
                <w:sz w:val="22"/>
                <w:szCs w:val="22"/>
                <w:highlight w:val="none"/>
              </w:rPr>
            </w:pPr>
          </w:p>
        </w:tc>
        <w:tc>
          <w:tcPr>
            <w:tcW w:w="891" w:type="dxa"/>
            <w:vAlign w:val="center"/>
          </w:tcPr>
          <w:p w14:paraId="40E74D70">
            <w:pPr>
              <w:pStyle w:val="3"/>
              <w:spacing w:line="400" w:lineRule="exact"/>
              <w:jc w:val="center"/>
              <w:rPr>
                <w:rFonts w:hint="eastAsia" w:ascii="Times New Roman" w:hAnsi="Times New Roman" w:eastAsia="宋体"/>
                <w:sz w:val="22"/>
                <w:szCs w:val="22"/>
                <w:highlight w:val="none"/>
                <w:lang w:eastAsia="zh-CN"/>
              </w:rPr>
            </w:pPr>
            <w:r>
              <w:rPr>
                <w:rFonts w:hint="eastAsia" w:hAnsi="宋体" w:cs="宋体"/>
                <w:sz w:val="22"/>
                <w:szCs w:val="22"/>
                <w:highlight w:val="none"/>
              </w:rPr>
              <w:t>0-</w:t>
            </w:r>
            <w:r>
              <w:rPr>
                <w:rFonts w:hint="eastAsia" w:hAnsi="宋体" w:cs="宋体"/>
                <w:sz w:val="22"/>
                <w:szCs w:val="22"/>
                <w:highlight w:val="none"/>
                <w:lang w:val="en-US" w:eastAsia="zh-CN"/>
              </w:rPr>
              <w:t>5</w:t>
            </w:r>
          </w:p>
        </w:tc>
        <w:tc>
          <w:tcPr>
            <w:tcW w:w="7191" w:type="dxa"/>
            <w:vAlign w:val="center"/>
          </w:tcPr>
          <w:p w14:paraId="049290F7">
            <w:pPr>
              <w:spacing w:line="400" w:lineRule="exact"/>
              <w:rPr>
                <w:rFonts w:hint="eastAsia" w:ascii="宋体" w:hAnsi="宋体" w:eastAsia="宋体" w:cs="宋体"/>
                <w:sz w:val="22"/>
                <w:highlight w:val="none"/>
              </w:rPr>
            </w:pPr>
            <w:r>
              <w:rPr>
                <w:rFonts w:hint="eastAsia" w:ascii="宋体" w:hAnsi="宋体" w:eastAsia="宋体" w:cs="宋体"/>
                <w:sz w:val="22"/>
                <w:highlight w:val="none"/>
              </w:rPr>
              <w:t>根据供应商提供的公示地价体系更新具体技术过程和技术步骤情况进行打分。</w:t>
            </w:r>
          </w:p>
          <w:p w14:paraId="789F07EF">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rPr>
              <w:t>技术过程完整覆盖更新全流程，步骤细致且逻辑严谨，可直接执行</w:t>
            </w:r>
            <w:r>
              <w:rPr>
                <w:rFonts w:hint="eastAsia" w:ascii="宋体" w:hAnsi="宋体" w:eastAsia="宋体" w:cs="宋体"/>
                <w:highlight w:val="none"/>
                <w:lang w:eastAsia="zh-CN"/>
              </w:rPr>
              <w:t>的</w:t>
            </w:r>
            <w:r>
              <w:rPr>
                <w:rFonts w:hint="eastAsia" w:ascii="宋体" w:hAnsi="宋体" w:eastAsia="宋体" w:cs="宋体"/>
                <w:highlight w:val="none"/>
                <w:lang w:val="en-US" w:eastAsia="zh-CN"/>
              </w:rPr>
              <w:t>得5分；</w:t>
            </w:r>
          </w:p>
          <w:p w14:paraId="707812AD">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技术过程覆盖核心环节，步骤清晰合理，可执行的得4分；</w:t>
            </w:r>
          </w:p>
          <w:p w14:paraId="6A76422D">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技术过程和步骤基本完整，存在少量偏差的得3分；</w:t>
            </w:r>
          </w:p>
          <w:p w14:paraId="5097F33B">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技术过程缺失关键环节，步骤不够完整的得2分；</w:t>
            </w:r>
          </w:p>
          <w:p w14:paraId="3C5BB0CE">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技术过程不完整，步骤表述模糊，无法对应项目技术需求的得1分；</w:t>
            </w:r>
          </w:p>
          <w:p w14:paraId="152717E9">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未提供不得分。</w:t>
            </w:r>
          </w:p>
          <w:p w14:paraId="5C2A9883">
            <w:pPr>
              <w:pStyle w:val="32"/>
              <w:ind w:left="0" w:leftChars="0" w:firstLine="0" w:firstLineChars="0"/>
              <w:rPr>
                <w:rFonts w:hint="eastAsia" w:ascii="宋体" w:hAnsi="宋体" w:eastAsia="宋体" w:cs="宋体"/>
                <w:highlight w:val="none"/>
                <w:lang w:val="en-US" w:eastAsia="zh-CN"/>
              </w:rPr>
            </w:pPr>
          </w:p>
          <w:p w14:paraId="63651C15">
            <w:pPr>
              <w:pStyle w:val="32"/>
              <w:ind w:left="0" w:leftChars="0" w:firstLine="0" w:firstLineChars="0"/>
              <w:rPr>
                <w:rFonts w:hint="eastAsia" w:ascii="宋体" w:hAnsi="宋体" w:eastAsia="宋体" w:cs="宋体"/>
                <w:highlight w:val="none"/>
                <w:lang w:val="en-US" w:eastAsia="zh-CN"/>
              </w:rPr>
            </w:pPr>
          </w:p>
        </w:tc>
      </w:tr>
      <w:tr w14:paraId="5FBC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6" w:hRule="exact"/>
          <w:jc w:val="center"/>
        </w:trPr>
        <w:tc>
          <w:tcPr>
            <w:tcW w:w="1800" w:type="dxa"/>
            <w:vMerge w:val="continue"/>
            <w:vAlign w:val="center"/>
          </w:tcPr>
          <w:p w14:paraId="19B4024A">
            <w:pPr>
              <w:pStyle w:val="3"/>
              <w:spacing w:line="400" w:lineRule="exact"/>
              <w:jc w:val="center"/>
              <w:rPr>
                <w:rFonts w:ascii="Times New Roman" w:hAnsi="Times New Roman"/>
                <w:sz w:val="22"/>
                <w:szCs w:val="22"/>
                <w:highlight w:val="none"/>
              </w:rPr>
            </w:pPr>
          </w:p>
        </w:tc>
        <w:tc>
          <w:tcPr>
            <w:tcW w:w="891" w:type="dxa"/>
            <w:vAlign w:val="center"/>
          </w:tcPr>
          <w:p w14:paraId="29C890A6">
            <w:pPr>
              <w:pStyle w:val="3"/>
              <w:spacing w:line="400" w:lineRule="exact"/>
              <w:jc w:val="center"/>
              <w:rPr>
                <w:rFonts w:hint="eastAsia" w:ascii="Times New Roman" w:hAnsi="Times New Roman" w:eastAsia="宋体"/>
                <w:sz w:val="22"/>
                <w:szCs w:val="22"/>
                <w:highlight w:val="none"/>
                <w:lang w:eastAsia="zh-CN"/>
              </w:rPr>
            </w:pPr>
            <w:r>
              <w:rPr>
                <w:rFonts w:hint="eastAsia" w:hAnsi="宋体" w:cs="宋体"/>
                <w:sz w:val="22"/>
                <w:szCs w:val="22"/>
                <w:highlight w:val="none"/>
              </w:rPr>
              <w:t>0-</w:t>
            </w:r>
            <w:r>
              <w:rPr>
                <w:rFonts w:hint="eastAsia" w:hAnsi="宋体" w:cs="宋体"/>
                <w:sz w:val="22"/>
                <w:szCs w:val="22"/>
                <w:highlight w:val="none"/>
                <w:lang w:val="en-US" w:eastAsia="zh-CN"/>
              </w:rPr>
              <w:t>5</w:t>
            </w:r>
          </w:p>
        </w:tc>
        <w:tc>
          <w:tcPr>
            <w:tcW w:w="7191" w:type="dxa"/>
            <w:vAlign w:val="center"/>
          </w:tcPr>
          <w:p w14:paraId="0E61F9E3">
            <w:pPr>
              <w:spacing w:line="400" w:lineRule="exact"/>
              <w:rPr>
                <w:rFonts w:hint="eastAsia" w:ascii="宋体" w:hAnsi="宋体" w:eastAsia="宋体" w:cs="宋体"/>
                <w:sz w:val="22"/>
                <w:highlight w:val="none"/>
              </w:rPr>
            </w:pPr>
            <w:r>
              <w:rPr>
                <w:rFonts w:hint="eastAsia" w:ascii="宋体" w:hAnsi="宋体" w:eastAsia="宋体" w:cs="宋体"/>
                <w:sz w:val="22"/>
                <w:highlight w:val="none"/>
              </w:rPr>
              <w:t>根据供应商提供的公示地价修正体系编制的内容、步骤及具体应用情况进行打分。</w:t>
            </w:r>
          </w:p>
          <w:p w14:paraId="39288712">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rPr>
              <w:t>修正</w:t>
            </w:r>
            <w:r>
              <w:rPr>
                <w:rFonts w:hint="eastAsia" w:ascii="宋体" w:hAnsi="宋体" w:eastAsia="宋体" w:cs="宋体"/>
                <w:sz w:val="22"/>
                <w:highlight w:val="none"/>
              </w:rPr>
              <w:t>体系编制</w:t>
            </w:r>
            <w:r>
              <w:rPr>
                <w:rFonts w:hint="eastAsia" w:ascii="宋体" w:hAnsi="宋体" w:eastAsia="宋体" w:cs="宋体"/>
                <w:highlight w:val="none"/>
              </w:rPr>
              <w:t>内容全面，步骤严谨，应用</w:t>
            </w:r>
            <w:r>
              <w:rPr>
                <w:rFonts w:hint="eastAsia" w:ascii="宋体" w:hAnsi="宋体" w:eastAsia="宋体" w:cs="宋体"/>
                <w:highlight w:val="none"/>
                <w:lang w:val="en-US" w:eastAsia="zh-CN"/>
              </w:rPr>
              <w:t>情况</w:t>
            </w:r>
            <w:r>
              <w:rPr>
                <w:rFonts w:hint="eastAsia" w:ascii="宋体" w:hAnsi="宋体" w:eastAsia="宋体" w:cs="宋体"/>
                <w:highlight w:val="none"/>
              </w:rPr>
              <w:t>具体可</w:t>
            </w:r>
            <w:r>
              <w:rPr>
                <w:rFonts w:hint="eastAsia" w:ascii="宋体" w:hAnsi="宋体" w:eastAsia="宋体" w:cs="宋体"/>
                <w:highlight w:val="none"/>
                <w:lang w:eastAsia="zh-CN"/>
              </w:rPr>
              <w:t>直接</w:t>
            </w:r>
            <w:r>
              <w:rPr>
                <w:rFonts w:hint="eastAsia" w:ascii="宋体" w:hAnsi="宋体" w:eastAsia="宋体" w:cs="宋体"/>
                <w:highlight w:val="none"/>
                <w:lang w:val="en-US" w:eastAsia="zh-CN"/>
              </w:rPr>
              <w:t>实施的得5分；</w:t>
            </w:r>
          </w:p>
          <w:p w14:paraId="59534545">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修正</w:t>
            </w:r>
            <w:r>
              <w:rPr>
                <w:rFonts w:hint="eastAsia" w:ascii="宋体" w:hAnsi="宋体" w:eastAsia="宋体" w:cs="宋体"/>
                <w:sz w:val="22"/>
                <w:highlight w:val="none"/>
              </w:rPr>
              <w:t>体系编制</w:t>
            </w:r>
            <w:r>
              <w:rPr>
                <w:rFonts w:hint="eastAsia" w:ascii="宋体" w:hAnsi="宋体" w:eastAsia="宋体" w:cs="宋体"/>
                <w:highlight w:val="none"/>
                <w:lang w:val="en-US" w:eastAsia="zh-CN"/>
              </w:rPr>
              <w:t>内容覆盖核心因素，步骤清晰，</w:t>
            </w:r>
            <w:r>
              <w:rPr>
                <w:rFonts w:hint="eastAsia" w:ascii="宋体" w:hAnsi="宋体" w:eastAsia="宋体" w:cs="宋体"/>
                <w:highlight w:val="none"/>
              </w:rPr>
              <w:t>应用</w:t>
            </w:r>
            <w:r>
              <w:rPr>
                <w:rFonts w:hint="eastAsia" w:ascii="宋体" w:hAnsi="宋体" w:eastAsia="宋体" w:cs="宋体"/>
                <w:highlight w:val="none"/>
                <w:lang w:val="en-US" w:eastAsia="zh-CN"/>
              </w:rPr>
              <w:t>情况明确的得4分；</w:t>
            </w:r>
          </w:p>
          <w:p w14:paraId="2FC83653">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修正</w:t>
            </w:r>
            <w:r>
              <w:rPr>
                <w:rFonts w:hint="eastAsia" w:ascii="宋体" w:hAnsi="宋体" w:eastAsia="宋体" w:cs="宋体"/>
                <w:sz w:val="22"/>
                <w:highlight w:val="none"/>
              </w:rPr>
              <w:t>体系编制</w:t>
            </w:r>
            <w:r>
              <w:rPr>
                <w:rFonts w:hint="eastAsia" w:ascii="宋体" w:hAnsi="宋体" w:eastAsia="宋体" w:cs="宋体"/>
                <w:highlight w:val="none"/>
                <w:lang w:val="en-US" w:eastAsia="zh-CN"/>
              </w:rPr>
              <w:t>内容、步骤基本完整，</w:t>
            </w:r>
            <w:r>
              <w:rPr>
                <w:rFonts w:hint="eastAsia" w:ascii="宋体" w:hAnsi="宋体" w:eastAsia="宋体" w:cs="宋体"/>
                <w:highlight w:val="none"/>
              </w:rPr>
              <w:t>应用</w:t>
            </w:r>
            <w:r>
              <w:rPr>
                <w:rFonts w:hint="eastAsia" w:ascii="宋体" w:hAnsi="宋体" w:eastAsia="宋体" w:cs="宋体"/>
                <w:highlight w:val="none"/>
                <w:lang w:val="en-US" w:eastAsia="zh-CN"/>
              </w:rPr>
              <w:t>情况较笼统的得3分；</w:t>
            </w:r>
          </w:p>
          <w:p w14:paraId="58ED2A63">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修正</w:t>
            </w:r>
            <w:r>
              <w:rPr>
                <w:rFonts w:hint="eastAsia" w:ascii="宋体" w:hAnsi="宋体" w:eastAsia="宋体" w:cs="宋体"/>
                <w:sz w:val="22"/>
                <w:highlight w:val="none"/>
              </w:rPr>
              <w:t>体系编制</w:t>
            </w:r>
            <w:r>
              <w:rPr>
                <w:rFonts w:hint="eastAsia" w:ascii="宋体" w:hAnsi="宋体" w:eastAsia="宋体" w:cs="宋体"/>
                <w:highlight w:val="none"/>
                <w:lang w:val="en-US" w:eastAsia="zh-CN"/>
              </w:rPr>
              <w:t>内容缺失，步骤粗糙，</w:t>
            </w:r>
            <w:r>
              <w:rPr>
                <w:rFonts w:hint="eastAsia" w:ascii="宋体" w:hAnsi="宋体" w:eastAsia="宋体" w:cs="宋体"/>
                <w:highlight w:val="none"/>
              </w:rPr>
              <w:t>应用</w:t>
            </w:r>
            <w:r>
              <w:rPr>
                <w:rFonts w:hint="eastAsia" w:ascii="宋体" w:hAnsi="宋体" w:eastAsia="宋体" w:cs="宋体"/>
                <w:highlight w:val="none"/>
                <w:lang w:val="en-US" w:eastAsia="zh-CN"/>
              </w:rPr>
              <w:t>情况模糊的得2分；</w:t>
            </w:r>
          </w:p>
          <w:p w14:paraId="565D5DF8">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修正</w:t>
            </w:r>
            <w:r>
              <w:rPr>
                <w:rFonts w:hint="eastAsia" w:ascii="宋体" w:hAnsi="宋体" w:eastAsia="宋体" w:cs="宋体"/>
                <w:sz w:val="22"/>
                <w:highlight w:val="none"/>
              </w:rPr>
              <w:t>体系编制</w:t>
            </w:r>
            <w:r>
              <w:rPr>
                <w:rFonts w:hint="eastAsia" w:ascii="宋体" w:hAnsi="宋体" w:eastAsia="宋体" w:cs="宋体"/>
                <w:highlight w:val="none"/>
                <w:lang w:val="en-US" w:eastAsia="zh-CN"/>
              </w:rPr>
              <w:t>内容混乱，步骤表述不清，无实际应用的得1分；</w:t>
            </w:r>
          </w:p>
          <w:p w14:paraId="3DECE9B6">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未提供不得分。</w:t>
            </w:r>
          </w:p>
          <w:p w14:paraId="7CB038C2">
            <w:pPr>
              <w:pStyle w:val="32"/>
              <w:ind w:left="0" w:leftChars="0" w:firstLine="0" w:firstLineChars="0"/>
              <w:rPr>
                <w:rFonts w:hint="eastAsia" w:ascii="宋体" w:hAnsi="宋体" w:eastAsia="宋体" w:cs="宋体"/>
                <w:highlight w:val="none"/>
                <w:lang w:val="en-US" w:eastAsia="zh-CN"/>
              </w:rPr>
            </w:pPr>
          </w:p>
          <w:p w14:paraId="678C415C">
            <w:pPr>
              <w:pStyle w:val="32"/>
              <w:ind w:left="0" w:leftChars="0" w:firstLine="0" w:firstLineChars="0"/>
              <w:rPr>
                <w:rFonts w:hint="eastAsia" w:ascii="宋体" w:hAnsi="宋体" w:eastAsia="宋体" w:cs="宋体"/>
                <w:highlight w:val="none"/>
                <w:lang w:val="en-US" w:eastAsia="zh-CN"/>
              </w:rPr>
            </w:pPr>
          </w:p>
          <w:p w14:paraId="0DC600AC">
            <w:pPr>
              <w:pStyle w:val="32"/>
              <w:rPr>
                <w:rFonts w:hint="eastAsia" w:ascii="宋体" w:hAnsi="宋体" w:eastAsia="宋体" w:cs="宋体"/>
                <w:highlight w:val="none"/>
              </w:rPr>
            </w:pPr>
          </w:p>
          <w:p w14:paraId="73DDCC67">
            <w:pPr>
              <w:pStyle w:val="32"/>
              <w:rPr>
                <w:rFonts w:hint="eastAsia" w:ascii="宋体" w:hAnsi="宋体" w:eastAsia="宋体" w:cs="宋体"/>
                <w:highlight w:val="none"/>
              </w:rPr>
            </w:pPr>
          </w:p>
        </w:tc>
      </w:tr>
      <w:tr w14:paraId="1909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7" w:hRule="exact"/>
          <w:jc w:val="center"/>
        </w:trPr>
        <w:tc>
          <w:tcPr>
            <w:tcW w:w="1800" w:type="dxa"/>
            <w:vMerge w:val="continue"/>
            <w:vAlign w:val="center"/>
          </w:tcPr>
          <w:p w14:paraId="533712A6">
            <w:pPr>
              <w:pStyle w:val="3"/>
              <w:spacing w:line="400" w:lineRule="exact"/>
              <w:jc w:val="center"/>
              <w:rPr>
                <w:rFonts w:ascii="Times New Roman" w:hAnsi="Times New Roman"/>
                <w:sz w:val="22"/>
                <w:szCs w:val="22"/>
                <w:highlight w:val="none"/>
              </w:rPr>
            </w:pPr>
          </w:p>
        </w:tc>
        <w:tc>
          <w:tcPr>
            <w:tcW w:w="891" w:type="dxa"/>
            <w:vAlign w:val="center"/>
          </w:tcPr>
          <w:p w14:paraId="02D35A54">
            <w:pPr>
              <w:pStyle w:val="3"/>
              <w:spacing w:line="400" w:lineRule="exact"/>
              <w:jc w:val="center"/>
              <w:rPr>
                <w:rFonts w:hint="eastAsia" w:ascii="Times New Roman" w:hAnsi="Times New Roman" w:eastAsia="宋体"/>
                <w:sz w:val="22"/>
                <w:szCs w:val="22"/>
                <w:highlight w:val="none"/>
                <w:lang w:eastAsia="zh-CN"/>
              </w:rPr>
            </w:pPr>
            <w:r>
              <w:rPr>
                <w:rFonts w:hint="eastAsia" w:hAnsi="宋体" w:cs="宋体"/>
                <w:sz w:val="22"/>
                <w:szCs w:val="22"/>
                <w:highlight w:val="none"/>
              </w:rPr>
              <w:t>0-</w:t>
            </w:r>
            <w:r>
              <w:rPr>
                <w:rFonts w:hint="eastAsia" w:hAnsi="宋体" w:cs="宋体"/>
                <w:sz w:val="22"/>
                <w:szCs w:val="22"/>
                <w:highlight w:val="none"/>
                <w:lang w:val="en-US" w:eastAsia="zh-CN"/>
              </w:rPr>
              <w:t>3</w:t>
            </w:r>
          </w:p>
        </w:tc>
        <w:tc>
          <w:tcPr>
            <w:tcW w:w="7191" w:type="dxa"/>
            <w:vAlign w:val="center"/>
          </w:tcPr>
          <w:p w14:paraId="013CEAD6">
            <w:pPr>
              <w:spacing w:line="400" w:lineRule="exact"/>
              <w:rPr>
                <w:rFonts w:hint="eastAsia" w:ascii="宋体" w:hAnsi="宋体" w:eastAsia="宋体" w:cs="宋体"/>
                <w:sz w:val="22"/>
                <w:highlight w:val="none"/>
              </w:rPr>
            </w:pPr>
            <w:r>
              <w:rPr>
                <w:rFonts w:hint="eastAsia" w:ascii="宋体" w:hAnsi="宋体" w:eastAsia="宋体" w:cs="宋体"/>
                <w:sz w:val="22"/>
                <w:highlight w:val="none"/>
              </w:rPr>
              <w:t>根据供应商提供的公示地价更新成果自查校验、汇交及验收方案的完整性、科学性进行打分。</w:t>
            </w:r>
          </w:p>
          <w:p w14:paraId="00CF4C8E">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rPr>
              <w:t>自查校验维度全、方法科学，汇交流程规范，验收标准明确，方案完整可直接执行</w:t>
            </w:r>
            <w:r>
              <w:rPr>
                <w:rFonts w:hint="eastAsia" w:ascii="宋体" w:hAnsi="宋体" w:eastAsia="宋体" w:cs="宋体"/>
                <w:highlight w:val="none"/>
                <w:lang w:eastAsia="zh-CN"/>
              </w:rPr>
              <w:t>的</w:t>
            </w:r>
            <w:r>
              <w:rPr>
                <w:rFonts w:hint="eastAsia" w:ascii="宋体" w:hAnsi="宋体" w:eastAsia="宋体" w:cs="宋体"/>
                <w:highlight w:val="none"/>
                <w:lang w:val="en-US" w:eastAsia="zh-CN"/>
              </w:rPr>
              <w:t>得3分；</w:t>
            </w:r>
          </w:p>
          <w:p w14:paraId="61732204">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自查校验、汇交、验收核心内容覆盖，方案流程合理，科学的得2分；</w:t>
            </w:r>
          </w:p>
          <w:p w14:paraId="58172C79">
            <w:pPr>
              <w:pStyle w:val="32"/>
              <w:ind w:left="0" w:leftChars="0" w:firstLine="0" w:firstLineChars="0"/>
              <w:rPr>
                <w:rFonts w:hint="eastAsia" w:ascii="宋体" w:hAnsi="宋体" w:eastAsia="宋体" w:cs="宋体"/>
                <w:sz w:val="22"/>
                <w:highlight w:val="none"/>
                <w:lang w:val="en-US" w:eastAsia="zh-CN"/>
              </w:rPr>
            </w:pPr>
            <w:r>
              <w:rPr>
                <w:rFonts w:hint="eastAsia" w:ascii="宋体" w:hAnsi="宋体" w:eastAsia="宋体" w:cs="宋体"/>
                <w:sz w:val="22"/>
                <w:highlight w:val="none"/>
              </w:rPr>
              <w:t>自查校验、汇交及验收方案</w:t>
            </w:r>
            <w:r>
              <w:rPr>
                <w:rFonts w:hint="eastAsia" w:ascii="宋体" w:hAnsi="宋体" w:eastAsia="宋体" w:cs="宋体"/>
                <w:sz w:val="22"/>
                <w:highlight w:val="none"/>
                <w:lang w:val="en-US" w:eastAsia="zh-CN"/>
              </w:rPr>
              <w:t>不完整，方案可行性低的得1分；</w:t>
            </w:r>
          </w:p>
          <w:p w14:paraId="6C9756AC">
            <w:pPr>
              <w:pStyle w:val="32"/>
              <w:ind w:left="0" w:leftChars="0" w:firstLine="0" w:firstLineChars="0"/>
              <w:rPr>
                <w:rFonts w:hint="eastAsia" w:ascii="宋体" w:hAnsi="宋体" w:eastAsia="宋体" w:cs="宋体"/>
                <w:highlight w:val="none"/>
              </w:rPr>
            </w:pPr>
            <w:r>
              <w:rPr>
                <w:rFonts w:hint="eastAsia" w:ascii="宋体" w:hAnsi="宋体" w:eastAsia="宋体" w:cs="宋体"/>
                <w:highlight w:val="none"/>
                <w:lang w:val="en-US" w:eastAsia="zh-CN"/>
              </w:rPr>
              <w:t>未提供不得分。</w:t>
            </w:r>
          </w:p>
        </w:tc>
      </w:tr>
      <w:tr w14:paraId="1CE8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1800" w:type="dxa"/>
            <w:vAlign w:val="center"/>
          </w:tcPr>
          <w:p w14:paraId="28464B57">
            <w:pPr>
              <w:pStyle w:val="3"/>
              <w:spacing w:line="400" w:lineRule="exact"/>
              <w:jc w:val="center"/>
              <w:rPr>
                <w:rFonts w:hint="eastAsia" w:hAnsi="宋体" w:cs="宋体"/>
                <w:sz w:val="22"/>
                <w:szCs w:val="22"/>
                <w:highlight w:val="none"/>
              </w:rPr>
            </w:pPr>
            <w:r>
              <w:rPr>
                <w:rFonts w:hint="eastAsia" w:hAnsi="宋体" w:cs="宋体"/>
                <w:sz w:val="22"/>
                <w:szCs w:val="22"/>
                <w:highlight w:val="none"/>
              </w:rPr>
              <w:t>控制措施</w:t>
            </w:r>
          </w:p>
          <w:p w14:paraId="2BC517F0">
            <w:pPr>
              <w:pStyle w:val="3"/>
              <w:spacing w:line="400" w:lineRule="exact"/>
              <w:jc w:val="center"/>
              <w:rPr>
                <w:rFonts w:ascii="Times New Roman" w:hAnsi="Times New Roman"/>
                <w:sz w:val="22"/>
                <w:szCs w:val="22"/>
                <w:highlight w:val="none"/>
              </w:rPr>
            </w:pPr>
            <w:r>
              <w:rPr>
                <w:rFonts w:hint="eastAsia" w:hAnsi="宋体" w:cs="宋体"/>
                <w:sz w:val="22"/>
                <w:szCs w:val="22"/>
                <w:highlight w:val="none"/>
              </w:rPr>
              <w:t>（</w:t>
            </w:r>
            <w:r>
              <w:rPr>
                <w:rFonts w:hint="eastAsia" w:hAnsi="宋体" w:cs="宋体"/>
                <w:sz w:val="22"/>
                <w:szCs w:val="22"/>
                <w:highlight w:val="none"/>
                <w:lang w:val="en-US" w:eastAsia="zh-CN"/>
              </w:rPr>
              <w:t>5</w:t>
            </w:r>
            <w:r>
              <w:rPr>
                <w:rFonts w:hint="eastAsia" w:hAnsi="宋体" w:cs="宋体"/>
                <w:sz w:val="22"/>
                <w:szCs w:val="22"/>
                <w:highlight w:val="none"/>
              </w:rPr>
              <w:t>分）</w:t>
            </w:r>
          </w:p>
        </w:tc>
        <w:tc>
          <w:tcPr>
            <w:tcW w:w="891" w:type="dxa"/>
            <w:vAlign w:val="center"/>
          </w:tcPr>
          <w:p w14:paraId="43341B3E">
            <w:pPr>
              <w:pStyle w:val="3"/>
              <w:tabs>
                <w:tab w:val="left" w:pos="900"/>
              </w:tabs>
              <w:spacing w:line="400" w:lineRule="exact"/>
              <w:jc w:val="center"/>
              <w:rPr>
                <w:rFonts w:hint="eastAsia" w:ascii="Times New Roman" w:hAnsi="Times New Roman" w:eastAsia="宋体"/>
                <w:sz w:val="22"/>
                <w:szCs w:val="22"/>
                <w:highlight w:val="none"/>
                <w:lang w:eastAsia="zh-CN"/>
              </w:rPr>
            </w:pPr>
            <w:r>
              <w:rPr>
                <w:rFonts w:hint="eastAsia" w:hAnsi="宋体" w:cs="宋体"/>
                <w:sz w:val="22"/>
                <w:szCs w:val="22"/>
                <w:highlight w:val="none"/>
              </w:rPr>
              <w:t>0-</w:t>
            </w:r>
            <w:r>
              <w:rPr>
                <w:rFonts w:hint="eastAsia" w:hAnsi="宋体" w:cs="宋体"/>
                <w:sz w:val="22"/>
                <w:szCs w:val="22"/>
                <w:highlight w:val="none"/>
                <w:lang w:val="en-US" w:eastAsia="zh-CN"/>
              </w:rPr>
              <w:t>5</w:t>
            </w:r>
          </w:p>
        </w:tc>
        <w:tc>
          <w:tcPr>
            <w:tcW w:w="7191" w:type="dxa"/>
            <w:vAlign w:val="center"/>
          </w:tcPr>
          <w:p w14:paraId="4105F72F">
            <w:pPr>
              <w:tabs>
                <w:tab w:val="left" w:pos="0"/>
              </w:tabs>
              <w:spacing w:line="400" w:lineRule="exact"/>
              <w:rPr>
                <w:rFonts w:hint="eastAsia" w:ascii="宋体" w:hAnsi="宋体" w:eastAsia="宋体" w:cs="宋体"/>
                <w:sz w:val="22"/>
                <w:highlight w:val="none"/>
              </w:rPr>
            </w:pPr>
            <w:r>
              <w:rPr>
                <w:rFonts w:hint="eastAsia" w:ascii="宋体" w:hAnsi="宋体" w:eastAsia="宋体" w:cs="宋体"/>
                <w:sz w:val="22"/>
                <w:highlight w:val="none"/>
              </w:rPr>
              <w:t>质量控制措施：根据供应商提供的本项目在监督审核、实施过程、成果管理及其他方面的质量控制措施情况进行综合打分。</w:t>
            </w:r>
          </w:p>
          <w:p w14:paraId="22905FA3">
            <w:pPr>
              <w:pStyle w:val="32"/>
              <w:ind w:left="0" w:leftChars="0" w:firstLine="0" w:firstLineChars="0"/>
              <w:rPr>
                <w:rFonts w:hint="eastAsia" w:ascii="宋体" w:hAnsi="宋体" w:eastAsia="宋体" w:cs="宋体"/>
                <w:sz w:val="22"/>
                <w:highlight w:val="none"/>
                <w:lang w:val="en-US" w:eastAsia="zh-CN"/>
              </w:rPr>
            </w:pPr>
            <w:r>
              <w:rPr>
                <w:rFonts w:hint="eastAsia" w:ascii="宋体" w:hAnsi="宋体" w:eastAsia="宋体" w:cs="宋体"/>
                <w:sz w:val="22"/>
                <w:highlight w:val="none"/>
              </w:rPr>
              <w:t>质量控制措施覆盖监督审核、实施过程、成果管理全流程，方案完整可</w:t>
            </w:r>
            <w:r>
              <w:rPr>
                <w:rFonts w:hint="eastAsia" w:ascii="宋体" w:hAnsi="宋体" w:eastAsia="宋体" w:cs="宋体"/>
                <w:sz w:val="22"/>
                <w:highlight w:val="none"/>
                <w:lang w:val="en-US" w:eastAsia="zh-CN"/>
              </w:rPr>
              <w:t>执行的得5分；</w:t>
            </w:r>
          </w:p>
          <w:p w14:paraId="54A1F926">
            <w:pPr>
              <w:pStyle w:val="32"/>
              <w:ind w:left="0" w:leftChars="0" w:firstLine="0" w:firstLineChars="0"/>
              <w:rPr>
                <w:rFonts w:hint="eastAsia" w:ascii="宋体" w:hAnsi="宋体" w:eastAsia="宋体" w:cs="宋体"/>
                <w:sz w:val="22"/>
                <w:highlight w:val="none"/>
                <w:lang w:val="en-US" w:eastAsia="zh-CN"/>
              </w:rPr>
            </w:pPr>
            <w:r>
              <w:rPr>
                <w:rFonts w:hint="eastAsia" w:ascii="宋体" w:hAnsi="宋体" w:eastAsia="宋体" w:cs="宋体"/>
                <w:sz w:val="22"/>
                <w:highlight w:val="none"/>
              </w:rPr>
              <w:t>质量控制措施覆盖全流程，各环节措施明确</w:t>
            </w:r>
            <w:r>
              <w:rPr>
                <w:rFonts w:hint="eastAsia" w:ascii="宋体" w:hAnsi="宋体" w:eastAsia="宋体" w:cs="宋体"/>
                <w:sz w:val="22"/>
                <w:highlight w:val="none"/>
                <w:lang w:eastAsia="zh-CN"/>
              </w:rPr>
              <w:t>，</w:t>
            </w:r>
            <w:r>
              <w:rPr>
                <w:rFonts w:hint="eastAsia" w:ascii="宋体" w:hAnsi="宋体" w:eastAsia="宋体" w:cs="宋体"/>
                <w:sz w:val="22"/>
                <w:highlight w:val="none"/>
                <w:lang w:val="en-US" w:eastAsia="zh-CN"/>
              </w:rPr>
              <w:t>方案可执行的得4分；</w:t>
            </w:r>
          </w:p>
          <w:p w14:paraId="0ACF1419">
            <w:pPr>
              <w:pStyle w:val="32"/>
              <w:ind w:left="0" w:leftChars="0" w:firstLine="0" w:firstLineChars="0"/>
              <w:rPr>
                <w:rFonts w:hint="eastAsia" w:ascii="宋体" w:hAnsi="宋体" w:eastAsia="宋体" w:cs="宋体"/>
                <w:sz w:val="22"/>
                <w:highlight w:val="none"/>
                <w:lang w:val="en-US" w:eastAsia="zh-CN"/>
              </w:rPr>
            </w:pPr>
            <w:r>
              <w:rPr>
                <w:rFonts w:hint="eastAsia" w:ascii="宋体" w:hAnsi="宋体" w:eastAsia="宋体" w:cs="宋体"/>
                <w:sz w:val="22"/>
                <w:highlight w:val="none"/>
              </w:rPr>
              <w:t>质量控制措施覆盖全流程</w:t>
            </w:r>
            <w:r>
              <w:rPr>
                <w:rFonts w:hint="eastAsia" w:ascii="宋体" w:hAnsi="宋体" w:eastAsia="宋体" w:cs="宋体"/>
                <w:sz w:val="22"/>
                <w:highlight w:val="none"/>
                <w:lang w:eastAsia="zh-CN"/>
              </w:rPr>
              <w:t>，措施基本可行的</w:t>
            </w:r>
            <w:r>
              <w:rPr>
                <w:rFonts w:hint="eastAsia" w:ascii="宋体" w:hAnsi="宋体" w:eastAsia="宋体" w:cs="宋体"/>
                <w:sz w:val="22"/>
                <w:highlight w:val="none"/>
                <w:lang w:val="en-US" w:eastAsia="zh-CN"/>
              </w:rPr>
              <w:t>得3分；</w:t>
            </w:r>
          </w:p>
          <w:p w14:paraId="23A187B0">
            <w:pPr>
              <w:pStyle w:val="32"/>
              <w:ind w:left="0" w:leftChars="0" w:firstLine="0" w:firstLineChars="0"/>
              <w:rPr>
                <w:rFonts w:hint="eastAsia" w:ascii="宋体" w:hAnsi="宋体" w:eastAsia="宋体" w:cs="宋体"/>
                <w:sz w:val="22"/>
                <w:highlight w:val="none"/>
                <w:lang w:val="en-US" w:eastAsia="zh-CN"/>
              </w:rPr>
            </w:pPr>
            <w:r>
              <w:rPr>
                <w:rFonts w:hint="eastAsia" w:ascii="宋体" w:hAnsi="宋体" w:eastAsia="宋体" w:cs="宋体"/>
                <w:sz w:val="22"/>
                <w:highlight w:val="none"/>
              </w:rPr>
              <w:t>质量控制措施</w:t>
            </w:r>
            <w:r>
              <w:rPr>
                <w:rFonts w:hint="eastAsia" w:ascii="宋体" w:hAnsi="宋体" w:eastAsia="宋体" w:cs="宋体"/>
                <w:sz w:val="22"/>
                <w:highlight w:val="none"/>
                <w:lang w:val="en-US" w:eastAsia="zh-CN"/>
              </w:rPr>
              <w:t>未覆盖全流程，措施笼统，缺乏针对性的得2分；</w:t>
            </w:r>
          </w:p>
          <w:p w14:paraId="45727B5C">
            <w:pPr>
              <w:pStyle w:val="32"/>
              <w:ind w:left="0" w:leftChars="0" w:firstLine="0" w:firstLineChars="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提及质量控制，但未明确任何具体环节的措施，方案无实质内容的得1分；</w:t>
            </w:r>
          </w:p>
          <w:p w14:paraId="07B32B0E">
            <w:pPr>
              <w:pStyle w:val="32"/>
              <w:ind w:left="0" w:leftChars="0" w:firstLine="0" w:firstLineChars="0"/>
              <w:rPr>
                <w:rFonts w:hint="eastAsia" w:ascii="宋体" w:hAnsi="宋体" w:eastAsia="宋体" w:cs="宋体"/>
                <w:sz w:val="22"/>
                <w:highlight w:val="none"/>
              </w:rPr>
            </w:pPr>
            <w:r>
              <w:rPr>
                <w:rFonts w:hint="eastAsia" w:ascii="宋体" w:hAnsi="宋体" w:eastAsia="宋体" w:cs="宋体"/>
                <w:highlight w:val="none"/>
                <w:lang w:val="en-US" w:eastAsia="zh-CN"/>
              </w:rPr>
              <w:t>未提供不得分。</w:t>
            </w:r>
          </w:p>
        </w:tc>
      </w:tr>
      <w:tr w14:paraId="612B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1800" w:type="dxa"/>
            <w:vAlign w:val="center"/>
          </w:tcPr>
          <w:p w14:paraId="23966252">
            <w:pPr>
              <w:pStyle w:val="3"/>
              <w:spacing w:line="400" w:lineRule="exact"/>
              <w:jc w:val="center"/>
              <w:rPr>
                <w:rFonts w:ascii="Times New Roman" w:hAnsi="Times New Roman"/>
                <w:sz w:val="22"/>
                <w:szCs w:val="22"/>
                <w:highlight w:val="none"/>
              </w:rPr>
            </w:pPr>
            <w:r>
              <w:rPr>
                <w:rFonts w:hint="eastAsia" w:hAnsi="宋体" w:cs="宋体"/>
                <w:sz w:val="22"/>
                <w:szCs w:val="22"/>
                <w:highlight w:val="none"/>
              </w:rPr>
              <w:t>项目进度安排及保障情况（</w:t>
            </w:r>
            <w:r>
              <w:rPr>
                <w:rFonts w:hint="eastAsia" w:hAnsi="宋体" w:cs="宋体"/>
                <w:sz w:val="22"/>
                <w:szCs w:val="22"/>
                <w:highlight w:val="none"/>
                <w:lang w:val="en-US" w:eastAsia="zh-CN"/>
              </w:rPr>
              <w:t>5</w:t>
            </w:r>
            <w:r>
              <w:rPr>
                <w:rFonts w:hint="eastAsia" w:hAnsi="宋体" w:cs="宋体"/>
                <w:sz w:val="22"/>
                <w:szCs w:val="22"/>
                <w:highlight w:val="none"/>
              </w:rPr>
              <w:t>分）</w:t>
            </w:r>
          </w:p>
        </w:tc>
        <w:tc>
          <w:tcPr>
            <w:tcW w:w="891" w:type="dxa"/>
            <w:vAlign w:val="center"/>
          </w:tcPr>
          <w:p w14:paraId="5B469EC2">
            <w:pPr>
              <w:pStyle w:val="3"/>
              <w:tabs>
                <w:tab w:val="left" w:pos="900"/>
              </w:tabs>
              <w:spacing w:line="400" w:lineRule="exact"/>
              <w:jc w:val="center"/>
              <w:rPr>
                <w:rFonts w:hint="eastAsia" w:ascii="Times New Roman" w:hAnsi="Times New Roman" w:eastAsia="宋体"/>
                <w:sz w:val="22"/>
                <w:szCs w:val="22"/>
                <w:highlight w:val="none"/>
                <w:lang w:eastAsia="zh-CN"/>
              </w:rPr>
            </w:pPr>
            <w:r>
              <w:rPr>
                <w:rFonts w:hint="eastAsia" w:hAnsi="宋体" w:cs="宋体"/>
                <w:sz w:val="22"/>
                <w:szCs w:val="22"/>
                <w:highlight w:val="none"/>
              </w:rPr>
              <w:t>0-</w:t>
            </w:r>
            <w:r>
              <w:rPr>
                <w:rFonts w:hint="eastAsia" w:hAnsi="宋体" w:cs="宋体"/>
                <w:sz w:val="22"/>
                <w:szCs w:val="22"/>
                <w:highlight w:val="none"/>
                <w:lang w:val="en-US" w:eastAsia="zh-CN"/>
              </w:rPr>
              <w:t>5</w:t>
            </w:r>
          </w:p>
        </w:tc>
        <w:tc>
          <w:tcPr>
            <w:tcW w:w="7191" w:type="dxa"/>
            <w:vAlign w:val="center"/>
          </w:tcPr>
          <w:p w14:paraId="3F455071">
            <w:pPr>
              <w:pStyle w:val="4"/>
              <w:tabs>
                <w:tab w:val="left" w:pos="720"/>
              </w:tabs>
              <w:spacing w:line="400" w:lineRule="exact"/>
              <w:rPr>
                <w:rFonts w:hint="eastAsia" w:ascii="宋体" w:hAnsi="宋体" w:eastAsia="宋体" w:cs="宋体"/>
                <w:sz w:val="22"/>
                <w:szCs w:val="22"/>
                <w:highlight w:val="none"/>
              </w:rPr>
            </w:pPr>
            <w:r>
              <w:rPr>
                <w:rFonts w:hint="eastAsia" w:ascii="宋体" w:hAnsi="宋体" w:eastAsia="宋体" w:cs="宋体"/>
                <w:bCs/>
                <w:sz w:val="22"/>
                <w:szCs w:val="22"/>
                <w:highlight w:val="none"/>
              </w:rPr>
              <w:t>根据供应商提供的本项目在具体工作任务、实施人员、工作进度安排及项目进度保障情况进行综合打分。</w:t>
            </w:r>
          </w:p>
          <w:p w14:paraId="76ABBEBA">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具体任务拆分清晰</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实施人员资质完全匹配且分工明确</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工作</w:t>
            </w:r>
            <w:r>
              <w:rPr>
                <w:rFonts w:hint="eastAsia" w:ascii="宋体" w:hAnsi="宋体" w:eastAsia="宋体" w:cs="宋体"/>
                <w:sz w:val="22"/>
                <w:szCs w:val="22"/>
                <w:highlight w:val="none"/>
              </w:rPr>
              <w:t>进度安排细化</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有双重及以上进度保障预案</w:t>
            </w:r>
            <w:r>
              <w:rPr>
                <w:rFonts w:hint="eastAsia" w:ascii="宋体" w:hAnsi="宋体" w:eastAsia="宋体" w:cs="宋体"/>
                <w:sz w:val="22"/>
                <w:szCs w:val="22"/>
                <w:highlight w:val="none"/>
                <w:lang w:eastAsia="zh-CN"/>
              </w:rPr>
              <w:t>的</w:t>
            </w:r>
            <w:r>
              <w:rPr>
                <w:rFonts w:hint="eastAsia" w:ascii="宋体" w:hAnsi="宋体" w:eastAsia="宋体" w:cs="宋体"/>
                <w:sz w:val="22"/>
                <w:szCs w:val="22"/>
                <w:highlight w:val="none"/>
                <w:lang w:val="en-US" w:eastAsia="zh-CN"/>
              </w:rPr>
              <w:t>得5分；</w:t>
            </w:r>
          </w:p>
          <w:p w14:paraId="4E7A4F19">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任务、人员、进度三要素完整，人员资质匹配，进度有节点规划，有单一进度保障措施，但缺乏备用方案的得4分；</w:t>
            </w:r>
          </w:p>
          <w:p w14:paraId="4F38DCBE">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核心任务明确，实施人员基本符合要求，进度有大致周期规划，进度保障措施不明确的得3分；</w:t>
            </w:r>
          </w:p>
          <w:p w14:paraId="723CC15B">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仅明确主要任务和实施人员，无具体分工；进度仅有总工期，无阶段划分，未提及进度保障措施的得2分；</w:t>
            </w:r>
          </w:p>
          <w:p w14:paraId="3911DC53">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任务、人员、进度仅简单提及，内容模糊，无任何进度相关规划和保障思路的得1分；</w:t>
            </w:r>
          </w:p>
          <w:p w14:paraId="1AD90D90">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未提供不得分。</w:t>
            </w:r>
          </w:p>
        </w:tc>
      </w:tr>
      <w:tr w14:paraId="4B10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0" w:hRule="atLeast"/>
          <w:jc w:val="center"/>
        </w:trPr>
        <w:tc>
          <w:tcPr>
            <w:tcW w:w="1800" w:type="dxa"/>
            <w:vAlign w:val="center"/>
          </w:tcPr>
          <w:p w14:paraId="6B96A434">
            <w:pPr>
              <w:pStyle w:val="3"/>
              <w:spacing w:line="400" w:lineRule="exact"/>
              <w:jc w:val="center"/>
              <w:rPr>
                <w:rFonts w:hint="eastAsia" w:hAnsi="宋体" w:cs="宋体"/>
                <w:sz w:val="22"/>
                <w:szCs w:val="22"/>
                <w:highlight w:val="none"/>
              </w:rPr>
            </w:pPr>
            <w:r>
              <w:rPr>
                <w:rStyle w:val="30"/>
                <w:rFonts w:hint="eastAsia"/>
                <w:sz w:val="22"/>
                <w:szCs w:val="22"/>
                <w:highlight w:val="none"/>
              </w:rPr>
              <w:t>本地市场行情分析（</w:t>
            </w:r>
            <w:r>
              <w:rPr>
                <w:rStyle w:val="30"/>
                <w:rFonts w:hint="eastAsia"/>
                <w:sz w:val="22"/>
                <w:szCs w:val="22"/>
                <w:highlight w:val="none"/>
                <w:lang w:val="en-US" w:eastAsia="zh-CN"/>
              </w:rPr>
              <w:t>5</w:t>
            </w:r>
            <w:r>
              <w:rPr>
                <w:rStyle w:val="30"/>
                <w:rFonts w:hint="eastAsia"/>
                <w:sz w:val="22"/>
                <w:szCs w:val="22"/>
                <w:highlight w:val="none"/>
              </w:rPr>
              <w:t>分）</w:t>
            </w:r>
          </w:p>
        </w:tc>
        <w:tc>
          <w:tcPr>
            <w:tcW w:w="891" w:type="dxa"/>
            <w:vAlign w:val="center"/>
          </w:tcPr>
          <w:p w14:paraId="0D264A1E">
            <w:pPr>
              <w:pStyle w:val="3"/>
              <w:tabs>
                <w:tab w:val="left" w:pos="900"/>
              </w:tabs>
              <w:spacing w:line="400" w:lineRule="exact"/>
              <w:jc w:val="center"/>
              <w:rPr>
                <w:rFonts w:hint="eastAsia" w:hAnsi="宋体" w:eastAsia="宋体" w:cs="宋体"/>
                <w:sz w:val="22"/>
                <w:szCs w:val="22"/>
                <w:highlight w:val="none"/>
                <w:lang w:eastAsia="zh-CN"/>
              </w:rPr>
            </w:pPr>
            <w:r>
              <w:rPr>
                <w:rFonts w:hint="eastAsia" w:hAnsi="宋体" w:cs="宋体"/>
                <w:sz w:val="22"/>
                <w:szCs w:val="22"/>
                <w:highlight w:val="none"/>
              </w:rPr>
              <w:t>0-</w:t>
            </w:r>
            <w:r>
              <w:rPr>
                <w:rFonts w:hint="eastAsia" w:hAnsi="宋体" w:cs="宋体"/>
                <w:sz w:val="22"/>
                <w:szCs w:val="22"/>
                <w:highlight w:val="none"/>
                <w:lang w:val="en-US" w:eastAsia="zh-CN"/>
              </w:rPr>
              <w:t>5</w:t>
            </w:r>
          </w:p>
        </w:tc>
        <w:tc>
          <w:tcPr>
            <w:tcW w:w="7191" w:type="dxa"/>
            <w:vAlign w:val="center"/>
          </w:tcPr>
          <w:p w14:paraId="10F611AE">
            <w:pPr>
              <w:pStyle w:val="4"/>
              <w:tabs>
                <w:tab w:val="left" w:pos="720"/>
              </w:tabs>
              <w:spacing w:line="400" w:lineRule="exact"/>
              <w:rPr>
                <w:rFonts w:hint="eastAsia" w:ascii="宋体" w:hAnsi="宋体" w:eastAsia="宋体" w:cs="宋体"/>
                <w:sz w:val="22"/>
                <w:szCs w:val="22"/>
                <w:highlight w:val="none"/>
              </w:rPr>
            </w:pPr>
            <w:r>
              <w:rPr>
                <w:rFonts w:hint="eastAsia" w:ascii="宋体" w:hAnsi="宋体" w:eastAsia="宋体" w:cs="宋体"/>
                <w:bCs/>
                <w:sz w:val="22"/>
                <w:szCs w:val="22"/>
                <w:highlight w:val="none"/>
              </w:rPr>
              <w:t>根据供应商对本项目所在地土地和房地产市场政策制度、市场状况和市场政策解读等进行</w:t>
            </w:r>
            <w:r>
              <w:rPr>
                <w:rFonts w:hint="eastAsia" w:ascii="宋体" w:hAnsi="宋体" w:eastAsia="宋体" w:cs="宋体"/>
                <w:sz w:val="22"/>
                <w:szCs w:val="22"/>
                <w:highlight w:val="none"/>
              </w:rPr>
              <w:t>综合</w:t>
            </w:r>
            <w:r>
              <w:rPr>
                <w:rFonts w:hint="eastAsia" w:ascii="宋体" w:hAnsi="宋体" w:eastAsia="宋体" w:cs="宋体"/>
                <w:bCs/>
                <w:sz w:val="22"/>
                <w:szCs w:val="22"/>
                <w:highlight w:val="none"/>
              </w:rPr>
              <w:t>打分。</w:t>
            </w:r>
          </w:p>
          <w:p w14:paraId="1A1C488B">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政策解读精准，市场状况分析全面且数据支撑充分</w:t>
            </w:r>
            <w:r>
              <w:rPr>
                <w:rFonts w:hint="eastAsia" w:ascii="宋体" w:hAnsi="宋体" w:eastAsia="宋体" w:cs="宋体"/>
                <w:sz w:val="22"/>
                <w:szCs w:val="22"/>
                <w:highlight w:val="none"/>
                <w:lang w:eastAsia="zh-CN"/>
              </w:rPr>
              <w:t>的</w:t>
            </w:r>
            <w:r>
              <w:rPr>
                <w:rFonts w:hint="eastAsia" w:ascii="宋体" w:hAnsi="宋体" w:eastAsia="宋体" w:cs="宋体"/>
                <w:sz w:val="22"/>
                <w:szCs w:val="22"/>
                <w:highlight w:val="none"/>
                <w:lang w:val="en-US" w:eastAsia="zh-CN"/>
              </w:rPr>
              <w:t>得5分；</w:t>
            </w:r>
          </w:p>
          <w:p w14:paraId="66722835">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政策理解到位，市场分析完整，数据略有欠缺的得4分；</w:t>
            </w:r>
          </w:p>
          <w:p w14:paraId="62A8F986">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政策认知基本正确，市场状况描述较笼统的得3分；</w:t>
            </w:r>
          </w:p>
          <w:p w14:paraId="00993DFA">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政策解读有偏差，市场分析仅提及表层信息的得2分；</w:t>
            </w:r>
          </w:p>
          <w:p w14:paraId="579DE44A">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政策与市场认知模糊</w:t>
            </w:r>
            <w:bookmarkStart w:id="69" w:name="_GoBack"/>
            <w:bookmarkEnd w:id="69"/>
            <w:r>
              <w:rPr>
                <w:rFonts w:hint="eastAsia" w:ascii="宋体" w:hAnsi="宋体" w:eastAsia="宋体" w:cs="宋体"/>
                <w:sz w:val="22"/>
                <w:szCs w:val="22"/>
                <w:highlight w:val="none"/>
                <w:lang w:val="en-US" w:eastAsia="zh-CN"/>
              </w:rPr>
              <w:t>，内容缺乏准确性的得1分；</w:t>
            </w:r>
          </w:p>
          <w:p w14:paraId="1D822678">
            <w:pPr>
              <w:pStyle w:val="4"/>
              <w:tabs>
                <w:tab w:val="left" w:pos="72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未提供不得分。</w:t>
            </w:r>
          </w:p>
        </w:tc>
      </w:tr>
      <w:tr w14:paraId="0B5E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800" w:type="dxa"/>
            <w:vMerge w:val="restart"/>
            <w:vAlign w:val="center"/>
          </w:tcPr>
          <w:p w14:paraId="65CE882F">
            <w:pPr>
              <w:pStyle w:val="3"/>
              <w:tabs>
                <w:tab w:val="left" w:pos="900"/>
              </w:tabs>
              <w:adjustRightInd w:val="0"/>
              <w:spacing w:line="400" w:lineRule="exact"/>
              <w:jc w:val="center"/>
              <w:rPr>
                <w:rFonts w:ascii="Times New Roman" w:hAnsi="Times New Roman"/>
                <w:bCs/>
                <w:sz w:val="22"/>
                <w:szCs w:val="22"/>
                <w:highlight w:val="none"/>
              </w:rPr>
            </w:pPr>
            <w:r>
              <w:rPr>
                <w:rFonts w:ascii="Times New Roman" w:hAnsi="Times New Roman"/>
                <w:bCs/>
                <w:sz w:val="22"/>
                <w:szCs w:val="22"/>
                <w:highlight w:val="none"/>
              </w:rPr>
              <w:t>售后服务</w:t>
            </w:r>
          </w:p>
          <w:p w14:paraId="3F4B5A2D">
            <w:pPr>
              <w:pStyle w:val="3"/>
              <w:tabs>
                <w:tab w:val="left" w:pos="900"/>
              </w:tabs>
              <w:adjustRightInd w:val="0"/>
              <w:spacing w:line="400" w:lineRule="exact"/>
              <w:jc w:val="center"/>
              <w:rPr>
                <w:rFonts w:ascii="Times New Roman" w:hAnsi="Times New Roman"/>
                <w:sz w:val="22"/>
                <w:szCs w:val="22"/>
                <w:highlight w:val="none"/>
              </w:rPr>
            </w:pPr>
            <w:r>
              <w:rPr>
                <w:rFonts w:ascii="Times New Roman" w:hAnsi="Times New Roman"/>
                <w:bCs/>
                <w:sz w:val="22"/>
                <w:szCs w:val="22"/>
                <w:highlight w:val="none"/>
              </w:rPr>
              <w:t>（</w:t>
            </w:r>
            <w:r>
              <w:rPr>
                <w:rFonts w:hint="eastAsia" w:ascii="Times New Roman" w:hAnsi="Times New Roman"/>
                <w:bCs/>
                <w:sz w:val="22"/>
                <w:szCs w:val="22"/>
                <w:highlight w:val="none"/>
              </w:rPr>
              <w:t>6</w:t>
            </w:r>
            <w:r>
              <w:rPr>
                <w:rFonts w:ascii="Times New Roman" w:hAnsi="Times New Roman"/>
                <w:bCs/>
                <w:sz w:val="22"/>
                <w:szCs w:val="22"/>
                <w:highlight w:val="none"/>
              </w:rPr>
              <w:t>分）</w:t>
            </w:r>
          </w:p>
        </w:tc>
        <w:tc>
          <w:tcPr>
            <w:tcW w:w="891" w:type="dxa"/>
            <w:vAlign w:val="center"/>
          </w:tcPr>
          <w:p w14:paraId="48CF47CA">
            <w:pPr>
              <w:pStyle w:val="3"/>
              <w:tabs>
                <w:tab w:val="left" w:pos="900"/>
              </w:tabs>
              <w:spacing w:line="400" w:lineRule="exact"/>
              <w:jc w:val="center"/>
              <w:rPr>
                <w:rFonts w:hint="eastAsia" w:hAnsi="宋体" w:cs="宋体"/>
                <w:sz w:val="22"/>
                <w:szCs w:val="22"/>
                <w:highlight w:val="none"/>
              </w:rPr>
            </w:pPr>
            <w:r>
              <w:rPr>
                <w:rFonts w:hint="eastAsia" w:hAnsi="宋体" w:cs="宋体"/>
                <w:sz w:val="22"/>
                <w:szCs w:val="22"/>
                <w:highlight w:val="none"/>
              </w:rPr>
              <w:t>0-3</w:t>
            </w:r>
          </w:p>
        </w:tc>
        <w:tc>
          <w:tcPr>
            <w:tcW w:w="7191" w:type="dxa"/>
            <w:vAlign w:val="center"/>
          </w:tcPr>
          <w:p w14:paraId="5301E93F">
            <w:pPr>
              <w:tabs>
                <w:tab w:val="left" w:pos="0"/>
              </w:tabs>
              <w:spacing w:line="400" w:lineRule="exact"/>
              <w:rPr>
                <w:rFonts w:hint="eastAsia" w:ascii="宋体" w:hAnsi="宋体" w:eastAsia="宋体" w:cs="宋体"/>
                <w:sz w:val="22"/>
                <w:szCs w:val="22"/>
                <w:highlight w:val="none"/>
              </w:rPr>
            </w:pPr>
            <w:r>
              <w:rPr>
                <w:rFonts w:hint="eastAsia" w:ascii="宋体" w:hAnsi="宋体" w:eastAsia="宋体" w:cs="宋体"/>
                <w:bCs/>
                <w:sz w:val="22"/>
                <w:szCs w:val="22"/>
                <w:highlight w:val="none"/>
              </w:rPr>
              <w:t>售后服务方案：根据</w:t>
            </w:r>
            <w:r>
              <w:rPr>
                <w:rFonts w:hint="eastAsia" w:ascii="宋体" w:hAnsi="宋体" w:eastAsia="宋体" w:cs="宋体"/>
                <w:sz w:val="22"/>
                <w:szCs w:val="22"/>
                <w:highlight w:val="none"/>
              </w:rPr>
              <w:t>供应商</w:t>
            </w:r>
            <w:r>
              <w:rPr>
                <w:rFonts w:hint="eastAsia" w:ascii="宋体" w:hAnsi="宋体" w:eastAsia="宋体" w:cs="宋体"/>
                <w:bCs/>
                <w:sz w:val="22"/>
                <w:szCs w:val="22"/>
                <w:highlight w:val="none"/>
              </w:rPr>
              <w:t>提供的后续售后服务网点设置、售后人员配置、</w:t>
            </w:r>
            <w:r>
              <w:rPr>
                <w:rFonts w:hint="eastAsia" w:ascii="宋体" w:hAnsi="宋体" w:eastAsia="宋体" w:cs="宋体"/>
                <w:sz w:val="22"/>
                <w:szCs w:val="22"/>
                <w:highlight w:val="none"/>
              </w:rPr>
              <w:t>售后应急预案方案等进行综合打分。</w:t>
            </w:r>
          </w:p>
          <w:p w14:paraId="4AB28C2D">
            <w:pPr>
              <w:tabs>
                <w:tab w:val="left" w:pos="0"/>
              </w:tabs>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网点覆盖全，人员配置足，应急预案完整可</w:t>
            </w:r>
            <w:r>
              <w:rPr>
                <w:rFonts w:hint="eastAsia" w:ascii="宋体" w:hAnsi="宋体" w:eastAsia="宋体" w:cs="宋体"/>
                <w:sz w:val="22"/>
                <w:szCs w:val="22"/>
                <w:highlight w:val="none"/>
                <w:lang w:val="en-US" w:eastAsia="zh-CN"/>
              </w:rPr>
              <w:t>实施的得3分；</w:t>
            </w:r>
          </w:p>
          <w:p w14:paraId="57039063">
            <w:pPr>
              <w:pStyle w:val="32"/>
              <w:ind w:left="0" w:leftChars="0"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网点、人员基本达标，应急预案有框架但不细致的得2分；</w:t>
            </w:r>
          </w:p>
          <w:p w14:paraId="1451CF7B">
            <w:pPr>
              <w:pStyle w:val="32"/>
              <w:ind w:left="0" w:leftChars="0"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网点或人员有缺失，应急预案仅简单提及的得1分；</w:t>
            </w:r>
          </w:p>
          <w:p w14:paraId="0860A0AA">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sz w:val="22"/>
                <w:szCs w:val="22"/>
                <w:highlight w:val="none"/>
                <w:lang w:val="en-US" w:eastAsia="zh-CN"/>
              </w:rPr>
              <w:t>未提供不得分。</w:t>
            </w:r>
          </w:p>
        </w:tc>
      </w:tr>
      <w:tr w14:paraId="1CB0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800" w:type="dxa"/>
            <w:vMerge w:val="continue"/>
          </w:tcPr>
          <w:p w14:paraId="3035280D">
            <w:pPr>
              <w:pStyle w:val="3"/>
              <w:tabs>
                <w:tab w:val="left" w:pos="900"/>
              </w:tabs>
              <w:adjustRightInd w:val="0"/>
              <w:spacing w:line="400" w:lineRule="exact"/>
              <w:jc w:val="center"/>
              <w:rPr>
                <w:rFonts w:ascii="Times New Roman" w:hAnsi="Times New Roman"/>
                <w:sz w:val="22"/>
                <w:szCs w:val="22"/>
                <w:highlight w:val="none"/>
              </w:rPr>
            </w:pPr>
          </w:p>
        </w:tc>
        <w:tc>
          <w:tcPr>
            <w:tcW w:w="891" w:type="dxa"/>
            <w:vAlign w:val="center"/>
          </w:tcPr>
          <w:p w14:paraId="024E4415">
            <w:pPr>
              <w:pStyle w:val="3"/>
              <w:tabs>
                <w:tab w:val="left" w:pos="900"/>
              </w:tabs>
              <w:spacing w:line="400" w:lineRule="exact"/>
              <w:jc w:val="center"/>
              <w:rPr>
                <w:rFonts w:hint="eastAsia" w:hAnsi="宋体" w:cs="宋体"/>
                <w:sz w:val="22"/>
                <w:szCs w:val="22"/>
                <w:highlight w:val="none"/>
              </w:rPr>
            </w:pPr>
            <w:r>
              <w:rPr>
                <w:rFonts w:hint="eastAsia" w:hAnsi="宋体" w:cs="宋体"/>
                <w:sz w:val="22"/>
                <w:szCs w:val="22"/>
                <w:highlight w:val="none"/>
              </w:rPr>
              <w:t>0-3</w:t>
            </w:r>
          </w:p>
        </w:tc>
        <w:tc>
          <w:tcPr>
            <w:tcW w:w="7191" w:type="dxa"/>
            <w:vAlign w:val="center"/>
          </w:tcPr>
          <w:p w14:paraId="0F968670">
            <w:pPr>
              <w:tabs>
                <w:tab w:val="left" w:pos="0"/>
              </w:tabs>
              <w:spacing w:line="400" w:lineRule="exact"/>
              <w:rPr>
                <w:rFonts w:hint="eastAsia" w:ascii="宋体" w:hAnsi="宋体" w:eastAsia="宋体" w:cs="宋体"/>
                <w:sz w:val="22"/>
                <w:highlight w:val="none"/>
              </w:rPr>
            </w:pPr>
            <w:r>
              <w:rPr>
                <w:rFonts w:hint="eastAsia" w:ascii="宋体" w:hAnsi="宋体" w:eastAsia="宋体" w:cs="宋体"/>
                <w:bCs/>
                <w:sz w:val="22"/>
                <w:highlight w:val="none"/>
              </w:rPr>
              <w:t>服务承诺：</w:t>
            </w:r>
            <w:r>
              <w:rPr>
                <w:rFonts w:hint="eastAsia" w:ascii="宋体" w:hAnsi="宋体" w:eastAsia="宋体" w:cs="宋体"/>
                <w:sz w:val="22"/>
                <w:highlight w:val="none"/>
              </w:rPr>
              <w:t>根据</w:t>
            </w:r>
            <w:r>
              <w:rPr>
                <w:rFonts w:hint="eastAsia" w:ascii="宋体" w:hAnsi="宋体" w:eastAsia="宋体" w:cs="宋体"/>
                <w:bCs/>
                <w:sz w:val="22"/>
                <w:highlight w:val="none"/>
              </w:rPr>
              <w:t>供应商</w:t>
            </w:r>
            <w:r>
              <w:rPr>
                <w:rFonts w:hint="eastAsia" w:ascii="宋体" w:hAnsi="宋体" w:eastAsia="宋体" w:cs="宋体"/>
                <w:sz w:val="22"/>
                <w:highlight w:val="none"/>
              </w:rPr>
              <w:t>服务保障能力以及其具有实质性的有利于采购人的服务承诺等进行综合打分</w:t>
            </w:r>
            <w:r>
              <w:rPr>
                <w:rFonts w:hint="eastAsia" w:ascii="宋体" w:hAnsi="宋体" w:eastAsia="宋体" w:cs="宋体"/>
                <w:bCs/>
                <w:sz w:val="22"/>
                <w:highlight w:val="none"/>
              </w:rPr>
              <w:t>。</w:t>
            </w:r>
          </w:p>
          <w:p w14:paraId="6BCFA11B">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rPr>
              <w:t>保障能力强，服务承诺具体且有</w:t>
            </w:r>
            <w:r>
              <w:rPr>
                <w:rFonts w:hint="eastAsia" w:ascii="宋体" w:hAnsi="宋体" w:eastAsia="宋体" w:cs="宋体"/>
                <w:highlight w:val="none"/>
                <w:lang w:eastAsia="zh-CN"/>
              </w:rPr>
              <w:t>实质性的</w:t>
            </w:r>
            <w:r>
              <w:rPr>
                <w:rFonts w:hint="eastAsia" w:ascii="宋体" w:hAnsi="宋体" w:eastAsia="宋体" w:cs="宋体"/>
                <w:highlight w:val="none"/>
                <w:lang w:val="en-US" w:eastAsia="zh-CN"/>
              </w:rPr>
              <w:t>得3分；</w:t>
            </w:r>
          </w:p>
          <w:p w14:paraId="23180DE6">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保障能力达标，承诺有实质性但细节较模糊的得2分；</w:t>
            </w:r>
          </w:p>
          <w:p w14:paraId="7A48FCCA">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保障能力一般，承诺空泛无实质性的得1分；</w:t>
            </w:r>
          </w:p>
          <w:p w14:paraId="55A33572">
            <w:pPr>
              <w:pStyle w:val="32"/>
              <w:ind w:left="0" w:leftChars="0" w:firstLine="0" w:firstLineChars="0"/>
              <w:rPr>
                <w:rFonts w:hint="eastAsia" w:ascii="宋体" w:hAnsi="宋体" w:eastAsia="宋体" w:cs="宋体"/>
                <w:highlight w:val="none"/>
                <w:lang w:val="en-US" w:eastAsia="zh-CN"/>
              </w:rPr>
            </w:pPr>
            <w:r>
              <w:rPr>
                <w:rFonts w:hint="eastAsia" w:ascii="宋体" w:hAnsi="宋体" w:eastAsia="宋体" w:cs="宋体"/>
                <w:sz w:val="22"/>
                <w:szCs w:val="22"/>
                <w:highlight w:val="none"/>
                <w:lang w:val="en-US" w:eastAsia="zh-CN"/>
              </w:rPr>
              <w:t>未提供不得分。</w:t>
            </w:r>
          </w:p>
        </w:tc>
      </w:tr>
    </w:tbl>
    <w:p w14:paraId="2305B3EB">
      <w:pPr>
        <w:pStyle w:val="32"/>
        <w:ind w:firstLine="448"/>
        <w:rPr>
          <w:highlight w:val="none"/>
        </w:rPr>
      </w:pPr>
    </w:p>
    <w:p w14:paraId="2CD40CD3">
      <w:pPr>
        <w:pStyle w:val="3"/>
        <w:snapToGrid w:val="0"/>
        <w:spacing w:line="420" w:lineRule="exact"/>
        <w:jc w:val="center"/>
        <w:textAlignment w:val="baseline"/>
        <w:rPr>
          <w:rFonts w:hAnsi="宋体" w:cs="宋体"/>
          <w:sz w:val="24"/>
          <w:szCs w:val="24"/>
          <w:highlight w:val="none"/>
        </w:rPr>
      </w:pPr>
      <w:bookmarkStart w:id="68" w:name="_Toc18541_WPSOffice_Level2"/>
    </w:p>
    <w:p w14:paraId="5DFCB4F2">
      <w:pPr>
        <w:pStyle w:val="3"/>
        <w:snapToGrid w:val="0"/>
        <w:spacing w:line="420" w:lineRule="exact"/>
        <w:jc w:val="center"/>
        <w:textAlignment w:val="baseline"/>
        <w:rPr>
          <w:rFonts w:hAnsi="宋体" w:cs="宋体"/>
          <w:b/>
          <w:bCs/>
          <w:sz w:val="24"/>
          <w:szCs w:val="24"/>
          <w:highlight w:val="none"/>
        </w:rPr>
      </w:pPr>
      <w:r>
        <w:rPr>
          <w:rFonts w:hint="eastAsia" w:hAnsi="宋体" w:cs="宋体"/>
          <w:b/>
          <w:bCs/>
          <w:sz w:val="24"/>
          <w:szCs w:val="24"/>
          <w:highlight w:val="none"/>
        </w:rPr>
        <w:t>五、说明</w:t>
      </w:r>
      <w:bookmarkEnd w:id="68"/>
    </w:p>
    <w:p w14:paraId="42B68DE4">
      <w:pPr>
        <w:textAlignment w:val="baseline"/>
        <w:rPr>
          <w:rFonts w:ascii="宋体" w:hAnsi="宋体" w:cs="宋体"/>
          <w:sz w:val="24"/>
          <w:szCs w:val="24"/>
          <w:highlight w:val="none"/>
        </w:rPr>
      </w:pPr>
      <w:r>
        <w:rPr>
          <w:rFonts w:hint="eastAsia" w:ascii="宋体" w:hAnsi="宋体" w:cs="宋体"/>
          <w:sz w:val="24"/>
          <w:szCs w:val="24"/>
          <w:highlight w:val="none"/>
        </w:rPr>
        <w:t>1、供应商最终得分=商务技术部分分值（所有竞争性磋商小组成员打分的算术平均值）＋报价部分分值。</w:t>
      </w:r>
    </w:p>
    <w:p w14:paraId="706E45D5">
      <w:pPr>
        <w:textAlignment w:val="baseline"/>
        <w:rPr>
          <w:rFonts w:ascii="宋体" w:hAnsi="宋体" w:cs="宋体"/>
          <w:sz w:val="24"/>
          <w:szCs w:val="24"/>
          <w:highlight w:val="none"/>
        </w:rPr>
      </w:pPr>
      <w:r>
        <w:rPr>
          <w:rFonts w:hint="eastAsia" w:ascii="宋体" w:hAnsi="宋体" w:cs="宋体"/>
          <w:sz w:val="24"/>
          <w:szCs w:val="24"/>
          <w:highlight w:val="none"/>
        </w:rPr>
        <w:t>2、竞争性磋商小组推荐综合得分第一名的供应商为中标（成交）供应商，如果得分相同的，按投标报价由低到高顺序排列，得分且报价均相同的，按商务技术部分得分由高到低排列。</w:t>
      </w:r>
    </w:p>
    <w:p w14:paraId="5179ECB2">
      <w:pPr>
        <w:textAlignment w:val="baseline"/>
        <w:rPr>
          <w:rFonts w:ascii="宋体" w:hAnsi="宋体" w:cs="宋体"/>
          <w:sz w:val="24"/>
          <w:szCs w:val="24"/>
          <w:highlight w:val="none"/>
        </w:rPr>
      </w:pPr>
      <w:r>
        <w:rPr>
          <w:rFonts w:hint="eastAsia" w:ascii="宋体" w:hAnsi="宋体" w:cs="宋体"/>
          <w:sz w:val="24"/>
          <w:szCs w:val="24"/>
          <w:highlight w:val="none"/>
        </w:rPr>
        <w:t>3、所有分值计算保留小数点后二位，小数点后三位四舍五入。</w:t>
      </w:r>
    </w:p>
    <w:p w14:paraId="4D7A4D4B">
      <w:pPr>
        <w:textAlignment w:val="baseline"/>
        <w:rPr>
          <w:rFonts w:ascii="宋体" w:hAnsi="宋体" w:cs="宋体"/>
          <w:sz w:val="24"/>
          <w:szCs w:val="24"/>
          <w:highlight w:val="none"/>
        </w:rPr>
      </w:pPr>
      <w:r>
        <w:rPr>
          <w:rFonts w:hint="eastAsia" w:ascii="宋体" w:hAnsi="宋体" w:cs="宋体"/>
          <w:sz w:val="24"/>
          <w:szCs w:val="24"/>
          <w:highlight w:val="none"/>
        </w:rPr>
        <w:t>参见本竞争性磋商文件第三部分：“供应商须知”中的相关内容，未尽事宜按有关法律规定处理。</w:t>
      </w:r>
    </w:p>
    <w:sectPr>
      <w:pgSz w:w="11906" w:h="16838"/>
      <w:pgMar w:top="1440" w:right="1247" w:bottom="1440" w:left="1247" w:header="851" w:footer="992" w:gutter="0"/>
      <w:pgNumType w:fmt="decimal"/>
      <w:cols w:space="720" w:num="1"/>
      <w:titlePg/>
      <w:docGrid w:type="linesAndChars" w:linePitch="313" w:charSpace="7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Arial (W1)">
    <w:altName w:val="Arial"/>
    <w:panose1 w:val="00000000000000000000"/>
    <w:charset w:val="00"/>
    <w:family w:val="swiss"/>
    <w:pitch w:val="default"/>
    <w:sig w:usb0="00000000" w:usb1="00000000" w:usb2="00000008" w:usb3="00000000" w:csb0="0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57DA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D2916">
    <w:pPr>
      <w:pStyle w:val="17"/>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09D4C">
    <w:pPr>
      <w:pStyle w:val="17"/>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8"/>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6FB0F2CE">
                          <w:pPr>
                            <w:pStyle w:val="17"/>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rect id="文本框 8"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WkXqzQAAAAAwEAAA8AAAAAAAAAAQAgAAAAIgAAAGRycy9kb3ducmV2LnhtbFBLAQIU&#10;ABQAAAAIAIdO4kC3g4Gd+wEAAOgDAAAOAAAAAAAAAAEAIAAAAB8BAABkcnMvZTJvRG9jLnhtbFBL&#10;BQYAAAAABgAGAFkBAACMBQAAAAA=&#10;">
              <v:fill on="f" focussize="0,0"/>
              <v:stroke on="f" joinstyle="round"/>
              <v:imagedata o:title=""/>
              <o:lock v:ext="edit" aspectratio="f"/>
              <v:textbox inset="0mm,0mm,0mm,0mm" style="mso-fit-shape-to-text:t;">
                <w:txbxContent>
                  <w:p w14:paraId="6FB0F2CE">
                    <w:pPr>
                      <w:pStyle w:val="17"/>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69EAF">
    <w:pPr>
      <w:pStyle w:val="17"/>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文本框 9"/>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round/>
                      </a:ln>
                    </wps:spPr>
                    <wps:txbx>
                      <w:txbxContent>
                        <w:p w14:paraId="16072B40">
                          <w:pPr>
                            <w:pStyle w:val="17"/>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rect id="文本框 9" o:spid="_x0000_s1026" o:spt="1" style="position:absolute;left:0pt;margin-top:0pt;height:10.35pt;width:4.5pt;mso-position-horizontal:center;mso-position-horizontal-relative:margin;mso-wrap-style:none;z-index:251660288;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DbM40AAAAAIBAAAPAAAAAAAAAAEAIAAAACIAAABkcnMvZG93bnJldi54bWxQSwEC&#10;FAAUAAAACACHTuJAoOyfXPwBAADnAwAADgAAAAAAAAABACAAAAAfAQAAZHJzL2Uyb0RvYy54bWxQ&#10;SwUGAAAAAAYABgBZAQAAjQUAAAAA&#10;">
              <v:fill on="f" focussize="0,0"/>
              <v:stroke on="f" joinstyle="round"/>
              <v:imagedata o:title=""/>
              <o:lock v:ext="edit" aspectratio="f"/>
              <v:textbox inset="0mm,0mm,0mm,0mm" style="mso-fit-shape-to-text:t;">
                <w:txbxContent>
                  <w:p w14:paraId="16072B40">
                    <w:pPr>
                      <w:pStyle w:val="17"/>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A18CE">
    <w:pPr>
      <w:pStyle w:val="1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75ECE">
                          <w:pPr>
                            <w:pStyle w:val="1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775ECE">
                    <w:pPr>
                      <w:pStyle w:val="1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95887">
    <w:pPr>
      <w:pStyle w:val="17"/>
    </w:pPr>
    <w:r>
      <w:pict>
        <v:shape id="文本框 13" o:spid="_x0000_s409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C3D6A03">
                <w:pPr>
                  <w:pStyle w:val="17"/>
                </w:pPr>
                <w:r>
                  <w:fldChar w:fldCharType="begin"/>
                </w:r>
                <w:r>
                  <w:instrText xml:space="preserve"> PAGE  \* MERGEFORMAT </w:instrText>
                </w:r>
                <w:r>
                  <w:fldChar w:fldCharType="separate"/>
                </w:r>
                <w:r>
                  <w:t>9</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20AF1">
    <w:pPr>
      <w:pStyle w:val="17"/>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2" name="文本框 10"/>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10ABD454">
                          <w:pPr>
                            <w:pStyle w:val="17"/>
                          </w:pPr>
                          <w:r>
                            <w:fldChar w:fldCharType="begin"/>
                          </w:r>
                          <w:r>
                            <w:instrText xml:space="preserve"> PAGE  \* MERGEFORMAT </w:instrText>
                          </w:r>
                          <w:r>
                            <w:fldChar w:fldCharType="separate"/>
                          </w:r>
                          <w:r>
                            <w:t>35</w:t>
                          </w:r>
                          <w:r>
                            <w:fldChar w:fldCharType="end"/>
                          </w:r>
                        </w:p>
                      </w:txbxContent>
                    </wps:txbx>
                    <wps:bodyPr vert="horz" wrap="none" lIns="0" tIns="0" rIns="0" bIns="0" anchor="t" anchorCtr="0">
                      <a:spAutoFit/>
                    </wps:bodyPr>
                  </wps:wsp>
                </a:graphicData>
              </a:graphic>
            </wp:anchor>
          </w:drawing>
        </mc:Choice>
        <mc:Fallback>
          <w:pict>
            <v:rect id="文本框 10"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1pF6s0AAAAAMBAAAPAAAAAAAAAAEAIAAAACIAAABkcnMvZG93bnJldi54bWxQSwEC&#10;FAAUAAAACACHTuJAD6iEdvwBAADqAwAADgAAAAAAAAABACAAAAAfAQAAZHJzL2Uyb0RvYy54bWxQ&#10;SwUGAAAAAAYABgBZAQAAjQUAAAAA&#10;">
              <v:fill on="f" focussize="0,0"/>
              <v:stroke on="f" joinstyle="round"/>
              <v:imagedata o:title=""/>
              <o:lock v:ext="edit" aspectratio="f"/>
              <v:textbox inset="0mm,0mm,0mm,0mm" style="mso-fit-shape-to-text:t;">
                <w:txbxContent>
                  <w:p w14:paraId="10ABD454">
                    <w:pPr>
                      <w:pStyle w:val="17"/>
                    </w:pPr>
                    <w:r>
                      <w:fldChar w:fldCharType="begin"/>
                    </w:r>
                    <w:r>
                      <w:instrText xml:space="preserve"> PAGE  \* MERGEFORMAT </w:instrText>
                    </w:r>
                    <w:r>
                      <w:fldChar w:fldCharType="separate"/>
                    </w:r>
                    <w:r>
                      <w:t>35</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CD1B0">
    <w:pPr>
      <w:pStyle w:val="17"/>
      <w:rPr>
        <w:rFonts w:ascii="宋体"/>
      </w:rPr>
    </w:pPr>
    <w:r>
      <mc:AlternateContent>
        <mc:Choice Requires="wps">
          <w:drawing>
            <wp:anchor distT="0" distB="0" distL="90805" distR="90805" simplePos="0" relativeHeight="251662336" behindDoc="0" locked="0" layoutInCell="1" allowOverlap="1">
              <wp:simplePos x="0" y="0"/>
              <wp:positionH relativeFrom="margin">
                <wp:align>center</wp:align>
              </wp:positionH>
              <wp:positionV relativeFrom="paragraph">
                <wp:posOffset>0</wp:posOffset>
              </wp:positionV>
              <wp:extent cx="114300" cy="131445"/>
              <wp:effectExtent l="0" t="0" r="0" b="0"/>
              <wp:wrapNone/>
              <wp:docPr id="15" name="文本框 11"/>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5D20F3DD">
                          <w:pPr>
                            <w:pStyle w:val="17"/>
                          </w:pPr>
                          <w:r>
                            <w:fldChar w:fldCharType="begin"/>
                          </w:r>
                          <w:r>
                            <w:instrText xml:space="preserve"> PAGE  \* MERGEFORMAT </w:instrText>
                          </w:r>
                          <w:r>
                            <w:fldChar w:fldCharType="separate"/>
                          </w:r>
                          <w:r>
                            <w:t>34</w:t>
                          </w:r>
                          <w:r>
                            <w:fldChar w:fldCharType="end"/>
                          </w:r>
                        </w:p>
                      </w:txbxContent>
                    </wps:txbx>
                    <wps:bodyPr vert="horz" wrap="none" lIns="0" tIns="0" rIns="0" bIns="0" anchor="t" anchorCtr="0">
                      <a:spAutoFit/>
                    </wps:bodyPr>
                  </wps:wsp>
                </a:graphicData>
              </a:graphic>
            </wp:anchor>
          </w:drawing>
        </mc:Choice>
        <mc:Fallback>
          <w:pict>
            <v:rect id="文本框 11" o:spid="_x0000_s1026" o:spt="1" style="position:absolute;left:0pt;margin-top:0pt;height:10.35pt;width:9pt;mso-position-horizontal:center;mso-position-horizontal-relative:margin;mso-wrap-style:none;z-index:251662336;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1pF6s0AAAAAMBAAAPAAAAAAAAAAEAIAAAACIAAABkcnMvZG93bnJldi54bWxQSwEC&#10;FAAUAAAACACHTuJAg6CHo/wBAADqAwAADgAAAAAAAAABACAAAAAfAQAAZHJzL2Uyb0RvYy54bWxQ&#10;SwUGAAAAAAYABgBZAQAAjQUAAAAA&#10;">
              <v:fill on="f" focussize="0,0"/>
              <v:stroke on="f" joinstyle="round"/>
              <v:imagedata o:title=""/>
              <o:lock v:ext="edit" aspectratio="f"/>
              <v:textbox inset="0mm,0mm,0mm,0mm" style="mso-fit-shape-to-text:t;">
                <w:txbxContent>
                  <w:p w14:paraId="5D20F3DD">
                    <w:pPr>
                      <w:pStyle w:val="17"/>
                    </w:pPr>
                    <w:r>
                      <w:fldChar w:fldCharType="begin"/>
                    </w:r>
                    <w:r>
                      <w:instrText xml:space="preserve"> PAGE  \* MERGEFORMAT </w:instrText>
                    </w:r>
                    <w:r>
                      <w:fldChar w:fldCharType="separate"/>
                    </w:r>
                    <w:r>
                      <w:t>34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C0951">
    <w:pPr>
      <w:pStyle w:val="18"/>
      <w:rPr>
        <w:u w:val="single"/>
      </w:rPr>
    </w:pPr>
    <w:r>
      <w:rPr>
        <w:rFonts w:hint="eastAsia" w:ascii="宋体"/>
        <w:u w:val="single"/>
      </w:rPr>
      <w:t xml:space="preserve">泰顺县政府采购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603AC">
    <w:pPr>
      <w:pStyle w:val="18"/>
    </w:pPr>
    <w:r>
      <w:rPr>
        <w:rFonts w:hint="eastAsia" w:ascii="宋体"/>
        <w:u w:val="single"/>
      </w:rPr>
      <w:t xml:space="preserve">泰顺县政府采购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89EC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68EC3">
    <w:pPr>
      <w:pStyle w:val="18"/>
      <w:rPr>
        <w:u w:val="single"/>
      </w:rPr>
    </w:pPr>
    <w:r>
      <w:rPr>
        <w:rFonts w:hint="eastAsia"/>
        <w:u w:val="single"/>
      </w:rPr>
      <w:t xml:space="preserve">泰顺县政府采购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62A0B">
    <w:pPr>
      <w:pStyle w:val="18"/>
      <w:rPr>
        <w:rFonts w:ascii="宋体"/>
        <w:u w:val="single"/>
      </w:rPr>
    </w:pPr>
    <w:r>
      <w:rPr>
        <w:rFonts w:hint="eastAsia" w:ascii="宋体"/>
        <w:u w:val="single"/>
      </w:rPr>
      <w:t>泰顺县政府采购</w:t>
    </w:r>
    <w:r>
      <w:rPr>
        <w:rFonts w:ascii="宋体"/>
        <w:u w:val="single"/>
      </w:rPr>
      <w:t>-----</w:t>
    </w:r>
    <w:r>
      <w:rPr>
        <w:rFonts w:hint="eastAsia" w:ascii="宋体"/>
        <w:u w:val="single"/>
      </w:rPr>
      <w:t xml:space="preserve">竞争性磋商文件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1D786">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374CF"/>
    <w:multiLevelType w:val="singleLevel"/>
    <w:tmpl w:val="DDC374CF"/>
    <w:lvl w:ilvl="0" w:tentative="0">
      <w:start w:val="1"/>
      <w:numFmt w:val="decimal"/>
      <w:lvlText w:val="%1."/>
      <w:lvlJc w:val="left"/>
      <w:pPr>
        <w:ind w:left="425" w:hanging="425"/>
      </w:pPr>
      <w:rPr>
        <w:rFonts w:hint="default"/>
      </w:rPr>
    </w:lvl>
  </w:abstractNum>
  <w:abstractNum w:abstractNumId="1">
    <w:nsid w:val="00000002"/>
    <w:multiLevelType w:val="singleLevel"/>
    <w:tmpl w:val="00000002"/>
    <w:lvl w:ilvl="0" w:tentative="0">
      <w:start w:val="1"/>
      <w:numFmt w:val="decimal"/>
      <w:suff w:val="space"/>
      <w:lvlText w:val="%1."/>
      <w:lvlJc w:val="left"/>
      <w:pPr>
        <w:ind w:left="0" w:firstLine="0"/>
      </w:pPr>
    </w:lvl>
  </w:abstractNum>
  <w:abstractNum w:abstractNumId="2">
    <w:nsid w:val="00000016"/>
    <w:multiLevelType w:val="multilevel"/>
    <w:tmpl w:val="00000016"/>
    <w:lvl w:ilvl="0" w:tentative="0">
      <w:start w:val="1"/>
      <w:numFmt w:val="decimal"/>
      <w:lvlText w:val="%1."/>
      <w:lvlJc w:val="left"/>
      <w:pPr>
        <w:tabs>
          <w:tab w:val="left" w:pos="720"/>
        </w:tabs>
        <w:ind w:left="1146"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3">
    <w:nsid w:val="471D6E81"/>
    <w:multiLevelType w:val="singleLevel"/>
    <w:tmpl w:val="471D6E81"/>
    <w:lvl w:ilvl="0" w:tentative="0">
      <w:start w:val="2"/>
      <w:numFmt w:val="decimal"/>
      <w:suff w:val="nothing"/>
      <w:lvlText w:val="%1、"/>
      <w:lvlJc w:val="left"/>
      <w:pPr>
        <w:ind w:left="552" w:firstLine="0"/>
      </w:pPr>
    </w:lvl>
  </w:abstractNum>
  <w:abstractNum w:abstractNumId="4">
    <w:nsid w:val="599289D4"/>
    <w:multiLevelType w:val="singleLevel"/>
    <w:tmpl w:val="599289D4"/>
    <w:lvl w:ilvl="0" w:tentative="0">
      <w:start w:val="1"/>
      <w:numFmt w:val="decimal"/>
      <w:lvlText w:val="%1."/>
      <w:lvlJc w:val="left"/>
      <w:pPr>
        <w:ind w:left="425" w:hanging="425"/>
      </w:pPr>
      <w:rPr>
        <w:rFonts w:hint="default"/>
      </w:rPr>
    </w:lvl>
  </w:abstractNum>
  <w:abstractNum w:abstractNumId="5">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6">
    <w:nsid w:val="6FAF5237"/>
    <w:multiLevelType w:val="multilevel"/>
    <w:tmpl w:val="6FAF5237"/>
    <w:lvl w:ilvl="0" w:tentative="0">
      <w:start w:val="1"/>
      <w:numFmt w:val="decimal"/>
      <w:pStyle w:val="7"/>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kNWVmMmYyMWViMTc4NjA3ODliNjJiZTg1Y2Q1YWUifQ=="/>
  </w:docVars>
  <w:rsids>
    <w:rsidRoot w:val="002F6770"/>
    <w:rsid w:val="000325C3"/>
    <w:rsid w:val="00040319"/>
    <w:rsid w:val="000A0C24"/>
    <w:rsid w:val="001746C0"/>
    <w:rsid w:val="001B7EC4"/>
    <w:rsid w:val="001E09BD"/>
    <w:rsid w:val="00217650"/>
    <w:rsid w:val="0023221E"/>
    <w:rsid w:val="002364EA"/>
    <w:rsid w:val="00277B20"/>
    <w:rsid w:val="002B117A"/>
    <w:rsid w:val="002D0B6B"/>
    <w:rsid w:val="002D3E13"/>
    <w:rsid w:val="002D557B"/>
    <w:rsid w:val="002F06FA"/>
    <w:rsid w:val="002F6770"/>
    <w:rsid w:val="002F6890"/>
    <w:rsid w:val="003334AE"/>
    <w:rsid w:val="0033614F"/>
    <w:rsid w:val="0044076F"/>
    <w:rsid w:val="00483D41"/>
    <w:rsid w:val="005570D5"/>
    <w:rsid w:val="00583526"/>
    <w:rsid w:val="005A48FC"/>
    <w:rsid w:val="005F0990"/>
    <w:rsid w:val="006036A7"/>
    <w:rsid w:val="007035F9"/>
    <w:rsid w:val="007212D8"/>
    <w:rsid w:val="007727DF"/>
    <w:rsid w:val="0077309A"/>
    <w:rsid w:val="00784355"/>
    <w:rsid w:val="007D4366"/>
    <w:rsid w:val="008162D0"/>
    <w:rsid w:val="0085356C"/>
    <w:rsid w:val="00911E28"/>
    <w:rsid w:val="00914450"/>
    <w:rsid w:val="00954C87"/>
    <w:rsid w:val="009E0F56"/>
    <w:rsid w:val="009E2E3C"/>
    <w:rsid w:val="00A00ECC"/>
    <w:rsid w:val="00A17CF2"/>
    <w:rsid w:val="00A258F4"/>
    <w:rsid w:val="00BA2FBC"/>
    <w:rsid w:val="00C66CB8"/>
    <w:rsid w:val="00D434D8"/>
    <w:rsid w:val="00D61188"/>
    <w:rsid w:val="00DA74BA"/>
    <w:rsid w:val="00E32BDE"/>
    <w:rsid w:val="00E65475"/>
    <w:rsid w:val="00E764E3"/>
    <w:rsid w:val="00EB0370"/>
    <w:rsid w:val="00EB27A0"/>
    <w:rsid w:val="00F43F93"/>
    <w:rsid w:val="00F90CB9"/>
    <w:rsid w:val="00FA5474"/>
    <w:rsid w:val="00FD4EA6"/>
    <w:rsid w:val="00FF0ADB"/>
    <w:rsid w:val="02A77BF3"/>
    <w:rsid w:val="07435AB3"/>
    <w:rsid w:val="0C5D29FB"/>
    <w:rsid w:val="0D941440"/>
    <w:rsid w:val="0F1D3273"/>
    <w:rsid w:val="15BF5F8B"/>
    <w:rsid w:val="15DC6CEA"/>
    <w:rsid w:val="165D1A46"/>
    <w:rsid w:val="16DC6628"/>
    <w:rsid w:val="17BB672B"/>
    <w:rsid w:val="1D005E15"/>
    <w:rsid w:val="266E3F4C"/>
    <w:rsid w:val="29D277E3"/>
    <w:rsid w:val="2DCF44E2"/>
    <w:rsid w:val="2DE16020"/>
    <w:rsid w:val="308D49C9"/>
    <w:rsid w:val="323740DD"/>
    <w:rsid w:val="3343020B"/>
    <w:rsid w:val="34B835C1"/>
    <w:rsid w:val="380A136E"/>
    <w:rsid w:val="386F048A"/>
    <w:rsid w:val="3AF45104"/>
    <w:rsid w:val="3FFC3AC3"/>
    <w:rsid w:val="401149DF"/>
    <w:rsid w:val="40354B5E"/>
    <w:rsid w:val="41BE5205"/>
    <w:rsid w:val="440E25EC"/>
    <w:rsid w:val="46E919B1"/>
    <w:rsid w:val="49EE12D4"/>
    <w:rsid w:val="4F7002C9"/>
    <w:rsid w:val="5A970FE6"/>
    <w:rsid w:val="5B44096A"/>
    <w:rsid w:val="5BAF6D39"/>
    <w:rsid w:val="64676577"/>
    <w:rsid w:val="672F3320"/>
    <w:rsid w:val="6A6B3650"/>
    <w:rsid w:val="6B44508B"/>
    <w:rsid w:val="6F167EE8"/>
    <w:rsid w:val="70A9726C"/>
    <w:rsid w:val="71184E25"/>
    <w:rsid w:val="7298235D"/>
    <w:rsid w:val="73F22DA7"/>
    <w:rsid w:val="7638071A"/>
    <w:rsid w:val="773D7394"/>
    <w:rsid w:val="7768110B"/>
    <w:rsid w:val="7A515C7E"/>
    <w:rsid w:val="7F034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1"/>
    <w:qFormat/>
    <w:uiPriority w:val="0"/>
    <w:pPr>
      <w:keepNext/>
      <w:pageBreakBefore/>
      <w:widowControl/>
      <w:numPr>
        <w:ilvl w:val="0"/>
        <w:numId w:val="1"/>
      </w:numPr>
      <w:spacing w:before="240" w:after="120"/>
      <w:jc w:val="left"/>
      <w:outlineLvl w:val="0"/>
    </w:pPr>
    <w:rPr>
      <w:rFonts w:ascii="Times New Roman" w:hAnsi="Times New Roman"/>
      <w:b/>
      <w:bCs/>
      <w:kern w:val="44"/>
      <w:sz w:val="44"/>
      <w:szCs w:val="44"/>
    </w:rPr>
  </w:style>
  <w:style w:type="paragraph" w:styleId="8">
    <w:name w:val="heading 2"/>
    <w:basedOn w:val="1"/>
    <w:next w:val="1"/>
    <w:qFormat/>
    <w:uiPriority w:val="0"/>
    <w:pPr>
      <w:widowControl/>
      <w:spacing w:before="100" w:beforeAutospacing="1" w:after="100" w:afterAutospacing="1"/>
      <w:jc w:val="left"/>
      <w:outlineLvl w:val="1"/>
    </w:pPr>
    <w:rPr>
      <w:rFonts w:ascii="Times New Roman" w:hAnsi="Times New Roman" w:eastAsia="等线"/>
      <w:b/>
      <w:bCs/>
      <w:kern w:val="0"/>
      <w:sz w:val="36"/>
      <w:szCs w:val="36"/>
    </w:rPr>
  </w:style>
  <w:style w:type="paragraph" w:styleId="9">
    <w:name w:val="heading 3"/>
    <w:basedOn w:val="1"/>
    <w:next w:val="1"/>
    <w:qFormat/>
    <w:uiPriority w:val="0"/>
    <w:pPr>
      <w:keepNext/>
      <w:keepLines/>
      <w:spacing w:before="260" w:after="260" w:line="415" w:lineRule="auto"/>
      <w:outlineLvl w:val="2"/>
    </w:pPr>
    <w:rPr>
      <w:b/>
      <w:bCs/>
      <w:sz w:val="32"/>
      <w:szCs w:val="32"/>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szCs w:val="24"/>
    </w:rPr>
  </w:style>
  <w:style w:type="paragraph" w:styleId="3">
    <w:name w:val="Plain Text"/>
    <w:basedOn w:val="1"/>
    <w:next w:val="1"/>
    <w:link w:val="72"/>
    <w:qFormat/>
    <w:uiPriority w:val="0"/>
    <w:rPr>
      <w:rFonts w:ascii="宋体" w:hAnsi="Courier New"/>
      <w:kern w:val="0"/>
      <w:szCs w:val="21"/>
    </w:rPr>
  </w:style>
  <w:style w:type="paragraph" w:styleId="4">
    <w:name w:val="Body Text"/>
    <w:basedOn w:val="1"/>
    <w:next w:val="5"/>
    <w:qFormat/>
    <w:uiPriority w:val="0"/>
    <w:rPr>
      <w:rFonts w:ascii="Times New Roman" w:hAnsi="Times New Roman"/>
      <w:kern w:val="0"/>
      <w:sz w:val="20"/>
      <w:szCs w:val="20"/>
    </w:rPr>
  </w:style>
  <w:style w:type="paragraph" w:styleId="5">
    <w:name w:val="Body Text First Indent"/>
    <w:basedOn w:val="4"/>
    <w:next w:val="6"/>
    <w:qFormat/>
    <w:uiPriority w:val="0"/>
    <w:pPr>
      <w:spacing w:line="312" w:lineRule="auto"/>
      <w:ind w:firstLine="420"/>
    </w:pPr>
    <w:rPr>
      <w:szCs w:val="24"/>
    </w:rPr>
  </w:style>
  <w:style w:type="paragraph" w:styleId="6">
    <w:name w:val="toc 6"/>
    <w:basedOn w:val="1"/>
    <w:next w:val="1"/>
    <w:qFormat/>
    <w:uiPriority w:val="0"/>
    <w:pPr>
      <w:ind w:left="1050"/>
      <w:jc w:val="left"/>
    </w:pPr>
    <w:rPr>
      <w:rFonts w:ascii="Century Gothic" w:hAnsi="Century Gothic"/>
      <w:sz w:val="18"/>
      <w:szCs w:val="18"/>
    </w:rPr>
  </w:style>
  <w:style w:type="paragraph" w:styleId="10">
    <w:name w:val="Normal Indent"/>
    <w:basedOn w:val="1"/>
    <w:next w:val="1"/>
    <w:qFormat/>
    <w:uiPriority w:val="0"/>
    <w:pPr>
      <w:ind w:firstLine="420"/>
    </w:pPr>
    <w:rPr>
      <w:szCs w:val="20"/>
    </w:rPr>
  </w:style>
  <w:style w:type="paragraph" w:styleId="11">
    <w:name w:val="annotation text"/>
    <w:basedOn w:val="1"/>
    <w:qFormat/>
    <w:uiPriority w:val="0"/>
    <w:pPr>
      <w:jc w:val="left"/>
    </w:pPr>
  </w:style>
  <w:style w:type="paragraph" w:styleId="12">
    <w:name w:val="Body Text Indent"/>
    <w:basedOn w:val="1"/>
    <w:qFormat/>
    <w:uiPriority w:val="0"/>
    <w:pPr>
      <w:ind w:left="200" w:hanging="200" w:hangingChars="200"/>
    </w:pPr>
    <w:rPr>
      <w:sz w:val="24"/>
    </w:rPr>
  </w:style>
  <w:style w:type="paragraph" w:styleId="13">
    <w:name w:val="Block Text"/>
    <w:basedOn w:val="1"/>
    <w:qFormat/>
    <w:uiPriority w:val="0"/>
    <w:pPr>
      <w:adjustRightInd w:val="0"/>
      <w:spacing w:after="160" w:line="300" w:lineRule="auto"/>
      <w:ind w:left="958" w:right="-120" w:rightChars="-120"/>
      <w:jc w:val="left"/>
    </w:pPr>
    <w:rPr>
      <w:rFonts w:ascii="宋体" w:hAnsi="宋体"/>
      <w:sz w:val="28"/>
      <w:szCs w:val="20"/>
    </w:rPr>
  </w:style>
  <w:style w:type="paragraph" w:styleId="14">
    <w:name w:val="Date"/>
    <w:basedOn w:val="1"/>
    <w:next w:val="1"/>
    <w:link w:val="73"/>
    <w:qFormat/>
    <w:uiPriority w:val="0"/>
    <w:pPr>
      <w:ind w:left="100" w:leftChars="2500"/>
    </w:pPr>
    <w:rPr>
      <w:rFonts w:ascii="Times New Roman" w:hAnsi="Times New Roman"/>
      <w:szCs w:val="20"/>
    </w:rPr>
  </w:style>
  <w:style w:type="paragraph" w:styleId="15">
    <w:name w:val="Body Text Indent 2"/>
    <w:basedOn w:val="1"/>
    <w:qFormat/>
    <w:uiPriority w:val="0"/>
    <w:pPr>
      <w:widowControl/>
      <w:spacing w:line="480" w:lineRule="atLeast"/>
      <w:ind w:firstLine="480"/>
    </w:pPr>
    <w:rPr>
      <w:rFonts w:ascii="Times New Roman" w:hAnsi="Times New Roman"/>
      <w:kern w:val="0"/>
      <w:sz w:val="20"/>
      <w:szCs w:val="20"/>
    </w:rPr>
  </w:style>
  <w:style w:type="paragraph" w:styleId="16">
    <w:name w:val="Balloon Text"/>
    <w:basedOn w:val="1"/>
    <w:qFormat/>
    <w:uiPriority w:val="0"/>
    <w:rPr>
      <w:sz w:val="18"/>
      <w:szCs w:val="18"/>
    </w:rPr>
  </w:style>
  <w:style w:type="paragraph" w:styleId="17">
    <w:name w:val="footer"/>
    <w:basedOn w:val="1"/>
    <w:link w:val="69"/>
    <w:qFormat/>
    <w:uiPriority w:val="0"/>
    <w:pPr>
      <w:tabs>
        <w:tab w:val="center" w:pos="4153"/>
        <w:tab w:val="right" w:pos="8306"/>
      </w:tabs>
      <w:snapToGrid w:val="0"/>
      <w:jc w:val="left"/>
    </w:pPr>
    <w:rPr>
      <w:rFonts w:ascii="Times New Roman" w:hAnsi="Times New Roman"/>
      <w:kern w:val="0"/>
      <w:sz w:val="18"/>
      <w:szCs w:val="18"/>
    </w:rPr>
  </w:style>
  <w:style w:type="paragraph" w:styleId="18">
    <w:name w:val="header"/>
    <w:basedOn w:val="1"/>
    <w:link w:val="70"/>
    <w:qFormat/>
    <w:uiPriority w:val="99"/>
    <w:pPr>
      <w:tabs>
        <w:tab w:val="center" w:pos="4153"/>
        <w:tab w:val="right" w:pos="8306"/>
      </w:tabs>
      <w:snapToGrid w:val="0"/>
    </w:pPr>
    <w:rPr>
      <w:rFonts w:ascii="Times New Roman" w:hAnsi="Times New Roman"/>
      <w:kern w:val="0"/>
      <w:sz w:val="18"/>
      <w:szCs w:val="18"/>
    </w:rPr>
  </w:style>
  <w:style w:type="paragraph" w:styleId="19">
    <w:name w:val="toc 1"/>
    <w:basedOn w:val="20"/>
    <w:next w:val="1"/>
    <w:qFormat/>
    <w:uiPriority w:val="0"/>
    <w:rPr>
      <w:rFonts w:ascii="Times New Roman" w:hAnsi="Times New Roman" w:eastAsia="宋体"/>
      <w:szCs w:val="24"/>
    </w:rPr>
  </w:style>
  <w:style w:type="paragraph" w:styleId="20">
    <w:name w:val="index 1"/>
    <w:basedOn w:val="1"/>
    <w:next w:val="1"/>
    <w:qFormat/>
    <w:uiPriority w:val="0"/>
    <w:pPr>
      <w:spacing w:line="220" w:lineRule="exact"/>
      <w:jc w:val="center"/>
    </w:pPr>
    <w:rPr>
      <w:rFonts w:ascii="仿宋_GB2312" w:eastAsia="仿宋_GB2312"/>
      <w:szCs w:val="21"/>
    </w:rPr>
  </w:style>
  <w:style w:type="paragraph" w:styleId="21">
    <w:name w:val="toc 2"/>
    <w:basedOn w:val="1"/>
    <w:next w:val="1"/>
    <w:qFormat/>
    <w:uiPriority w:val="0"/>
    <w:pPr>
      <w:ind w:left="200" w:leftChars="200"/>
    </w:pPr>
    <w:rPr>
      <w:rFonts w:ascii="Times New Roman" w:hAnsi="Times New Roman"/>
      <w:szCs w:val="24"/>
    </w:rPr>
  </w:style>
  <w:style w:type="paragraph" w:styleId="22">
    <w:name w:val="Normal (Web)"/>
    <w:basedOn w:val="1"/>
    <w:qFormat/>
    <w:uiPriority w:val="99"/>
    <w:pPr>
      <w:spacing w:before="100" w:beforeAutospacing="1" w:after="100" w:afterAutospacing="1"/>
      <w:jc w:val="left"/>
    </w:pPr>
    <w:rPr>
      <w:kern w:val="0"/>
      <w:sz w:val="24"/>
    </w:rPr>
  </w:style>
  <w:style w:type="paragraph" w:styleId="23">
    <w:name w:val="annotation subject"/>
    <w:basedOn w:val="11"/>
    <w:next w:val="11"/>
    <w:qFormat/>
    <w:uiPriority w:val="0"/>
    <w:rPr>
      <w:b/>
      <w:bCs/>
    </w:rPr>
  </w:style>
  <w:style w:type="paragraph" w:styleId="24">
    <w:name w:val="Body Text First Indent 2"/>
    <w:basedOn w:val="12"/>
    <w:next w:val="5"/>
    <w:qFormat/>
    <w:uiPriority w:val="0"/>
    <w:pPr>
      <w:spacing w:after="120"/>
      <w:ind w:leftChars="200"/>
    </w:pPr>
    <w:rPr>
      <w:rFonts w:cs="宋体"/>
      <w:sz w:val="21"/>
      <w:szCs w:val="21"/>
    </w:rPr>
  </w:style>
  <w:style w:type="character" w:styleId="27">
    <w:name w:val="Strong"/>
    <w:qFormat/>
    <w:uiPriority w:val="0"/>
    <w:rPr>
      <w:b/>
    </w:rPr>
  </w:style>
  <w:style w:type="character" w:styleId="28">
    <w:name w:val="FollowedHyperlink"/>
    <w:basedOn w:val="26"/>
    <w:qFormat/>
    <w:uiPriority w:val="0"/>
    <w:rPr>
      <w:color w:val="333333"/>
      <w:u w:val="none"/>
    </w:rPr>
  </w:style>
  <w:style w:type="character" w:styleId="29">
    <w:name w:val="Hyperlink"/>
    <w:basedOn w:val="26"/>
    <w:qFormat/>
    <w:uiPriority w:val="0"/>
    <w:rPr>
      <w:rFonts w:ascii="Times New Roman" w:hAnsi="Times New Roman" w:eastAsia="宋体" w:cs="Times New Roman"/>
      <w:color w:val="333333"/>
      <w:u w:val="none"/>
    </w:rPr>
  </w:style>
  <w:style w:type="character" w:styleId="30">
    <w:name w:val="annotation reference"/>
    <w:qFormat/>
    <w:uiPriority w:val="0"/>
    <w:rPr>
      <w:rFonts w:ascii="Times New Roman" w:hAnsi="Times New Roman" w:eastAsia="宋体" w:cs="Times New Roman"/>
      <w:sz w:val="21"/>
      <w:szCs w:val="21"/>
    </w:rPr>
  </w:style>
  <w:style w:type="character" w:styleId="31">
    <w:name w:val="HTML Sample"/>
    <w:basedOn w:val="26"/>
    <w:qFormat/>
    <w:uiPriority w:val="0"/>
    <w:rPr>
      <w:rFonts w:ascii="Courier New" w:hAnsi="Courier New"/>
    </w:rPr>
  </w:style>
  <w:style w:type="paragraph" w:customStyle="1" w:styleId="32">
    <w:name w:val="AONormal"/>
    <w:autoRedefine/>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customStyle="1" w:styleId="33">
    <w:name w:val="Default"/>
    <w:link w:val="74"/>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4">
    <w:name w:val="Body Text Indent1"/>
    <w:basedOn w:val="1"/>
    <w:qFormat/>
    <w:uiPriority w:val="0"/>
    <w:pPr>
      <w:spacing w:line="200" w:lineRule="exact"/>
      <w:ind w:firstLine="301"/>
    </w:pPr>
    <w:rPr>
      <w:rFonts w:ascii="宋体" w:hAnsi="Courier New"/>
      <w:spacing w:val="-4"/>
      <w:sz w:val="18"/>
    </w:rPr>
  </w:style>
  <w:style w:type="paragraph" w:customStyle="1" w:styleId="35">
    <w:name w:val="Body Text First Indent 21"/>
    <w:basedOn w:val="34"/>
    <w:qFormat/>
    <w:uiPriority w:val="0"/>
    <w:pPr>
      <w:spacing w:after="120" w:line="240" w:lineRule="auto"/>
      <w:ind w:left="200" w:leftChars="200" w:firstLine="200" w:firstLineChars="200"/>
    </w:pPr>
    <w:rPr>
      <w:sz w:val="21"/>
    </w:rPr>
  </w:style>
  <w:style w:type="paragraph" w:customStyle="1" w:styleId="36">
    <w:name w:val="WPSOffice手动目录 1"/>
    <w:qFormat/>
    <w:uiPriority w:val="0"/>
    <w:rPr>
      <w:rFonts w:ascii="Calibri" w:hAnsi="Calibri" w:eastAsia="宋体" w:cs="Times New Roman"/>
      <w:lang w:val="en-US" w:eastAsia="zh-CN" w:bidi="ar-SA"/>
    </w:rPr>
  </w:style>
  <w:style w:type="paragraph" w:customStyle="1" w:styleId="37">
    <w:name w:val="Plain Text1"/>
    <w:basedOn w:val="1"/>
    <w:qFormat/>
    <w:uiPriority w:val="0"/>
    <w:rPr>
      <w:rFonts w:ascii="宋体" w:hAnsi="Courier New"/>
      <w:szCs w:val="20"/>
    </w:rPr>
  </w:style>
  <w:style w:type="paragraph" w:customStyle="1" w:styleId="38">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39">
    <w:name w:val="正文2"/>
    <w:basedOn w:val="1"/>
    <w:qFormat/>
    <w:uiPriority w:val="0"/>
    <w:pPr>
      <w:spacing w:before="156" w:line="360" w:lineRule="auto"/>
      <w:ind w:firstLine="200" w:firstLineChars="200"/>
    </w:pPr>
    <w:rPr>
      <w:sz w:val="24"/>
      <w:szCs w:val="20"/>
    </w:rPr>
  </w:style>
  <w:style w:type="paragraph" w:customStyle="1" w:styleId="40">
    <w:name w:val="列出段落1"/>
    <w:basedOn w:val="1"/>
    <w:qFormat/>
    <w:uiPriority w:val="0"/>
    <w:pPr>
      <w:ind w:firstLine="200" w:firstLineChars="200"/>
    </w:pPr>
  </w:style>
  <w:style w:type="paragraph" w:customStyle="1" w:styleId="41">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42">
    <w:name w:val="正文1"/>
    <w:qFormat/>
    <w:uiPriority w:val="0"/>
    <w:pPr>
      <w:widowControl w:val="0"/>
      <w:jc w:val="both"/>
    </w:pPr>
    <w:rPr>
      <w:rFonts w:ascii="Calibri" w:hAnsi="Calibri" w:eastAsia="宋体" w:cs="Calibri"/>
      <w:kern w:val="2"/>
      <w:sz w:val="21"/>
      <w:szCs w:val="21"/>
      <w:lang w:val="en-US" w:eastAsia="zh-CN" w:bidi="ar-SA"/>
    </w:rPr>
  </w:style>
  <w:style w:type="paragraph" w:customStyle="1" w:styleId="43">
    <w:name w:val="纯文本1"/>
    <w:basedOn w:val="42"/>
    <w:qFormat/>
    <w:uiPriority w:val="0"/>
    <w:pPr>
      <w:widowControl/>
      <w:jc w:val="left"/>
    </w:pPr>
    <w:rPr>
      <w:rFonts w:ascii="宋体" w:hAnsi="Courier New" w:cs="宋体"/>
    </w:rPr>
  </w:style>
  <w:style w:type="paragraph" w:customStyle="1" w:styleId="44">
    <w:name w:val="Table Paragraph"/>
    <w:basedOn w:val="1"/>
    <w:qFormat/>
    <w:uiPriority w:val="0"/>
    <w:rPr>
      <w:rFonts w:ascii="宋体" w:hAnsi="宋体" w:cs="宋体"/>
      <w:lang w:val="zh-CN" w:bidi="zh-CN"/>
    </w:rPr>
  </w:style>
  <w:style w:type="paragraph" w:customStyle="1" w:styleId="45">
    <w:name w:val="普通(网站)_0"/>
    <w:basedOn w:val="1"/>
    <w:qFormat/>
    <w:uiPriority w:val="0"/>
    <w:pPr>
      <w:widowControl/>
      <w:spacing w:before="100" w:beforeAutospacing="1" w:after="100" w:afterAutospacing="1"/>
      <w:jc w:val="left"/>
    </w:pPr>
    <w:rPr>
      <w:rFonts w:ascii="宋体" w:hAnsi="宋体"/>
      <w:kern w:val="0"/>
      <w:sz w:val="24"/>
    </w:rPr>
  </w:style>
  <w:style w:type="character" w:customStyle="1" w:styleId="46">
    <w:name w:val="font11"/>
    <w:basedOn w:val="26"/>
    <w:qFormat/>
    <w:uiPriority w:val="0"/>
    <w:rPr>
      <w:rFonts w:ascii="宋体" w:hAnsi="宋体" w:eastAsia="宋体" w:cs="宋体"/>
      <w:color w:val="000000"/>
      <w:sz w:val="24"/>
      <w:szCs w:val="24"/>
      <w:u w:val="none"/>
    </w:rPr>
  </w:style>
  <w:style w:type="character" w:customStyle="1" w:styleId="47">
    <w:name w:val="font41"/>
    <w:basedOn w:val="26"/>
    <w:qFormat/>
    <w:uiPriority w:val="0"/>
    <w:rPr>
      <w:rFonts w:ascii="Arial" w:hAnsi="Arial" w:cs="Arial"/>
      <w:color w:val="000000"/>
      <w:sz w:val="22"/>
      <w:szCs w:val="22"/>
      <w:u w:val="none"/>
    </w:rPr>
  </w:style>
  <w:style w:type="character" w:customStyle="1" w:styleId="48">
    <w:name w:val="font91"/>
    <w:basedOn w:val="26"/>
    <w:qFormat/>
    <w:uiPriority w:val="0"/>
    <w:rPr>
      <w:rFonts w:ascii="宋体" w:hAnsi="宋体" w:eastAsia="宋体" w:cs="宋体"/>
      <w:color w:val="000000"/>
      <w:sz w:val="22"/>
      <w:szCs w:val="22"/>
      <w:u w:val="none"/>
    </w:rPr>
  </w:style>
  <w:style w:type="character" w:customStyle="1" w:styleId="49">
    <w:name w:val="font12"/>
    <w:basedOn w:val="26"/>
    <w:qFormat/>
    <w:uiPriority w:val="0"/>
    <w:rPr>
      <w:rFonts w:ascii="宋体" w:hAnsi="宋体" w:eastAsia="宋体" w:cs="宋体"/>
      <w:color w:val="000000"/>
      <w:sz w:val="22"/>
      <w:szCs w:val="22"/>
      <w:u w:val="none"/>
    </w:rPr>
  </w:style>
  <w:style w:type="character" w:customStyle="1" w:styleId="50">
    <w:name w:val="font101"/>
    <w:basedOn w:val="26"/>
    <w:qFormat/>
    <w:uiPriority w:val="0"/>
    <w:rPr>
      <w:rFonts w:ascii="宋体" w:hAnsi="宋体" w:eastAsia="宋体" w:cs="宋体"/>
      <w:color w:val="000000"/>
      <w:sz w:val="18"/>
      <w:szCs w:val="18"/>
      <w:u w:val="none"/>
    </w:rPr>
  </w:style>
  <w:style w:type="character" w:customStyle="1" w:styleId="51">
    <w:name w:val="font171"/>
    <w:basedOn w:val="26"/>
    <w:qFormat/>
    <w:uiPriority w:val="0"/>
    <w:rPr>
      <w:rFonts w:ascii="Calibri" w:hAnsi="Calibri" w:cs="Calibri"/>
      <w:color w:val="000000"/>
      <w:sz w:val="18"/>
      <w:szCs w:val="18"/>
      <w:u w:val="none"/>
    </w:rPr>
  </w:style>
  <w:style w:type="character" w:customStyle="1" w:styleId="52">
    <w:name w:val="font51"/>
    <w:basedOn w:val="26"/>
    <w:qFormat/>
    <w:uiPriority w:val="0"/>
    <w:rPr>
      <w:rFonts w:ascii="Arial" w:hAnsi="Arial" w:cs="Arial"/>
      <w:color w:val="000000"/>
      <w:sz w:val="22"/>
      <w:szCs w:val="22"/>
      <w:u w:val="none"/>
    </w:rPr>
  </w:style>
  <w:style w:type="character" w:customStyle="1" w:styleId="53">
    <w:name w:val="font111"/>
    <w:basedOn w:val="26"/>
    <w:qFormat/>
    <w:uiPriority w:val="0"/>
    <w:rPr>
      <w:rFonts w:ascii="宋体" w:hAnsi="宋体" w:eastAsia="宋体" w:cs="宋体"/>
      <w:color w:val="000000"/>
      <w:sz w:val="22"/>
      <w:szCs w:val="22"/>
      <w:u w:val="none"/>
    </w:rPr>
  </w:style>
  <w:style w:type="character" w:customStyle="1" w:styleId="54">
    <w:name w:val="font13"/>
    <w:basedOn w:val="26"/>
    <w:qFormat/>
    <w:uiPriority w:val="0"/>
    <w:rPr>
      <w:rFonts w:ascii="宋体" w:hAnsi="宋体" w:eastAsia="宋体" w:cs="宋体"/>
      <w:color w:val="000000"/>
      <w:sz w:val="22"/>
      <w:szCs w:val="22"/>
      <w:u w:val="none"/>
    </w:rPr>
  </w:style>
  <w:style w:type="character" w:customStyle="1" w:styleId="55">
    <w:name w:val="font121"/>
    <w:basedOn w:val="26"/>
    <w:qFormat/>
    <w:uiPriority w:val="0"/>
    <w:rPr>
      <w:rFonts w:ascii="宋体" w:hAnsi="宋体" w:eastAsia="宋体" w:cs="宋体"/>
      <w:color w:val="000000"/>
      <w:sz w:val="18"/>
      <w:szCs w:val="18"/>
      <w:u w:val="none"/>
    </w:rPr>
  </w:style>
  <w:style w:type="character" w:customStyle="1" w:styleId="56">
    <w:name w:val="font132"/>
    <w:basedOn w:val="26"/>
    <w:qFormat/>
    <w:uiPriority w:val="0"/>
    <w:rPr>
      <w:rFonts w:ascii="Calibri" w:hAnsi="Calibri" w:cs="Calibri"/>
      <w:color w:val="000000"/>
      <w:sz w:val="18"/>
      <w:szCs w:val="18"/>
      <w:u w:val="none"/>
    </w:rPr>
  </w:style>
  <w:style w:type="paragraph" w:customStyle="1" w:styleId="57">
    <w:name w:val="_Style 3"/>
    <w:next w:val="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font131"/>
    <w:basedOn w:val="26"/>
    <w:qFormat/>
    <w:uiPriority w:val="0"/>
    <w:rPr>
      <w:rFonts w:ascii="宋体" w:hAnsi="宋体" w:eastAsia="宋体" w:cs="宋体"/>
      <w:color w:val="000000"/>
      <w:sz w:val="22"/>
      <w:szCs w:val="22"/>
      <w:u w:val="none"/>
    </w:rPr>
  </w:style>
  <w:style w:type="character" w:customStyle="1" w:styleId="59">
    <w:name w:val="font21"/>
    <w:basedOn w:val="26"/>
    <w:qFormat/>
    <w:uiPriority w:val="0"/>
    <w:rPr>
      <w:rFonts w:ascii="宋体" w:hAnsi="宋体" w:eastAsia="宋体" w:cs="宋体"/>
      <w:color w:val="000000"/>
      <w:sz w:val="22"/>
      <w:szCs w:val="22"/>
      <w:u w:val="none"/>
    </w:rPr>
  </w:style>
  <w:style w:type="character" w:customStyle="1" w:styleId="60">
    <w:name w:val="font112"/>
    <w:basedOn w:val="26"/>
    <w:qFormat/>
    <w:uiPriority w:val="0"/>
    <w:rPr>
      <w:rFonts w:ascii="宋体" w:hAnsi="宋体" w:eastAsia="宋体" w:cs="宋体"/>
      <w:color w:val="000000"/>
      <w:sz w:val="18"/>
      <w:szCs w:val="18"/>
      <w:u w:val="none"/>
    </w:rPr>
  </w:style>
  <w:style w:type="character" w:customStyle="1" w:styleId="61">
    <w:name w:val="font141"/>
    <w:basedOn w:val="26"/>
    <w:qFormat/>
    <w:uiPriority w:val="0"/>
    <w:rPr>
      <w:rFonts w:ascii="Calibri" w:hAnsi="Calibri" w:cs="Calibri"/>
      <w:color w:val="000000"/>
      <w:sz w:val="18"/>
      <w:szCs w:val="18"/>
      <w:u w:val="none"/>
    </w:rPr>
  </w:style>
  <w:style w:type="character" w:customStyle="1" w:styleId="62">
    <w:name w:val="font151"/>
    <w:basedOn w:val="26"/>
    <w:qFormat/>
    <w:uiPriority w:val="0"/>
    <w:rPr>
      <w:rFonts w:ascii="Calibri" w:hAnsi="Calibri" w:cs="Calibri"/>
      <w:color w:val="000000"/>
      <w:sz w:val="18"/>
      <w:szCs w:val="18"/>
      <w:u w:val="none"/>
    </w:rPr>
  </w:style>
  <w:style w:type="character" w:customStyle="1" w:styleId="63">
    <w:name w:val="font161"/>
    <w:basedOn w:val="26"/>
    <w:qFormat/>
    <w:uiPriority w:val="0"/>
    <w:rPr>
      <w:rFonts w:ascii="宋体" w:hAnsi="宋体" w:eastAsia="宋体" w:cs="宋体"/>
      <w:color w:val="FF0000"/>
      <w:sz w:val="18"/>
      <w:szCs w:val="18"/>
      <w:u w:val="none"/>
    </w:rPr>
  </w:style>
  <w:style w:type="character" w:customStyle="1" w:styleId="64">
    <w:name w:val="font31"/>
    <w:basedOn w:val="26"/>
    <w:qFormat/>
    <w:uiPriority w:val="0"/>
    <w:rPr>
      <w:rFonts w:ascii="Arial" w:hAnsi="Arial" w:cs="Arial"/>
      <w:color w:val="000000"/>
      <w:sz w:val="22"/>
      <w:szCs w:val="22"/>
      <w:u w:val="none"/>
    </w:rPr>
  </w:style>
  <w:style w:type="character" w:customStyle="1" w:styleId="65">
    <w:name w:val="font191"/>
    <w:basedOn w:val="26"/>
    <w:qFormat/>
    <w:uiPriority w:val="0"/>
    <w:rPr>
      <w:rFonts w:ascii="宋体" w:hAnsi="宋体" w:eastAsia="宋体" w:cs="宋体"/>
      <w:color w:val="000000"/>
      <w:sz w:val="22"/>
      <w:szCs w:val="22"/>
      <w:u w:val="none"/>
    </w:rPr>
  </w:style>
  <w:style w:type="character" w:customStyle="1" w:styleId="66">
    <w:name w:val="font71"/>
    <w:basedOn w:val="26"/>
    <w:qFormat/>
    <w:uiPriority w:val="0"/>
    <w:rPr>
      <w:rFonts w:ascii="宋体" w:hAnsi="宋体" w:eastAsia="宋体" w:cs="宋体"/>
      <w:color w:val="000000"/>
      <w:sz w:val="22"/>
      <w:szCs w:val="22"/>
      <w:u w:val="none"/>
    </w:rPr>
  </w:style>
  <w:style w:type="character" w:customStyle="1" w:styleId="67">
    <w:name w:val="font122"/>
    <w:basedOn w:val="26"/>
    <w:qFormat/>
    <w:uiPriority w:val="0"/>
    <w:rPr>
      <w:rFonts w:ascii="宋体" w:hAnsi="宋体" w:eastAsia="宋体" w:cs="宋体"/>
      <w:color w:val="000000"/>
      <w:sz w:val="18"/>
      <w:szCs w:val="18"/>
      <w:u w:val="none"/>
    </w:rPr>
  </w:style>
  <w:style w:type="character" w:customStyle="1" w:styleId="68">
    <w:name w:val="font201"/>
    <w:basedOn w:val="26"/>
    <w:qFormat/>
    <w:uiPriority w:val="0"/>
    <w:rPr>
      <w:rFonts w:ascii="Calibri" w:hAnsi="Calibri" w:cs="Calibri"/>
      <w:color w:val="000000"/>
      <w:sz w:val="18"/>
      <w:szCs w:val="18"/>
      <w:u w:val="none"/>
    </w:rPr>
  </w:style>
  <w:style w:type="character" w:customStyle="1" w:styleId="69">
    <w:name w:val="页脚 字符"/>
    <w:link w:val="17"/>
    <w:qFormat/>
    <w:uiPriority w:val="0"/>
    <w:rPr>
      <w:sz w:val="18"/>
      <w:szCs w:val="18"/>
    </w:rPr>
  </w:style>
  <w:style w:type="character" w:customStyle="1" w:styleId="70">
    <w:name w:val="页眉 字符"/>
    <w:link w:val="18"/>
    <w:qFormat/>
    <w:uiPriority w:val="99"/>
    <w:rPr>
      <w:sz w:val="18"/>
      <w:szCs w:val="18"/>
    </w:rPr>
  </w:style>
  <w:style w:type="character" w:customStyle="1" w:styleId="71">
    <w:name w:val="日期 字符"/>
    <w:basedOn w:val="26"/>
    <w:qFormat/>
    <w:uiPriority w:val="0"/>
    <w:rPr>
      <w:rFonts w:ascii="Calibri" w:hAnsi="Calibri"/>
      <w:kern w:val="2"/>
      <w:sz w:val="21"/>
      <w:szCs w:val="22"/>
    </w:rPr>
  </w:style>
  <w:style w:type="character" w:customStyle="1" w:styleId="72">
    <w:name w:val="纯文本 字符"/>
    <w:link w:val="3"/>
    <w:qFormat/>
    <w:uiPriority w:val="0"/>
    <w:rPr>
      <w:rFonts w:ascii="宋体" w:hAnsi="Courier New"/>
      <w:sz w:val="21"/>
      <w:szCs w:val="21"/>
    </w:rPr>
  </w:style>
  <w:style w:type="character" w:customStyle="1" w:styleId="73">
    <w:name w:val="日期 字符1"/>
    <w:link w:val="14"/>
    <w:qFormat/>
    <w:uiPriority w:val="0"/>
    <w:rPr>
      <w:kern w:val="2"/>
      <w:sz w:val="21"/>
    </w:rPr>
  </w:style>
  <w:style w:type="character" w:customStyle="1" w:styleId="74">
    <w:name w:val="Default Char"/>
    <w:link w:val="33"/>
    <w:qFormat/>
    <w:uiPriority w:val="0"/>
    <w:rPr>
      <w:rFonts w:ascii="宋体"/>
      <w:color w:val="000000"/>
      <w:sz w:val="24"/>
      <w:szCs w:val="24"/>
    </w:rPr>
  </w:style>
  <w:style w:type="paragraph" w:styleId="75">
    <w:name w:val="List Paragraph"/>
    <w:basedOn w:val="1"/>
    <w:qFormat/>
    <w:uiPriority w:val="99"/>
    <w:pPr>
      <w:ind w:firstLine="420" w:firstLineChars="200"/>
    </w:pPr>
  </w:style>
  <w:style w:type="paragraph" w:customStyle="1" w:styleId="76">
    <w:name w:val="正文文本1"/>
    <w:basedOn w:val="1"/>
    <w:qFormat/>
    <w:uiPriority w:val="0"/>
    <w:rPr>
      <w:rFonts w:ascii="Times New Roman" w:hAnsi="Times New Roman" w:eastAsia="宋体"/>
      <w:kern w:val="0"/>
      <w:sz w:val="20"/>
      <w:szCs w:val="20"/>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emf"/><Relationship Id="rId2" Type="http://schemas.openxmlformats.org/officeDocument/2006/relationships/settings" Target="settings.xml"/><Relationship Id="rId19" Type="http://schemas.openxmlformats.org/officeDocument/2006/relationships/oleObject" Target="embeddings/Document1.doc"/><Relationship Id="rId18" Type="http://schemas.openxmlformats.org/officeDocument/2006/relationships/image" Target="media/image1.emf"/><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D02CA7-A79D-4013-9FEB-4B81EABF233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20155</Words>
  <Characters>21231</Characters>
  <Lines>246</Lines>
  <Paragraphs>69</Paragraphs>
  <TotalTime>103</TotalTime>
  <ScaleCrop>false</ScaleCrop>
  <LinksUpToDate>false</LinksUpToDate>
  <CharactersWithSpaces>21937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2025-09-24T03:36:00Z</dcterms:created>
  <dc:creator>Mi</dc:creator>
  <cp:lastModifiedBy>大肉肉</cp:lastModifiedBy>
  <cp:lastPrinted>2023-10-14T18:38:00Z</cp:lastPrinted>
  <dcterms:modified xsi:type="dcterms:W3CDTF">2025-10-31T09:16:38Z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C6667811D3A84169BE5EC171A29B9113_13</vt:lpwstr>
  </property>
  <property fmtid="{D5CDD505-2E9C-101B-9397-08002B2CF9AE}" pid="4" name="KSOTemplateDocerSaveRecord">
    <vt:lpwstr>eyJoZGlkIjoiNjJhMjI0NDg5NjJmNjM2MGUyMDliOTFjNmYwNDhjMTYiLCJ1c2VySWQiOiI0MTQ3NjU5MjcifQ==</vt:lpwstr>
  </property>
</Properties>
</file>