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C841C">
      <w:pPr>
        <w:jc w:val="center"/>
        <w:rPr>
          <w:rFonts w:ascii="宋体" w:cs="宋体"/>
          <w:b/>
          <w:bCs/>
          <w:spacing w:val="100"/>
          <w:sz w:val="72"/>
          <w:szCs w:val="72"/>
        </w:rPr>
      </w:pPr>
    </w:p>
    <w:p w14:paraId="6F0713F4">
      <w:pPr>
        <w:jc w:val="center"/>
        <w:rPr>
          <w:rFonts w:ascii="宋体" w:cs="宋体"/>
          <w:b/>
          <w:bCs/>
          <w:spacing w:val="100"/>
          <w:sz w:val="72"/>
          <w:szCs w:val="72"/>
        </w:rPr>
      </w:pPr>
      <w:r>
        <w:rPr>
          <w:rFonts w:hint="eastAsia" w:ascii="宋体" w:cs="宋体"/>
          <w:b/>
          <w:bCs/>
          <w:spacing w:val="100"/>
          <w:sz w:val="72"/>
          <w:szCs w:val="72"/>
        </w:rPr>
        <w:t xml:space="preserve">泰顺县政府采购 </w:t>
      </w:r>
    </w:p>
    <w:p w14:paraId="0D11B369">
      <w:pPr>
        <w:jc w:val="center"/>
        <w:rPr>
          <w:rFonts w:ascii="宋体" w:cs="宋体"/>
          <w:b/>
          <w:bCs/>
          <w:kern w:val="0"/>
          <w:szCs w:val="24"/>
        </w:rPr>
      </w:pPr>
    </w:p>
    <w:p w14:paraId="6CA902B7">
      <w:pPr>
        <w:pStyle w:val="83"/>
        <w:rPr>
          <w:rFonts w:ascii="宋体" w:cs="宋体"/>
        </w:rPr>
      </w:pPr>
    </w:p>
    <w:p w14:paraId="46CFE9D7">
      <w:pPr>
        <w:jc w:val="center"/>
        <w:rPr>
          <w:rFonts w:ascii="宋体" w:cs="宋体"/>
          <w:b/>
          <w:bCs/>
          <w:kern w:val="0"/>
          <w:szCs w:val="24"/>
        </w:rPr>
      </w:pPr>
    </w:p>
    <w:p w14:paraId="3AAD02FE">
      <w:pPr>
        <w:jc w:val="center"/>
        <w:rPr>
          <w:rFonts w:ascii="宋体" w:cs="宋体"/>
          <w:b/>
          <w:bCs/>
          <w:kern w:val="0"/>
          <w:szCs w:val="24"/>
        </w:rPr>
      </w:pPr>
    </w:p>
    <w:p w14:paraId="5D4DF395">
      <w:pPr>
        <w:pStyle w:val="83"/>
        <w:rPr>
          <w:rFonts w:ascii="宋体" w:cs="宋体"/>
        </w:rPr>
      </w:pPr>
    </w:p>
    <w:p w14:paraId="320135CB">
      <w:pPr>
        <w:pStyle w:val="3"/>
      </w:pPr>
    </w:p>
    <w:p w14:paraId="2439E6D3">
      <w:pPr>
        <w:pStyle w:val="45"/>
        <w:rPr>
          <w:rFonts w:ascii="宋体" w:cs="宋体"/>
          <w:b/>
          <w:color w:val="auto"/>
        </w:rPr>
      </w:pPr>
    </w:p>
    <w:p w14:paraId="2A8D2C8F">
      <w:pPr>
        <w:pStyle w:val="45"/>
        <w:rPr>
          <w:rFonts w:ascii="宋体" w:cs="宋体"/>
          <w:b/>
          <w:color w:val="auto"/>
        </w:rPr>
      </w:pPr>
    </w:p>
    <w:p w14:paraId="28AAB7E6">
      <w:pPr>
        <w:spacing w:line="900" w:lineRule="exact"/>
        <w:jc w:val="center"/>
        <w:rPr>
          <w:rFonts w:ascii="宋体" w:cs="宋体"/>
          <w:b/>
          <w:bCs/>
          <w:spacing w:val="140"/>
          <w:sz w:val="72"/>
          <w:szCs w:val="72"/>
        </w:rPr>
      </w:pPr>
      <w:r>
        <w:rPr>
          <w:rFonts w:hint="eastAsia" w:ascii="宋体" w:cs="宋体"/>
          <w:b/>
          <w:bCs/>
          <w:spacing w:val="140"/>
          <w:sz w:val="72"/>
          <w:szCs w:val="72"/>
        </w:rPr>
        <w:t>竞争性磋商文件</w:t>
      </w:r>
    </w:p>
    <w:p w14:paraId="38E3D622">
      <w:pPr>
        <w:jc w:val="center"/>
        <w:rPr>
          <w:rFonts w:ascii="宋体" w:cs="宋体"/>
          <w:b/>
          <w:sz w:val="32"/>
          <w:szCs w:val="32"/>
        </w:rPr>
      </w:pPr>
      <w:r>
        <w:rPr>
          <w:rFonts w:hint="eastAsia" w:ascii="宋体" w:cs="宋体"/>
          <w:b/>
          <w:sz w:val="32"/>
          <w:szCs w:val="32"/>
        </w:rPr>
        <w:t>（线上电子招投标）</w:t>
      </w:r>
    </w:p>
    <w:p w14:paraId="2BA6078A">
      <w:pPr>
        <w:pStyle w:val="34"/>
        <w:ind w:left="840" w:hanging="420"/>
        <w:rPr>
          <w:rFonts w:ascii="宋体"/>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235772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411EE927">
            <w:pPr>
              <w:rPr>
                <w:rFonts w:ascii="宋体" w:cs="宋体"/>
                <w:b/>
                <w:sz w:val="30"/>
                <w:szCs w:val="30"/>
              </w:rPr>
            </w:pPr>
            <w:r>
              <w:rPr>
                <w:rFonts w:hint="eastAsia" w:ascii="宋体" w:cs="宋体"/>
                <w:b/>
                <w:sz w:val="30"/>
                <w:szCs w:val="30"/>
              </w:rPr>
              <w:t>采购编号</w:t>
            </w:r>
          </w:p>
        </w:tc>
        <w:tc>
          <w:tcPr>
            <w:tcW w:w="6345" w:type="dxa"/>
            <w:vAlign w:val="center"/>
          </w:tcPr>
          <w:p w14:paraId="1F16B836">
            <w:pPr>
              <w:rPr>
                <w:rFonts w:hint="eastAsia" w:ascii="宋体" w:eastAsia="宋体" w:cs="宋体"/>
                <w:b/>
                <w:sz w:val="30"/>
                <w:szCs w:val="30"/>
                <w:lang w:eastAsia="zh-CN"/>
              </w:rPr>
            </w:pPr>
            <w:bookmarkStart w:id="104" w:name="_GoBack"/>
            <w:bookmarkEnd w:id="104"/>
            <w:r>
              <w:rPr>
                <w:rFonts w:hint="eastAsia" w:ascii="宋体" w:cs="宋体"/>
                <w:b/>
                <w:sz w:val="30"/>
                <w:szCs w:val="30"/>
                <w:lang w:eastAsia="zh-CN"/>
              </w:rPr>
              <w:t>TSCG202511011</w:t>
            </w:r>
          </w:p>
        </w:tc>
      </w:tr>
      <w:tr w14:paraId="43C710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55D3278">
            <w:pPr>
              <w:rPr>
                <w:rFonts w:ascii="宋体" w:cs="宋体"/>
                <w:b/>
                <w:sz w:val="30"/>
                <w:szCs w:val="30"/>
              </w:rPr>
            </w:pPr>
            <w:r>
              <w:rPr>
                <w:rFonts w:hint="eastAsia" w:ascii="宋体" w:cs="宋体"/>
                <w:b/>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459B51C9">
            <w:pPr>
              <w:rPr>
                <w:rFonts w:ascii="宋体" w:cs="宋体"/>
                <w:b/>
                <w:sz w:val="30"/>
                <w:szCs w:val="30"/>
              </w:rPr>
            </w:pPr>
            <w:r>
              <w:rPr>
                <w:rFonts w:hint="eastAsia" w:ascii="宋体" w:cs="宋体"/>
                <w:b/>
                <w:sz w:val="30"/>
                <w:szCs w:val="30"/>
              </w:rPr>
              <w:t>泰顺县生态产业推广和展示中心建设工程电梯采购及安装项目</w:t>
            </w:r>
          </w:p>
        </w:tc>
      </w:tr>
      <w:tr w14:paraId="1C5E11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3C2E464">
            <w:pPr>
              <w:rPr>
                <w:rFonts w:ascii="宋体" w:cs="宋体"/>
                <w:b/>
                <w:sz w:val="30"/>
                <w:szCs w:val="30"/>
              </w:rPr>
            </w:pPr>
            <w:r>
              <w:rPr>
                <w:rFonts w:hint="eastAsia" w:ascii="宋体" w:cs="宋体"/>
                <w:b/>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534828F4">
            <w:pPr>
              <w:rPr>
                <w:rFonts w:ascii="宋体" w:cs="宋体"/>
                <w:b/>
                <w:sz w:val="30"/>
                <w:szCs w:val="30"/>
              </w:rPr>
            </w:pPr>
            <w:r>
              <w:rPr>
                <w:rFonts w:hint="eastAsia" w:ascii="宋体" w:cs="宋体"/>
                <w:b/>
                <w:sz w:val="30"/>
                <w:szCs w:val="30"/>
              </w:rPr>
              <w:t>竞争性磋商</w:t>
            </w:r>
          </w:p>
        </w:tc>
      </w:tr>
      <w:tr w14:paraId="30AB4B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4964CFFC">
            <w:pPr>
              <w:rPr>
                <w:rFonts w:ascii="宋体" w:cs="宋体"/>
                <w:b/>
                <w:sz w:val="30"/>
                <w:szCs w:val="30"/>
              </w:rPr>
            </w:pPr>
            <w:r>
              <w:rPr>
                <w:rFonts w:hint="eastAsia" w:ascii="宋体" w:cs="宋体"/>
                <w:b/>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1A41968B">
            <w:pPr>
              <w:snapToGrid w:val="0"/>
              <w:spacing w:line="500" w:lineRule="atLeast"/>
              <w:rPr>
                <w:rFonts w:ascii="宋体" w:cs="宋体"/>
                <w:b/>
                <w:sz w:val="30"/>
                <w:szCs w:val="30"/>
              </w:rPr>
            </w:pPr>
            <w:r>
              <w:rPr>
                <w:rFonts w:hint="eastAsia" w:ascii="宋体" w:cs="宋体"/>
                <w:b/>
                <w:sz w:val="30"/>
                <w:szCs w:val="30"/>
              </w:rPr>
              <w:t>浙江泰顺经济开发区管理委员会</w:t>
            </w:r>
          </w:p>
        </w:tc>
      </w:tr>
      <w:tr w14:paraId="4A1A41F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B0C6E74">
            <w:pPr>
              <w:rPr>
                <w:rFonts w:ascii="宋体" w:cs="宋体"/>
                <w:b/>
                <w:sz w:val="30"/>
                <w:szCs w:val="30"/>
              </w:rPr>
            </w:pPr>
            <w:r>
              <w:rPr>
                <w:rFonts w:hint="eastAsia" w:ascii="宋体" w:cs="宋体"/>
                <w:b/>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6F375542">
            <w:pPr>
              <w:rPr>
                <w:rFonts w:ascii="宋体" w:cs="宋体"/>
                <w:b/>
                <w:sz w:val="30"/>
                <w:szCs w:val="30"/>
              </w:rPr>
            </w:pPr>
            <w:r>
              <w:rPr>
                <w:rFonts w:hint="eastAsia" w:ascii="宋体" w:cs="宋体"/>
                <w:b/>
                <w:sz w:val="30"/>
                <w:szCs w:val="30"/>
              </w:rPr>
              <w:t>泰顺县公共资源交易中心</w:t>
            </w:r>
          </w:p>
        </w:tc>
      </w:tr>
      <w:tr w14:paraId="57DB79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4A08DC4">
            <w:pPr>
              <w:rPr>
                <w:rFonts w:ascii="宋体" w:cs="宋体"/>
                <w:b/>
                <w:bCs/>
                <w:sz w:val="28"/>
                <w:szCs w:val="28"/>
              </w:rPr>
            </w:pPr>
            <w:r>
              <w:rPr>
                <w:rFonts w:hint="eastAsia" w:ascii="宋体" w:cs="宋体"/>
                <w:b/>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39E3F3DC">
            <w:pPr>
              <w:rPr>
                <w:rFonts w:ascii="宋体" w:cs="宋体"/>
                <w:b/>
                <w:bCs/>
                <w:sz w:val="28"/>
                <w:szCs w:val="28"/>
              </w:rPr>
            </w:pPr>
            <w:r>
              <w:rPr>
                <w:rFonts w:hint="eastAsia" w:ascii="宋体" w:cs="宋体"/>
                <w:b/>
                <w:sz w:val="30"/>
                <w:szCs w:val="30"/>
              </w:rPr>
              <w:t>泰顺县财政局（浙江省政府采购行政裁决服务中心（温州））</w:t>
            </w:r>
          </w:p>
        </w:tc>
      </w:tr>
    </w:tbl>
    <w:p w14:paraId="43C69129">
      <w:pPr>
        <w:autoSpaceDE w:val="0"/>
        <w:autoSpaceDN w:val="0"/>
        <w:adjustRightInd w:val="0"/>
        <w:spacing w:line="440" w:lineRule="atLeast"/>
        <w:rPr>
          <w:rFonts w:ascii="宋体" w:cs="宋体"/>
          <w:b/>
          <w:sz w:val="30"/>
          <w:szCs w:val="30"/>
        </w:rPr>
      </w:pPr>
    </w:p>
    <w:p w14:paraId="3A645987">
      <w:pPr>
        <w:autoSpaceDE w:val="0"/>
        <w:autoSpaceDN w:val="0"/>
        <w:adjustRightInd w:val="0"/>
        <w:spacing w:line="440" w:lineRule="atLeast"/>
        <w:rPr>
          <w:rFonts w:ascii="宋体" w:cs="宋体"/>
          <w:b/>
          <w:sz w:val="30"/>
          <w:szCs w:val="30"/>
        </w:rPr>
      </w:pPr>
      <w:r>
        <w:rPr>
          <w:rFonts w:hint="eastAsia" w:ascii="宋体" w:cs="宋体"/>
          <w:b/>
          <w:sz w:val="30"/>
          <w:szCs w:val="30"/>
        </w:rPr>
        <w:t xml:space="preserve">   </w:t>
      </w:r>
    </w:p>
    <w:p w14:paraId="402D5AAF">
      <w:pPr>
        <w:autoSpaceDE w:val="0"/>
        <w:autoSpaceDN w:val="0"/>
        <w:adjustRightInd w:val="0"/>
        <w:spacing w:line="440" w:lineRule="atLeast"/>
        <w:jc w:val="center"/>
        <w:rPr>
          <w:rFonts w:ascii="宋体" w:cs="宋体"/>
          <w:b/>
          <w:sz w:val="30"/>
          <w:szCs w:val="30"/>
        </w:rPr>
      </w:pPr>
      <w:r>
        <w:rPr>
          <w:rFonts w:hint="eastAsia" w:ascii="宋体" w:cs="宋体"/>
          <w:b/>
          <w:sz w:val="30"/>
          <w:szCs w:val="30"/>
        </w:rPr>
        <w:t>二○二五年十</w:t>
      </w:r>
      <w:r>
        <w:rPr>
          <w:rFonts w:hint="eastAsia" w:ascii="宋体" w:cs="宋体"/>
          <w:b/>
          <w:sz w:val="30"/>
          <w:szCs w:val="30"/>
          <w:lang w:val="en-US" w:eastAsia="zh-CN"/>
        </w:rPr>
        <w:t>一</w:t>
      </w:r>
      <w:r>
        <w:rPr>
          <w:rFonts w:hint="eastAsia" w:ascii="宋体" w:cs="宋体"/>
          <w:b/>
          <w:sz w:val="30"/>
          <w:szCs w:val="30"/>
        </w:rPr>
        <w:t>月</w:t>
      </w:r>
    </w:p>
    <w:p w14:paraId="277A9020">
      <w:pPr>
        <w:autoSpaceDE w:val="0"/>
        <w:autoSpaceDN w:val="0"/>
        <w:adjustRightInd w:val="0"/>
        <w:spacing w:line="1180" w:lineRule="exact"/>
        <w:rPr>
          <w:rFonts w:ascii="宋体" w:cs="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formProt w:val="0"/>
          <w:docGrid w:type="lines" w:linePitch="312" w:charSpace="0"/>
        </w:sectPr>
      </w:pPr>
    </w:p>
    <w:p w14:paraId="347F2FD0">
      <w:pPr>
        <w:jc w:val="center"/>
        <w:rPr>
          <w:rFonts w:ascii="宋体" w:cs="宋体"/>
          <w:b/>
          <w:bCs/>
          <w:sz w:val="32"/>
          <w:szCs w:val="32"/>
        </w:rPr>
      </w:pPr>
      <w:bookmarkStart w:id="0" w:name="_Toc14929_WPSOffice_Type3"/>
    </w:p>
    <w:p w14:paraId="09EE0C67">
      <w:pPr>
        <w:pStyle w:val="3"/>
        <w:rPr>
          <w:rFonts w:ascii="宋体" w:cs="宋体"/>
        </w:rPr>
      </w:pPr>
    </w:p>
    <w:p w14:paraId="53DD0C15">
      <w:pPr>
        <w:autoSpaceDE w:val="0"/>
        <w:autoSpaceDN w:val="0"/>
        <w:spacing w:line="480" w:lineRule="exact"/>
        <w:jc w:val="center"/>
        <w:textAlignment w:val="bottom"/>
        <w:rPr>
          <w:rFonts w:hint="eastAsia" w:ascii="楷体" w:hAnsi="楷体" w:eastAsia="楷体"/>
          <w:b/>
          <w:sz w:val="44"/>
          <w:szCs w:val="44"/>
        </w:rPr>
      </w:pPr>
      <w:r>
        <w:rPr>
          <w:rFonts w:hint="eastAsia" w:ascii="楷体" w:hAnsi="楷体" w:eastAsia="楷体"/>
          <w:b/>
          <w:sz w:val="44"/>
          <w:szCs w:val="44"/>
        </w:rPr>
        <w:t>招标文件目录</w:t>
      </w:r>
    </w:p>
    <w:p w14:paraId="0C3A077A">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287770BD">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第二部分、招标内容及技术要求</w:t>
      </w:r>
    </w:p>
    <w:p w14:paraId="744CDA4E">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第三部分、供应商须知</w:t>
      </w:r>
    </w:p>
    <w:p w14:paraId="4EFAED06">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一、说明</w:t>
      </w:r>
    </w:p>
    <w:p w14:paraId="4881600E">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二、招标文件</w:t>
      </w:r>
    </w:p>
    <w:p w14:paraId="314263E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三、投标文件</w:t>
      </w:r>
    </w:p>
    <w:p w14:paraId="70CD84AE">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四、投标文件的密封与递交</w:t>
      </w:r>
    </w:p>
    <w:p w14:paraId="2A5C752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五、开标和评标</w:t>
      </w:r>
    </w:p>
    <w:p w14:paraId="16FD3A2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六、授予合同</w:t>
      </w:r>
    </w:p>
    <w:p w14:paraId="66E0A133">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第四部分、政府采购政策功能相关说明</w:t>
      </w:r>
    </w:p>
    <w:p w14:paraId="12FBE476">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第五部分、合同格式</w:t>
      </w:r>
    </w:p>
    <w:p w14:paraId="31D4B4A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第六部分、附件：投标文件格式</w:t>
      </w:r>
      <w:r>
        <w:rPr>
          <w:rFonts w:ascii="宋体"/>
          <w:sz w:val="28"/>
          <w:szCs w:val="28"/>
          <w:lang w:val="zh-CN"/>
        </w:rPr>
        <w:t xml:space="preserve">        </w:t>
      </w:r>
    </w:p>
    <w:p w14:paraId="50532C05">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第七部分、评标办法</w:t>
      </w:r>
    </w:p>
    <w:p w14:paraId="2097F458">
      <w:pPr>
        <w:snapToGrid w:val="0"/>
        <w:spacing w:line="440" w:lineRule="exact"/>
        <w:rPr>
          <w:rFonts w:hint="eastAsia" w:ascii="宋体" w:hAnsi="宋体" w:cs="新宋体"/>
          <w:b/>
          <w:bCs/>
          <w:sz w:val="22"/>
          <w:u w:val="single"/>
        </w:rPr>
      </w:pPr>
    </w:p>
    <w:p w14:paraId="026712AC">
      <w:pPr>
        <w:snapToGrid w:val="0"/>
        <w:spacing w:line="440" w:lineRule="exact"/>
        <w:ind w:firstLine="446" w:firstLineChars="200"/>
        <w:rPr>
          <w:rFonts w:ascii="宋体" w:cs="宋体"/>
          <w:b/>
          <w:bCs/>
          <w:sz w:val="22"/>
        </w:rPr>
      </w:pPr>
      <w:r>
        <w:rPr>
          <w:rFonts w:hint="eastAsia" w:ascii="宋体" w:hAnsi="宋体" w:cs="新宋体"/>
          <w:b/>
          <w:bCs/>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0598CDE0">
      <w:pPr>
        <w:snapToGrid w:val="0"/>
        <w:spacing w:line="440" w:lineRule="exact"/>
        <w:ind w:firstLine="446" w:firstLineChars="200"/>
        <w:rPr>
          <w:rFonts w:ascii="宋体" w:cs="宋体"/>
          <w:b/>
          <w:bCs/>
          <w:sz w:val="22"/>
        </w:rPr>
      </w:pPr>
    </w:p>
    <w:bookmarkEnd w:id="0"/>
    <w:p w14:paraId="5249E729">
      <w:pPr>
        <w:snapToGrid w:val="0"/>
        <w:spacing w:line="400" w:lineRule="exact"/>
        <w:jc w:val="center"/>
        <w:rPr>
          <w:rFonts w:ascii="宋体" w:cs="宋体"/>
          <w:b/>
          <w:bCs/>
          <w:sz w:val="30"/>
          <w:szCs w:val="30"/>
        </w:rPr>
      </w:pPr>
      <w:bookmarkStart w:id="1" w:name="_Toc19097_WPSOffice_Level1"/>
    </w:p>
    <w:bookmarkEnd w:id="1"/>
    <w:p w14:paraId="58564CB0">
      <w:pPr>
        <w:rPr>
          <w:rFonts w:ascii="宋体" w:cs="宋体"/>
          <w:sz w:val="28"/>
          <w:szCs w:val="28"/>
        </w:rPr>
      </w:pPr>
      <w:bookmarkStart w:id="2" w:name="_Toc6035_WPSOffice_Level1"/>
      <w:r>
        <w:rPr>
          <w:rFonts w:hint="eastAsia" w:ascii="宋体" w:cs="宋体"/>
          <w:sz w:val="28"/>
          <w:szCs w:val="28"/>
        </w:rPr>
        <w:br w:type="page"/>
      </w:r>
    </w:p>
    <w:p w14:paraId="7C6E97D3">
      <w:pPr>
        <w:pStyle w:val="5"/>
        <w:keepNext w:val="0"/>
        <w:numPr>
          <w:ilvl w:val="0"/>
          <w:numId w:val="0"/>
        </w:numPr>
        <w:spacing w:before="0" w:after="0" w:line="225" w:lineRule="atLeast"/>
        <w:jc w:val="center"/>
        <w:rPr>
          <w:rFonts w:ascii="宋体" w:cs="宋体"/>
          <w:sz w:val="28"/>
          <w:szCs w:val="28"/>
        </w:rPr>
      </w:pPr>
      <w:r>
        <w:rPr>
          <w:rFonts w:hint="eastAsia" w:ascii="宋体" w:cs="宋体"/>
          <w:sz w:val="28"/>
          <w:szCs w:val="28"/>
        </w:rPr>
        <w:t>关于泰顺县生态产业推广和展示中心建设工程电梯采购及安装项目竞争性磋商公告</w:t>
      </w:r>
    </w:p>
    <w:tbl>
      <w:tblPr>
        <w:tblStyle w:val="35"/>
        <w:tblpPr w:leftFromText="180" w:rightFromText="180" w:vertAnchor="text" w:tblpX="-44" w:tblpY="200"/>
        <w:tblOverlap w:val="never"/>
        <w:tblW w:w="53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5"/>
      </w:tblGrid>
      <w:tr w14:paraId="54C4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000" w:type="pct"/>
          </w:tcPr>
          <w:p w14:paraId="705F98B0">
            <w:pPr>
              <w:pStyle w:val="30"/>
              <w:widowControl/>
              <w:spacing w:beforeAutospacing="0" w:afterAutospacing="0" w:line="400" w:lineRule="exact"/>
              <w:rPr>
                <w:rFonts w:hint="eastAsia" w:ascii="仿宋" w:hAnsi="仿宋" w:eastAsia="仿宋" w:cs="仿宋"/>
                <w:sz w:val="22"/>
              </w:rPr>
            </w:pPr>
            <w:r>
              <w:rPr>
                <w:rFonts w:hint="eastAsia" w:ascii="仿宋" w:hAnsi="仿宋" w:eastAsia="仿宋" w:cs="仿宋"/>
                <w:sz w:val="22"/>
              </w:rPr>
              <w:t>项目概况</w:t>
            </w:r>
          </w:p>
          <w:p w14:paraId="39F695DF">
            <w:pPr>
              <w:pStyle w:val="30"/>
              <w:widowControl/>
              <w:spacing w:beforeAutospacing="0" w:afterAutospacing="0" w:line="400" w:lineRule="exact"/>
              <w:ind w:firstLine="446" w:firstLineChars="200"/>
              <w:rPr>
                <w:rFonts w:ascii="宋体" w:cs="宋体"/>
                <w:sz w:val="22"/>
                <w:shd w:val="clear" w:color="auto" w:fill="FFFFFF"/>
              </w:rPr>
            </w:pPr>
            <w:r>
              <w:rPr>
                <w:rFonts w:hint="eastAsia" w:ascii="仿宋" w:hAnsi="仿宋" w:eastAsia="仿宋" w:cs="仿宋"/>
                <w:sz w:val="22"/>
              </w:rPr>
              <w:t>泰顺县生态产业推广和展示中心建设工程电梯采购及安装项目公告平台为泰顺县公共资源交易平台（</w:t>
            </w:r>
            <w:r>
              <w:t xml:space="preserve"> </w:t>
            </w:r>
            <w:r>
              <w:rPr>
                <w:rFonts w:ascii="仿宋" w:hAnsi="仿宋" w:eastAsia="仿宋" w:cs="仿宋"/>
                <w:sz w:val="22"/>
              </w:rPr>
              <w:t>http://dzjy.ts.gov.cn/TPFront/</w:t>
            </w:r>
            <w:r>
              <w:rPr>
                <w:rFonts w:hint="eastAsia" w:ascii="仿宋" w:hAnsi="仿宋" w:eastAsia="仿宋" w:cs="仿宋"/>
                <w:sz w:val="22"/>
              </w:rPr>
              <w:t xml:space="preserve">）政府采购云平台（ http://zfcg.czt.zj.gov.cn/），采购项目的潜在供应商应在政采云平台http://zfcg.czt.zj.gov.cn/ 获取（下载）采购文件，并于2025年 </w:t>
            </w:r>
            <w:r>
              <w:rPr>
                <w:rFonts w:hint="eastAsia" w:ascii="仿宋" w:hAnsi="仿宋" w:eastAsia="仿宋" w:cs="仿宋"/>
                <w:sz w:val="22"/>
                <w:lang w:eastAsia="zh-CN"/>
              </w:rPr>
              <w:t>11月18日</w:t>
            </w:r>
            <w:r>
              <w:rPr>
                <w:rFonts w:hint="eastAsia" w:ascii="仿宋" w:hAnsi="仿宋" w:eastAsia="仿宋" w:cs="仿宋"/>
                <w:sz w:val="22"/>
              </w:rPr>
              <w:t>15：00（北京时间）前提交（上传）响应文件</w:t>
            </w:r>
            <w:r>
              <w:rPr>
                <w:rFonts w:hint="eastAsia" w:ascii="宋体" w:cs="宋体"/>
                <w:sz w:val="22"/>
                <w:shd w:val="clear" w:color="auto" w:fill="FFFFFF"/>
              </w:rPr>
              <w:t xml:space="preserve">。    </w:t>
            </w:r>
          </w:p>
        </w:tc>
      </w:tr>
    </w:tbl>
    <w:p w14:paraId="021BC0C1">
      <w:pPr>
        <w:pStyle w:val="30"/>
        <w:widowControl/>
        <w:spacing w:before="38" w:beforeAutospacing="0" w:after="38" w:afterAutospacing="0"/>
        <w:rPr>
          <w:sz w:val="22"/>
        </w:rPr>
      </w:pPr>
      <w:r>
        <w:rPr>
          <w:rFonts w:hint="eastAsia" w:ascii="仿宋" w:hAnsi="仿宋" w:eastAsia="仿宋" w:cs="仿宋"/>
          <w:sz w:val="22"/>
        </w:rPr>
        <w:t xml:space="preserve">                     </w:t>
      </w:r>
    </w:p>
    <w:p w14:paraId="35F0D642">
      <w:pPr>
        <w:pStyle w:val="30"/>
        <w:widowControl/>
        <w:spacing w:before="38" w:beforeAutospacing="0" w:after="38" w:afterAutospacing="0" w:line="150" w:lineRule="atLeast"/>
        <w:ind w:firstLine="446" w:firstLineChars="200"/>
        <w:rPr>
          <w:rFonts w:hint="eastAsia" w:ascii="仿宋" w:hAnsi="仿宋" w:eastAsia="仿宋" w:cs="仿宋"/>
          <w:sz w:val="22"/>
        </w:rPr>
      </w:pPr>
      <w:r>
        <w:rPr>
          <w:rFonts w:hint="eastAsia" w:ascii="仿宋" w:hAnsi="仿宋" w:eastAsia="仿宋" w:cs="仿宋"/>
          <w:sz w:val="22"/>
        </w:rPr>
        <w:t>项目编号：</w:t>
      </w:r>
      <w:r>
        <w:rPr>
          <w:rFonts w:hint="eastAsia" w:ascii="仿宋" w:hAnsi="仿宋" w:eastAsia="仿宋" w:cs="仿宋"/>
          <w:sz w:val="22"/>
          <w:lang w:eastAsia="zh-CN"/>
        </w:rPr>
        <w:t>TSCG202511011</w:t>
      </w:r>
      <w:r>
        <w:rPr>
          <w:rFonts w:hint="eastAsia" w:ascii="仿宋" w:hAnsi="仿宋" w:eastAsia="仿宋" w:cs="仿宋"/>
          <w:sz w:val="22"/>
        </w:rPr>
        <w:t> </w:t>
      </w:r>
    </w:p>
    <w:p w14:paraId="01103C2B">
      <w:pPr>
        <w:pStyle w:val="30"/>
        <w:widowControl/>
        <w:spacing w:before="38" w:beforeAutospacing="0" w:after="38" w:afterAutospacing="0" w:line="150" w:lineRule="atLeast"/>
        <w:ind w:firstLine="446" w:firstLineChars="200"/>
        <w:rPr>
          <w:rFonts w:hint="eastAsia" w:ascii="仿宋" w:hAnsi="仿宋" w:eastAsia="仿宋" w:cs="仿宋"/>
          <w:sz w:val="22"/>
        </w:rPr>
      </w:pPr>
      <w:r>
        <w:rPr>
          <w:rFonts w:hint="eastAsia" w:ascii="仿宋" w:hAnsi="仿宋" w:eastAsia="仿宋" w:cs="仿宋"/>
          <w:sz w:val="22"/>
        </w:rPr>
        <w:t>项目名称：泰顺县生态产业推广和展示中心建设工程电梯采购及安装项目 </w:t>
      </w:r>
    </w:p>
    <w:p w14:paraId="7B2AD678">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采购方式：竞争性磋商 </w:t>
      </w:r>
    </w:p>
    <w:p w14:paraId="3B95B1CD">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预算金额（元）：1850000</w:t>
      </w:r>
    </w:p>
    <w:p w14:paraId="0CB2C23A">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最高限价（元）：1850000</w:t>
      </w:r>
    </w:p>
    <w:p w14:paraId="5B21272C">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采购需求：</w:t>
      </w:r>
    </w:p>
    <w:p w14:paraId="3669F3AF">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w:t>
      </w:r>
    </w:p>
    <w:p w14:paraId="6306834C">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数量：不限       </w:t>
      </w:r>
    </w:p>
    <w:p w14:paraId="4F3BE6FC">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预算金额（元）：1850000</w:t>
      </w:r>
    </w:p>
    <w:p w14:paraId="174A65F4">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单位：项 </w:t>
      </w:r>
    </w:p>
    <w:p w14:paraId="1EC16D38">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简要规格描述：泰顺县生态产业推广和展示中心建设工程电梯采购及安装项目 。 </w:t>
      </w:r>
    </w:p>
    <w:p w14:paraId="5826A8D5">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备注： </w:t>
      </w:r>
    </w:p>
    <w:p w14:paraId="37DA2223">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合同履约期限：标项 1，自合同签订之日起至质保期结束。  </w:t>
      </w:r>
    </w:p>
    <w:p w14:paraId="18FF7845">
      <w:pPr>
        <w:pStyle w:val="30"/>
        <w:widowControl/>
        <w:spacing w:before="38" w:beforeAutospacing="0" w:after="38" w:afterAutospacing="0" w:line="150" w:lineRule="atLeast"/>
        <w:rPr>
          <w:rFonts w:hint="eastAsia" w:ascii="仿宋" w:hAnsi="仿宋" w:eastAsia="仿宋" w:cs="仿宋"/>
          <w:sz w:val="22"/>
        </w:rPr>
      </w:pPr>
      <w:r>
        <w:rPr>
          <w:rFonts w:hint="eastAsia" w:ascii="仿宋" w:hAnsi="仿宋" w:eastAsia="仿宋" w:cs="仿宋"/>
          <w:sz w:val="22"/>
        </w:rPr>
        <w:t>    本项目接受联合体投标。  </w:t>
      </w:r>
    </w:p>
    <w:p w14:paraId="2B254158">
      <w:pPr>
        <w:pStyle w:val="30"/>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二、申请人的资格要求：</w:t>
      </w:r>
    </w:p>
    <w:p w14:paraId="16662392">
      <w:pPr>
        <w:pStyle w:val="30"/>
        <w:widowControl/>
        <w:spacing w:before="38" w:beforeAutospacing="0" w:after="38" w:afterAutospacing="0" w:line="150" w:lineRule="atLeast"/>
        <w:rPr>
          <w:sz w:val="22"/>
        </w:rPr>
      </w:pPr>
      <w:r>
        <w:rPr>
          <w:rFonts w:hint="eastAsia" w:ascii="仿宋" w:hAnsi="仿宋" w:eastAsia="仿宋" w:cs="仿宋"/>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59FF57FA">
      <w:pPr>
        <w:pStyle w:val="30"/>
        <w:widowControl/>
        <w:spacing w:before="38" w:beforeAutospacing="0" w:after="38" w:afterAutospacing="0" w:line="150" w:lineRule="atLeast"/>
        <w:rPr>
          <w:rFonts w:eastAsia="仿宋"/>
          <w:sz w:val="22"/>
        </w:rPr>
      </w:pPr>
      <w:r>
        <w:rPr>
          <w:rFonts w:hint="eastAsia" w:ascii="仿宋" w:hAnsi="仿宋" w:eastAsia="仿宋" w:cs="仿宋"/>
          <w:sz w:val="22"/>
        </w:rPr>
        <w:t>   2.落实政府采购政策需满足的资格要求本项目的特定资格要求：1. 投标供应商须具有质检部门颁发的相应的生产制造及安装改造维修许可资质；2.本项目允许联合体投标，若投标供应商为代理商且无生产制造及安装改造维修许可资质的，允许与具有相应资质的供应商组成联合体进行投标，联合体成员双方均符合《中华人民共和国政府采购法》第二十二条对供应商主体的要求；</w:t>
      </w:r>
    </w:p>
    <w:p w14:paraId="1CF2D7DD">
      <w:pPr>
        <w:pStyle w:val="30"/>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三、获取（下载）采购文件</w:t>
      </w:r>
    </w:p>
    <w:p w14:paraId="4D7221F0">
      <w:pPr>
        <w:pStyle w:val="30"/>
        <w:widowControl/>
        <w:spacing w:before="38" w:beforeAutospacing="0" w:after="38" w:afterAutospacing="0" w:line="150" w:lineRule="atLeast"/>
        <w:rPr>
          <w:sz w:val="22"/>
        </w:rPr>
      </w:pPr>
      <w:r>
        <w:rPr>
          <w:rFonts w:hint="eastAsia" w:ascii="仿宋" w:hAnsi="仿宋" w:eastAsia="仿宋" w:cs="仿宋"/>
          <w:sz w:val="22"/>
        </w:rPr>
        <w:t xml:space="preserve">    时间：/至2025年 </w:t>
      </w:r>
      <w:r>
        <w:rPr>
          <w:rFonts w:hint="eastAsia" w:ascii="仿宋" w:hAnsi="仿宋" w:eastAsia="仿宋" w:cs="仿宋"/>
          <w:sz w:val="22"/>
          <w:lang w:eastAsia="zh-CN"/>
        </w:rPr>
        <w:t>11月18日</w:t>
      </w:r>
      <w:r>
        <w:rPr>
          <w:rFonts w:hint="eastAsia" w:ascii="仿宋" w:hAnsi="仿宋" w:eastAsia="仿宋" w:cs="仿宋"/>
          <w:sz w:val="22"/>
        </w:rPr>
        <w:t>，每天上午00:00至12:00，下午12:00至23:59（北京时间，线上获取法定节假日均可，线下获取文件法定节假日除外）</w:t>
      </w:r>
    </w:p>
    <w:p w14:paraId="227AE6A2">
      <w:pPr>
        <w:pStyle w:val="30"/>
        <w:widowControl/>
        <w:spacing w:before="38" w:beforeAutospacing="0" w:after="38" w:afterAutospacing="0" w:line="150" w:lineRule="atLeast"/>
        <w:rPr>
          <w:sz w:val="22"/>
        </w:rPr>
      </w:pPr>
      <w:r>
        <w:rPr>
          <w:rFonts w:hint="eastAsia" w:ascii="仿宋" w:hAnsi="仿宋" w:eastAsia="仿宋" w:cs="仿宋"/>
          <w:sz w:val="22"/>
        </w:rPr>
        <w:t>    地点（网址）：政采云平台http://zfcg.czt.zj.gov.cn/  </w:t>
      </w:r>
    </w:p>
    <w:p w14:paraId="384A513F">
      <w:pPr>
        <w:pStyle w:val="30"/>
        <w:widowControl/>
        <w:spacing w:before="38" w:beforeAutospacing="0" w:after="38" w:afterAutospacing="0" w:line="150" w:lineRule="atLeast"/>
        <w:rPr>
          <w:sz w:val="22"/>
        </w:rPr>
      </w:pPr>
      <w:r>
        <w:rPr>
          <w:rFonts w:hint="eastAsia" w:ascii="仿宋" w:hAnsi="仿宋" w:eastAsia="仿宋" w:cs="仿宋"/>
          <w:sz w:val="22"/>
        </w:rPr>
        <w:t>    方式：供应商登录政采云平台http://zfcg.czt.zj.gov.cn/在线申请获取采购文件（进入“项目采购”应用，在获取采购文件菜单中选择项目，申请获取采购文件）  </w:t>
      </w:r>
    </w:p>
    <w:p w14:paraId="1C4856DF">
      <w:pPr>
        <w:pStyle w:val="30"/>
        <w:widowControl/>
        <w:spacing w:before="38" w:beforeAutospacing="0" w:after="38" w:afterAutospacing="0" w:line="150" w:lineRule="atLeast"/>
        <w:rPr>
          <w:sz w:val="22"/>
        </w:rPr>
      </w:pPr>
      <w:r>
        <w:rPr>
          <w:rFonts w:hint="eastAsia" w:ascii="仿宋" w:hAnsi="仿宋" w:eastAsia="仿宋" w:cs="仿宋"/>
          <w:sz w:val="22"/>
        </w:rPr>
        <w:t>    售价（元）：0 </w:t>
      </w:r>
    </w:p>
    <w:p w14:paraId="4A2C4C70">
      <w:pPr>
        <w:pStyle w:val="30"/>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四、响应文件提交（上传）</w:t>
      </w:r>
      <w:r>
        <w:rPr>
          <w:rFonts w:ascii="黑体" w:hAnsi="宋体" w:eastAsia="黑体" w:cs="黑体"/>
          <w:sz w:val="22"/>
        </w:rPr>
        <w:t> </w:t>
      </w:r>
    </w:p>
    <w:p w14:paraId="104DC822">
      <w:pPr>
        <w:pStyle w:val="30"/>
        <w:widowControl/>
        <w:spacing w:before="38" w:beforeAutospacing="0" w:after="38" w:afterAutospacing="0" w:line="150" w:lineRule="atLeast"/>
        <w:rPr>
          <w:sz w:val="22"/>
        </w:rPr>
      </w:pPr>
      <w:r>
        <w:rPr>
          <w:rFonts w:hint="eastAsia" w:ascii="仿宋" w:hAnsi="仿宋" w:eastAsia="仿宋" w:cs="仿宋"/>
          <w:sz w:val="22"/>
        </w:rPr>
        <w:t xml:space="preserve">    截止时间：2025年 </w:t>
      </w:r>
      <w:r>
        <w:rPr>
          <w:rFonts w:hint="eastAsia" w:ascii="仿宋" w:hAnsi="仿宋" w:eastAsia="仿宋" w:cs="仿宋"/>
          <w:sz w:val="22"/>
          <w:lang w:eastAsia="zh-CN"/>
        </w:rPr>
        <w:t>11月18日</w:t>
      </w:r>
      <w:r>
        <w:rPr>
          <w:rFonts w:hint="eastAsia" w:ascii="仿宋" w:hAnsi="仿宋" w:eastAsia="仿宋" w:cs="仿宋"/>
          <w:sz w:val="22"/>
        </w:rPr>
        <w:t>15：00（北京时间）</w:t>
      </w:r>
    </w:p>
    <w:p w14:paraId="341E349A">
      <w:pPr>
        <w:pStyle w:val="30"/>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地点（网址）：“政府采购云平台（http://zfcg.czt.zj.gov.cn/）”在线递交  </w:t>
      </w:r>
    </w:p>
    <w:p w14:paraId="20368A74">
      <w:pPr>
        <w:pStyle w:val="30"/>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五、响应文件开启</w:t>
      </w:r>
      <w:r>
        <w:rPr>
          <w:rFonts w:ascii="黑体" w:hAnsi="宋体" w:eastAsia="黑体" w:cs="黑体"/>
          <w:sz w:val="22"/>
        </w:rPr>
        <w:t> </w:t>
      </w:r>
    </w:p>
    <w:p w14:paraId="79D6E98A">
      <w:pPr>
        <w:pStyle w:val="30"/>
        <w:widowControl/>
        <w:spacing w:before="38" w:beforeAutospacing="0" w:after="38" w:afterAutospacing="0" w:line="150" w:lineRule="atLeast"/>
        <w:rPr>
          <w:sz w:val="22"/>
        </w:rPr>
      </w:pPr>
      <w:r>
        <w:rPr>
          <w:rFonts w:hint="eastAsia" w:ascii="仿宋" w:hAnsi="仿宋" w:eastAsia="仿宋" w:cs="仿宋"/>
          <w:sz w:val="22"/>
        </w:rPr>
        <w:t xml:space="preserve">    开启时间：2025年 </w:t>
      </w:r>
      <w:r>
        <w:rPr>
          <w:rFonts w:hint="eastAsia" w:ascii="仿宋" w:hAnsi="仿宋" w:eastAsia="仿宋" w:cs="仿宋"/>
          <w:sz w:val="22"/>
          <w:lang w:eastAsia="zh-CN"/>
        </w:rPr>
        <w:t>11月18日</w:t>
      </w:r>
      <w:r>
        <w:rPr>
          <w:rFonts w:hint="eastAsia" w:ascii="仿宋" w:hAnsi="仿宋" w:eastAsia="仿宋" w:cs="仿宋"/>
          <w:sz w:val="22"/>
        </w:rPr>
        <w:t>15：00（北京时间）</w:t>
      </w:r>
    </w:p>
    <w:p w14:paraId="56A6B4EE">
      <w:pPr>
        <w:pStyle w:val="30"/>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地点（网址）：“政府采购云平台（http://zfcg.czt.zj.gov.cn/）”在线开标 </w:t>
      </w:r>
    </w:p>
    <w:p w14:paraId="5B09C838">
      <w:pPr>
        <w:pStyle w:val="30"/>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六、公告期限</w:t>
      </w:r>
    </w:p>
    <w:p w14:paraId="499608DF">
      <w:pPr>
        <w:pStyle w:val="30"/>
        <w:widowControl/>
        <w:spacing w:before="38" w:beforeAutospacing="0" w:after="38" w:afterAutospacing="0"/>
        <w:rPr>
          <w:sz w:val="22"/>
        </w:rPr>
      </w:pPr>
      <w:r>
        <w:rPr>
          <w:rFonts w:hint="eastAsia" w:ascii="仿宋" w:hAnsi="仿宋" w:eastAsia="仿宋" w:cs="仿宋"/>
          <w:sz w:val="22"/>
        </w:rPr>
        <w:t>    自本公告发布之日起3个工作日。</w:t>
      </w:r>
    </w:p>
    <w:p w14:paraId="739615B4">
      <w:pPr>
        <w:pStyle w:val="30"/>
        <w:widowControl/>
        <w:spacing w:before="128" w:beforeAutospacing="0" w:after="128" w:afterAutospacing="0" w:line="225" w:lineRule="atLeast"/>
        <w:jc w:val="both"/>
        <w:rPr>
          <w:rFonts w:hint="eastAsia" w:ascii="黑体" w:hAnsi="宋体" w:eastAsia="黑体" w:cs="黑体"/>
          <w:sz w:val="22"/>
        </w:rPr>
      </w:pPr>
      <w:r>
        <w:rPr>
          <w:rStyle w:val="38"/>
          <w:rFonts w:ascii="黑体" w:hAnsi="宋体" w:eastAsia="黑体" w:cs="黑体"/>
          <w:sz w:val="22"/>
        </w:rPr>
        <w:t>七、其他补充事宜</w:t>
      </w:r>
      <w:r>
        <w:rPr>
          <w:rFonts w:ascii="黑体" w:hAnsi="宋体" w:eastAsia="黑体" w:cs="黑体"/>
          <w:sz w:val="22"/>
        </w:rPr>
        <w:t> </w:t>
      </w:r>
    </w:p>
    <w:p w14:paraId="115DBD34">
      <w:pPr>
        <w:pStyle w:val="30"/>
        <w:widowControl/>
        <w:spacing w:before="128" w:beforeAutospacing="0" w:after="128" w:afterAutospacing="0" w:line="150" w:lineRule="atLeast"/>
        <w:ind w:firstLine="420"/>
        <w:jc w:val="both"/>
        <w:rPr>
          <w:rFonts w:hint="eastAsia" w:ascii="黑体" w:hAnsi="宋体" w:eastAsia="黑体" w:cs="黑体"/>
          <w:sz w:val="22"/>
        </w:rPr>
      </w:pPr>
      <w:r>
        <w:rPr>
          <w:rFonts w:hint="eastAsia" w:ascii="仿宋" w:hAnsi="仿宋" w:eastAsia="仿宋" w:cs="仿宋"/>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7D4F817">
      <w:pPr>
        <w:pStyle w:val="30"/>
        <w:widowControl/>
        <w:spacing w:before="128" w:beforeAutospacing="0" w:after="128" w:afterAutospacing="0" w:line="150" w:lineRule="atLeast"/>
        <w:ind w:firstLine="420"/>
        <w:jc w:val="both"/>
        <w:rPr>
          <w:rFonts w:hint="eastAsia" w:ascii="黑体" w:hAnsi="宋体" w:eastAsia="黑体" w:cs="黑体"/>
          <w:sz w:val="22"/>
        </w:rPr>
      </w:pPr>
      <w:r>
        <w:rPr>
          <w:rFonts w:hint="eastAsia" w:ascii="仿宋" w:hAnsi="仿宋" w:eastAsia="仿宋" w:cs="仿宋"/>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603DE7C">
      <w:pPr>
        <w:pStyle w:val="30"/>
        <w:widowControl/>
        <w:spacing w:before="38" w:beforeAutospacing="0" w:after="38" w:afterAutospacing="0" w:line="315" w:lineRule="atLeast"/>
        <w:ind w:firstLine="420"/>
        <w:rPr>
          <w:sz w:val="22"/>
        </w:rPr>
      </w:pPr>
      <w:r>
        <w:rPr>
          <w:rFonts w:hint="eastAsia" w:ascii="仿宋" w:hAnsi="仿宋" w:eastAsia="仿宋" w:cs="仿宋"/>
          <w:sz w:val="22"/>
        </w:rPr>
        <w:t>3.其他事项：/</w:t>
      </w:r>
    </w:p>
    <w:p w14:paraId="41E0704F">
      <w:pPr>
        <w:pStyle w:val="30"/>
        <w:widowControl/>
        <w:spacing w:before="128" w:beforeAutospacing="0" w:after="128" w:afterAutospacing="0" w:line="240" w:lineRule="atLeast"/>
        <w:jc w:val="both"/>
        <w:rPr>
          <w:rFonts w:hint="eastAsia" w:ascii="黑体" w:hAnsi="宋体" w:eastAsia="黑体" w:cs="黑体"/>
          <w:sz w:val="22"/>
        </w:rPr>
      </w:pPr>
      <w:r>
        <w:rPr>
          <w:rStyle w:val="38"/>
          <w:rFonts w:ascii="黑体" w:hAnsi="宋体" w:eastAsia="黑体" w:cs="黑体"/>
          <w:sz w:val="22"/>
        </w:rPr>
        <w:t>八、凡对本次招标提出询问、质疑、投诉，请按以下方式联系</w:t>
      </w:r>
    </w:p>
    <w:p w14:paraId="22AC5488">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1.采购人信息</w:t>
      </w:r>
    </w:p>
    <w:p w14:paraId="2D573901">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名    称：浙江泰顺经济开发区管理委员会</w:t>
      </w:r>
    </w:p>
    <w:p w14:paraId="6FC0CED4">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地    址：泰顺县罗阳镇文祥大道人防大楼4楼</w:t>
      </w:r>
    </w:p>
    <w:p w14:paraId="292506C5">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传    真： </w:t>
      </w:r>
    </w:p>
    <w:p w14:paraId="1367AF2E">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项目联系人（询问）：毛先生</w:t>
      </w:r>
    </w:p>
    <w:p w14:paraId="1C207CD0">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项目联系方式（询问）：0577-59298371</w:t>
      </w:r>
    </w:p>
    <w:p w14:paraId="24209FE6">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质疑联系人：饶先生</w:t>
      </w:r>
    </w:p>
    <w:p w14:paraId="016BCAE2">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质疑联系方式：0577-59298371 </w:t>
      </w:r>
    </w:p>
    <w:p w14:paraId="6472811D">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xml:space="preserve">  </w:t>
      </w:r>
    </w:p>
    <w:p w14:paraId="2E50E820">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xml:space="preserve"> 2.采购代理机构信息</w:t>
      </w:r>
    </w:p>
    <w:p w14:paraId="30988310">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名    称：泰顺县公共资源交易中心</w:t>
      </w:r>
    </w:p>
    <w:p w14:paraId="6944289C">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地    址：温州市泰顺县罗阳镇新城大道123号 </w:t>
      </w:r>
    </w:p>
    <w:p w14:paraId="61FFC055">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传    真：  </w:t>
      </w:r>
    </w:p>
    <w:p w14:paraId="47DDD599">
      <w:pPr>
        <w:pStyle w:val="30"/>
        <w:widowControl/>
        <w:spacing w:before="38" w:beforeAutospacing="0" w:after="38" w:afterAutospacing="0"/>
        <w:ind w:firstLine="350"/>
        <w:rPr>
          <w:rFonts w:hint="eastAsia" w:ascii="仿宋" w:hAnsi="仿宋" w:eastAsia="仿宋" w:cs="仿宋"/>
          <w:sz w:val="22"/>
        </w:rPr>
      </w:pPr>
      <w:r>
        <w:rPr>
          <w:rFonts w:hint="eastAsia" w:ascii="仿宋" w:hAnsi="仿宋" w:eastAsia="仿宋" w:cs="仿宋"/>
          <w:sz w:val="22"/>
        </w:rPr>
        <w:t>项目联系人（询问）：吴先生</w:t>
      </w:r>
    </w:p>
    <w:p w14:paraId="15DA0D4F">
      <w:pPr>
        <w:pStyle w:val="30"/>
        <w:widowControl/>
        <w:spacing w:before="38" w:beforeAutospacing="0" w:after="38" w:afterAutospacing="0"/>
        <w:ind w:firstLine="350"/>
        <w:rPr>
          <w:rFonts w:hint="eastAsia" w:ascii="仿宋" w:hAnsi="仿宋" w:eastAsia="仿宋" w:cs="仿宋"/>
          <w:sz w:val="22"/>
        </w:rPr>
      </w:pPr>
      <w:r>
        <w:rPr>
          <w:rFonts w:hint="eastAsia" w:ascii="仿宋" w:hAnsi="仿宋" w:eastAsia="仿宋" w:cs="仿宋"/>
          <w:sz w:val="22"/>
        </w:rPr>
        <w:t>项目联系方式（询问）：0577-67592508</w:t>
      </w:r>
    </w:p>
    <w:p w14:paraId="50B936FF">
      <w:pPr>
        <w:pStyle w:val="30"/>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质疑联系人：陶先生</w:t>
      </w:r>
    </w:p>
    <w:p w14:paraId="47C096F6">
      <w:pPr>
        <w:pStyle w:val="30"/>
        <w:widowControl/>
        <w:spacing w:before="38" w:beforeAutospacing="0" w:after="38" w:afterAutospacing="0"/>
        <w:ind w:firstLine="350"/>
        <w:rPr>
          <w:rFonts w:hint="eastAsia" w:ascii="仿宋" w:hAnsi="仿宋" w:eastAsia="仿宋" w:cs="仿宋"/>
          <w:szCs w:val="24"/>
        </w:rPr>
      </w:pPr>
      <w:r>
        <w:rPr>
          <w:rFonts w:hint="eastAsia" w:ascii="仿宋" w:hAnsi="仿宋" w:eastAsia="仿宋" w:cs="仿宋"/>
          <w:sz w:val="22"/>
        </w:rPr>
        <w:t>质疑联系方式：0577-67592508</w:t>
      </w:r>
    </w:p>
    <w:p w14:paraId="66357357">
      <w:pPr>
        <w:pStyle w:val="30"/>
        <w:widowControl/>
        <w:spacing w:before="38" w:beforeAutospacing="0" w:after="38" w:afterAutospacing="0"/>
        <w:ind w:firstLine="223" w:firstLineChars="100"/>
        <w:rPr>
          <w:rFonts w:hint="eastAsia" w:ascii="仿宋" w:hAnsi="仿宋" w:eastAsia="仿宋" w:cs="仿宋"/>
          <w:sz w:val="22"/>
        </w:rPr>
      </w:pPr>
    </w:p>
    <w:p w14:paraId="195C0BB0">
      <w:pPr>
        <w:pStyle w:val="30"/>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3.</w:t>
      </w:r>
      <w:r>
        <w:rPr>
          <w:rStyle w:val="44"/>
          <w:rFonts w:hint="eastAsia" w:ascii="仿宋" w:hAnsi="仿宋" w:eastAsia="仿宋" w:cs="仿宋"/>
          <w:sz w:val="22"/>
        </w:rPr>
        <w:t>同级政府采购监督管理部门</w:t>
      </w:r>
    </w:p>
    <w:p w14:paraId="2BC02C82">
      <w:pPr>
        <w:pStyle w:val="30"/>
        <w:widowControl/>
        <w:spacing w:before="38" w:beforeAutospacing="0" w:after="38" w:afterAutospacing="0" w:line="225" w:lineRule="atLeast"/>
        <w:rPr>
          <w:rFonts w:hint="eastAsia" w:ascii="仿宋" w:hAnsi="仿宋" w:eastAsia="仿宋" w:cs="仿宋"/>
          <w:sz w:val="22"/>
        </w:rPr>
      </w:pPr>
      <w:r>
        <w:rPr>
          <w:rFonts w:hint="eastAsia" w:ascii="仿宋" w:hAnsi="仿宋" w:eastAsia="仿宋" w:cs="仿宋"/>
          <w:sz w:val="22"/>
        </w:rPr>
        <w:t>     名    称：泰顺县财政局（浙江省政府采购行政裁决服务中心（温州））</w:t>
      </w:r>
    </w:p>
    <w:p w14:paraId="7B551C90">
      <w:pPr>
        <w:pStyle w:val="30"/>
        <w:widowControl/>
        <w:spacing w:before="38" w:beforeAutospacing="0" w:after="38" w:afterAutospacing="0" w:line="225" w:lineRule="atLeast"/>
        <w:rPr>
          <w:rFonts w:hint="eastAsia" w:ascii="仿宋" w:hAnsi="仿宋" w:eastAsia="仿宋" w:cs="仿宋"/>
          <w:sz w:val="22"/>
        </w:rPr>
      </w:pPr>
      <w:r>
        <w:rPr>
          <w:rFonts w:hint="eastAsia" w:ascii="仿宋" w:hAnsi="仿宋" w:eastAsia="仿宋" w:cs="仿宋"/>
          <w:sz w:val="22"/>
        </w:rPr>
        <w:t>     地    址：温州市鹿城区滨江街道瓯江路展银大厦1606室</w:t>
      </w:r>
    </w:p>
    <w:p w14:paraId="64F1F5B6">
      <w:pPr>
        <w:pStyle w:val="30"/>
        <w:widowControl/>
        <w:spacing w:before="38" w:beforeAutospacing="0" w:after="38" w:afterAutospacing="0" w:line="225" w:lineRule="atLeast"/>
        <w:rPr>
          <w:rFonts w:hint="eastAsia" w:ascii="仿宋" w:hAnsi="仿宋" w:eastAsia="仿宋" w:cs="仿宋"/>
          <w:sz w:val="22"/>
        </w:rPr>
      </w:pPr>
      <w:r>
        <w:rPr>
          <w:rFonts w:hint="eastAsia" w:ascii="仿宋" w:hAnsi="仿宋" w:eastAsia="仿宋" w:cs="仿宋"/>
          <w:sz w:val="22"/>
        </w:rPr>
        <w:t>     传    真：/</w:t>
      </w:r>
    </w:p>
    <w:p w14:paraId="1B8720C6">
      <w:pPr>
        <w:pStyle w:val="30"/>
        <w:widowControl/>
        <w:spacing w:before="38" w:beforeAutospacing="0" w:after="38" w:afterAutospacing="0" w:line="225" w:lineRule="atLeast"/>
        <w:rPr>
          <w:rFonts w:hint="eastAsia" w:ascii="仿宋" w:hAnsi="仿宋" w:eastAsia="仿宋" w:cs="仿宋"/>
          <w:sz w:val="22"/>
        </w:rPr>
      </w:pPr>
      <w:r>
        <w:rPr>
          <w:rFonts w:hint="eastAsia" w:ascii="仿宋" w:hAnsi="仿宋" w:eastAsia="仿宋" w:cs="仿宋"/>
          <w:sz w:val="22"/>
        </w:rPr>
        <w:t>     联 系 人：李老师、王老师</w:t>
      </w:r>
    </w:p>
    <w:p w14:paraId="2CBA5464">
      <w:pPr>
        <w:pStyle w:val="30"/>
        <w:widowControl/>
        <w:spacing w:before="38" w:beforeAutospacing="0" w:after="38" w:afterAutospacing="0" w:line="225" w:lineRule="atLeast"/>
        <w:rPr>
          <w:rFonts w:hint="eastAsia" w:ascii="仿宋" w:hAnsi="仿宋" w:eastAsia="仿宋" w:cs="仿宋"/>
          <w:sz w:val="22"/>
        </w:rPr>
      </w:pPr>
      <w:r>
        <w:rPr>
          <w:rFonts w:hint="eastAsia" w:ascii="仿宋" w:hAnsi="仿宋" w:eastAsia="仿宋" w:cs="仿宋"/>
          <w:sz w:val="22"/>
        </w:rPr>
        <w:t>     监督投诉电话：0577-85501561，0577-85501562</w:t>
      </w:r>
    </w:p>
    <w:p w14:paraId="66B6003D">
      <w:pPr>
        <w:widowControl/>
        <w:spacing w:line="225" w:lineRule="atLeast"/>
        <w:jc w:val="left"/>
        <w:rPr>
          <w:rFonts w:hint="eastAsia" w:ascii="仿宋" w:hAnsi="仿宋" w:eastAsia="仿宋" w:cs="仿宋"/>
        </w:rPr>
      </w:pPr>
    </w:p>
    <w:p w14:paraId="55629851">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3B151FC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983CEF3">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69156ACA">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B29C51A">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04845F97">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5E642CF">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D5041F7">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1EFE5071">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5635B22">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349D361">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E192C55">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64BDE853">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2DDA157F">
      <w:pPr>
        <w:pStyle w:val="21"/>
        <w:rPr>
          <w:rFonts w:ascii="宋体" w:cs="宋体"/>
          <w:b/>
          <w:bCs/>
          <w:sz w:val="32"/>
          <w:szCs w:val="32"/>
          <w:lang w:val="zh-CN"/>
        </w:rPr>
      </w:pPr>
    </w:p>
    <w:p w14:paraId="41C76443">
      <w:pPr>
        <w:pStyle w:val="21"/>
        <w:rPr>
          <w:rFonts w:ascii="宋体" w:cs="宋体"/>
          <w:b/>
          <w:bCs/>
          <w:sz w:val="32"/>
          <w:szCs w:val="32"/>
          <w:lang w:val="zh-CN"/>
        </w:rPr>
      </w:pPr>
    </w:p>
    <w:p w14:paraId="1300E7F2">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18320BB5">
      <w:pPr>
        <w:rPr>
          <w:rFonts w:ascii="宋体" w:cs="宋体"/>
          <w:b/>
          <w:bCs/>
          <w:sz w:val="32"/>
          <w:szCs w:val="32"/>
          <w:lang w:val="zh-CN"/>
        </w:rPr>
      </w:pPr>
      <w:r>
        <w:rPr>
          <w:rFonts w:ascii="宋体" w:cs="宋体"/>
          <w:b/>
          <w:bCs/>
          <w:sz w:val="32"/>
          <w:szCs w:val="32"/>
          <w:lang w:val="zh-CN"/>
        </w:rPr>
        <w:br w:type="page"/>
      </w:r>
    </w:p>
    <w:p w14:paraId="4A7419CF">
      <w:pPr>
        <w:tabs>
          <w:tab w:val="left" w:pos="1080"/>
        </w:tabs>
        <w:autoSpaceDE w:val="0"/>
        <w:autoSpaceDN w:val="0"/>
        <w:adjustRightInd w:val="0"/>
        <w:spacing w:line="500" w:lineRule="atLeast"/>
        <w:jc w:val="center"/>
        <w:textAlignment w:val="baseline"/>
        <w:rPr>
          <w:rFonts w:ascii="宋体" w:cs="宋体"/>
          <w:b/>
          <w:bCs/>
          <w:sz w:val="32"/>
          <w:szCs w:val="32"/>
          <w:lang w:val="zh-CN"/>
        </w:rPr>
      </w:pPr>
      <w:r>
        <w:rPr>
          <w:rFonts w:hint="eastAsia" w:ascii="宋体" w:cs="宋体"/>
          <w:b/>
          <w:bCs/>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676"/>
        <w:gridCol w:w="1838"/>
        <w:gridCol w:w="7657"/>
      </w:tblGrid>
      <w:tr w14:paraId="74D15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676" w:type="dxa"/>
            <w:tcBorders>
              <w:top w:val="single" w:color="auto" w:sz="12" w:space="0"/>
            </w:tcBorders>
            <w:vAlign w:val="center"/>
          </w:tcPr>
          <w:p w14:paraId="78972546">
            <w:pPr>
              <w:spacing w:line="400" w:lineRule="atLeast"/>
              <w:jc w:val="right"/>
              <w:rPr>
                <w:rFonts w:ascii="宋体" w:cs="宋体"/>
                <w:sz w:val="22"/>
              </w:rPr>
            </w:pPr>
            <w:r>
              <w:rPr>
                <w:rFonts w:hint="eastAsia" w:ascii="宋体" w:cs="宋体"/>
                <w:sz w:val="22"/>
              </w:rPr>
              <w:t>项号</w:t>
            </w:r>
          </w:p>
        </w:tc>
        <w:tc>
          <w:tcPr>
            <w:tcW w:w="1838" w:type="dxa"/>
            <w:tcBorders>
              <w:top w:val="single" w:color="auto" w:sz="12" w:space="0"/>
            </w:tcBorders>
            <w:vAlign w:val="center"/>
          </w:tcPr>
          <w:p w14:paraId="08A22DA7">
            <w:pPr>
              <w:spacing w:line="400" w:lineRule="atLeast"/>
              <w:jc w:val="center"/>
              <w:rPr>
                <w:rFonts w:ascii="宋体" w:cs="宋体"/>
                <w:sz w:val="22"/>
              </w:rPr>
            </w:pPr>
            <w:r>
              <w:rPr>
                <w:rFonts w:hint="eastAsia" w:ascii="宋体" w:cs="宋体"/>
                <w:sz w:val="22"/>
              </w:rPr>
              <w:t>内容</w:t>
            </w:r>
          </w:p>
        </w:tc>
        <w:tc>
          <w:tcPr>
            <w:tcW w:w="7657" w:type="dxa"/>
            <w:tcBorders>
              <w:top w:val="single" w:color="auto" w:sz="12" w:space="0"/>
            </w:tcBorders>
            <w:vAlign w:val="center"/>
          </w:tcPr>
          <w:p w14:paraId="6D43A33E">
            <w:pPr>
              <w:spacing w:line="400" w:lineRule="atLeast"/>
              <w:jc w:val="center"/>
              <w:rPr>
                <w:rFonts w:ascii="宋体" w:cs="宋体"/>
                <w:sz w:val="22"/>
              </w:rPr>
            </w:pPr>
            <w:r>
              <w:rPr>
                <w:rFonts w:hint="eastAsia" w:ascii="宋体" w:cs="宋体"/>
                <w:sz w:val="22"/>
              </w:rPr>
              <w:t>说明与要求</w:t>
            </w:r>
          </w:p>
        </w:tc>
      </w:tr>
      <w:tr w14:paraId="481E1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C15346D">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225FBB56">
            <w:pPr>
              <w:jc w:val="left"/>
              <w:rPr>
                <w:rFonts w:ascii="宋体" w:cs="宋体"/>
                <w:sz w:val="22"/>
              </w:rPr>
            </w:pPr>
            <w:r>
              <w:rPr>
                <w:rFonts w:hint="eastAsia" w:ascii="宋体" w:cs="宋体"/>
                <w:sz w:val="22"/>
              </w:rPr>
              <w:t>项目名称</w:t>
            </w:r>
          </w:p>
        </w:tc>
        <w:tc>
          <w:tcPr>
            <w:tcW w:w="7657" w:type="dxa"/>
            <w:tcBorders>
              <w:top w:val="single" w:color="auto" w:sz="4" w:space="0"/>
              <w:left w:val="single" w:color="auto" w:sz="4" w:space="0"/>
              <w:right w:val="single" w:color="auto" w:sz="12" w:space="0"/>
            </w:tcBorders>
            <w:vAlign w:val="center"/>
          </w:tcPr>
          <w:p w14:paraId="24E87328">
            <w:pPr>
              <w:rPr>
                <w:rFonts w:ascii="宋体" w:cs="宋体"/>
                <w:sz w:val="22"/>
              </w:rPr>
            </w:pPr>
            <w:r>
              <w:rPr>
                <w:rFonts w:hint="eastAsia" w:ascii="宋体" w:cs="宋体"/>
                <w:sz w:val="22"/>
              </w:rPr>
              <w:t>泰顺县生态产业推广和展示中心建设工程电梯采购及安装项目</w:t>
            </w:r>
          </w:p>
        </w:tc>
      </w:tr>
      <w:tr w14:paraId="26462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5066C70">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035D87A7">
            <w:pPr>
              <w:jc w:val="left"/>
              <w:rPr>
                <w:rFonts w:ascii="宋体" w:cs="宋体"/>
                <w:sz w:val="22"/>
              </w:rPr>
            </w:pPr>
            <w:r>
              <w:rPr>
                <w:rFonts w:hint="eastAsia" w:ascii="宋体" w:cs="宋体"/>
                <w:sz w:val="22"/>
              </w:rPr>
              <w:t>项目编号</w:t>
            </w:r>
          </w:p>
        </w:tc>
        <w:tc>
          <w:tcPr>
            <w:tcW w:w="7657" w:type="dxa"/>
            <w:tcBorders>
              <w:top w:val="single" w:color="auto" w:sz="4" w:space="0"/>
              <w:left w:val="single" w:color="auto" w:sz="4" w:space="0"/>
              <w:right w:val="single" w:color="auto" w:sz="12" w:space="0"/>
            </w:tcBorders>
            <w:vAlign w:val="center"/>
          </w:tcPr>
          <w:p w14:paraId="6E3E9E77">
            <w:pPr>
              <w:rPr>
                <w:rFonts w:hint="eastAsia" w:ascii="宋体" w:eastAsia="宋体" w:cs="宋体"/>
                <w:sz w:val="22"/>
                <w:lang w:eastAsia="zh-CN"/>
              </w:rPr>
            </w:pPr>
            <w:r>
              <w:rPr>
                <w:rFonts w:hint="eastAsia" w:ascii="宋体" w:cs="宋体"/>
                <w:sz w:val="22"/>
                <w:lang w:eastAsia="zh-CN"/>
              </w:rPr>
              <w:t>TSCG202511011</w:t>
            </w:r>
          </w:p>
        </w:tc>
      </w:tr>
      <w:tr w14:paraId="73F37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F5467F6">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28D946D">
            <w:pPr>
              <w:jc w:val="left"/>
              <w:rPr>
                <w:rFonts w:ascii="宋体" w:cs="宋体"/>
                <w:sz w:val="22"/>
              </w:rPr>
            </w:pPr>
            <w:r>
              <w:rPr>
                <w:rFonts w:hint="eastAsia" w:ascii="宋体" w:cs="宋体"/>
                <w:sz w:val="22"/>
              </w:rPr>
              <w:t>资金来源</w:t>
            </w:r>
          </w:p>
        </w:tc>
        <w:tc>
          <w:tcPr>
            <w:tcW w:w="7657" w:type="dxa"/>
            <w:tcBorders>
              <w:top w:val="single" w:color="auto" w:sz="4" w:space="0"/>
              <w:left w:val="single" w:color="auto" w:sz="4" w:space="0"/>
              <w:right w:val="single" w:color="auto" w:sz="12" w:space="0"/>
            </w:tcBorders>
            <w:vAlign w:val="center"/>
          </w:tcPr>
          <w:p w14:paraId="3A5E2947">
            <w:pPr>
              <w:rPr>
                <w:rFonts w:ascii="宋体" w:cs="宋体"/>
                <w:sz w:val="22"/>
              </w:rPr>
            </w:pPr>
            <w:r>
              <w:rPr>
                <w:rFonts w:hint="eastAsia" w:ascii="宋体" w:cs="宋体"/>
                <w:sz w:val="22"/>
              </w:rPr>
              <w:t>财政性资金</w:t>
            </w:r>
          </w:p>
        </w:tc>
      </w:tr>
      <w:tr w14:paraId="18CBB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1F52421">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29C9C756">
            <w:pPr>
              <w:jc w:val="left"/>
              <w:rPr>
                <w:rFonts w:ascii="宋体" w:cs="宋体"/>
                <w:sz w:val="22"/>
              </w:rPr>
            </w:pPr>
            <w:r>
              <w:rPr>
                <w:rFonts w:hint="eastAsia" w:ascii="宋体" w:cs="宋体"/>
                <w:sz w:val="22"/>
              </w:rPr>
              <w:t>采购方式</w:t>
            </w:r>
          </w:p>
        </w:tc>
        <w:tc>
          <w:tcPr>
            <w:tcW w:w="7657" w:type="dxa"/>
            <w:tcBorders>
              <w:top w:val="single" w:color="auto" w:sz="4" w:space="0"/>
              <w:left w:val="single" w:color="auto" w:sz="4" w:space="0"/>
              <w:right w:val="single" w:color="auto" w:sz="12" w:space="0"/>
            </w:tcBorders>
            <w:vAlign w:val="center"/>
          </w:tcPr>
          <w:p w14:paraId="36A5591D">
            <w:pPr>
              <w:rPr>
                <w:rFonts w:ascii="宋体" w:cs="宋体"/>
                <w:sz w:val="22"/>
              </w:rPr>
            </w:pPr>
            <w:r>
              <w:rPr>
                <w:rFonts w:hint="eastAsia" w:ascii="宋体" w:cs="宋体"/>
                <w:sz w:val="22"/>
              </w:rPr>
              <w:t>竞争性磋商</w:t>
            </w:r>
          </w:p>
        </w:tc>
      </w:tr>
      <w:tr w14:paraId="68F4C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BAEB8B6">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1EB81BC">
            <w:pPr>
              <w:jc w:val="left"/>
              <w:rPr>
                <w:rFonts w:ascii="宋体" w:cs="宋体"/>
                <w:sz w:val="22"/>
              </w:rPr>
            </w:pPr>
            <w:r>
              <w:rPr>
                <w:rFonts w:hint="eastAsia" w:ascii="宋体" w:cs="宋体"/>
                <w:sz w:val="22"/>
              </w:rPr>
              <w:t>采购预算</w:t>
            </w:r>
          </w:p>
          <w:p w14:paraId="72AC47C1">
            <w:pPr>
              <w:jc w:val="left"/>
              <w:rPr>
                <w:rFonts w:ascii="宋体" w:cs="宋体"/>
                <w:sz w:val="22"/>
              </w:rPr>
            </w:pPr>
            <w:r>
              <w:rPr>
                <w:rFonts w:hint="eastAsia" w:ascii="宋体" w:cs="宋体"/>
                <w:sz w:val="22"/>
              </w:rPr>
              <w:t>（最高限价）</w:t>
            </w:r>
          </w:p>
        </w:tc>
        <w:tc>
          <w:tcPr>
            <w:tcW w:w="7657" w:type="dxa"/>
            <w:tcBorders>
              <w:top w:val="single" w:color="auto" w:sz="4" w:space="0"/>
              <w:left w:val="single" w:color="auto" w:sz="4" w:space="0"/>
              <w:right w:val="single" w:color="auto" w:sz="12" w:space="0"/>
            </w:tcBorders>
            <w:vAlign w:val="center"/>
          </w:tcPr>
          <w:p w14:paraId="7F8244BA">
            <w:pPr>
              <w:rPr>
                <w:rFonts w:ascii="宋体" w:cs="宋体"/>
                <w:sz w:val="22"/>
              </w:rPr>
            </w:pPr>
            <w:r>
              <w:rPr>
                <w:rFonts w:hint="eastAsia" w:ascii="宋体" w:cs="宋体"/>
                <w:sz w:val="22"/>
              </w:rPr>
              <w:t>1850000元</w:t>
            </w:r>
          </w:p>
        </w:tc>
      </w:tr>
      <w:tr w14:paraId="49AE1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E90C98A">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7625122A">
            <w:pPr>
              <w:adjustRightInd w:val="0"/>
              <w:jc w:val="left"/>
              <w:rPr>
                <w:rFonts w:ascii="宋体" w:cs="宋体"/>
                <w:sz w:val="22"/>
              </w:rPr>
            </w:pPr>
            <w:r>
              <w:rPr>
                <w:rFonts w:hint="eastAsia" w:ascii="宋体" w:cs="宋体"/>
                <w:sz w:val="22"/>
              </w:rPr>
              <w:t>采购人</w:t>
            </w:r>
          </w:p>
        </w:tc>
        <w:tc>
          <w:tcPr>
            <w:tcW w:w="7657" w:type="dxa"/>
            <w:tcBorders>
              <w:top w:val="single" w:color="auto" w:sz="4" w:space="0"/>
              <w:left w:val="single" w:color="auto" w:sz="4" w:space="0"/>
              <w:right w:val="single" w:color="auto" w:sz="12" w:space="0"/>
            </w:tcBorders>
            <w:vAlign w:val="center"/>
          </w:tcPr>
          <w:p w14:paraId="220DDD53">
            <w:pPr>
              <w:rPr>
                <w:rFonts w:ascii="宋体" w:cs="宋体"/>
                <w:sz w:val="22"/>
              </w:rPr>
            </w:pPr>
            <w:r>
              <w:rPr>
                <w:rFonts w:hint="eastAsia" w:ascii="宋体" w:cs="宋体"/>
                <w:sz w:val="22"/>
              </w:rPr>
              <w:t>浙江泰顺经济开发区管理委员会</w:t>
            </w:r>
          </w:p>
        </w:tc>
      </w:tr>
      <w:tr w14:paraId="7A588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D5B0649">
            <w:pPr>
              <w:widowControl/>
              <w:numPr>
                <w:ilvl w:val="0"/>
                <w:numId w:val="5"/>
              </w:numPr>
              <w:tabs>
                <w:tab w:val="left" w:pos="420"/>
                <w:tab w:val="clear" w:pos="720"/>
              </w:tabs>
              <w:ind w:left="420" w:right="105"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25115B3A">
            <w:pPr>
              <w:jc w:val="left"/>
              <w:rPr>
                <w:rFonts w:ascii="宋体" w:cs="宋体"/>
                <w:sz w:val="22"/>
              </w:rPr>
            </w:pPr>
            <w:r>
              <w:rPr>
                <w:rFonts w:hint="eastAsia" w:ascii="宋体" w:cs="宋体"/>
                <w:sz w:val="22"/>
              </w:rPr>
              <w:t>招标代理机构</w:t>
            </w:r>
          </w:p>
        </w:tc>
        <w:tc>
          <w:tcPr>
            <w:tcW w:w="7657" w:type="dxa"/>
            <w:tcBorders>
              <w:top w:val="single" w:color="auto" w:sz="4" w:space="0"/>
              <w:left w:val="single" w:color="auto" w:sz="4" w:space="0"/>
              <w:right w:val="single" w:color="auto" w:sz="12" w:space="0"/>
            </w:tcBorders>
            <w:vAlign w:val="center"/>
          </w:tcPr>
          <w:p w14:paraId="0A25EBEB">
            <w:pPr>
              <w:rPr>
                <w:rFonts w:ascii="宋体" w:cs="宋体"/>
                <w:sz w:val="22"/>
              </w:rPr>
            </w:pPr>
            <w:r>
              <w:rPr>
                <w:rFonts w:hint="eastAsia" w:ascii="宋体" w:cs="宋体"/>
                <w:sz w:val="22"/>
              </w:rPr>
              <w:t>泰顺县公共资源交易中心</w:t>
            </w:r>
          </w:p>
        </w:tc>
      </w:tr>
      <w:tr w14:paraId="6CADB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A5AABAC">
            <w:pPr>
              <w:widowControl/>
              <w:numPr>
                <w:ilvl w:val="0"/>
                <w:numId w:val="5"/>
              </w:numPr>
              <w:tabs>
                <w:tab w:val="left" w:pos="420"/>
                <w:tab w:val="clear" w:pos="720"/>
              </w:tabs>
              <w:ind w:left="420" w:right="105"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21737906">
            <w:pPr>
              <w:jc w:val="left"/>
              <w:rPr>
                <w:rFonts w:ascii="宋体" w:cs="宋体"/>
                <w:sz w:val="22"/>
              </w:rPr>
            </w:pPr>
            <w:r>
              <w:rPr>
                <w:rFonts w:hint="eastAsia" w:ascii="宋体" w:cs="宋体"/>
                <w:sz w:val="22"/>
              </w:rPr>
              <w:t>评标办法</w:t>
            </w:r>
          </w:p>
        </w:tc>
        <w:tc>
          <w:tcPr>
            <w:tcW w:w="7657" w:type="dxa"/>
            <w:tcBorders>
              <w:top w:val="single" w:color="auto" w:sz="4" w:space="0"/>
              <w:left w:val="single" w:color="auto" w:sz="4" w:space="0"/>
              <w:right w:val="single" w:color="auto" w:sz="12" w:space="0"/>
            </w:tcBorders>
            <w:vAlign w:val="center"/>
          </w:tcPr>
          <w:p w14:paraId="0A910896">
            <w:pPr>
              <w:adjustRightInd w:val="0"/>
              <w:rPr>
                <w:rFonts w:ascii="宋体" w:cs="宋体"/>
                <w:sz w:val="22"/>
              </w:rPr>
            </w:pPr>
            <w:r>
              <w:rPr>
                <w:rFonts w:hint="eastAsia" w:ascii="宋体" w:cs="宋体"/>
                <w:sz w:val="22"/>
              </w:rPr>
              <w:t>综合评分法</w:t>
            </w:r>
          </w:p>
        </w:tc>
      </w:tr>
      <w:tr w14:paraId="5C650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76" w:type="dxa"/>
            <w:tcBorders>
              <w:top w:val="single" w:color="auto" w:sz="4" w:space="0"/>
              <w:left w:val="single" w:color="auto" w:sz="12" w:space="0"/>
              <w:right w:val="single" w:color="auto" w:sz="4" w:space="0"/>
            </w:tcBorders>
            <w:vAlign w:val="center"/>
          </w:tcPr>
          <w:p w14:paraId="41E6DDFE">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59737124">
            <w:pPr>
              <w:jc w:val="left"/>
              <w:rPr>
                <w:rFonts w:ascii="宋体" w:cs="宋体"/>
                <w:sz w:val="22"/>
              </w:rPr>
            </w:pPr>
            <w:r>
              <w:rPr>
                <w:rFonts w:hint="eastAsia" w:ascii="宋体" w:cs="宋体"/>
                <w:sz w:val="22"/>
              </w:rPr>
              <w:t>招标内容</w:t>
            </w:r>
          </w:p>
        </w:tc>
        <w:tc>
          <w:tcPr>
            <w:tcW w:w="7657" w:type="dxa"/>
            <w:tcBorders>
              <w:top w:val="single" w:color="auto" w:sz="4" w:space="0"/>
              <w:left w:val="single" w:color="auto" w:sz="4" w:space="0"/>
              <w:right w:val="single" w:color="auto" w:sz="12" w:space="0"/>
            </w:tcBorders>
            <w:vAlign w:val="center"/>
          </w:tcPr>
          <w:p w14:paraId="283948DC">
            <w:pPr>
              <w:adjustRightInd w:val="0"/>
              <w:rPr>
                <w:rFonts w:ascii="宋体" w:cs="宋体"/>
                <w:sz w:val="22"/>
              </w:rPr>
            </w:pPr>
            <w:r>
              <w:rPr>
                <w:rFonts w:hint="eastAsia" w:ascii="宋体" w:cs="宋体"/>
                <w:sz w:val="22"/>
              </w:rPr>
              <w:t>具体内容见竞争性磋商文件。</w:t>
            </w:r>
          </w:p>
        </w:tc>
      </w:tr>
      <w:tr w14:paraId="04ECA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676" w:type="dxa"/>
            <w:tcBorders>
              <w:top w:val="single" w:color="auto" w:sz="4" w:space="0"/>
              <w:left w:val="single" w:color="auto" w:sz="12" w:space="0"/>
              <w:right w:val="single" w:color="auto" w:sz="4" w:space="0"/>
            </w:tcBorders>
            <w:vAlign w:val="center"/>
          </w:tcPr>
          <w:p w14:paraId="0ABE8CCF">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62576AFE">
            <w:pPr>
              <w:jc w:val="left"/>
              <w:rPr>
                <w:rFonts w:ascii="宋体" w:cs="宋体"/>
                <w:sz w:val="22"/>
              </w:rPr>
            </w:pPr>
            <w:r>
              <w:rPr>
                <w:rFonts w:hint="eastAsia" w:ascii="宋体" w:cs="宋体"/>
                <w:sz w:val="22"/>
              </w:rPr>
              <w:t>投标供应商</w:t>
            </w:r>
          </w:p>
          <w:p w14:paraId="148970D3">
            <w:pPr>
              <w:jc w:val="left"/>
              <w:rPr>
                <w:rFonts w:ascii="宋体" w:cs="宋体"/>
                <w:sz w:val="22"/>
              </w:rPr>
            </w:pPr>
            <w:r>
              <w:rPr>
                <w:rFonts w:hint="eastAsia" w:ascii="宋体" w:cs="宋体"/>
                <w:sz w:val="22"/>
              </w:rPr>
              <w:t>资格要求</w:t>
            </w:r>
          </w:p>
        </w:tc>
        <w:tc>
          <w:tcPr>
            <w:tcW w:w="7657" w:type="dxa"/>
            <w:tcBorders>
              <w:top w:val="single" w:color="auto" w:sz="4" w:space="0"/>
              <w:left w:val="single" w:color="auto" w:sz="4" w:space="0"/>
              <w:right w:val="single" w:color="auto" w:sz="12" w:space="0"/>
            </w:tcBorders>
            <w:vAlign w:val="center"/>
          </w:tcPr>
          <w:p w14:paraId="4343C83A">
            <w:pPr>
              <w:rPr>
                <w:rFonts w:ascii="宋体" w:cs="宋体"/>
                <w:sz w:val="22"/>
              </w:rPr>
            </w:pPr>
            <w:r>
              <w:rPr>
                <w:rFonts w:hint="eastAsia" w:ascii="宋体" w:cs="宋体"/>
                <w:sz w:val="22"/>
              </w:rPr>
              <w:t>详见采购公告</w:t>
            </w:r>
          </w:p>
        </w:tc>
      </w:tr>
      <w:tr w14:paraId="5B1D4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E84A998">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2E1677BD">
            <w:pPr>
              <w:adjustRightInd w:val="0"/>
              <w:jc w:val="left"/>
              <w:rPr>
                <w:rFonts w:ascii="宋体" w:cs="宋体"/>
                <w:sz w:val="22"/>
              </w:rPr>
            </w:pPr>
            <w:r>
              <w:rPr>
                <w:rFonts w:hint="eastAsia" w:ascii="宋体" w:cs="宋体"/>
                <w:sz w:val="22"/>
              </w:rPr>
              <w:t>踏勘现场</w:t>
            </w:r>
          </w:p>
        </w:tc>
        <w:tc>
          <w:tcPr>
            <w:tcW w:w="7657" w:type="dxa"/>
            <w:tcBorders>
              <w:top w:val="single" w:color="auto" w:sz="4" w:space="0"/>
              <w:left w:val="single" w:color="auto" w:sz="4" w:space="0"/>
              <w:right w:val="single" w:color="auto" w:sz="12" w:space="0"/>
            </w:tcBorders>
            <w:vAlign w:val="center"/>
          </w:tcPr>
          <w:p w14:paraId="6DAE6773">
            <w:pPr>
              <w:rPr>
                <w:rFonts w:ascii="宋体" w:cs="宋体"/>
                <w:sz w:val="22"/>
              </w:rPr>
            </w:pPr>
            <w:r>
              <w:rPr>
                <w:rFonts w:hint="eastAsia" w:ascii="宋体" w:cs="宋体"/>
                <w:sz w:val="22"/>
              </w:rPr>
              <w:t>☑不组织  □组织</w:t>
            </w:r>
          </w:p>
        </w:tc>
      </w:tr>
      <w:tr w14:paraId="7F450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C853CCF">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09F347ED">
            <w:pPr>
              <w:adjustRightInd w:val="0"/>
              <w:jc w:val="left"/>
              <w:rPr>
                <w:rFonts w:ascii="宋体" w:cs="宋体"/>
                <w:sz w:val="22"/>
              </w:rPr>
            </w:pPr>
            <w:r>
              <w:rPr>
                <w:rFonts w:hint="eastAsia" w:ascii="宋体" w:cs="宋体"/>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0D15083B">
            <w:pPr>
              <w:rPr>
                <w:rFonts w:ascii="宋体" w:cs="宋体"/>
                <w:sz w:val="22"/>
              </w:rPr>
            </w:pPr>
            <w:r>
              <w:rPr>
                <w:rFonts w:hint="eastAsia" w:ascii="宋体" w:cs="宋体"/>
                <w:sz w:val="22"/>
              </w:rPr>
              <w:t>☑不允许  □允许</w:t>
            </w:r>
          </w:p>
        </w:tc>
      </w:tr>
      <w:tr w14:paraId="51B5D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676" w:type="dxa"/>
            <w:tcBorders>
              <w:top w:val="single" w:color="auto" w:sz="4" w:space="0"/>
              <w:left w:val="single" w:color="auto" w:sz="12" w:space="0"/>
              <w:right w:val="single" w:color="auto" w:sz="4" w:space="0"/>
            </w:tcBorders>
            <w:vAlign w:val="center"/>
          </w:tcPr>
          <w:p w14:paraId="15333B9A">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0E32A484">
            <w:pPr>
              <w:adjustRightInd w:val="0"/>
              <w:jc w:val="left"/>
              <w:rPr>
                <w:rFonts w:ascii="宋体" w:cs="宋体"/>
                <w:sz w:val="22"/>
              </w:rPr>
            </w:pPr>
            <w:r>
              <w:rPr>
                <w:rFonts w:hint="eastAsia" w:ascii="宋体" w:cs="宋体"/>
                <w:sz w:val="22"/>
              </w:rPr>
              <w:t>是否接收联合体</w:t>
            </w:r>
          </w:p>
        </w:tc>
        <w:tc>
          <w:tcPr>
            <w:tcW w:w="7657" w:type="dxa"/>
            <w:tcBorders>
              <w:top w:val="single" w:color="auto" w:sz="4" w:space="0"/>
              <w:left w:val="single" w:color="auto" w:sz="4" w:space="0"/>
              <w:right w:val="single" w:color="auto" w:sz="12" w:space="0"/>
            </w:tcBorders>
            <w:vAlign w:val="center"/>
          </w:tcPr>
          <w:p w14:paraId="49F9B546">
            <w:pPr>
              <w:rPr>
                <w:rFonts w:ascii="宋体" w:cs="宋体"/>
                <w:sz w:val="22"/>
              </w:rPr>
            </w:pPr>
            <w:r>
              <w:rPr>
                <w:rFonts w:hint="eastAsia" w:ascii="宋体" w:cs="宋体"/>
                <w:sz w:val="22"/>
              </w:rPr>
              <w:t>☑是   □否</w:t>
            </w:r>
          </w:p>
        </w:tc>
      </w:tr>
      <w:tr w14:paraId="0A66F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CDD356B">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668E2E13">
            <w:pPr>
              <w:adjustRightInd w:val="0"/>
              <w:jc w:val="left"/>
              <w:rPr>
                <w:rFonts w:ascii="宋体" w:cs="宋体"/>
                <w:sz w:val="22"/>
              </w:rPr>
            </w:pPr>
            <w:r>
              <w:rPr>
                <w:rFonts w:hint="eastAsia" w:ascii="宋体" w:cs="宋体"/>
                <w:sz w:val="22"/>
              </w:rPr>
              <w:t>投标货币</w:t>
            </w:r>
          </w:p>
        </w:tc>
        <w:tc>
          <w:tcPr>
            <w:tcW w:w="7657" w:type="dxa"/>
            <w:tcBorders>
              <w:top w:val="single" w:color="auto" w:sz="4" w:space="0"/>
              <w:left w:val="single" w:color="auto" w:sz="4" w:space="0"/>
              <w:right w:val="single" w:color="auto" w:sz="12" w:space="0"/>
            </w:tcBorders>
            <w:vAlign w:val="center"/>
          </w:tcPr>
          <w:p w14:paraId="04AF4975">
            <w:pPr>
              <w:adjustRightInd w:val="0"/>
              <w:rPr>
                <w:rFonts w:ascii="宋体" w:cs="宋体"/>
                <w:sz w:val="22"/>
              </w:rPr>
            </w:pPr>
            <w:r>
              <w:rPr>
                <w:rFonts w:hint="eastAsia" w:ascii="宋体" w:cs="宋体"/>
                <w:sz w:val="22"/>
              </w:rPr>
              <w:t>人民币</w:t>
            </w:r>
          </w:p>
        </w:tc>
      </w:tr>
      <w:tr w14:paraId="7091B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387FD0B">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E274DFF">
            <w:pPr>
              <w:adjustRightInd w:val="0"/>
              <w:jc w:val="left"/>
              <w:rPr>
                <w:rFonts w:ascii="宋体" w:cs="宋体"/>
                <w:sz w:val="22"/>
              </w:rPr>
            </w:pPr>
            <w:r>
              <w:rPr>
                <w:rFonts w:hint="eastAsia" w:ascii="宋体" w:cs="宋体"/>
                <w:sz w:val="22"/>
              </w:rPr>
              <w:t>投标语言</w:t>
            </w:r>
          </w:p>
        </w:tc>
        <w:tc>
          <w:tcPr>
            <w:tcW w:w="7657" w:type="dxa"/>
            <w:tcBorders>
              <w:top w:val="single" w:color="auto" w:sz="4" w:space="0"/>
              <w:left w:val="single" w:color="auto" w:sz="4" w:space="0"/>
              <w:right w:val="single" w:color="auto" w:sz="12" w:space="0"/>
            </w:tcBorders>
            <w:vAlign w:val="center"/>
          </w:tcPr>
          <w:p w14:paraId="6DE0432F">
            <w:pPr>
              <w:adjustRightInd w:val="0"/>
              <w:rPr>
                <w:rFonts w:ascii="宋体" w:cs="宋体"/>
                <w:sz w:val="22"/>
              </w:rPr>
            </w:pPr>
            <w:r>
              <w:rPr>
                <w:rFonts w:hint="eastAsia" w:ascii="宋体" w:cs="宋体"/>
                <w:sz w:val="22"/>
              </w:rPr>
              <w:t>中文</w:t>
            </w:r>
          </w:p>
        </w:tc>
      </w:tr>
      <w:tr w14:paraId="6D21C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E2B59E8">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4A256175">
            <w:pPr>
              <w:rPr>
                <w:rFonts w:ascii="宋体" w:cs="宋体"/>
                <w:sz w:val="22"/>
              </w:rPr>
            </w:pPr>
            <w:r>
              <w:rPr>
                <w:rFonts w:hint="eastAsia" w:ascii="宋体" w:cs="宋体"/>
                <w:sz w:val="22"/>
                <w:lang w:val="zh-CN"/>
              </w:rPr>
              <w:t>投标文件</w:t>
            </w:r>
            <w:r>
              <w:rPr>
                <w:rFonts w:hint="eastAsia" w:ascii="宋体" w:cs="宋体"/>
                <w:sz w:val="22"/>
              </w:rPr>
              <w:t>说明</w:t>
            </w:r>
          </w:p>
        </w:tc>
        <w:tc>
          <w:tcPr>
            <w:tcW w:w="7657" w:type="dxa"/>
            <w:tcBorders>
              <w:top w:val="single" w:color="auto" w:sz="4" w:space="0"/>
              <w:left w:val="single" w:color="auto" w:sz="4" w:space="0"/>
              <w:right w:val="single" w:color="auto" w:sz="12" w:space="0"/>
            </w:tcBorders>
            <w:vAlign w:val="center"/>
          </w:tcPr>
          <w:p w14:paraId="27A2243E">
            <w:pPr>
              <w:autoSpaceDE w:val="0"/>
              <w:autoSpaceDN w:val="0"/>
              <w:adjustRightInd w:val="0"/>
              <w:jc w:val="left"/>
              <w:rPr>
                <w:rFonts w:ascii="宋体" w:cs="宋体"/>
                <w:sz w:val="22"/>
                <w:lang w:val="zh-CN"/>
              </w:rPr>
            </w:pPr>
            <w:r>
              <w:rPr>
                <w:rFonts w:hint="eastAsia" w:ascii="宋体" w:cs="宋体"/>
                <w:sz w:val="22"/>
                <w:lang w:val="zh-CN"/>
              </w:rPr>
              <w:t>1、</w:t>
            </w:r>
            <w:r>
              <w:rPr>
                <w:rFonts w:hint="eastAsia" w:ascii="宋体" w:cs="宋体"/>
                <w:b/>
                <w:bCs/>
                <w:sz w:val="22"/>
                <w:lang w:val="zh-CN"/>
              </w:rPr>
              <w:t>投标文件组成：</w:t>
            </w:r>
            <w:r>
              <w:rPr>
                <w:rFonts w:hint="eastAsia" w:ascii="宋体" w:cs="宋体"/>
                <w:sz w:val="22"/>
                <w:lang w:val="zh-CN"/>
              </w:rPr>
              <w:t>《资格文件》《商务技术文件》《报价文件》。</w:t>
            </w:r>
          </w:p>
          <w:p w14:paraId="6328049B">
            <w:pPr>
              <w:rPr>
                <w:rFonts w:ascii="宋体" w:cs="宋体"/>
                <w:sz w:val="22"/>
              </w:rPr>
            </w:pPr>
            <w:r>
              <w:rPr>
                <w:rFonts w:hint="eastAsia" w:ascii="宋体" w:cs="宋体"/>
                <w:sz w:val="22"/>
              </w:rPr>
              <w:t>2、</w:t>
            </w:r>
            <w:r>
              <w:rPr>
                <w:rFonts w:hint="eastAsia" w:ascii="宋体" w:cs="宋体"/>
                <w:b/>
                <w:bCs/>
                <w:sz w:val="22"/>
              </w:rPr>
              <w:t>投标文件编制：</w:t>
            </w:r>
            <w:r>
              <w:rPr>
                <w:rFonts w:hint="eastAsia" w:ascii="宋体" w:cs="宋体"/>
                <w:sz w:val="22"/>
              </w:rPr>
              <w:t>供应商应先安装“政采云电子交易客户端”，并按照本采购文件和“政府采购云平台”的要求，通过“政采云电子交易客户端”编制并加密投标文件。</w:t>
            </w:r>
          </w:p>
          <w:p w14:paraId="1A977DAF">
            <w:pPr>
              <w:rPr>
                <w:rFonts w:ascii="宋体" w:cs="宋体"/>
                <w:sz w:val="22"/>
              </w:rPr>
            </w:pPr>
            <w:r>
              <w:rPr>
                <w:rFonts w:hint="eastAsia" w:ascii="宋体" w:cs="宋体"/>
                <w:sz w:val="22"/>
              </w:rPr>
              <w:t>3、</w:t>
            </w:r>
            <w:r>
              <w:rPr>
                <w:rFonts w:hint="eastAsia" w:ascii="宋体" w:cs="宋体"/>
                <w:b/>
                <w:bCs/>
                <w:sz w:val="22"/>
              </w:rPr>
              <w:t>投标文件的签章：</w:t>
            </w:r>
            <w:r>
              <w:rPr>
                <w:rFonts w:hint="eastAsia" w:ascii="宋体" w:cs="宋体"/>
                <w:sz w:val="22"/>
              </w:rPr>
              <w:t>电子签章。</w:t>
            </w:r>
          </w:p>
          <w:p w14:paraId="34320EB2">
            <w:pPr>
              <w:rPr>
                <w:rFonts w:ascii="宋体" w:cs="宋体"/>
                <w:sz w:val="22"/>
              </w:rPr>
            </w:pPr>
            <w:r>
              <w:rPr>
                <w:rFonts w:hint="eastAsia" w:ascii="宋体" w:cs="宋体"/>
                <w:sz w:val="22"/>
              </w:rPr>
              <w:t>4、</w:t>
            </w:r>
            <w:r>
              <w:rPr>
                <w:rFonts w:hint="eastAsia" w:ascii="宋体" w:cs="宋体"/>
                <w:b/>
                <w:bCs/>
                <w:sz w:val="22"/>
              </w:rPr>
              <w:t>投标文件的形式：</w:t>
            </w:r>
            <w:r>
              <w:rPr>
                <w:rFonts w:hint="eastAsia" w:ascii="宋体" w:cs="宋体"/>
                <w:sz w:val="22"/>
              </w:rPr>
              <w:t>☑电子投标文件（“电子加密投标文件”）；</w:t>
            </w:r>
          </w:p>
          <w:p w14:paraId="2D30D99E">
            <w:pPr>
              <w:rPr>
                <w:rFonts w:ascii="宋体" w:cs="宋体"/>
                <w:sz w:val="22"/>
              </w:rPr>
            </w:pPr>
            <w:r>
              <w:rPr>
                <w:rFonts w:hint="eastAsia" w:ascii="宋体" w:cs="宋体"/>
                <w:sz w:val="22"/>
              </w:rPr>
              <w:t>“电子加密投标文件”是指通过“政采云电子交易客户端”完成投标文件编制后生成并加密的数据电文形式的投标文件。</w:t>
            </w:r>
          </w:p>
          <w:p w14:paraId="1CDA9B8E">
            <w:pPr>
              <w:autoSpaceDE w:val="0"/>
              <w:autoSpaceDN w:val="0"/>
              <w:adjustRightInd w:val="0"/>
              <w:jc w:val="left"/>
              <w:rPr>
                <w:rFonts w:ascii="宋体" w:cs="宋体"/>
                <w:sz w:val="22"/>
              </w:rPr>
            </w:pPr>
            <w:r>
              <w:rPr>
                <w:rFonts w:hint="eastAsia" w:ascii="宋体" w:cs="宋体"/>
                <w:b/>
                <w:bCs/>
                <w:sz w:val="22"/>
              </w:rPr>
              <w:t>5、投标文件份数：</w:t>
            </w:r>
            <w:r>
              <w:rPr>
                <w:rFonts w:hint="eastAsia" w:ascii="宋体" w:cs="宋体"/>
                <w:sz w:val="22"/>
              </w:rPr>
              <w:t>“电子加密投标文件”：在线上传递交。</w:t>
            </w:r>
          </w:p>
          <w:p w14:paraId="174F8C68">
            <w:pPr>
              <w:rPr>
                <w:rFonts w:ascii="宋体" w:cs="宋体"/>
                <w:b/>
                <w:bCs/>
                <w:sz w:val="22"/>
              </w:rPr>
            </w:pPr>
            <w:r>
              <w:rPr>
                <w:rFonts w:hint="eastAsia" w:ascii="宋体" w:cs="宋体"/>
                <w:sz w:val="22"/>
              </w:rPr>
              <w:t>6、</w:t>
            </w:r>
            <w:r>
              <w:rPr>
                <w:rFonts w:hint="eastAsia" w:ascii="宋体" w:cs="宋体"/>
                <w:b/>
                <w:bCs/>
                <w:sz w:val="22"/>
              </w:rPr>
              <w:t>投标文件的上传和递交：</w:t>
            </w:r>
          </w:p>
          <w:p w14:paraId="3578728D">
            <w:pPr>
              <w:rPr>
                <w:rFonts w:ascii="宋体" w:cs="宋体"/>
                <w:sz w:val="22"/>
              </w:rPr>
            </w:pPr>
            <w:r>
              <w:rPr>
                <w:rFonts w:hint="eastAsia" w:ascii="宋体" w:cs="宋体"/>
                <w:sz w:val="22"/>
              </w:rPr>
              <w:t>“电子加密投标文件”的上传、递交：</w:t>
            </w:r>
          </w:p>
          <w:p w14:paraId="7F74536C">
            <w:pPr>
              <w:rPr>
                <w:rFonts w:ascii="宋体" w:cs="宋体"/>
                <w:sz w:val="22"/>
              </w:rPr>
            </w:pPr>
            <w:r>
              <w:rPr>
                <w:rFonts w:hint="eastAsia" w:ascii="宋体" w:cs="宋体"/>
                <w:sz w:val="22"/>
              </w:rPr>
              <w:t>a.供应商应在投标截止时间前将“电子加密投标文件”成功上传递交至“政府采购云平台”，否则投标无效。</w:t>
            </w:r>
          </w:p>
          <w:p w14:paraId="63E5923D">
            <w:pPr>
              <w:rPr>
                <w:rFonts w:ascii="宋体" w:cs="宋体"/>
                <w:sz w:val="22"/>
              </w:rPr>
            </w:pPr>
            <w:r>
              <w:rPr>
                <w:rFonts w:hint="eastAsia" w:ascii="宋体" w:cs="宋体"/>
                <w:sz w:val="22"/>
              </w:rPr>
              <w:t>b.“电子加密投标文件”成功上传递交后，供应商可自行打印投标文件接收回执。</w:t>
            </w:r>
          </w:p>
          <w:p w14:paraId="7BFF3B46">
            <w:pPr>
              <w:rPr>
                <w:rFonts w:ascii="宋体" w:cs="宋体"/>
                <w:b/>
                <w:bCs/>
                <w:sz w:val="22"/>
              </w:rPr>
            </w:pPr>
            <w:r>
              <w:rPr>
                <w:rFonts w:hint="eastAsia" w:ascii="宋体" w:cs="宋体"/>
                <w:b/>
                <w:bCs/>
                <w:sz w:val="22"/>
              </w:rPr>
              <w:t>7、电子加密投标文件的解密：</w:t>
            </w:r>
          </w:p>
          <w:p w14:paraId="064B9FB6">
            <w:pPr>
              <w:autoSpaceDE w:val="0"/>
              <w:autoSpaceDN w:val="0"/>
              <w:adjustRightInd w:val="0"/>
              <w:jc w:val="left"/>
              <w:rPr>
                <w:rFonts w:ascii="宋体" w:cs="宋体"/>
                <w:sz w:val="22"/>
              </w:rPr>
            </w:pPr>
            <w:r>
              <w:rPr>
                <w:rFonts w:hint="eastAsia" w:ascii="宋体" w:cs="宋体"/>
                <w:sz w:val="22"/>
              </w:rPr>
              <w:t>（1）开标后，采购组织机构将向各供应商发出“电子加密投标文件”的解密通知，各供应商代表应当在接到解密通知后30分钟内自行完成“电子加密投标文件”的在线解密。</w:t>
            </w:r>
          </w:p>
          <w:p w14:paraId="24230024">
            <w:pPr>
              <w:snapToGrid w:val="0"/>
              <w:rPr>
                <w:rFonts w:ascii="宋体" w:cs="宋体"/>
                <w:sz w:val="22"/>
              </w:rPr>
            </w:pPr>
            <w:r>
              <w:rPr>
                <w:rFonts w:hint="eastAsia" w:ascii="宋体" w:cs="宋体"/>
                <w:sz w:val="22"/>
              </w:rPr>
              <w:t>（2）通过“政府采购云平台”成功上传递交的“电子加密投标文件”无法按时解密的，其投标无效。</w:t>
            </w:r>
          </w:p>
          <w:p w14:paraId="492ACB4B">
            <w:pPr>
              <w:snapToGrid w:val="0"/>
              <w:rPr>
                <w:rFonts w:ascii="宋体" w:cs="宋体"/>
                <w:sz w:val="22"/>
              </w:rPr>
            </w:pPr>
            <w:r>
              <w:rPr>
                <w:rFonts w:hint="eastAsia" w:ascii="宋体" w:cs="宋体"/>
                <w:sz w:val="22"/>
              </w:rPr>
              <w:t>8、投标截止后，在投标有效期内，供应商不能撤销投标文件。</w:t>
            </w:r>
          </w:p>
          <w:p w14:paraId="26C617EC">
            <w:pPr>
              <w:snapToGrid w:val="0"/>
              <w:rPr>
                <w:rFonts w:ascii="宋体" w:cs="宋体"/>
                <w:sz w:val="22"/>
              </w:rPr>
            </w:pPr>
            <w:r>
              <w:rPr>
                <w:rFonts w:hint="eastAsia" w:ascii="宋体" w:cs="宋体"/>
                <w:sz w:val="22"/>
              </w:rPr>
              <w:t>9、存在下列行为的，招标代理机构将其失信行为上报政府采购主管部门，由主管部门按有关规定对其违法失信行为记录进行公开：</w:t>
            </w:r>
          </w:p>
          <w:p w14:paraId="47CBBA58">
            <w:pPr>
              <w:snapToGrid w:val="0"/>
              <w:rPr>
                <w:rFonts w:ascii="宋体" w:cs="宋体"/>
                <w:sz w:val="22"/>
              </w:rPr>
            </w:pPr>
            <w:r>
              <w:rPr>
                <w:rFonts w:hint="eastAsia" w:ascii="宋体" w:cs="宋体"/>
                <w:sz w:val="22"/>
              </w:rPr>
              <w:t>（1）中标或者成交后，拒绝签订政府采购合同的；</w:t>
            </w:r>
          </w:p>
          <w:p w14:paraId="183963BD">
            <w:pPr>
              <w:rPr>
                <w:rFonts w:ascii="宋体" w:cs="宋体"/>
                <w:sz w:val="22"/>
              </w:rPr>
            </w:pPr>
            <w:r>
              <w:rPr>
                <w:rFonts w:hint="eastAsia" w:ascii="宋体" w:cs="宋体"/>
                <w:sz w:val="22"/>
              </w:rPr>
              <w:t>（2）投标有效期内撤销投标文件的。</w:t>
            </w:r>
          </w:p>
          <w:p w14:paraId="50DB71A0">
            <w:pPr>
              <w:rPr>
                <w:rFonts w:ascii="宋体" w:cs="宋体"/>
                <w:sz w:val="22"/>
              </w:rPr>
            </w:pPr>
            <w:r>
              <w:rPr>
                <w:rFonts w:hint="eastAsia" w:ascii="宋体" w:cs="宋体"/>
                <w:sz w:val="22"/>
              </w:rPr>
              <w:t>10、</w:t>
            </w:r>
            <w:r>
              <w:rPr>
                <w:rFonts w:hint="eastAsia" w:ascii="宋体" w:cs="宋体"/>
                <w:b/>
                <w:bCs/>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5F079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070191A">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534C831C">
            <w:pPr>
              <w:adjustRightInd w:val="0"/>
              <w:jc w:val="center"/>
              <w:rPr>
                <w:rFonts w:ascii="宋体" w:cs="宋体"/>
                <w:sz w:val="22"/>
              </w:rPr>
            </w:pPr>
            <w:r>
              <w:rPr>
                <w:rFonts w:hint="eastAsia" w:ascii="宋体" w:cs="宋体"/>
                <w:sz w:val="22"/>
              </w:rPr>
              <w:t>投标样品</w:t>
            </w:r>
          </w:p>
        </w:tc>
        <w:tc>
          <w:tcPr>
            <w:tcW w:w="7657" w:type="dxa"/>
            <w:tcBorders>
              <w:top w:val="single" w:color="auto" w:sz="4" w:space="0"/>
              <w:left w:val="single" w:color="auto" w:sz="4" w:space="0"/>
              <w:right w:val="single" w:color="auto" w:sz="12" w:space="0"/>
            </w:tcBorders>
            <w:vAlign w:val="center"/>
          </w:tcPr>
          <w:p w14:paraId="7A7371D5">
            <w:pPr>
              <w:adjustRightInd w:val="0"/>
              <w:snapToGrid w:val="0"/>
              <w:rPr>
                <w:rFonts w:ascii="宋体" w:cs="宋体"/>
                <w:sz w:val="22"/>
              </w:rPr>
            </w:pPr>
            <w:r>
              <w:rPr>
                <w:rFonts w:hint="eastAsia" w:ascii="宋体" w:cs="宋体"/>
                <w:sz w:val="22"/>
              </w:rPr>
              <w:t>☑</w:t>
            </w:r>
            <w:r>
              <w:rPr>
                <w:rFonts w:hint="eastAsia" w:ascii="宋体" w:cs="宋体"/>
                <w:kern w:val="0"/>
                <w:sz w:val="22"/>
              </w:rPr>
              <w:t xml:space="preserve">不需要 </w:t>
            </w:r>
            <w:r>
              <w:rPr>
                <w:rFonts w:hint="eastAsia" w:ascii="宋体" w:cs="宋体"/>
                <w:sz w:val="22"/>
              </w:rPr>
              <w:t>□</w:t>
            </w:r>
            <w:r>
              <w:rPr>
                <w:rFonts w:hint="eastAsia" w:ascii="宋体" w:cs="宋体"/>
                <w:kern w:val="0"/>
                <w:sz w:val="22"/>
              </w:rPr>
              <w:t>需要</w:t>
            </w:r>
          </w:p>
        </w:tc>
      </w:tr>
      <w:tr w14:paraId="7A12A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16259F5">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33838AD5">
            <w:pPr>
              <w:jc w:val="center"/>
              <w:rPr>
                <w:rFonts w:ascii="宋体" w:cs="宋体"/>
                <w:sz w:val="22"/>
              </w:rPr>
            </w:pPr>
            <w:r>
              <w:rPr>
                <w:rFonts w:hint="eastAsia" w:ascii="宋体" w:cs="宋体"/>
                <w:sz w:val="22"/>
              </w:rPr>
              <w:t>投标保证金</w:t>
            </w:r>
          </w:p>
        </w:tc>
        <w:tc>
          <w:tcPr>
            <w:tcW w:w="7657" w:type="dxa"/>
            <w:tcBorders>
              <w:top w:val="single" w:color="auto" w:sz="4" w:space="0"/>
              <w:left w:val="single" w:color="auto" w:sz="4" w:space="0"/>
              <w:right w:val="single" w:color="auto" w:sz="12" w:space="0"/>
            </w:tcBorders>
            <w:vAlign w:val="center"/>
          </w:tcPr>
          <w:p w14:paraId="2AD40683">
            <w:pPr>
              <w:adjustRightInd w:val="0"/>
              <w:snapToGrid w:val="0"/>
              <w:rPr>
                <w:rFonts w:ascii="宋体" w:cs="宋体"/>
                <w:sz w:val="22"/>
              </w:rPr>
            </w:pPr>
            <w:r>
              <w:rPr>
                <w:rFonts w:hint="eastAsia" w:ascii="宋体" w:cs="宋体"/>
                <w:sz w:val="22"/>
              </w:rPr>
              <w:t>☑</w:t>
            </w:r>
            <w:r>
              <w:rPr>
                <w:rFonts w:hint="eastAsia" w:ascii="宋体" w:cs="宋体"/>
                <w:kern w:val="0"/>
                <w:sz w:val="22"/>
              </w:rPr>
              <w:t xml:space="preserve">不需要 </w:t>
            </w:r>
            <w:r>
              <w:rPr>
                <w:rFonts w:hint="eastAsia" w:ascii="宋体" w:cs="宋体"/>
                <w:sz w:val="22"/>
              </w:rPr>
              <w:t>□</w:t>
            </w:r>
            <w:r>
              <w:rPr>
                <w:rFonts w:hint="eastAsia" w:ascii="宋体" w:cs="宋体"/>
                <w:kern w:val="0"/>
                <w:sz w:val="22"/>
              </w:rPr>
              <w:t>需要</w:t>
            </w:r>
          </w:p>
        </w:tc>
      </w:tr>
      <w:tr w14:paraId="74D20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3DCED9D">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6C28CB7">
            <w:pPr>
              <w:adjustRightInd w:val="0"/>
              <w:jc w:val="center"/>
              <w:rPr>
                <w:rFonts w:ascii="宋体" w:cs="宋体"/>
                <w:sz w:val="22"/>
              </w:rPr>
            </w:pPr>
            <w:r>
              <w:rPr>
                <w:rFonts w:hint="eastAsia" w:ascii="宋体" w:cs="宋体"/>
                <w:sz w:val="22"/>
              </w:rPr>
              <w:t>履约担保</w:t>
            </w:r>
          </w:p>
        </w:tc>
        <w:tc>
          <w:tcPr>
            <w:tcW w:w="7657" w:type="dxa"/>
            <w:tcBorders>
              <w:top w:val="single" w:color="auto" w:sz="4" w:space="0"/>
              <w:left w:val="single" w:color="auto" w:sz="4" w:space="0"/>
              <w:right w:val="single" w:color="auto" w:sz="12" w:space="0"/>
            </w:tcBorders>
            <w:vAlign w:val="center"/>
          </w:tcPr>
          <w:p w14:paraId="6FCA0427">
            <w:pPr>
              <w:rPr>
                <w:rFonts w:ascii="宋体" w:cs="宋体"/>
                <w:sz w:val="22"/>
              </w:rPr>
            </w:pPr>
            <w:r>
              <w:rPr>
                <w:rFonts w:hint="eastAsia" w:ascii="宋体" w:cs="宋体"/>
                <w:sz w:val="22"/>
              </w:rPr>
              <w:t>□不需要</w:t>
            </w:r>
          </w:p>
          <w:p w14:paraId="1DD7FEE9">
            <w:pPr>
              <w:rPr>
                <w:rFonts w:ascii="宋体" w:cs="宋体"/>
                <w:sz w:val="22"/>
              </w:rPr>
            </w:pPr>
            <w:r>
              <w:rPr>
                <w:rFonts w:hint="eastAsia" w:ascii="宋体" w:cs="宋体"/>
                <w:sz w:val="22"/>
              </w:rPr>
              <w:t>☑需要</w:t>
            </w:r>
            <w:r>
              <w:rPr>
                <w:rFonts w:hint="eastAsia" w:ascii="宋体" w:cs="宋体"/>
                <w:b/>
                <w:bCs/>
                <w:sz w:val="22"/>
              </w:rPr>
              <w:t>：</w:t>
            </w:r>
            <w:r>
              <w:rPr>
                <w:rFonts w:ascii="宋体" w:cs="宋体"/>
                <w:sz w:val="22"/>
              </w:rPr>
              <w:t>合同签订后5个工作日内成交供应商应提供合同总金额1%的履约保证金至采购单位指定账户，供应商以银行、保险公司出具保函形式提交履约保证金的，采购人不得拒收</w:t>
            </w:r>
            <w:r>
              <w:rPr>
                <w:rFonts w:ascii="宋体" w:cs="宋体"/>
                <w:sz w:val="22"/>
                <w:lang w:val="zh-CN"/>
              </w:rPr>
              <w:t>。</w:t>
            </w:r>
          </w:p>
        </w:tc>
      </w:tr>
      <w:tr w14:paraId="025C3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6E3B8F2">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4838E034">
            <w:pPr>
              <w:jc w:val="center"/>
              <w:rPr>
                <w:rFonts w:ascii="宋体" w:cs="宋体"/>
                <w:sz w:val="22"/>
              </w:rPr>
            </w:pPr>
            <w:r>
              <w:rPr>
                <w:rFonts w:hint="eastAsia" w:ascii="宋体" w:cs="宋体"/>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50C9211A">
            <w:pPr>
              <w:jc w:val="left"/>
              <w:rPr>
                <w:rFonts w:ascii="宋体" w:cs="宋体"/>
                <w:sz w:val="22"/>
              </w:rPr>
            </w:pPr>
            <w:r>
              <w:rPr>
                <w:rFonts w:hint="eastAsia" w:ascii="宋体" w:cs="宋体"/>
                <w:sz w:val="22"/>
              </w:rPr>
              <w:t>登录浙江省政府采购网（网址：</w:t>
            </w:r>
            <w:r>
              <w:rPr>
                <w:rFonts w:hint="eastAsia" w:ascii="宋体" w:cs="宋体"/>
                <w:sz w:val="22"/>
              </w:rPr>
              <w:fldChar w:fldCharType="begin"/>
            </w:r>
            <w:r>
              <w:instrText xml:space="preserve">HYPERLINK "http://www.zjzfcg.gov.cn）查找本项目并获取采购文件，获取采购文件时应填写正确的电子邮箱。"</w:instrText>
            </w:r>
            <w:r>
              <w:rPr>
                <w:rFonts w:hint="eastAsia" w:ascii="宋体" w:cs="宋体"/>
                <w:sz w:val="22"/>
              </w:rPr>
              <w:fldChar w:fldCharType="separate"/>
            </w:r>
            <w:r>
              <w:rPr>
                <w:rFonts w:hint="eastAsia" w:ascii="宋体" w:cs="宋体"/>
                <w:sz w:val="22"/>
              </w:rPr>
              <w:t>http://zfcg.czt.zj.gov.cn/）查找本项目并获取采购文件，获取采购文件时应填写正确的电子邮箱（开标时文件传输均发至此邮箱）。</w:t>
            </w:r>
          </w:p>
          <w:p w14:paraId="291D2D2E">
            <w:pPr>
              <w:jc w:val="left"/>
              <w:rPr>
                <w:rFonts w:ascii="宋体" w:cs="宋体"/>
                <w:sz w:val="22"/>
              </w:rPr>
            </w:pPr>
            <w:r>
              <w:rPr>
                <w:rFonts w:hint="eastAsia" w:ascii="宋体" w:cs="宋体"/>
                <w:sz w:val="22"/>
              </w:rPr>
              <w:fldChar w:fldCharType="end"/>
            </w:r>
            <w:r>
              <w:rPr>
                <w:rFonts w:hint="eastAsia" w:ascii="宋体" w:cs="宋体"/>
                <w:sz w:val="22"/>
              </w:rPr>
              <w:t>采购文件获取截止时间：本项目开标时间。</w:t>
            </w:r>
          </w:p>
        </w:tc>
      </w:tr>
      <w:tr w14:paraId="16547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6B440F3">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95AE36A">
            <w:pPr>
              <w:jc w:val="center"/>
              <w:rPr>
                <w:rFonts w:ascii="宋体" w:cs="宋体"/>
                <w:sz w:val="22"/>
              </w:rPr>
            </w:pPr>
            <w:r>
              <w:rPr>
                <w:rFonts w:hint="eastAsia" w:ascii="宋体" w:cs="宋体"/>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70F5381A">
            <w:pPr>
              <w:jc w:val="left"/>
              <w:rPr>
                <w:rFonts w:ascii="宋体" w:cs="宋体"/>
                <w:sz w:val="22"/>
              </w:rPr>
            </w:pPr>
            <w:r>
              <w:rPr>
                <w:rFonts w:hint="eastAsia" w:ascii="宋体" w:cs="宋体"/>
                <w:sz w:val="22"/>
              </w:rPr>
              <w:t xml:space="preserve">2025年 </w:t>
            </w:r>
            <w:r>
              <w:rPr>
                <w:rFonts w:hint="eastAsia" w:ascii="宋体" w:cs="宋体"/>
                <w:sz w:val="22"/>
                <w:lang w:eastAsia="zh-CN"/>
              </w:rPr>
              <w:t>11月18日</w:t>
            </w:r>
            <w:r>
              <w:rPr>
                <w:rFonts w:hint="eastAsia" w:ascii="宋体" w:cs="宋体"/>
                <w:sz w:val="22"/>
              </w:rPr>
              <w:t>15：00（北京时间）；</w:t>
            </w:r>
          </w:p>
          <w:p w14:paraId="2353F246">
            <w:pPr>
              <w:jc w:val="left"/>
              <w:rPr>
                <w:rFonts w:ascii="宋体" w:cs="宋体"/>
                <w:sz w:val="22"/>
              </w:rPr>
            </w:pPr>
            <w:r>
              <w:rPr>
                <w:rFonts w:hint="eastAsia" w:ascii="宋体" w:cs="宋体"/>
                <w:sz w:val="22"/>
              </w:rPr>
              <w:t>投标文件递交地点：“政府采购云平台（http://zfcg.czt.zj.gov.cn/）”在线递交</w:t>
            </w:r>
          </w:p>
        </w:tc>
      </w:tr>
      <w:tr w14:paraId="223F5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659B96F">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42B5C1AF">
            <w:pPr>
              <w:jc w:val="center"/>
              <w:rPr>
                <w:rFonts w:ascii="宋体" w:cs="宋体"/>
                <w:sz w:val="22"/>
              </w:rPr>
            </w:pPr>
            <w:r>
              <w:rPr>
                <w:rFonts w:hint="eastAsia" w:ascii="宋体" w:cs="宋体"/>
                <w:sz w:val="22"/>
              </w:rPr>
              <w:t>开标时间</w:t>
            </w:r>
          </w:p>
          <w:p w14:paraId="296DCCDE">
            <w:pPr>
              <w:jc w:val="center"/>
              <w:rPr>
                <w:rFonts w:ascii="宋体" w:cs="宋体"/>
                <w:sz w:val="22"/>
              </w:rPr>
            </w:pPr>
            <w:r>
              <w:rPr>
                <w:rFonts w:hint="eastAsia" w:ascii="宋体" w:cs="宋体"/>
                <w:sz w:val="22"/>
              </w:rPr>
              <w:t>开标地点</w:t>
            </w:r>
          </w:p>
        </w:tc>
        <w:tc>
          <w:tcPr>
            <w:tcW w:w="7657" w:type="dxa"/>
            <w:tcBorders>
              <w:top w:val="single" w:color="auto" w:sz="4" w:space="0"/>
              <w:left w:val="single" w:color="auto" w:sz="4" w:space="0"/>
              <w:right w:val="single" w:color="auto" w:sz="12" w:space="0"/>
            </w:tcBorders>
            <w:vAlign w:val="center"/>
          </w:tcPr>
          <w:p w14:paraId="20B78BBC">
            <w:pPr>
              <w:jc w:val="left"/>
              <w:rPr>
                <w:rFonts w:ascii="宋体" w:cs="宋体"/>
                <w:sz w:val="22"/>
              </w:rPr>
            </w:pPr>
            <w:r>
              <w:rPr>
                <w:rFonts w:hint="eastAsia" w:ascii="宋体" w:cs="宋体"/>
                <w:sz w:val="22"/>
              </w:rPr>
              <w:t xml:space="preserve">开标时间：2025年 </w:t>
            </w:r>
            <w:r>
              <w:rPr>
                <w:rFonts w:hint="eastAsia" w:ascii="宋体" w:cs="宋体"/>
                <w:sz w:val="22"/>
                <w:lang w:eastAsia="zh-CN"/>
              </w:rPr>
              <w:t>11月18日</w:t>
            </w:r>
            <w:r>
              <w:rPr>
                <w:rFonts w:hint="eastAsia" w:ascii="宋体" w:cs="宋体"/>
                <w:sz w:val="22"/>
              </w:rPr>
              <w:t>15：00（北京时间）；</w:t>
            </w:r>
          </w:p>
          <w:p w14:paraId="6881D6F1">
            <w:pPr>
              <w:jc w:val="left"/>
              <w:rPr>
                <w:rFonts w:ascii="宋体" w:cs="宋体"/>
                <w:sz w:val="22"/>
              </w:rPr>
            </w:pPr>
            <w:r>
              <w:rPr>
                <w:rFonts w:hint="eastAsia" w:ascii="宋体" w:cs="宋体"/>
                <w:sz w:val="22"/>
              </w:rPr>
              <w:t>开标地点：“政府采购云平台（http://zfcg.czt.zj.gov.cn/）”在线开标</w:t>
            </w:r>
          </w:p>
        </w:tc>
      </w:tr>
      <w:tr w14:paraId="6018F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91D7888">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64F5349F">
            <w:pPr>
              <w:jc w:val="center"/>
              <w:rPr>
                <w:rFonts w:ascii="宋体" w:cs="宋体"/>
                <w:sz w:val="22"/>
              </w:rPr>
            </w:pPr>
            <w:r>
              <w:rPr>
                <w:rFonts w:hint="eastAsia" w:ascii="宋体" w:cs="宋体"/>
                <w:sz w:val="22"/>
              </w:rPr>
              <w:t>评审地点</w:t>
            </w:r>
          </w:p>
        </w:tc>
        <w:tc>
          <w:tcPr>
            <w:tcW w:w="7657" w:type="dxa"/>
            <w:tcBorders>
              <w:top w:val="single" w:color="auto" w:sz="4" w:space="0"/>
              <w:left w:val="single" w:color="auto" w:sz="4" w:space="0"/>
              <w:right w:val="single" w:color="auto" w:sz="12" w:space="0"/>
            </w:tcBorders>
            <w:vAlign w:val="center"/>
          </w:tcPr>
          <w:p w14:paraId="2344BCC7">
            <w:pPr>
              <w:tabs>
                <w:tab w:val="left" w:pos="1069"/>
                <w:tab w:val="left" w:pos="2352"/>
              </w:tabs>
              <w:jc w:val="left"/>
              <w:rPr>
                <w:rFonts w:ascii="宋体" w:cs="宋体"/>
                <w:sz w:val="22"/>
              </w:rPr>
            </w:pPr>
            <w:r>
              <w:rPr>
                <w:rFonts w:hint="eastAsia" w:ascii="宋体" w:hAnsi="宋体" w:cs="宋体"/>
                <w:sz w:val="22"/>
              </w:rPr>
              <w:t>泰顺县公共资源交易中心五楼评标室（温州市泰顺县罗阳镇新城大道123号）</w:t>
            </w:r>
          </w:p>
        </w:tc>
      </w:tr>
      <w:tr w14:paraId="006BB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D79E4CF">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04D9FF04">
            <w:pPr>
              <w:jc w:val="center"/>
              <w:rPr>
                <w:rFonts w:ascii="宋体" w:cs="宋体"/>
                <w:sz w:val="22"/>
              </w:rPr>
            </w:pPr>
            <w:r>
              <w:rPr>
                <w:rFonts w:hint="eastAsia" w:ascii="宋体" w:cs="宋体"/>
                <w:sz w:val="22"/>
              </w:rPr>
              <w:t>开标程序</w:t>
            </w:r>
          </w:p>
        </w:tc>
        <w:tc>
          <w:tcPr>
            <w:tcW w:w="7657" w:type="dxa"/>
            <w:tcBorders>
              <w:top w:val="single" w:color="auto" w:sz="4" w:space="0"/>
              <w:left w:val="single" w:color="auto" w:sz="4" w:space="0"/>
              <w:right w:val="single" w:color="auto" w:sz="12" w:space="0"/>
            </w:tcBorders>
            <w:vAlign w:val="center"/>
          </w:tcPr>
          <w:p w14:paraId="45CFB878">
            <w:pPr>
              <w:rPr>
                <w:rFonts w:ascii="宋体" w:cs="宋体"/>
                <w:sz w:val="22"/>
              </w:rPr>
            </w:pPr>
            <w:r>
              <w:rPr>
                <w:rFonts w:hint="eastAsia" w:ascii="宋体" w:cs="宋体"/>
                <w:sz w:val="22"/>
              </w:rPr>
              <w:t>（一）开标准备</w:t>
            </w:r>
          </w:p>
          <w:p w14:paraId="779323D8">
            <w:pPr>
              <w:rPr>
                <w:rFonts w:ascii="宋体" w:cs="宋体"/>
                <w:sz w:val="22"/>
              </w:rPr>
            </w:pPr>
            <w:r>
              <w:rPr>
                <w:rFonts w:hint="eastAsia" w:ascii="宋体" w:cs="宋体"/>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4DBCEC90">
            <w:pPr>
              <w:rPr>
                <w:rFonts w:ascii="宋体" w:cs="宋体"/>
                <w:sz w:val="22"/>
              </w:rPr>
            </w:pPr>
            <w:r>
              <w:rPr>
                <w:rFonts w:hint="eastAsia" w:ascii="宋体" w:cs="宋体"/>
                <w:sz w:val="22"/>
              </w:rPr>
              <w:t>2.若磋商供应商在规定时间内无法解密或解密失败的，其投标无效。</w:t>
            </w:r>
          </w:p>
          <w:p w14:paraId="44A067E9">
            <w:pPr>
              <w:rPr>
                <w:rFonts w:ascii="宋体" w:cs="宋体"/>
                <w:sz w:val="22"/>
              </w:rPr>
            </w:pPr>
            <w:r>
              <w:rPr>
                <w:rFonts w:hint="eastAsia" w:ascii="宋体" w:cs="宋体"/>
                <w:sz w:val="22"/>
              </w:rPr>
              <w:t>3.所有二次报价询标流程，均在线上完成，请各供应商务必不要离开电脑太久，并留意手机短信。（请提前检查“政采云”内，关于‘项目采购’的岗位权限是否已勾选上。如有问题，请致电400-881-7190）。</w:t>
            </w:r>
          </w:p>
          <w:p w14:paraId="606D06F3">
            <w:pPr>
              <w:rPr>
                <w:rFonts w:ascii="宋体" w:cs="宋体"/>
                <w:sz w:val="22"/>
              </w:rPr>
            </w:pPr>
            <w:r>
              <w:rPr>
                <w:rFonts w:hint="eastAsia" w:ascii="宋体" w:cs="宋体"/>
                <w:sz w:val="22"/>
              </w:rPr>
              <w:t>（二）电子招投标开标及评审程序</w:t>
            </w:r>
          </w:p>
          <w:p w14:paraId="7CC9FE7D">
            <w:pPr>
              <w:rPr>
                <w:rFonts w:ascii="宋体" w:cs="宋体"/>
                <w:sz w:val="22"/>
              </w:rPr>
            </w:pPr>
            <w:r>
              <w:rPr>
                <w:rFonts w:hint="eastAsia" w:ascii="宋体"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37C2A1AC">
            <w:pPr>
              <w:rPr>
                <w:rFonts w:ascii="宋体" w:cs="宋体"/>
                <w:sz w:val="22"/>
              </w:rPr>
            </w:pPr>
            <w:r>
              <w:rPr>
                <w:rFonts w:hint="eastAsia" w:ascii="宋体" w:cs="宋体"/>
                <w:sz w:val="22"/>
              </w:rPr>
              <w:t>2.投标文件解密结束，开启投标文件，对资格文件进行审查，并公布资格审查情况；</w:t>
            </w:r>
          </w:p>
          <w:p w14:paraId="46AD5F99">
            <w:pPr>
              <w:rPr>
                <w:rFonts w:ascii="宋体" w:cs="宋体"/>
                <w:sz w:val="22"/>
              </w:rPr>
            </w:pPr>
            <w:r>
              <w:rPr>
                <w:rFonts w:hint="eastAsia" w:ascii="宋体" w:cs="宋体"/>
                <w:sz w:val="22"/>
              </w:rPr>
              <w:t>3.评审小组就价格、服务等认为需要磋商的内容进行磋商，供应商逐家回答磋商小组的提问，响应人作出最终承诺和最终报价。</w:t>
            </w:r>
          </w:p>
          <w:p w14:paraId="78FB2F71">
            <w:pPr>
              <w:rPr>
                <w:rFonts w:ascii="宋体" w:cs="宋体"/>
                <w:sz w:val="22"/>
              </w:rPr>
            </w:pPr>
            <w:r>
              <w:rPr>
                <w:rFonts w:hint="eastAsia" w:ascii="宋体" w:cs="宋体"/>
                <w:sz w:val="22"/>
              </w:rPr>
              <w:t>5.对商务技术文件进行评审；</w:t>
            </w:r>
          </w:p>
          <w:p w14:paraId="15CCB96E">
            <w:pPr>
              <w:rPr>
                <w:rFonts w:ascii="宋体" w:cs="宋体"/>
                <w:sz w:val="22"/>
              </w:rPr>
            </w:pPr>
            <w:r>
              <w:rPr>
                <w:rFonts w:hint="eastAsia" w:ascii="宋体" w:cs="宋体"/>
                <w:sz w:val="22"/>
              </w:rPr>
              <w:t>6.对报价文件进行评审；</w:t>
            </w:r>
          </w:p>
          <w:p w14:paraId="2BF70C75">
            <w:pPr>
              <w:rPr>
                <w:rFonts w:ascii="宋体" w:cs="宋体"/>
                <w:sz w:val="22"/>
              </w:rPr>
            </w:pPr>
            <w:r>
              <w:rPr>
                <w:rFonts w:hint="eastAsia" w:ascii="宋体" w:cs="宋体"/>
                <w:sz w:val="22"/>
              </w:rPr>
              <w:t>7.公布评审结果。</w:t>
            </w:r>
          </w:p>
          <w:p w14:paraId="4A359F3E">
            <w:pPr>
              <w:rPr>
                <w:rFonts w:ascii="宋体" w:cs="宋体"/>
                <w:sz w:val="22"/>
              </w:rPr>
            </w:pPr>
            <w:r>
              <w:rPr>
                <w:rFonts w:hint="eastAsia" w:ascii="宋体" w:cs="宋体"/>
                <w:sz w:val="22"/>
              </w:rPr>
              <w:t>特别说明：政采云公司如对电子化开标及评审程序有调整的，按调整后的程序操作。</w:t>
            </w:r>
          </w:p>
        </w:tc>
      </w:tr>
      <w:tr w14:paraId="11BD5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676" w:type="dxa"/>
            <w:tcBorders>
              <w:top w:val="single" w:color="auto" w:sz="4" w:space="0"/>
              <w:left w:val="single" w:color="auto" w:sz="12" w:space="0"/>
              <w:right w:val="single" w:color="auto" w:sz="4" w:space="0"/>
            </w:tcBorders>
            <w:vAlign w:val="center"/>
          </w:tcPr>
          <w:p w14:paraId="57B876C0">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2B371D7D">
            <w:pPr>
              <w:jc w:val="center"/>
              <w:rPr>
                <w:rFonts w:ascii="宋体" w:cs="宋体"/>
                <w:sz w:val="22"/>
              </w:rPr>
            </w:pPr>
            <w:r>
              <w:rPr>
                <w:rFonts w:hint="eastAsia" w:ascii="宋体" w:cs="宋体"/>
                <w:sz w:val="22"/>
              </w:rPr>
              <w:t>评审小组的</w:t>
            </w:r>
          </w:p>
          <w:p w14:paraId="651F4DE1">
            <w:pPr>
              <w:jc w:val="center"/>
              <w:rPr>
                <w:rFonts w:ascii="宋体" w:cs="宋体"/>
                <w:sz w:val="22"/>
              </w:rPr>
            </w:pPr>
            <w:r>
              <w:rPr>
                <w:rFonts w:hint="eastAsia" w:ascii="宋体" w:cs="宋体"/>
                <w:sz w:val="22"/>
              </w:rPr>
              <w:t>组建</w:t>
            </w:r>
          </w:p>
        </w:tc>
        <w:tc>
          <w:tcPr>
            <w:tcW w:w="7657" w:type="dxa"/>
            <w:tcBorders>
              <w:top w:val="single" w:color="auto" w:sz="4" w:space="0"/>
              <w:left w:val="single" w:color="auto" w:sz="4" w:space="0"/>
              <w:right w:val="single" w:color="auto" w:sz="12" w:space="0"/>
            </w:tcBorders>
            <w:vAlign w:val="center"/>
          </w:tcPr>
          <w:p w14:paraId="2F1E0FDC">
            <w:pPr>
              <w:rPr>
                <w:rFonts w:ascii="宋体" w:cs="宋体"/>
                <w:sz w:val="22"/>
              </w:rPr>
            </w:pPr>
            <w:r>
              <w:rPr>
                <w:rFonts w:hint="eastAsia" w:ascii="宋体" w:cs="宋体"/>
                <w:sz w:val="22"/>
              </w:rPr>
              <w:t>评审小组构成：由采购人代表以及有关技术、经济等方面的专家组成，成员为3人及以上单数，其中技术、经济类专家不得少于总人数的2/3；评标专家确定方式：依法组建。</w:t>
            </w:r>
          </w:p>
        </w:tc>
      </w:tr>
      <w:tr w14:paraId="468B1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676" w:type="dxa"/>
            <w:tcBorders>
              <w:top w:val="single" w:color="auto" w:sz="4" w:space="0"/>
              <w:left w:val="single" w:color="auto" w:sz="12" w:space="0"/>
              <w:right w:val="single" w:color="auto" w:sz="4" w:space="0"/>
            </w:tcBorders>
            <w:vAlign w:val="center"/>
          </w:tcPr>
          <w:p w14:paraId="7712FB49">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0DAB2E92">
            <w:pPr>
              <w:adjustRightInd w:val="0"/>
              <w:jc w:val="center"/>
              <w:rPr>
                <w:rFonts w:ascii="宋体"/>
                <w:sz w:val="22"/>
              </w:rPr>
            </w:pPr>
            <w:r>
              <w:rPr>
                <w:rFonts w:hint="eastAsia" w:ascii="宋体"/>
                <w:sz w:val="22"/>
              </w:rPr>
              <w:t>采购</w:t>
            </w:r>
          </w:p>
          <w:p w14:paraId="0F19550A">
            <w:pPr>
              <w:adjustRightInd w:val="0"/>
              <w:jc w:val="center"/>
              <w:rPr>
                <w:rFonts w:ascii="宋体" w:cs="宋体"/>
                <w:sz w:val="22"/>
              </w:rPr>
            </w:pPr>
            <w:r>
              <w:rPr>
                <w:rFonts w:hint="eastAsia" w:ascii="宋体"/>
                <w:sz w:val="22"/>
              </w:rPr>
              <w:t>扶持政策</w:t>
            </w:r>
          </w:p>
        </w:tc>
        <w:tc>
          <w:tcPr>
            <w:tcW w:w="7657" w:type="dxa"/>
            <w:tcBorders>
              <w:top w:val="single" w:color="auto" w:sz="4" w:space="0"/>
              <w:left w:val="single" w:color="auto" w:sz="4" w:space="0"/>
              <w:right w:val="single" w:color="auto" w:sz="12" w:space="0"/>
            </w:tcBorders>
            <w:vAlign w:val="center"/>
          </w:tcPr>
          <w:p w14:paraId="33E43DE0">
            <w:pPr>
              <w:rPr>
                <w:rFonts w:ascii="宋体" w:cs="Arial"/>
                <w:sz w:val="22"/>
              </w:rPr>
            </w:pPr>
            <w:r>
              <w:rPr>
                <w:rFonts w:hint="eastAsia" w:ascii="宋体"/>
                <w:sz w:val="22"/>
              </w:rPr>
              <w:t>1、</w:t>
            </w:r>
            <w:r>
              <w:rPr>
                <w:rFonts w:hint="eastAsia" w:ascii="宋体" w:cs="Arial"/>
                <w:sz w:val="22"/>
              </w:rPr>
              <w:t>对符合财政扶持政策的小微企业（或监狱企业、或残疾人福利性单位）给予评标价格折扣。供应商企业属于以上多种性质的，</w:t>
            </w:r>
            <w:r>
              <w:rPr>
                <w:rFonts w:hint="eastAsia" w:ascii="Arial" w:hAnsi="Arial" w:cs="Arial"/>
                <w:sz w:val="22"/>
              </w:rPr>
              <w:t>不重复享受扶持政策</w:t>
            </w:r>
            <w:r>
              <w:rPr>
                <w:rFonts w:hint="eastAsia" w:ascii="宋体" w:cs="Arial"/>
                <w:sz w:val="22"/>
              </w:rPr>
              <w:t>。</w:t>
            </w:r>
          </w:p>
          <w:p w14:paraId="47BAA9C4">
            <w:pPr>
              <w:rPr>
                <w:rFonts w:ascii="宋体" w:cs="宋体"/>
                <w:sz w:val="22"/>
              </w:rPr>
            </w:pPr>
            <w:r>
              <w:rPr>
                <w:rFonts w:hint="eastAsia" w:ascii="宋体" w:cs="Arial"/>
                <w:sz w:val="22"/>
              </w:rPr>
              <w:t>2、对节能、环保产品优先采购。</w:t>
            </w:r>
          </w:p>
        </w:tc>
      </w:tr>
      <w:tr w14:paraId="27552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76" w:type="dxa"/>
            <w:tcBorders>
              <w:top w:val="single" w:color="auto" w:sz="4" w:space="0"/>
              <w:left w:val="single" w:color="auto" w:sz="12" w:space="0"/>
              <w:right w:val="single" w:color="auto" w:sz="4" w:space="0"/>
            </w:tcBorders>
            <w:vAlign w:val="center"/>
          </w:tcPr>
          <w:p w14:paraId="65F25030">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7B19FBA">
            <w:pPr>
              <w:rPr>
                <w:rFonts w:ascii="宋体" w:cs="宋体"/>
                <w:sz w:val="22"/>
              </w:rPr>
            </w:pPr>
            <w:r>
              <w:rPr>
                <w:rFonts w:hint="eastAsia" w:ascii="宋体" w:cs="宋体"/>
                <w:sz w:val="22"/>
              </w:rPr>
              <w:t>供应商信用查询</w:t>
            </w:r>
          </w:p>
        </w:tc>
        <w:tc>
          <w:tcPr>
            <w:tcW w:w="7657" w:type="dxa"/>
            <w:tcBorders>
              <w:top w:val="single" w:color="auto" w:sz="4" w:space="0"/>
              <w:left w:val="single" w:color="auto" w:sz="4" w:space="0"/>
              <w:right w:val="single" w:color="auto" w:sz="12" w:space="0"/>
            </w:tcBorders>
            <w:vAlign w:val="center"/>
          </w:tcPr>
          <w:p w14:paraId="25A50591">
            <w:pPr>
              <w:wordWrap w:val="0"/>
              <w:rPr>
                <w:rFonts w:ascii="宋体" w:cs="宋体"/>
                <w:sz w:val="22"/>
              </w:rPr>
            </w:pPr>
            <w:r>
              <w:rPr>
                <w:rFonts w:hint="eastAsia" w:ascii="宋体" w:cs="宋体"/>
                <w:sz w:val="22"/>
              </w:rPr>
              <w:t>1、投标供应商信用信息查询的查询渠道：“信用中国”(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w:t>
            </w:r>
          </w:p>
          <w:p w14:paraId="50AA475B">
            <w:pPr>
              <w:rPr>
                <w:rFonts w:ascii="宋体" w:cs="宋体"/>
                <w:sz w:val="22"/>
              </w:rPr>
            </w:pPr>
            <w:r>
              <w:rPr>
                <w:rFonts w:hint="eastAsia" w:ascii="宋体" w:cs="宋体"/>
                <w:sz w:val="22"/>
              </w:rPr>
              <w:t>2、投标供应商信用信息查询截止时点：本项目投标截止时间前。</w:t>
            </w:r>
          </w:p>
          <w:p w14:paraId="7473320E">
            <w:pPr>
              <w:rPr>
                <w:rFonts w:ascii="宋体" w:cs="宋体"/>
                <w:sz w:val="22"/>
              </w:rPr>
            </w:pPr>
            <w:r>
              <w:rPr>
                <w:rFonts w:hint="eastAsia" w:ascii="宋体" w:cs="宋体"/>
                <w:sz w:val="22"/>
              </w:rPr>
              <w:t>3、投标供应商信用信息查询记录和证据留存的具体方式：网页截图打印；</w:t>
            </w:r>
          </w:p>
          <w:p w14:paraId="349FB0C9">
            <w:pPr>
              <w:rPr>
                <w:rFonts w:ascii="宋体" w:cs="宋体"/>
                <w:sz w:val="22"/>
              </w:rPr>
            </w:pPr>
            <w:r>
              <w:rPr>
                <w:rFonts w:hint="eastAsia" w:ascii="宋体" w:cs="宋体"/>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304E3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676" w:type="dxa"/>
            <w:tcBorders>
              <w:top w:val="single" w:color="auto" w:sz="4" w:space="0"/>
              <w:left w:val="single" w:color="auto" w:sz="12" w:space="0"/>
              <w:right w:val="single" w:color="auto" w:sz="4" w:space="0"/>
            </w:tcBorders>
            <w:vAlign w:val="center"/>
          </w:tcPr>
          <w:p w14:paraId="3663E072">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6B875929">
            <w:pPr>
              <w:rPr>
                <w:rFonts w:ascii="宋体" w:cs="宋体"/>
                <w:sz w:val="22"/>
              </w:rPr>
            </w:pPr>
            <w:r>
              <w:rPr>
                <w:rFonts w:hint="eastAsia" w:ascii="宋体" w:cs="宋体"/>
                <w:sz w:val="22"/>
              </w:rPr>
              <w:t>合同备案</w:t>
            </w:r>
          </w:p>
        </w:tc>
        <w:tc>
          <w:tcPr>
            <w:tcW w:w="7657" w:type="dxa"/>
            <w:tcBorders>
              <w:top w:val="single" w:color="auto" w:sz="4" w:space="0"/>
              <w:left w:val="single" w:color="auto" w:sz="4" w:space="0"/>
              <w:right w:val="single" w:color="auto" w:sz="12" w:space="0"/>
            </w:tcBorders>
            <w:vAlign w:val="center"/>
          </w:tcPr>
          <w:p w14:paraId="7BB3F323">
            <w:pPr>
              <w:rPr>
                <w:rFonts w:ascii="宋体" w:cs="宋体"/>
                <w:sz w:val="22"/>
              </w:rPr>
            </w:pPr>
            <w:r>
              <w:rPr>
                <w:rFonts w:hint="eastAsia" w:ascii="宋体" w:cs="宋体"/>
                <w:sz w:val="22"/>
              </w:rPr>
              <w:t>1.中标（成交）供应商须在发出中标（成交）通知书之日起30日历天内与</w:t>
            </w:r>
          </w:p>
          <w:p w14:paraId="14448AB6">
            <w:pPr>
              <w:rPr>
                <w:rFonts w:ascii="宋体" w:cs="宋体"/>
                <w:sz w:val="22"/>
              </w:rPr>
            </w:pPr>
            <w:r>
              <w:rPr>
                <w:rFonts w:hint="eastAsia" w:ascii="宋体" w:cs="宋体"/>
                <w:sz w:val="22"/>
              </w:rPr>
              <w:t>采购人签订合同。</w:t>
            </w:r>
          </w:p>
          <w:p w14:paraId="66CC5435">
            <w:pPr>
              <w:rPr>
                <w:rFonts w:ascii="宋体" w:cs="宋体"/>
                <w:sz w:val="22"/>
              </w:rPr>
            </w:pPr>
            <w:r>
              <w:rPr>
                <w:rFonts w:hint="eastAsia" w:ascii="宋体" w:cs="宋体"/>
                <w:sz w:val="22"/>
              </w:rPr>
              <w:t>2.中标（成交）供应商与采购人签订合同后，应在3个工作日内将合同原件交招标代理机构备案。</w:t>
            </w:r>
          </w:p>
          <w:p w14:paraId="085F2C8A">
            <w:pPr>
              <w:wordWrap w:val="0"/>
              <w:rPr>
                <w:rFonts w:ascii="宋体" w:cs="宋体"/>
                <w:sz w:val="22"/>
              </w:rPr>
            </w:pPr>
            <w:r>
              <w:rPr>
                <w:rFonts w:hint="eastAsia" w:ascii="宋体" w:cs="宋体"/>
                <w:sz w:val="22"/>
              </w:rPr>
              <w:t>3.本项目政府采购合同按规定在泰顺县公共资源交易中心网站（</w:t>
            </w:r>
            <w:r>
              <w:rPr>
                <w:rFonts w:ascii="宋体" w:cs="宋体"/>
                <w:sz w:val="22"/>
              </w:rPr>
              <w:t>http://122.228.219.161/TPFront/</w:t>
            </w:r>
            <w:r>
              <w:rPr>
                <w:rFonts w:hint="eastAsia" w:ascii="宋体" w:cs="宋体"/>
                <w:sz w:val="22"/>
              </w:rPr>
              <w:t>）、浙江政府采购网（http://www.zjzfcg.gov.cn）予以公告。</w:t>
            </w:r>
          </w:p>
        </w:tc>
      </w:tr>
      <w:tr w14:paraId="03BF7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1ADE354">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1712AEA4">
            <w:pPr>
              <w:jc w:val="center"/>
              <w:rPr>
                <w:rFonts w:ascii="宋体" w:cs="宋体"/>
                <w:sz w:val="22"/>
              </w:rPr>
            </w:pPr>
            <w:r>
              <w:rPr>
                <w:rFonts w:hint="eastAsia" w:ascii="宋体" w:cs="宋体"/>
                <w:sz w:val="22"/>
              </w:rPr>
              <w:t>合同履约管理</w:t>
            </w:r>
          </w:p>
        </w:tc>
        <w:tc>
          <w:tcPr>
            <w:tcW w:w="7657" w:type="dxa"/>
            <w:tcBorders>
              <w:top w:val="single" w:color="auto" w:sz="4" w:space="0"/>
              <w:left w:val="single" w:color="auto" w:sz="4" w:space="0"/>
              <w:right w:val="single" w:color="auto" w:sz="12" w:space="0"/>
            </w:tcBorders>
            <w:vAlign w:val="center"/>
          </w:tcPr>
          <w:p w14:paraId="5113F458">
            <w:pPr>
              <w:rPr>
                <w:rFonts w:ascii="宋体" w:cs="宋体"/>
                <w:sz w:val="22"/>
              </w:rPr>
            </w:pPr>
            <w:r>
              <w:rPr>
                <w:rFonts w:hint="eastAsia" w:ascii="宋体" w:cs="宋体"/>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03DE8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C895642">
            <w:pPr>
              <w:widowControl/>
              <w:numPr>
                <w:ilvl w:val="0"/>
                <w:numId w:val="5"/>
              </w:numPr>
              <w:tabs>
                <w:tab w:val="left" w:pos="420"/>
                <w:tab w:val="clear" w:pos="720"/>
              </w:tabs>
              <w:ind w:left="420" w:hanging="420"/>
              <w:jc w:val="right"/>
              <w:rPr>
                <w:rFonts w:ascii="宋体" w:cs="宋体"/>
                <w:sz w:val="22"/>
              </w:rPr>
            </w:pPr>
          </w:p>
        </w:tc>
        <w:tc>
          <w:tcPr>
            <w:tcW w:w="1838" w:type="dxa"/>
            <w:tcBorders>
              <w:top w:val="single" w:color="auto" w:sz="4" w:space="0"/>
              <w:left w:val="single" w:color="auto" w:sz="4" w:space="0"/>
              <w:right w:val="single" w:color="auto" w:sz="4" w:space="0"/>
            </w:tcBorders>
            <w:vAlign w:val="center"/>
          </w:tcPr>
          <w:p w14:paraId="5F44089A">
            <w:pPr>
              <w:jc w:val="center"/>
              <w:rPr>
                <w:rFonts w:ascii="宋体" w:cs="宋体"/>
                <w:sz w:val="22"/>
              </w:rPr>
            </w:pPr>
            <w:r>
              <w:rPr>
                <w:rFonts w:hint="eastAsia" w:ascii="宋体" w:cs="宋体"/>
                <w:sz w:val="22"/>
              </w:rPr>
              <w:t>免责声明</w:t>
            </w:r>
          </w:p>
        </w:tc>
        <w:tc>
          <w:tcPr>
            <w:tcW w:w="7657" w:type="dxa"/>
            <w:tcBorders>
              <w:top w:val="single" w:color="auto" w:sz="4" w:space="0"/>
              <w:left w:val="single" w:color="auto" w:sz="4" w:space="0"/>
              <w:right w:val="single" w:color="auto" w:sz="12" w:space="0"/>
            </w:tcBorders>
            <w:vAlign w:val="center"/>
          </w:tcPr>
          <w:p w14:paraId="57B9C4A9">
            <w:pPr>
              <w:rPr>
                <w:rFonts w:ascii="宋体" w:cs="宋体"/>
                <w:sz w:val="22"/>
              </w:rPr>
            </w:pPr>
            <w:r>
              <w:rPr>
                <w:rFonts w:hint="eastAsia" w:ascii="宋体" w:cs="宋体"/>
                <w:sz w:val="22"/>
              </w:rPr>
              <w:t>1、投标供应商自行承担投标过程中产生的费用。无论何种因素导致采购项目延期开标、废标（流标）、投标供应商未成交、项目终止采购的，采购人与代理机构均不承担供应商投标费用。</w:t>
            </w:r>
          </w:p>
          <w:p w14:paraId="725BDB7B">
            <w:pPr>
              <w:rPr>
                <w:rFonts w:ascii="宋体" w:cs="宋体"/>
                <w:sz w:val="22"/>
              </w:rPr>
            </w:pPr>
            <w:r>
              <w:rPr>
                <w:rFonts w:hint="eastAsia" w:ascii="宋体" w:cs="宋体"/>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5B2CDAE4">
      <w:pPr>
        <w:rPr>
          <w:rFonts w:ascii="宋体" w:cs="宋体"/>
          <w:b/>
          <w:sz w:val="32"/>
          <w:szCs w:val="32"/>
        </w:rPr>
      </w:pPr>
      <w:bookmarkStart w:id="3" w:name="_Toc758_WPSOffice_Level1"/>
      <w:bookmarkStart w:id="4" w:name="_Toc25"/>
      <w:bookmarkStart w:id="5" w:name="_Toc5493_WPSOffice_Level1"/>
      <w:r>
        <w:rPr>
          <w:rFonts w:hint="eastAsia" w:ascii="宋体" w:cs="宋体"/>
          <w:b/>
          <w:sz w:val="32"/>
          <w:szCs w:val="32"/>
        </w:rPr>
        <w:br w:type="page"/>
      </w:r>
    </w:p>
    <w:p w14:paraId="01A2E523">
      <w:pPr>
        <w:autoSpaceDE w:val="0"/>
        <w:autoSpaceDN w:val="0"/>
        <w:adjustRightInd w:val="0"/>
        <w:snapToGrid w:val="0"/>
        <w:spacing w:line="400" w:lineRule="exact"/>
        <w:jc w:val="center"/>
        <w:rPr>
          <w:rFonts w:ascii="宋体"/>
          <w:b/>
          <w:bCs/>
          <w:sz w:val="22"/>
        </w:rPr>
      </w:pPr>
      <w:r>
        <w:rPr>
          <w:rFonts w:hint="eastAsia" w:ascii="宋体" w:cs="宋体"/>
          <w:b/>
          <w:sz w:val="32"/>
          <w:szCs w:val="32"/>
        </w:rPr>
        <w:t>第二部分、</w:t>
      </w:r>
      <w:r>
        <w:rPr>
          <w:rFonts w:hint="eastAsia" w:ascii="宋体" w:cs="宋体"/>
          <w:b/>
          <w:sz w:val="32"/>
          <w:szCs w:val="32"/>
          <w:lang w:val="zh-CN"/>
        </w:rPr>
        <w:t>采购内容及要求</w:t>
      </w:r>
      <w:bookmarkEnd w:id="3"/>
      <w:bookmarkStart w:id="6" w:name="_Toc6035_WPSOffice_Level2"/>
      <w:bookmarkStart w:id="7" w:name="_Toc384115605"/>
      <w:bookmarkStart w:id="8" w:name="_Toc157410886"/>
    </w:p>
    <w:bookmarkEnd w:id="4"/>
    <w:bookmarkEnd w:id="6"/>
    <w:bookmarkEnd w:id="7"/>
    <w:bookmarkEnd w:id="8"/>
    <w:p w14:paraId="34DBA69C">
      <w:pPr>
        <w:pStyle w:val="3"/>
        <w:rPr>
          <w:rFonts w:hint="eastAsia" w:ascii="宋体" w:hAnsi="宋体" w:cs="宋体"/>
          <w:sz w:val="22"/>
          <w:szCs w:val="22"/>
        </w:rPr>
      </w:pPr>
    </w:p>
    <w:p w14:paraId="03C2B0F8">
      <w:pPr>
        <w:spacing w:line="360" w:lineRule="auto"/>
        <w:rPr>
          <w:rFonts w:hint="eastAsia" w:ascii="宋体" w:hAnsi="宋体" w:cs="宋体"/>
          <w:b/>
          <w:bCs/>
          <w:sz w:val="22"/>
        </w:rPr>
      </w:pPr>
      <w:r>
        <w:rPr>
          <w:rFonts w:hint="eastAsia" w:ascii="宋体" w:hAnsi="宋体" w:cs="宋体"/>
          <w:b/>
          <w:bCs/>
          <w:sz w:val="22"/>
        </w:rPr>
        <w:t xml:space="preserve">一、总则 </w:t>
      </w:r>
    </w:p>
    <w:p w14:paraId="634EB836">
      <w:pPr>
        <w:spacing w:line="360" w:lineRule="auto"/>
        <w:ind w:firstLine="501" w:firstLineChars="225"/>
        <w:rPr>
          <w:rFonts w:hint="eastAsia" w:ascii="宋体" w:hAnsi="宋体" w:cs="宋体"/>
          <w:sz w:val="22"/>
        </w:rPr>
      </w:pPr>
      <w:r>
        <w:rPr>
          <w:rFonts w:hint="eastAsia" w:ascii="宋体" w:hAnsi="宋体" w:cs="宋体"/>
          <w:sz w:val="22"/>
        </w:rPr>
        <w:t>1、本技术规范要求提出的是最低限度的基本技术要求，并未对所有技术细节做出规定，投标供应商应提供符合本技术要求和国家标准、行业标准的优质产品。</w:t>
      </w:r>
    </w:p>
    <w:p w14:paraId="4C8CAE29">
      <w:pPr>
        <w:spacing w:line="360" w:lineRule="auto"/>
        <w:ind w:firstLine="501" w:firstLineChars="225"/>
        <w:rPr>
          <w:rFonts w:hint="eastAsia" w:ascii="宋体" w:hAnsi="宋体" w:cs="宋体"/>
          <w:sz w:val="22"/>
        </w:rPr>
      </w:pPr>
      <w:r>
        <w:rPr>
          <w:rFonts w:hint="eastAsia" w:ascii="宋体" w:hAnsi="宋体" w:cs="宋体"/>
          <w:sz w:val="22"/>
        </w:rPr>
        <w:t>2、投标供应商产品与本技术要求不一致时，投标供应商应在投标文件中予以说明，并由评标委员会鉴定投标供应商产品能否达到要求。如投标供应商没有在投标文件中提出异议，则视为投标供应商提供的产品完全按照本招标文件要求。</w:t>
      </w:r>
    </w:p>
    <w:p w14:paraId="08D4B861">
      <w:pPr>
        <w:spacing w:line="360" w:lineRule="auto"/>
        <w:ind w:firstLine="501" w:firstLineChars="225"/>
        <w:rPr>
          <w:rFonts w:hint="eastAsia" w:ascii="宋体" w:hAnsi="宋体" w:cs="宋体"/>
          <w:sz w:val="22"/>
        </w:rPr>
      </w:pPr>
      <w:r>
        <w:rPr>
          <w:rFonts w:hint="eastAsia" w:ascii="宋体" w:hAnsi="宋体" w:cs="宋体"/>
          <w:sz w:val="22"/>
        </w:rPr>
        <w:t>3、技术要求及标准的执行</w:t>
      </w:r>
    </w:p>
    <w:p w14:paraId="78626B04">
      <w:pPr>
        <w:spacing w:line="360" w:lineRule="auto"/>
        <w:ind w:firstLine="501" w:firstLineChars="225"/>
        <w:rPr>
          <w:rFonts w:hint="eastAsia" w:ascii="宋体" w:hAnsi="宋体" w:cs="宋体"/>
          <w:sz w:val="22"/>
        </w:rPr>
      </w:pPr>
      <w:r>
        <w:rPr>
          <w:rFonts w:hint="eastAsia" w:ascii="宋体" w:hAnsi="宋体" w:cs="宋体"/>
          <w:sz w:val="22"/>
        </w:rPr>
        <w:t>投标供应商提供的产品应标明所执行的质量标准，若同一标准已颁发新标准，则按最新标准执行。若同一产品同时有几个标准（国际标准、国家标准、行业标准、企业标准等），则按最高层次的标准执行。</w:t>
      </w:r>
    </w:p>
    <w:p w14:paraId="3E7F74BA">
      <w:pPr>
        <w:spacing w:line="360" w:lineRule="auto"/>
        <w:ind w:firstLine="501" w:firstLineChars="225"/>
        <w:rPr>
          <w:rFonts w:hint="eastAsia" w:ascii="宋体" w:hAnsi="宋体" w:cs="宋体"/>
          <w:sz w:val="22"/>
        </w:rPr>
      </w:pPr>
      <w:r>
        <w:rPr>
          <w:rFonts w:hint="eastAsia" w:ascii="宋体" w:hAnsi="宋体" w:cs="宋体"/>
          <w:sz w:val="22"/>
        </w:rPr>
        <w:t>4、本项目为“交钥匙”项目，采购内容包括采购清单中货物供货、安装调试、货物验收、培训、质保期内的售后服务等。投标报价必须包括设备费、总包配合费、设备安装费、售后服务费、培训费、有关部门的验收费、政策性文件规定及合同包含的所有风险、责任等和电梯验收后交付给项目使用单位前保管费等各项全部费用，以及全额含税发票、雇员费用、合同施工过程中的应预见和不可预见费用等。</w:t>
      </w:r>
    </w:p>
    <w:p w14:paraId="32DD9E9F">
      <w:pPr>
        <w:pStyle w:val="14"/>
        <w:rPr>
          <w:rFonts w:hint="eastAsia" w:ascii="宋体" w:hAnsi="宋体" w:cs="宋体"/>
          <w:sz w:val="22"/>
        </w:rPr>
      </w:pPr>
      <w:r>
        <w:rPr>
          <w:rFonts w:hint="eastAsia" w:ascii="宋体" w:hAnsi="宋体" w:cs="宋体"/>
          <w:sz w:val="22"/>
        </w:rPr>
        <w:t>5、本项目采用总价包干方式报价。供应商可以自行到采购人处现场勘查了解安装地点、环境尺寸及采购人需求，本项目设计的安装材料、安装附件均采用包干方式计入投标总价，中标后不予调整。</w:t>
      </w:r>
      <w:r>
        <w:rPr>
          <w:rFonts w:hint="eastAsia" w:ascii="宋体" w:hAnsi="宋体" w:cs="宋体"/>
          <w:b/>
          <w:bCs/>
          <w:sz w:val="22"/>
        </w:rPr>
        <w:t>注:根据现场实际，现场已完成土建施工及预埋，如需调整需自行考虑费用，及安装电梯所需的其他一切辅材一并包含在投标报价中。</w:t>
      </w:r>
    </w:p>
    <w:p w14:paraId="53DA9155">
      <w:pPr>
        <w:spacing w:line="360" w:lineRule="auto"/>
        <w:rPr>
          <w:rFonts w:hint="eastAsia" w:ascii="宋体" w:hAnsi="宋体" w:cs="宋体"/>
          <w:b/>
          <w:bCs/>
          <w:sz w:val="22"/>
        </w:rPr>
      </w:pPr>
      <w:r>
        <w:rPr>
          <w:rFonts w:hint="eastAsia" w:ascii="宋体" w:hAnsi="宋体" w:cs="宋体"/>
          <w:b/>
          <w:bCs/>
          <w:sz w:val="22"/>
        </w:rPr>
        <w:t>二、电梯技术规格</w:t>
      </w:r>
    </w:p>
    <w:p w14:paraId="0F362DC6">
      <w:pPr>
        <w:keepNext/>
        <w:keepLines/>
        <w:snapToGrid w:val="0"/>
        <w:spacing w:line="360" w:lineRule="auto"/>
        <w:ind w:firstLine="446" w:firstLineChars="200"/>
        <w:textAlignment w:val="baseline"/>
        <w:outlineLvl w:val="2"/>
        <w:rPr>
          <w:rFonts w:hint="eastAsia" w:ascii="宋体" w:hAnsi="宋体" w:cs="宋体"/>
          <w:sz w:val="22"/>
        </w:rPr>
      </w:pPr>
      <w:bookmarkStart w:id="9" w:name="_Toc248736698"/>
      <w:bookmarkStart w:id="10" w:name="_Toc88039304"/>
      <w:bookmarkStart w:id="11" w:name="_Toc271029376"/>
      <w:bookmarkStart w:id="12" w:name="_Toc11080"/>
      <w:bookmarkStart w:id="13" w:name="_Toc260760355"/>
      <w:bookmarkStart w:id="14" w:name="_Toc351979513"/>
      <w:r>
        <w:rPr>
          <w:rFonts w:hint="eastAsia" w:ascii="宋体" w:hAnsi="宋体" w:cs="宋体"/>
          <w:b/>
          <w:bCs/>
          <w:sz w:val="22"/>
        </w:rPr>
        <w:t>1、设备清单和基本需要</w:t>
      </w:r>
      <w:bookmarkEnd w:id="9"/>
      <w:bookmarkEnd w:id="10"/>
      <w:bookmarkEnd w:id="11"/>
      <w:bookmarkEnd w:id="12"/>
      <w:bookmarkEnd w:id="13"/>
      <w:bookmarkEnd w:id="14"/>
    </w:p>
    <w:p w14:paraId="7066100F">
      <w:pPr>
        <w:snapToGrid w:val="0"/>
        <w:spacing w:line="360" w:lineRule="auto"/>
        <w:ind w:firstLine="446" w:firstLineChars="200"/>
        <w:rPr>
          <w:rFonts w:hint="eastAsia" w:ascii="宋体" w:hAnsi="宋体" w:cs="宋体"/>
          <w:sz w:val="22"/>
        </w:rPr>
      </w:pPr>
      <w:r>
        <w:rPr>
          <w:rFonts w:hint="eastAsia" w:ascii="宋体" w:hAnsi="宋体" w:cs="宋体"/>
          <w:sz w:val="22"/>
        </w:rPr>
        <w:t>1.1 电梯技术要求一览表</w:t>
      </w:r>
    </w:p>
    <w:tbl>
      <w:tblPr>
        <w:tblStyle w:val="36"/>
        <w:tblW w:w="99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00"/>
        <w:gridCol w:w="912"/>
        <w:gridCol w:w="938"/>
        <w:gridCol w:w="850"/>
        <w:gridCol w:w="980"/>
        <w:gridCol w:w="920"/>
        <w:gridCol w:w="475"/>
        <w:gridCol w:w="395"/>
        <w:gridCol w:w="838"/>
        <w:gridCol w:w="729"/>
        <w:gridCol w:w="1227"/>
      </w:tblGrid>
      <w:tr w14:paraId="79365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28" w:type="dxa"/>
            <w:tcBorders>
              <w:tl2br w:val="nil"/>
              <w:tr2bl w:val="nil"/>
            </w:tcBorders>
            <w:vAlign w:val="center"/>
          </w:tcPr>
          <w:p w14:paraId="04AFB71A">
            <w:pPr>
              <w:snapToGrid w:val="0"/>
              <w:spacing w:before="40" w:after="40"/>
              <w:jc w:val="center"/>
              <w:rPr>
                <w:rFonts w:hint="eastAsia" w:ascii="宋体" w:hAnsi="宋体" w:cs="宋体"/>
                <w:sz w:val="22"/>
              </w:rPr>
            </w:pPr>
            <w:r>
              <w:rPr>
                <w:rFonts w:hint="eastAsia" w:ascii="宋体" w:hAnsi="宋体" w:cs="宋体"/>
                <w:b/>
                <w:bCs/>
                <w:sz w:val="22"/>
              </w:rPr>
              <w:t>电梯编号</w:t>
            </w:r>
          </w:p>
        </w:tc>
        <w:tc>
          <w:tcPr>
            <w:tcW w:w="1000" w:type="dxa"/>
            <w:tcBorders>
              <w:tl2br w:val="nil"/>
              <w:tr2bl w:val="nil"/>
            </w:tcBorders>
            <w:vAlign w:val="center"/>
          </w:tcPr>
          <w:p w14:paraId="4280491A">
            <w:pPr>
              <w:snapToGrid w:val="0"/>
              <w:spacing w:before="40" w:after="40"/>
              <w:jc w:val="center"/>
              <w:rPr>
                <w:rFonts w:hint="eastAsia" w:ascii="宋体" w:hAnsi="宋体" w:cs="宋体"/>
                <w:b/>
                <w:bCs/>
                <w:sz w:val="22"/>
              </w:rPr>
            </w:pPr>
            <w:r>
              <w:rPr>
                <w:rFonts w:hint="eastAsia" w:ascii="宋体" w:hAnsi="宋体" w:cs="宋体"/>
                <w:b/>
                <w:bCs/>
                <w:sz w:val="22"/>
              </w:rPr>
              <w:t>额定载重量（Kg）</w:t>
            </w:r>
          </w:p>
        </w:tc>
        <w:tc>
          <w:tcPr>
            <w:tcW w:w="912" w:type="dxa"/>
            <w:tcBorders>
              <w:tl2br w:val="nil"/>
              <w:tr2bl w:val="nil"/>
            </w:tcBorders>
            <w:vAlign w:val="center"/>
          </w:tcPr>
          <w:p w14:paraId="0643C61A">
            <w:pPr>
              <w:snapToGrid w:val="0"/>
              <w:spacing w:before="40" w:after="40"/>
              <w:jc w:val="center"/>
              <w:rPr>
                <w:rFonts w:hint="eastAsia" w:ascii="宋体" w:hAnsi="宋体" w:cs="宋体"/>
                <w:b/>
                <w:bCs/>
                <w:sz w:val="22"/>
              </w:rPr>
            </w:pPr>
            <w:r>
              <w:rPr>
                <w:rFonts w:hint="eastAsia" w:ascii="宋体" w:hAnsi="宋体" w:cs="宋体"/>
                <w:b/>
                <w:bCs/>
                <w:sz w:val="22"/>
              </w:rPr>
              <w:t>额定速度（m/s)</w:t>
            </w:r>
          </w:p>
        </w:tc>
        <w:tc>
          <w:tcPr>
            <w:tcW w:w="938" w:type="dxa"/>
            <w:tcBorders>
              <w:tl2br w:val="nil"/>
              <w:tr2bl w:val="nil"/>
            </w:tcBorders>
            <w:vAlign w:val="center"/>
          </w:tcPr>
          <w:p w14:paraId="594E9F71">
            <w:pPr>
              <w:snapToGrid w:val="0"/>
              <w:spacing w:before="40" w:after="40"/>
              <w:jc w:val="center"/>
              <w:rPr>
                <w:rFonts w:hint="eastAsia" w:ascii="宋体" w:hAnsi="宋体" w:cs="宋体"/>
                <w:b/>
                <w:bCs/>
                <w:sz w:val="22"/>
              </w:rPr>
            </w:pPr>
            <w:r>
              <w:rPr>
                <w:rFonts w:hint="eastAsia" w:ascii="宋体" w:hAnsi="宋体" w:cs="宋体"/>
                <w:b/>
                <w:bCs/>
                <w:sz w:val="22"/>
              </w:rPr>
              <w:t>井道尺寸（宽*深）mm</w:t>
            </w:r>
          </w:p>
        </w:tc>
        <w:tc>
          <w:tcPr>
            <w:tcW w:w="850" w:type="dxa"/>
            <w:tcBorders>
              <w:tl2br w:val="nil"/>
              <w:tr2bl w:val="nil"/>
            </w:tcBorders>
            <w:vAlign w:val="center"/>
          </w:tcPr>
          <w:p w14:paraId="410D9679">
            <w:pPr>
              <w:snapToGrid w:val="0"/>
              <w:spacing w:before="40" w:after="40"/>
              <w:jc w:val="center"/>
              <w:rPr>
                <w:rFonts w:hint="eastAsia" w:ascii="宋体" w:hAnsi="宋体" w:cs="宋体"/>
                <w:b/>
                <w:bCs/>
                <w:sz w:val="22"/>
              </w:rPr>
            </w:pPr>
            <w:r>
              <w:rPr>
                <w:rFonts w:hint="eastAsia" w:ascii="宋体" w:hAnsi="宋体" w:cs="宋体"/>
                <w:b/>
                <w:bCs/>
                <w:sz w:val="22"/>
              </w:rPr>
              <w:t>底坑深度mm</w:t>
            </w:r>
          </w:p>
        </w:tc>
        <w:tc>
          <w:tcPr>
            <w:tcW w:w="980" w:type="dxa"/>
            <w:tcBorders>
              <w:tl2br w:val="nil"/>
              <w:tr2bl w:val="nil"/>
            </w:tcBorders>
            <w:vAlign w:val="center"/>
          </w:tcPr>
          <w:p w14:paraId="424F202A">
            <w:pPr>
              <w:snapToGrid w:val="0"/>
              <w:spacing w:before="40" w:after="40"/>
              <w:jc w:val="center"/>
              <w:rPr>
                <w:rFonts w:hint="eastAsia" w:ascii="宋体" w:hAnsi="宋体" w:cs="宋体"/>
                <w:b/>
                <w:bCs/>
                <w:sz w:val="22"/>
              </w:rPr>
            </w:pPr>
            <w:r>
              <w:rPr>
                <w:rFonts w:hint="eastAsia" w:ascii="宋体" w:hAnsi="宋体" w:cs="宋体"/>
                <w:b/>
                <w:bCs/>
                <w:sz w:val="22"/>
              </w:rPr>
              <w:t>冲顶高度(含板)mm</w:t>
            </w:r>
          </w:p>
        </w:tc>
        <w:tc>
          <w:tcPr>
            <w:tcW w:w="920" w:type="dxa"/>
            <w:tcBorders>
              <w:tl2br w:val="nil"/>
              <w:tr2bl w:val="nil"/>
            </w:tcBorders>
            <w:vAlign w:val="center"/>
          </w:tcPr>
          <w:p w14:paraId="1643A7CE">
            <w:pPr>
              <w:snapToGrid w:val="0"/>
              <w:spacing w:before="40" w:after="40"/>
              <w:jc w:val="center"/>
              <w:rPr>
                <w:rFonts w:hint="eastAsia" w:ascii="宋体" w:hAnsi="宋体" w:cs="宋体"/>
                <w:b/>
                <w:bCs/>
                <w:sz w:val="22"/>
              </w:rPr>
            </w:pPr>
            <w:r>
              <w:rPr>
                <w:rFonts w:hint="eastAsia" w:ascii="宋体" w:hAnsi="宋体" w:cs="宋体"/>
                <w:b/>
                <w:bCs/>
                <w:sz w:val="22"/>
              </w:rPr>
              <w:t>停层站</w:t>
            </w:r>
          </w:p>
        </w:tc>
        <w:tc>
          <w:tcPr>
            <w:tcW w:w="475" w:type="dxa"/>
            <w:tcBorders>
              <w:tl2br w:val="nil"/>
              <w:tr2bl w:val="nil"/>
            </w:tcBorders>
            <w:vAlign w:val="center"/>
          </w:tcPr>
          <w:p w14:paraId="6B138C86">
            <w:pPr>
              <w:snapToGrid w:val="0"/>
              <w:spacing w:before="40" w:after="40"/>
              <w:jc w:val="center"/>
              <w:rPr>
                <w:rFonts w:hint="eastAsia" w:ascii="宋体" w:hAnsi="宋体" w:cs="宋体"/>
                <w:b/>
                <w:bCs/>
                <w:sz w:val="22"/>
              </w:rPr>
            </w:pPr>
            <w:r>
              <w:rPr>
                <w:rFonts w:hint="eastAsia" w:ascii="宋体" w:hAnsi="宋体" w:cs="宋体"/>
                <w:b/>
                <w:bCs/>
                <w:sz w:val="22"/>
              </w:rPr>
              <w:t>总站数</w:t>
            </w:r>
          </w:p>
        </w:tc>
        <w:tc>
          <w:tcPr>
            <w:tcW w:w="395" w:type="dxa"/>
            <w:tcBorders>
              <w:tl2br w:val="nil"/>
              <w:tr2bl w:val="nil"/>
            </w:tcBorders>
            <w:vAlign w:val="center"/>
          </w:tcPr>
          <w:p w14:paraId="21E298D2">
            <w:pPr>
              <w:snapToGrid w:val="0"/>
              <w:spacing w:before="40" w:after="40"/>
              <w:jc w:val="center"/>
              <w:rPr>
                <w:rFonts w:hint="eastAsia" w:ascii="宋体" w:hAnsi="宋体" w:cs="宋体"/>
                <w:b/>
                <w:bCs/>
                <w:sz w:val="22"/>
              </w:rPr>
            </w:pPr>
            <w:r>
              <w:rPr>
                <w:rFonts w:hint="eastAsia" w:ascii="宋体" w:hAnsi="宋体" w:cs="宋体"/>
                <w:b/>
                <w:bCs/>
                <w:sz w:val="22"/>
              </w:rPr>
              <w:t>台数</w:t>
            </w:r>
          </w:p>
        </w:tc>
        <w:tc>
          <w:tcPr>
            <w:tcW w:w="838" w:type="dxa"/>
            <w:tcBorders>
              <w:tl2br w:val="nil"/>
              <w:tr2bl w:val="nil"/>
            </w:tcBorders>
            <w:vAlign w:val="center"/>
          </w:tcPr>
          <w:p w14:paraId="263A90F9">
            <w:pPr>
              <w:snapToGrid w:val="0"/>
              <w:spacing w:before="40" w:after="40"/>
              <w:jc w:val="center"/>
              <w:rPr>
                <w:rFonts w:hint="eastAsia" w:ascii="宋体" w:hAnsi="宋体" w:cs="宋体"/>
                <w:b/>
                <w:bCs/>
                <w:sz w:val="22"/>
              </w:rPr>
            </w:pPr>
            <w:r>
              <w:rPr>
                <w:rFonts w:hint="eastAsia" w:ascii="宋体" w:hAnsi="宋体" w:cs="宋体"/>
                <w:b/>
                <w:bCs/>
                <w:sz w:val="22"/>
              </w:rPr>
              <w:t>有/无机房</w:t>
            </w:r>
          </w:p>
        </w:tc>
        <w:tc>
          <w:tcPr>
            <w:tcW w:w="729" w:type="dxa"/>
            <w:tcBorders>
              <w:tl2br w:val="nil"/>
              <w:tr2bl w:val="nil"/>
            </w:tcBorders>
            <w:vAlign w:val="center"/>
          </w:tcPr>
          <w:p w14:paraId="74DA1FC0">
            <w:pPr>
              <w:snapToGrid w:val="0"/>
              <w:spacing w:before="40" w:after="40"/>
              <w:jc w:val="center"/>
              <w:rPr>
                <w:rFonts w:hint="eastAsia" w:ascii="宋体" w:hAnsi="宋体" w:cs="宋体"/>
                <w:b/>
                <w:bCs/>
                <w:sz w:val="22"/>
              </w:rPr>
            </w:pPr>
            <w:r>
              <w:rPr>
                <w:rFonts w:hint="eastAsia" w:ascii="宋体" w:hAnsi="宋体" w:cs="宋体"/>
                <w:b/>
                <w:bCs/>
                <w:sz w:val="22"/>
              </w:rPr>
              <w:t>是否贯通门</w:t>
            </w:r>
          </w:p>
        </w:tc>
        <w:tc>
          <w:tcPr>
            <w:tcW w:w="1227" w:type="dxa"/>
            <w:tcBorders>
              <w:tl2br w:val="nil"/>
              <w:tr2bl w:val="nil"/>
            </w:tcBorders>
            <w:vAlign w:val="center"/>
          </w:tcPr>
          <w:p w14:paraId="7C9AAEEA">
            <w:pPr>
              <w:snapToGrid w:val="0"/>
              <w:spacing w:before="40" w:after="40"/>
              <w:jc w:val="center"/>
              <w:rPr>
                <w:rFonts w:hint="eastAsia" w:ascii="宋体" w:hAnsi="宋体" w:cs="宋体"/>
                <w:b/>
                <w:bCs/>
                <w:sz w:val="22"/>
              </w:rPr>
            </w:pPr>
            <w:r>
              <w:rPr>
                <w:rFonts w:hint="eastAsia" w:ascii="宋体" w:hAnsi="宋体" w:cs="宋体"/>
                <w:b/>
                <w:bCs/>
                <w:sz w:val="22"/>
              </w:rPr>
              <w:t>备注</w:t>
            </w:r>
          </w:p>
        </w:tc>
      </w:tr>
      <w:tr w14:paraId="28201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8" w:type="dxa"/>
            <w:tcBorders>
              <w:tl2br w:val="nil"/>
              <w:tr2bl w:val="nil"/>
            </w:tcBorders>
            <w:vAlign w:val="center"/>
          </w:tcPr>
          <w:p w14:paraId="31AF336E">
            <w:pPr>
              <w:snapToGrid w:val="0"/>
              <w:spacing w:before="40" w:after="40"/>
              <w:jc w:val="center"/>
              <w:rPr>
                <w:rFonts w:hint="eastAsia" w:ascii="宋体" w:hAnsi="宋体" w:cs="宋体"/>
                <w:sz w:val="22"/>
              </w:rPr>
            </w:pPr>
            <w:r>
              <w:rPr>
                <w:rFonts w:hint="eastAsia" w:ascii="宋体" w:hAnsi="宋体" w:cs="宋体"/>
                <w:sz w:val="22"/>
              </w:rPr>
              <w:t>DT1</w:t>
            </w:r>
          </w:p>
        </w:tc>
        <w:tc>
          <w:tcPr>
            <w:tcW w:w="1000" w:type="dxa"/>
            <w:tcBorders>
              <w:tl2br w:val="nil"/>
              <w:tr2bl w:val="nil"/>
            </w:tcBorders>
            <w:vAlign w:val="center"/>
          </w:tcPr>
          <w:p w14:paraId="1FFF418D">
            <w:pPr>
              <w:snapToGrid w:val="0"/>
              <w:spacing w:before="40" w:after="40"/>
              <w:jc w:val="center"/>
              <w:rPr>
                <w:rFonts w:hint="eastAsia" w:ascii="宋体" w:hAnsi="宋体" w:cs="宋体"/>
                <w:b/>
                <w:bCs/>
                <w:sz w:val="22"/>
              </w:rPr>
            </w:pPr>
            <w:r>
              <w:rPr>
                <w:rFonts w:hint="eastAsia" w:ascii="宋体" w:hAnsi="宋体" w:cs="宋体"/>
                <w:b/>
                <w:bCs/>
                <w:sz w:val="22"/>
              </w:rPr>
              <w:t>1150</w:t>
            </w:r>
          </w:p>
        </w:tc>
        <w:tc>
          <w:tcPr>
            <w:tcW w:w="912" w:type="dxa"/>
            <w:tcBorders>
              <w:tl2br w:val="nil"/>
              <w:tr2bl w:val="nil"/>
            </w:tcBorders>
            <w:vAlign w:val="center"/>
          </w:tcPr>
          <w:p w14:paraId="24B67A77">
            <w:pPr>
              <w:snapToGrid w:val="0"/>
              <w:spacing w:before="40" w:after="40"/>
              <w:jc w:val="center"/>
              <w:rPr>
                <w:rFonts w:hint="eastAsia" w:ascii="宋体" w:hAnsi="宋体" w:cs="宋体"/>
                <w:b/>
                <w:bCs/>
                <w:sz w:val="22"/>
              </w:rPr>
            </w:pPr>
            <w:r>
              <w:rPr>
                <w:rFonts w:hint="eastAsia" w:ascii="宋体" w:hAnsi="宋体" w:cs="宋体"/>
                <w:b/>
                <w:bCs/>
                <w:sz w:val="22"/>
              </w:rPr>
              <w:t>1.75</w:t>
            </w:r>
          </w:p>
        </w:tc>
        <w:tc>
          <w:tcPr>
            <w:tcW w:w="938" w:type="dxa"/>
            <w:tcBorders>
              <w:tl2br w:val="nil"/>
              <w:tr2bl w:val="nil"/>
            </w:tcBorders>
            <w:vAlign w:val="center"/>
          </w:tcPr>
          <w:p w14:paraId="17753D2C">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850" w:type="dxa"/>
            <w:tcBorders>
              <w:tl2br w:val="nil"/>
              <w:tr2bl w:val="nil"/>
            </w:tcBorders>
            <w:vAlign w:val="center"/>
          </w:tcPr>
          <w:p w14:paraId="1B84E9C6">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80" w:type="dxa"/>
            <w:tcBorders>
              <w:tl2br w:val="nil"/>
              <w:tr2bl w:val="nil"/>
            </w:tcBorders>
            <w:vAlign w:val="center"/>
          </w:tcPr>
          <w:p w14:paraId="0273F047">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20" w:type="dxa"/>
            <w:tcBorders>
              <w:tl2br w:val="nil"/>
              <w:tr2bl w:val="nil"/>
            </w:tcBorders>
            <w:vAlign w:val="center"/>
          </w:tcPr>
          <w:p w14:paraId="6ECCCBEC">
            <w:pPr>
              <w:snapToGrid w:val="0"/>
              <w:spacing w:before="40" w:after="40"/>
              <w:jc w:val="center"/>
              <w:rPr>
                <w:rFonts w:hint="eastAsia" w:ascii="宋体" w:hAnsi="宋体" w:cs="宋体"/>
                <w:sz w:val="22"/>
              </w:rPr>
            </w:pPr>
            <w:r>
              <w:rPr>
                <w:rFonts w:hint="eastAsia" w:ascii="宋体" w:hAnsi="宋体" w:cs="宋体"/>
                <w:sz w:val="22"/>
              </w:rPr>
              <w:t>5/5/5</w:t>
            </w:r>
          </w:p>
        </w:tc>
        <w:tc>
          <w:tcPr>
            <w:tcW w:w="475" w:type="dxa"/>
            <w:tcBorders>
              <w:tl2br w:val="nil"/>
              <w:tr2bl w:val="nil"/>
            </w:tcBorders>
            <w:vAlign w:val="center"/>
          </w:tcPr>
          <w:p w14:paraId="43116FB8">
            <w:pPr>
              <w:snapToGrid w:val="0"/>
              <w:spacing w:before="40" w:after="40"/>
              <w:jc w:val="center"/>
              <w:rPr>
                <w:rFonts w:hint="eastAsia" w:ascii="宋体" w:hAnsi="宋体" w:cs="宋体"/>
                <w:sz w:val="22"/>
              </w:rPr>
            </w:pPr>
            <w:r>
              <w:rPr>
                <w:rFonts w:hint="eastAsia" w:ascii="宋体" w:hAnsi="宋体" w:cs="宋体"/>
                <w:sz w:val="22"/>
              </w:rPr>
              <w:t>5</w:t>
            </w:r>
          </w:p>
        </w:tc>
        <w:tc>
          <w:tcPr>
            <w:tcW w:w="395" w:type="dxa"/>
            <w:tcBorders>
              <w:tl2br w:val="nil"/>
              <w:tr2bl w:val="nil"/>
            </w:tcBorders>
            <w:vAlign w:val="center"/>
          </w:tcPr>
          <w:p w14:paraId="7989C9FA">
            <w:pPr>
              <w:snapToGrid w:val="0"/>
              <w:spacing w:before="40" w:after="40"/>
              <w:jc w:val="center"/>
              <w:rPr>
                <w:rFonts w:hint="eastAsia" w:ascii="宋体" w:hAnsi="宋体" w:cs="宋体"/>
                <w:sz w:val="22"/>
              </w:rPr>
            </w:pPr>
            <w:r>
              <w:rPr>
                <w:rFonts w:ascii="宋体" w:hAnsi="宋体" w:cs="宋体"/>
                <w:sz w:val="22"/>
              </w:rPr>
              <w:t>1</w:t>
            </w:r>
          </w:p>
        </w:tc>
        <w:tc>
          <w:tcPr>
            <w:tcW w:w="838" w:type="dxa"/>
            <w:tcBorders>
              <w:tl2br w:val="nil"/>
              <w:tr2bl w:val="nil"/>
            </w:tcBorders>
            <w:vAlign w:val="center"/>
          </w:tcPr>
          <w:p w14:paraId="26146D29">
            <w:pPr>
              <w:snapToGrid w:val="0"/>
              <w:spacing w:before="40" w:after="40"/>
              <w:jc w:val="center"/>
              <w:rPr>
                <w:rFonts w:hint="eastAsia" w:ascii="宋体" w:hAnsi="宋体" w:cs="宋体"/>
                <w:b/>
                <w:bCs/>
                <w:sz w:val="22"/>
              </w:rPr>
            </w:pPr>
            <w:r>
              <w:rPr>
                <w:rFonts w:hint="eastAsia" w:ascii="宋体" w:hAnsi="宋体" w:cs="宋体"/>
                <w:b/>
                <w:bCs/>
                <w:sz w:val="22"/>
              </w:rPr>
              <w:t>无机房</w:t>
            </w:r>
          </w:p>
        </w:tc>
        <w:tc>
          <w:tcPr>
            <w:tcW w:w="729" w:type="dxa"/>
            <w:tcBorders>
              <w:tl2br w:val="nil"/>
              <w:tr2bl w:val="nil"/>
            </w:tcBorders>
            <w:vAlign w:val="center"/>
          </w:tcPr>
          <w:p w14:paraId="27DC882D">
            <w:pPr>
              <w:snapToGrid w:val="0"/>
              <w:spacing w:before="40" w:after="40"/>
              <w:jc w:val="center"/>
              <w:rPr>
                <w:rFonts w:hint="eastAsia" w:ascii="宋体" w:hAnsi="宋体" w:cs="宋体"/>
                <w:sz w:val="22"/>
              </w:rPr>
            </w:pPr>
            <w:r>
              <w:rPr>
                <w:rFonts w:hint="eastAsia" w:ascii="宋体" w:hAnsi="宋体" w:cs="宋体"/>
                <w:sz w:val="22"/>
              </w:rPr>
              <w:t>否×</w:t>
            </w:r>
          </w:p>
        </w:tc>
        <w:tc>
          <w:tcPr>
            <w:tcW w:w="1227" w:type="dxa"/>
            <w:tcBorders>
              <w:tl2br w:val="nil"/>
              <w:tr2bl w:val="nil"/>
            </w:tcBorders>
            <w:vAlign w:val="center"/>
          </w:tcPr>
          <w:p w14:paraId="39DB3D29">
            <w:pPr>
              <w:snapToGrid w:val="0"/>
              <w:spacing w:before="40" w:after="40"/>
              <w:jc w:val="center"/>
              <w:rPr>
                <w:rFonts w:hint="eastAsia" w:ascii="宋体" w:hAnsi="宋体" w:cs="宋体"/>
                <w:sz w:val="22"/>
              </w:rPr>
            </w:pPr>
            <w:r>
              <w:rPr>
                <w:rFonts w:hint="eastAsia" w:ascii="宋体" w:hAnsi="宋体" w:cs="宋体"/>
                <w:sz w:val="22"/>
              </w:rPr>
              <w:t>客梯</w:t>
            </w:r>
          </w:p>
        </w:tc>
      </w:tr>
      <w:tr w14:paraId="7FAAF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8" w:type="dxa"/>
            <w:tcBorders>
              <w:tl2br w:val="nil"/>
              <w:tr2bl w:val="nil"/>
            </w:tcBorders>
            <w:vAlign w:val="center"/>
          </w:tcPr>
          <w:p w14:paraId="3C47F0DD">
            <w:pPr>
              <w:snapToGrid w:val="0"/>
              <w:spacing w:before="40" w:after="40"/>
              <w:jc w:val="center"/>
              <w:rPr>
                <w:rFonts w:hint="eastAsia" w:ascii="宋体" w:hAnsi="宋体" w:cs="宋体"/>
                <w:sz w:val="22"/>
              </w:rPr>
            </w:pPr>
            <w:r>
              <w:rPr>
                <w:rFonts w:hint="eastAsia" w:ascii="宋体" w:hAnsi="宋体" w:cs="宋体"/>
                <w:sz w:val="22"/>
              </w:rPr>
              <w:t>DT2</w:t>
            </w:r>
          </w:p>
        </w:tc>
        <w:tc>
          <w:tcPr>
            <w:tcW w:w="1000" w:type="dxa"/>
            <w:tcBorders>
              <w:tl2br w:val="nil"/>
              <w:tr2bl w:val="nil"/>
            </w:tcBorders>
            <w:vAlign w:val="center"/>
          </w:tcPr>
          <w:p w14:paraId="3DD0DB80">
            <w:pPr>
              <w:snapToGrid w:val="0"/>
              <w:spacing w:before="40" w:after="40"/>
              <w:jc w:val="center"/>
              <w:rPr>
                <w:rFonts w:hint="eastAsia" w:ascii="宋体" w:hAnsi="宋体" w:cs="宋体"/>
                <w:b/>
                <w:bCs/>
                <w:sz w:val="22"/>
              </w:rPr>
            </w:pPr>
            <w:r>
              <w:rPr>
                <w:rFonts w:hint="eastAsia" w:ascii="宋体" w:hAnsi="宋体" w:cs="宋体"/>
                <w:b/>
                <w:bCs/>
                <w:sz w:val="22"/>
              </w:rPr>
              <w:t>1150</w:t>
            </w:r>
          </w:p>
        </w:tc>
        <w:tc>
          <w:tcPr>
            <w:tcW w:w="912" w:type="dxa"/>
            <w:tcBorders>
              <w:tl2br w:val="nil"/>
              <w:tr2bl w:val="nil"/>
            </w:tcBorders>
            <w:vAlign w:val="center"/>
          </w:tcPr>
          <w:p w14:paraId="71F5DF01">
            <w:pPr>
              <w:snapToGrid w:val="0"/>
              <w:spacing w:before="40" w:after="40"/>
              <w:jc w:val="center"/>
              <w:rPr>
                <w:rFonts w:hint="eastAsia" w:ascii="宋体" w:hAnsi="宋体" w:cs="宋体"/>
                <w:b/>
                <w:bCs/>
                <w:sz w:val="22"/>
              </w:rPr>
            </w:pPr>
            <w:r>
              <w:rPr>
                <w:rFonts w:hint="eastAsia" w:ascii="宋体" w:hAnsi="宋体" w:cs="宋体"/>
                <w:b/>
                <w:bCs/>
                <w:sz w:val="22"/>
              </w:rPr>
              <w:t>1.75</w:t>
            </w:r>
          </w:p>
        </w:tc>
        <w:tc>
          <w:tcPr>
            <w:tcW w:w="938" w:type="dxa"/>
            <w:tcBorders>
              <w:tl2br w:val="nil"/>
              <w:tr2bl w:val="nil"/>
            </w:tcBorders>
            <w:vAlign w:val="center"/>
          </w:tcPr>
          <w:p w14:paraId="2476C2C5">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850" w:type="dxa"/>
            <w:tcBorders>
              <w:tl2br w:val="nil"/>
              <w:tr2bl w:val="nil"/>
            </w:tcBorders>
            <w:vAlign w:val="center"/>
          </w:tcPr>
          <w:p w14:paraId="62A01813">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80" w:type="dxa"/>
            <w:tcBorders>
              <w:tl2br w:val="nil"/>
              <w:tr2bl w:val="nil"/>
            </w:tcBorders>
            <w:vAlign w:val="center"/>
          </w:tcPr>
          <w:p w14:paraId="0E8E0459">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20" w:type="dxa"/>
            <w:tcBorders>
              <w:tl2br w:val="nil"/>
              <w:tr2bl w:val="nil"/>
            </w:tcBorders>
            <w:vAlign w:val="center"/>
          </w:tcPr>
          <w:p w14:paraId="22061EDC">
            <w:pPr>
              <w:snapToGrid w:val="0"/>
              <w:spacing w:before="40" w:after="40"/>
              <w:jc w:val="center"/>
              <w:rPr>
                <w:rFonts w:hint="eastAsia" w:ascii="宋体" w:hAnsi="宋体" w:cs="宋体"/>
                <w:sz w:val="22"/>
              </w:rPr>
            </w:pPr>
            <w:r>
              <w:rPr>
                <w:rFonts w:hint="eastAsia" w:ascii="宋体" w:hAnsi="宋体" w:cs="宋体"/>
                <w:sz w:val="22"/>
              </w:rPr>
              <w:t>5/5/5</w:t>
            </w:r>
          </w:p>
        </w:tc>
        <w:tc>
          <w:tcPr>
            <w:tcW w:w="475" w:type="dxa"/>
            <w:tcBorders>
              <w:tl2br w:val="nil"/>
              <w:tr2bl w:val="nil"/>
            </w:tcBorders>
            <w:vAlign w:val="center"/>
          </w:tcPr>
          <w:p w14:paraId="5C7BE768">
            <w:pPr>
              <w:snapToGrid w:val="0"/>
              <w:spacing w:before="40" w:after="40"/>
              <w:jc w:val="center"/>
              <w:rPr>
                <w:rFonts w:hint="eastAsia" w:ascii="宋体" w:hAnsi="宋体" w:cs="宋体"/>
                <w:sz w:val="22"/>
              </w:rPr>
            </w:pPr>
            <w:r>
              <w:rPr>
                <w:rFonts w:hint="eastAsia" w:ascii="宋体" w:hAnsi="宋体" w:cs="宋体"/>
                <w:sz w:val="22"/>
              </w:rPr>
              <w:t>5</w:t>
            </w:r>
          </w:p>
        </w:tc>
        <w:tc>
          <w:tcPr>
            <w:tcW w:w="395" w:type="dxa"/>
            <w:tcBorders>
              <w:tl2br w:val="nil"/>
              <w:tr2bl w:val="nil"/>
            </w:tcBorders>
            <w:vAlign w:val="center"/>
          </w:tcPr>
          <w:p w14:paraId="295D7D2E">
            <w:pPr>
              <w:snapToGrid w:val="0"/>
              <w:spacing w:before="40" w:after="40"/>
              <w:jc w:val="center"/>
              <w:rPr>
                <w:rFonts w:hint="eastAsia" w:ascii="宋体" w:hAnsi="宋体" w:cs="宋体"/>
                <w:sz w:val="22"/>
              </w:rPr>
            </w:pPr>
            <w:r>
              <w:rPr>
                <w:rFonts w:ascii="宋体" w:hAnsi="宋体" w:cs="宋体"/>
                <w:sz w:val="22"/>
              </w:rPr>
              <w:t>1</w:t>
            </w:r>
          </w:p>
        </w:tc>
        <w:tc>
          <w:tcPr>
            <w:tcW w:w="838" w:type="dxa"/>
            <w:tcBorders>
              <w:tl2br w:val="nil"/>
              <w:tr2bl w:val="nil"/>
            </w:tcBorders>
            <w:vAlign w:val="center"/>
          </w:tcPr>
          <w:p w14:paraId="38AE693C">
            <w:pPr>
              <w:snapToGrid w:val="0"/>
              <w:spacing w:before="40" w:after="40"/>
              <w:jc w:val="center"/>
              <w:rPr>
                <w:rFonts w:hint="eastAsia" w:ascii="宋体" w:hAnsi="宋体" w:cs="宋体"/>
                <w:b/>
                <w:bCs/>
                <w:sz w:val="22"/>
              </w:rPr>
            </w:pPr>
            <w:r>
              <w:rPr>
                <w:rFonts w:hint="eastAsia" w:ascii="宋体" w:hAnsi="宋体" w:cs="宋体"/>
                <w:b/>
                <w:bCs/>
                <w:sz w:val="22"/>
              </w:rPr>
              <w:t>无机房</w:t>
            </w:r>
          </w:p>
        </w:tc>
        <w:tc>
          <w:tcPr>
            <w:tcW w:w="729" w:type="dxa"/>
            <w:tcBorders>
              <w:tl2br w:val="nil"/>
              <w:tr2bl w:val="nil"/>
            </w:tcBorders>
            <w:vAlign w:val="center"/>
          </w:tcPr>
          <w:p w14:paraId="71AD66C7">
            <w:pPr>
              <w:snapToGrid w:val="0"/>
              <w:spacing w:before="40" w:after="40"/>
              <w:jc w:val="center"/>
              <w:rPr>
                <w:rFonts w:hint="eastAsia" w:ascii="宋体" w:hAnsi="宋体" w:cs="宋体"/>
                <w:sz w:val="22"/>
              </w:rPr>
            </w:pPr>
            <w:r>
              <w:rPr>
                <w:rFonts w:hint="eastAsia" w:ascii="宋体" w:hAnsi="宋体" w:cs="宋体"/>
                <w:sz w:val="22"/>
              </w:rPr>
              <w:t>否×</w:t>
            </w:r>
          </w:p>
        </w:tc>
        <w:tc>
          <w:tcPr>
            <w:tcW w:w="1227" w:type="dxa"/>
            <w:tcBorders>
              <w:tl2br w:val="nil"/>
              <w:tr2bl w:val="nil"/>
            </w:tcBorders>
            <w:vAlign w:val="center"/>
          </w:tcPr>
          <w:p w14:paraId="051A8827">
            <w:pPr>
              <w:snapToGrid w:val="0"/>
              <w:spacing w:before="40" w:after="40"/>
              <w:jc w:val="center"/>
              <w:rPr>
                <w:rFonts w:hint="eastAsia" w:ascii="宋体" w:hAnsi="宋体" w:cs="宋体"/>
                <w:sz w:val="22"/>
              </w:rPr>
            </w:pPr>
            <w:r>
              <w:rPr>
                <w:rFonts w:hint="eastAsia" w:ascii="宋体" w:hAnsi="宋体" w:cs="宋体"/>
                <w:sz w:val="22"/>
              </w:rPr>
              <w:t>客梯兼无障碍电梯</w:t>
            </w:r>
          </w:p>
        </w:tc>
      </w:tr>
      <w:tr w14:paraId="3167C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786012ED">
            <w:pPr>
              <w:snapToGrid w:val="0"/>
              <w:spacing w:before="40" w:after="40"/>
              <w:jc w:val="center"/>
              <w:rPr>
                <w:rFonts w:hint="eastAsia" w:ascii="宋体" w:hAnsi="宋体" w:cs="宋体"/>
                <w:sz w:val="22"/>
              </w:rPr>
            </w:pPr>
            <w:r>
              <w:rPr>
                <w:rFonts w:hint="eastAsia" w:ascii="宋体" w:hAnsi="宋体" w:cs="宋体"/>
                <w:sz w:val="22"/>
              </w:rPr>
              <w:t>DT3</w:t>
            </w:r>
          </w:p>
        </w:tc>
        <w:tc>
          <w:tcPr>
            <w:tcW w:w="1000" w:type="dxa"/>
            <w:tcBorders>
              <w:tl2br w:val="nil"/>
              <w:tr2bl w:val="nil"/>
            </w:tcBorders>
            <w:vAlign w:val="center"/>
          </w:tcPr>
          <w:p w14:paraId="25D3E14F">
            <w:pPr>
              <w:snapToGrid w:val="0"/>
              <w:spacing w:before="40" w:after="40"/>
              <w:jc w:val="center"/>
              <w:rPr>
                <w:rFonts w:hint="eastAsia" w:ascii="宋体" w:hAnsi="宋体" w:cs="宋体"/>
                <w:b/>
                <w:bCs/>
                <w:sz w:val="22"/>
              </w:rPr>
            </w:pPr>
            <w:r>
              <w:rPr>
                <w:rFonts w:hint="eastAsia" w:ascii="宋体" w:hAnsi="宋体" w:cs="宋体"/>
                <w:b/>
                <w:bCs/>
                <w:sz w:val="22"/>
              </w:rPr>
              <w:t>1600</w:t>
            </w:r>
          </w:p>
        </w:tc>
        <w:tc>
          <w:tcPr>
            <w:tcW w:w="912" w:type="dxa"/>
            <w:tcBorders>
              <w:tl2br w:val="nil"/>
              <w:tr2bl w:val="nil"/>
            </w:tcBorders>
            <w:vAlign w:val="center"/>
          </w:tcPr>
          <w:p w14:paraId="7CA28A83">
            <w:pPr>
              <w:snapToGrid w:val="0"/>
              <w:spacing w:before="40" w:after="40"/>
              <w:jc w:val="center"/>
              <w:rPr>
                <w:rFonts w:hint="eastAsia" w:ascii="宋体" w:hAnsi="宋体" w:cs="宋体"/>
                <w:b/>
                <w:bCs/>
                <w:sz w:val="22"/>
              </w:rPr>
            </w:pPr>
            <w:r>
              <w:rPr>
                <w:rFonts w:hint="eastAsia" w:ascii="宋体" w:hAnsi="宋体" w:cs="宋体"/>
                <w:b/>
                <w:bCs/>
                <w:sz w:val="22"/>
              </w:rPr>
              <w:t>1.75</w:t>
            </w:r>
          </w:p>
        </w:tc>
        <w:tc>
          <w:tcPr>
            <w:tcW w:w="938" w:type="dxa"/>
            <w:tcBorders>
              <w:tl2br w:val="nil"/>
              <w:tr2bl w:val="nil"/>
            </w:tcBorders>
            <w:vAlign w:val="center"/>
          </w:tcPr>
          <w:p w14:paraId="5E136F26">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850" w:type="dxa"/>
            <w:tcBorders>
              <w:tl2br w:val="nil"/>
              <w:tr2bl w:val="nil"/>
            </w:tcBorders>
            <w:vAlign w:val="center"/>
          </w:tcPr>
          <w:p w14:paraId="4614547F">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80" w:type="dxa"/>
            <w:tcBorders>
              <w:tl2br w:val="nil"/>
              <w:tr2bl w:val="nil"/>
            </w:tcBorders>
            <w:vAlign w:val="center"/>
          </w:tcPr>
          <w:p w14:paraId="00DB84A9">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20" w:type="dxa"/>
            <w:tcBorders>
              <w:tl2br w:val="nil"/>
              <w:tr2bl w:val="nil"/>
            </w:tcBorders>
            <w:vAlign w:val="center"/>
          </w:tcPr>
          <w:p w14:paraId="27C76EE6">
            <w:pPr>
              <w:snapToGrid w:val="0"/>
              <w:spacing w:before="40" w:after="40"/>
              <w:jc w:val="center"/>
              <w:rPr>
                <w:rFonts w:hint="eastAsia" w:ascii="宋体" w:hAnsi="宋体" w:cs="宋体"/>
                <w:sz w:val="22"/>
              </w:rPr>
            </w:pPr>
            <w:r>
              <w:rPr>
                <w:rFonts w:ascii="宋体" w:hAnsi="宋体" w:cs="宋体"/>
                <w:sz w:val="22"/>
              </w:rPr>
              <w:t>4</w:t>
            </w:r>
            <w:r>
              <w:rPr>
                <w:rFonts w:hint="eastAsia" w:ascii="宋体" w:hAnsi="宋体" w:cs="宋体"/>
                <w:sz w:val="22"/>
              </w:rPr>
              <w:t>/</w:t>
            </w:r>
            <w:r>
              <w:rPr>
                <w:rFonts w:ascii="宋体" w:hAnsi="宋体" w:cs="宋体"/>
                <w:sz w:val="22"/>
              </w:rPr>
              <w:t>4</w:t>
            </w:r>
            <w:r>
              <w:rPr>
                <w:rFonts w:hint="eastAsia" w:ascii="宋体" w:hAnsi="宋体" w:cs="宋体"/>
                <w:sz w:val="22"/>
              </w:rPr>
              <w:t>/</w:t>
            </w:r>
            <w:r>
              <w:rPr>
                <w:rFonts w:ascii="宋体" w:hAnsi="宋体" w:cs="宋体"/>
                <w:sz w:val="22"/>
              </w:rPr>
              <w:t>4</w:t>
            </w:r>
          </w:p>
        </w:tc>
        <w:tc>
          <w:tcPr>
            <w:tcW w:w="475" w:type="dxa"/>
            <w:tcBorders>
              <w:tl2br w:val="nil"/>
              <w:tr2bl w:val="nil"/>
            </w:tcBorders>
            <w:vAlign w:val="center"/>
          </w:tcPr>
          <w:p w14:paraId="6EA84578">
            <w:pPr>
              <w:snapToGrid w:val="0"/>
              <w:spacing w:before="40" w:after="40"/>
              <w:jc w:val="center"/>
              <w:rPr>
                <w:rFonts w:hint="eastAsia" w:ascii="宋体" w:hAnsi="宋体" w:cs="宋体"/>
                <w:sz w:val="22"/>
              </w:rPr>
            </w:pPr>
            <w:r>
              <w:rPr>
                <w:rFonts w:ascii="宋体" w:hAnsi="宋体" w:cs="宋体"/>
                <w:sz w:val="22"/>
              </w:rPr>
              <w:t>4</w:t>
            </w:r>
          </w:p>
        </w:tc>
        <w:tc>
          <w:tcPr>
            <w:tcW w:w="395" w:type="dxa"/>
            <w:tcBorders>
              <w:tl2br w:val="nil"/>
              <w:tr2bl w:val="nil"/>
            </w:tcBorders>
            <w:vAlign w:val="center"/>
          </w:tcPr>
          <w:p w14:paraId="2816DD71">
            <w:pPr>
              <w:snapToGrid w:val="0"/>
              <w:spacing w:before="40" w:after="40"/>
              <w:jc w:val="center"/>
              <w:rPr>
                <w:rFonts w:hint="eastAsia" w:ascii="宋体" w:hAnsi="宋体" w:cs="宋体"/>
                <w:sz w:val="22"/>
              </w:rPr>
            </w:pPr>
            <w:r>
              <w:rPr>
                <w:rFonts w:ascii="宋体" w:hAnsi="宋体" w:cs="宋体"/>
                <w:sz w:val="22"/>
              </w:rPr>
              <w:t>1</w:t>
            </w:r>
          </w:p>
        </w:tc>
        <w:tc>
          <w:tcPr>
            <w:tcW w:w="838" w:type="dxa"/>
            <w:tcBorders>
              <w:tl2br w:val="nil"/>
              <w:tr2bl w:val="nil"/>
            </w:tcBorders>
            <w:vAlign w:val="center"/>
          </w:tcPr>
          <w:p w14:paraId="29BC7901">
            <w:pPr>
              <w:snapToGrid w:val="0"/>
              <w:spacing w:before="40" w:after="40"/>
              <w:jc w:val="center"/>
              <w:rPr>
                <w:rFonts w:hint="eastAsia" w:ascii="宋体" w:hAnsi="宋体" w:cs="宋体"/>
                <w:b/>
                <w:bCs/>
                <w:sz w:val="22"/>
              </w:rPr>
            </w:pPr>
            <w:r>
              <w:rPr>
                <w:rFonts w:hint="eastAsia" w:ascii="宋体" w:hAnsi="宋体" w:cs="宋体"/>
                <w:b/>
                <w:bCs/>
                <w:sz w:val="22"/>
              </w:rPr>
              <w:t>无机房</w:t>
            </w:r>
          </w:p>
        </w:tc>
        <w:tc>
          <w:tcPr>
            <w:tcW w:w="729" w:type="dxa"/>
            <w:tcBorders>
              <w:tl2br w:val="nil"/>
              <w:tr2bl w:val="nil"/>
            </w:tcBorders>
            <w:vAlign w:val="center"/>
          </w:tcPr>
          <w:p w14:paraId="3AD81747">
            <w:pPr>
              <w:snapToGrid w:val="0"/>
              <w:spacing w:before="40" w:after="40"/>
              <w:jc w:val="center"/>
              <w:rPr>
                <w:rFonts w:hint="eastAsia" w:ascii="宋体" w:hAnsi="宋体" w:cs="宋体"/>
                <w:sz w:val="22"/>
              </w:rPr>
            </w:pPr>
            <w:r>
              <w:rPr>
                <w:rFonts w:hint="eastAsia" w:ascii="宋体" w:hAnsi="宋体" w:cs="宋体"/>
                <w:sz w:val="22"/>
              </w:rPr>
              <w:t>否×</w:t>
            </w:r>
          </w:p>
        </w:tc>
        <w:tc>
          <w:tcPr>
            <w:tcW w:w="1227" w:type="dxa"/>
            <w:tcBorders>
              <w:tl2br w:val="nil"/>
              <w:tr2bl w:val="nil"/>
            </w:tcBorders>
            <w:vAlign w:val="center"/>
          </w:tcPr>
          <w:p w14:paraId="5CF236B9">
            <w:pPr>
              <w:snapToGrid w:val="0"/>
              <w:spacing w:before="40" w:after="40"/>
              <w:jc w:val="center"/>
              <w:rPr>
                <w:rFonts w:hint="eastAsia" w:ascii="宋体" w:hAnsi="宋体" w:cs="宋体"/>
                <w:sz w:val="22"/>
              </w:rPr>
            </w:pPr>
            <w:r>
              <w:rPr>
                <w:rFonts w:hint="eastAsia" w:ascii="宋体" w:hAnsi="宋体" w:cs="宋体"/>
                <w:sz w:val="22"/>
              </w:rPr>
              <w:t>客梯兼无障碍电梯</w:t>
            </w:r>
          </w:p>
        </w:tc>
      </w:tr>
      <w:tr w14:paraId="12346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0808F66A">
            <w:pPr>
              <w:snapToGrid w:val="0"/>
              <w:spacing w:before="40" w:after="40"/>
              <w:jc w:val="center"/>
              <w:rPr>
                <w:rFonts w:hint="eastAsia" w:ascii="宋体" w:hAnsi="宋体" w:cs="宋体"/>
                <w:sz w:val="22"/>
              </w:rPr>
            </w:pPr>
            <w:r>
              <w:rPr>
                <w:rFonts w:hint="eastAsia" w:ascii="宋体" w:hAnsi="宋体" w:cs="宋体"/>
                <w:sz w:val="22"/>
              </w:rPr>
              <w:t>DT4</w:t>
            </w:r>
          </w:p>
        </w:tc>
        <w:tc>
          <w:tcPr>
            <w:tcW w:w="1000" w:type="dxa"/>
            <w:tcBorders>
              <w:tl2br w:val="nil"/>
              <w:tr2bl w:val="nil"/>
            </w:tcBorders>
            <w:vAlign w:val="center"/>
          </w:tcPr>
          <w:p w14:paraId="78E644C0">
            <w:pPr>
              <w:snapToGrid w:val="0"/>
              <w:spacing w:before="40" w:after="40"/>
              <w:jc w:val="center"/>
              <w:rPr>
                <w:rFonts w:hint="eastAsia" w:ascii="宋体" w:hAnsi="宋体" w:cs="宋体"/>
                <w:b/>
                <w:bCs/>
                <w:sz w:val="22"/>
              </w:rPr>
            </w:pPr>
            <w:r>
              <w:rPr>
                <w:rFonts w:hint="eastAsia" w:ascii="宋体" w:hAnsi="宋体" w:cs="宋体"/>
                <w:b/>
                <w:bCs/>
                <w:sz w:val="22"/>
              </w:rPr>
              <w:t>1600</w:t>
            </w:r>
          </w:p>
        </w:tc>
        <w:tc>
          <w:tcPr>
            <w:tcW w:w="912" w:type="dxa"/>
            <w:tcBorders>
              <w:tl2br w:val="nil"/>
              <w:tr2bl w:val="nil"/>
            </w:tcBorders>
            <w:vAlign w:val="center"/>
          </w:tcPr>
          <w:p w14:paraId="4941CEF9">
            <w:pPr>
              <w:snapToGrid w:val="0"/>
              <w:spacing w:before="40" w:after="40"/>
              <w:jc w:val="center"/>
              <w:rPr>
                <w:rFonts w:hint="eastAsia" w:ascii="宋体" w:hAnsi="宋体" w:cs="宋体"/>
                <w:b/>
                <w:bCs/>
                <w:sz w:val="22"/>
              </w:rPr>
            </w:pPr>
            <w:r>
              <w:rPr>
                <w:rFonts w:hint="eastAsia" w:ascii="宋体" w:hAnsi="宋体" w:cs="宋体"/>
                <w:b/>
                <w:bCs/>
                <w:sz w:val="22"/>
              </w:rPr>
              <w:t>1.75</w:t>
            </w:r>
          </w:p>
        </w:tc>
        <w:tc>
          <w:tcPr>
            <w:tcW w:w="938" w:type="dxa"/>
            <w:tcBorders>
              <w:tl2br w:val="nil"/>
              <w:tr2bl w:val="nil"/>
            </w:tcBorders>
            <w:vAlign w:val="center"/>
          </w:tcPr>
          <w:p w14:paraId="01975936">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850" w:type="dxa"/>
            <w:tcBorders>
              <w:tl2br w:val="nil"/>
              <w:tr2bl w:val="nil"/>
            </w:tcBorders>
            <w:vAlign w:val="center"/>
          </w:tcPr>
          <w:p w14:paraId="0CEA138C">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80" w:type="dxa"/>
            <w:tcBorders>
              <w:tl2br w:val="nil"/>
              <w:tr2bl w:val="nil"/>
            </w:tcBorders>
            <w:vAlign w:val="center"/>
          </w:tcPr>
          <w:p w14:paraId="7C223087">
            <w:pPr>
              <w:snapToGrid w:val="0"/>
              <w:spacing w:before="40" w:after="40"/>
              <w:jc w:val="center"/>
              <w:rPr>
                <w:rFonts w:hint="eastAsia" w:ascii="宋体" w:hAnsi="宋体" w:cs="宋体"/>
                <w:sz w:val="22"/>
              </w:rPr>
            </w:pPr>
            <w:r>
              <w:rPr>
                <w:rFonts w:hint="eastAsia" w:ascii="宋体" w:hAnsi="宋体" w:cs="宋体"/>
                <w:sz w:val="22"/>
              </w:rPr>
              <w:t>按现场尺寸</w:t>
            </w:r>
          </w:p>
        </w:tc>
        <w:tc>
          <w:tcPr>
            <w:tcW w:w="920" w:type="dxa"/>
            <w:tcBorders>
              <w:tl2br w:val="nil"/>
              <w:tr2bl w:val="nil"/>
            </w:tcBorders>
            <w:vAlign w:val="center"/>
          </w:tcPr>
          <w:p w14:paraId="7B2A5BD8">
            <w:pPr>
              <w:snapToGrid w:val="0"/>
              <w:spacing w:before="40" w:after="40"/>
              <w:jc w:val="center"/>
              <w:rPr>
                <w:rFonts w:hint="eastAsia" w:ascii="宋体" w:hAnsi="宋体" w:cs="宋体"/>
                <w:sz w:val="22"/>
              </w:rPr>
            </w:pPr>
            <w:r>
              <w:rPr>
                <w:rFonts w:ascii="宋体" w:hAnsi="宋体" w:cs="宋体"/>
                <w:sz w:val="22"/>
              </w:rPr>
              <w:t>4</w:t>
            </w:r>
            <w:r>
              <w:rPr>
                <w:rFonts w:hint="eastAsia" w:ascii="宋体" w:hAnsi="宋体" w:cs="宋体"/>
                <w:sz w:val="22"/>
              </w:rPr>
              <w:t>/</w:t>
            </w:r>
            <w:r>
              <w:rPr>
                <w:rFonts w:ascii="宋体" w:hAnsi="宋体" w:cs="宋体"/>
                <w:sz w:val="22"/>
              </w:rPr>
              <w:t>4/4</w:t>
            </w:r>
          </w:p>
        </w:tc>
        <w:tc>
          <w:tcPr>
            <w:tcW w:w="475" w:type="dxa"/>
            <w:tcBorders>
              <w:tl2br w:val="nil"/>
              <w:tr2bl w:val="nil"/>
            </w:tcBorders>
            <w:vAlign w:val="center"/>
          </w:tcPr>
          <w:p w14:paraId="385E8908">
            <w:pPr>
              <w:snapToGrid w:val="0"/>
              <w:spacing w:before="40" w:after="40"/>
              <w:jc w:val="center"/>
              <w:rPr>
                <w:rFonts w:hint="eastAsia" w:ascii="宋体" w:hAnsi="宋体" w:cs="宋体"/>
                <w:sz w:val="22"/>
              </w:rPr>
            </w:pPr>
            <w:r>
              <w:rPr>
                <w:rFonts w:ascii="宋体" w:hAnsi="宋体" w:cs="宋体"/>
                <w:sz w:val="22"/>
              </w:rPr>
              <w:t>4</w:t>
            </w:r>
          </w:p>
        </w:tc>
        <w:tc>
          <w:tcPr>
            <w:tcW w:w="395" w:type="dxa"/>
            <w:tcBorders>
              <w:tl2br w:val="nil"/>
              <w:tr2bl w:val="nil"/>
            </w:tcBorders>
            <w:vAlign w:val="center"/>
          </w:tcPr>
          <w:p w14:paraId="2AE05CFE">
            <w:pPr>
              <w:snapToGrid w:val="0"/>
              <w:spacing w:before="40" w:after="40"/>
              <w:jc w:val="center"/>
              <w:rPr>
                <w:rFonts w:hint="eastAsia" w:ascii="宋体" w:hAnsi="宋体" w:cs="宋体"/>
                <w:sz w:val="22"/>
              </w:rPr>
            </w:pPr>
            <w:r>
              <w:rPr>
                <w:rFonts w:ascii="宋体" w:hAnsi="宋体" w:cs="宋体"/>
                <w:sz w:val="22"/>
              </w:rPr>
              <w:t>1</w:t>
            </w:r>
          </w:p>
        </w:tc>
        <w:tc>
          <w:tcPr>
            <w:tcW w:w="838" w:type="dxa"/>
            <w:tcBorders>
              <w:tl2br w:val="nil"/>
              <w:tr2bl w:val="nil"/>
            </w:tcBorders>
            <w:vAlign w:val="center"/>
          </w:tcPr>
          <w:p w14:paraId="1E1E4453">
            <w:pPr>
              <w:snapToGrid w:val="0"/>
              <w:spacing w:before="40" w:after="40"/>
              <w:jc w:val="center"/>
              <w:rPr>
                <w:rFonts w:hint="eastAsia" w:ascii="宋体" w:hAnsi="宋体" w:cs="宋体"/>
                <w:b/>
                <w:bCs/>
                <w:sz w:val="22"/>
              </w:rPr>
            </w:pPr>
            <w:r>
              <w:rPr>
                <w:rFonts w:hint="eastAsia" w:ascii="宋体" w:hAnsi="宋体" w:cs="宋体"/>
                <w:b/>
                <w:bCs/>
                <w:sz w:val="22"/>
              </w:rPr>
              <w:t>无机房</w:t>
            </w:r>
          </w:p>
        </w:tc>
        <w:tc>
          <w:tcPr>
            <w:tcW w:w="729" w:type="dxa"/>
            <w:tcBorders>
              <w:tl2br w:val="nil"/>
              <w:tr2bl w:val="nil"/>
            </w:tcBorders>
            <w:vAlign w:val="center"/>
          </w:tcPr>
          <w:p w14:paraId="7F2E7123">
            <w:pPr>
              <w:snapToGrid w:val="0"/>
              <w:spacing w:before="40" w:after="40"/>
              <w:jc w:val="center"/>
              <w:rPr>
                <w:rFonts w:hint="eastAsia" w:ascii="宋体" w:hAnsi="宋体" w:cs="宋体"/>
                <w:sz w:val="22"/>
              </w:rPr>
            </w:pPr>
            <w:r>
              <w:rPr>
                <w:rFonts w:hint="eastAsia" w:ascii="宋体" w:hAnsi="宋体" w:cs="宋体"/>
                <w:sz w:val="22"/>
              </w:rPr>
              <w:t>否×</w:t>
            </w:r>
          </w:p>
        </w:tc>
        <w:tc>
          <w:tcPr>
            <w:tcW w:w="1227" w:type="dxa"/>
            <w:tcBorders>
              <w:tl2br w:val="nil"/>
              <w:tr2bl w:val="nil"/>
            </w:tcBorders>
            <w:vAlign w:val="center"/>
          </w:tcPr>
          <w:p w14:paraId="7F5CC518">
            <w:pPr>
              <w:snapToGrid w:val="0"/>
              <w:spacing w:before="40" w:after="40"/>
              <w:jc w:val="center"/>
              <w:rPr>
                <w:rFonts w:hint="eastAsia" w:ascii="宋体" w:hAnsi="宋体" w:cs="宋体"/>
                <w:sz w:val="22"/>
              </w:rPr>
            </w:pPr>
            <w:r>
              <w:rPr>
                <w:rFonts w:hint="eastAsia" w:ascii="宋体" w:hAnsi="宋体" w:cs="宋体"/>
                <w:sz w:val="22"/>
              </w:rPr>
              <w:t>客梯兼货梯</w:t>
            </w:r>
          </w:p>
        </w:tc>
      </w:tr>
      <w:tr w14:paraId="3B21F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4D0C16BA">
            <w:pPr>
              <w:snapToGrid w:val="0"/>
              <w:spacing w:before="40" w:after="40"/>
              <w:jc w:val="center"/>
              <w:rPr>
                <w:rFonts w:hint="eastAsia" w:ascii="宋体" w:hAnsi="宋体" w:cs="宋体"/>
                <w:sz w:val="22"/>
              </w:rPr>
            </w:pPr>
            <w:r>
              <w:rPr>
                <w:rFonts w:hint="eastAsia" w:ascii="宋体" w:hAnsi="宋体" w:cs="宋体"/>
                <w:sz w:val="22"/>
              </w:rPr>
              <w:t>FT1</w:t>
            </w:r>
          </w:p>
        </w:tc>
        <w:tc>
          <w:tcPr>
            <w:tcW w:w="9264" w:type="dxa"/>
            <w:gridSpan w:val="11"/>
            <w:tcBorders>
              <w:tl2br w:val="nil"/>
              <w:tr2bl w:val="nil"/>
            </w:tcBorders>
            <w:vAlign w:val="center"/>
          </w:tcPr>
          <w:p w14:paraId="1CCDA8CD">
            <w:pPr>
              <w:snapToGrid w:val="0"/>
              <w:spacing w:before="40" w:after="40"/>
              <w:jc w:val="center"/>
              <w:rPr>
                <w:rFonts w:hint="eastAsia" w:ascii="宋体" w:hAnsi="宋体" w:cs="宋体"/>
                <w:sz w:val="22"/>
              </w:rPr>
            </w:pPr>
            <w:r>
              <w:rPr>
                <w:rFonts w:hint="eastAsia" w:ascii="宋体" w:hAnsi="宋体" w:cs="宋体"/>
                <w:sz w:val="22"/>
              </w:rPr>
              <w:t>提升高度4950mm,角度30°</w:t>
            </w:r>
            <w:r>
              <w:rPr>
                <w:rFonts w:hint="eastAsia" w:ascii="宋体" w:hAnsi="宋体" w:cs="宋体"/>
                <w:b/>
                <w:bCs/>
                <w:sz w:val="22"/>
              </w:rPr>
              <w:t>室外扶梯</w:t>
            </w:r>
          </w:p>
        </w:tc>
      </w:tr>
      <w:tr w14:paraId="3FABB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1E08F828">
            <w:pPr>
              <w:snapToGrid w:val="0"/>
              <w:spacing w:before="40" w:after="40"/>
              <w:jc w:val="center"/>
              <w:rPr>
                <w:rFonts w:hint="eastAsia" w:ascii="宋体" w:hAnsi="宋体" w:cs="宋体"/>
                <w:sz w:val="22"/>
              </w:rPr>
            </w:pPr>
            <w:r>
              <w:rPr>
                <w:rFonts w:hint="eastAsia" w:ascii="宋体" w:hAnsi="宋体" w:cs="宋体"/>
                <w:sz w:val="22"/>
              </w:rPr>
              <w:t>FT2</w:t>
            </w:r>
          </w:p>
        </w:tc>
        <w:tc>
          <w:tcPr>
            <w:tcW w:w="9264" w:type="dxa"/>
            <w:gridSpan w:val="11"/>
            <w:tcBorders>
              <w:tl2br w:val="nil"/>
              <w:tr2bl w:val="nil"/>
            </w:tcBorders>
            <w:vAlign w:val="center"/>
          </w:tcPr>
          <w:p w14:paraId="1191873E">
            <w:pPr>
              <w:snapToGrid w:val="0"/>
              <w:spacing w:before="40" w:after="40"/>
              <w:jc w:val="center"/>
              <w:rPr>
                <w:rFonts w:hint="eastAsia" w:ascii="宋体" w:hAnsi="宋体" w:cs="宋体"/>
                <w:sz w:val="22"/>
              </w:rPr>
            </w:pPr>
            <w:r>
              <w:rPr>
                <w:rFonts w:hint="eastAsia" w:ascii="宋体" w:hAnsi="宋体" w:cs="宋体"/>
                <w:sz w:val="22"/>
              </w:rPr>
              <w:t>提升高度4950mm,角度30°</w:t>
            </w:r>
            <w:r>
              <w:rPr>
                <w:rFonts w:hint="eastAsia" w:ascii="宋体" w:hAnsi="宋体" w:cs="宋体"/>
                <w:b/>
                <w:bCs/>
                <w:sz w:val="22"/>
              </w:rPr>
              <w:t>室外扶梯</w:t>
            </w:r>
          </w:p>
        </w:tc>
      </w:tr>
    </w:tbl>
    <w:p w14:paraId="75E1F7D5">
      <w:pPr>
        <w:spacing w:line="360" w:lineRule="auto"/>
        <w:ind w:firstLine="446" w:firstLineChars="200"/>
        <w:rPr>
          <w:rFonts w:hint="eastAsia" w:ascii="宋体" w:hAnsi="宋体" w:cs="宋体"/>
          <w:sz w:val="22"/>
          <w:u w:val="single"/>
        </w:rPr>
      </w:pPr>
      <w:bookmarkStart w:id="15" w:name="_Toc11546"/>
      <w:r>
        <w:rPr>
          <w:rFonts w:hint="eastAsia" w:ascii="宋体" w:hAnsi="宋体" w:cs="宋体"/>
          <w:sz w:val="22"/>
        </w:rPr>
        <w:t>1.2 ★</w:t>
      </w:r>
      <w:r>
        <w:rPr>
          <w:rFonts w:hint="eastAsia" w:ascii="宋体" w:hAnsi="宋体" w:cs="宋体"/>
          <w:sz w:val="22"/>
          <w:u w:val="single"/>
        </w:rPr>
        <w:t>本项目共计招标客梯</w:t>
      </w:r>
      <w:r>
        <w:rPr>
          <w:rFonts w:hint="eastAsia" w:ascii="宋体" w:hAnsi="宋体" w:cs="宋体"/>
          <w:b/>
          <w:bCs/>
          <w:sz w:val="22"/>
          <w:u w:val="single"/>
        </w:rPr>
        <w:t>4台、扶梯2台</w:t>
      </w:r>
      <w:r>
        <w:rPr>
          <w:rFonts w:hint="eastAsia" w:ascii="宋体" w:hAnsi="宋体" w:cs="宋体"/>
          <w:sz w:val="22"/>
          <w:u w:val="single"/>
        </w:rPr>
        <w:t>。</w:t>
      </w:r>
      <w:r>
        <w:rPr>
          <w:rFonts w:hint="eastAsia" w:ascii="宋体"/>
          <w:b/>
          <w:bCs/>
          <w:kern w:val="24"/>
          <w:sz w:val="22"/>
        </w:rPr>
        <w:t>注：1、</w:t>
      </w:r>
      <w:r>
        <w:rPr>
          <w:rFonts w:hint="eastAsia" w:ascii="宋体"/>
          <w:b/>
          <w:bCs/>
          <w:sz w:val="22"/>
        </w:rPr>
        <w:t>中标供应商应在领取成交通知书</w:t>
      </w:r>
      <w:r>
        <w:rPr>
          <w:rFonts w:ascii="宋体"/>
          <w:b/>
          <w:bCs/>
          <w:sz w:val="22"/>
        </w:rPr>
        <w:t>3</w:t>
      </w:r>
      <w:r>
        <w:rPr>
          <w:rFonts w:hint="eastAsia" w:ascii="宋体"/>
          <w:b/>
          <w:bCs/>
          <w:sz w:val="22"/>
        </w:rPr>
        <w:t>日内到采购人处核对确认具体尺寸；如本表尺寸与建筑图纸有误，中标供应商须无条件修正订制设备以满足土建要求。如中标供应商未核对尺寸，招标文件技术规格中数据错误导致的后果由中标供应商负责。投标供应商须注意报价风险。</w:t>
      </w:r>
    </w:p>
    <w:p w14:paraId="31FADE11">
      <w:pPr>
        <w:spacing w:line="360" w:lineRule="auto"/>
        <w:ind w:firstLine="446" w:firstLineChars="200"/>
        <w:rPr>
          <w:rFonts w:hint="eastAsia" w:ascii="宋体" w:hAnsi="宋体" w:cs="宋体"/>
          <w:sz w:val="22"/>
        </w:rPr>
      </w:pPr>
      <w:r>
        <w:rPr>
          <w:rFonts w:hint="eastAsia" w:ascii="宋体" w:hAnsi="宋体" w:cs="宋体"/>
          <w:sz w:val="22"/>
        </w:rPr>
        <w:t>1.3 电梯层门的耐火完整性不应低于2小时，并应符合现行国家标准《电梯层门耐火试验完整性、隔热性和热通量测定法》（GB/T27903）规定的完整性和隔热性要求。</w:t>
      </w:r>
    </w:p>
    <w:p w14:paraId="54E1636B">
      <w:pPr>
        <w:keepNext/>
        <w:keepLines/>
        <w:snapToGrid w:val="0"/>
        <w:spacing w:line="360" w:lineRule="auto"/>
        <w:ind w:firstLine="436" w:firstLineChars="196"/>
        <w:textAlignment w:val="baseline"/>
        <w:outlineLvl w:val="2"/>
        <w:rPr>
          <w:rFonts w:hint="eastAsia" w:ascii="宋体" w:hAnsi="宋体" w:cs="宋体"/>
          <w:sz w:val="22"/>
        </w:rPr>
      </w:pPr>
      <w:bookmarkStart w:id="16" w:name="_Toc88039305"/>
      <w:r>
        <w:rPr>
          <w:rFonts w:hint="eastAsia" w:ascii="宋体" w:hAnsi="宋体" w:cs="宋体"/>
          <w:b/>
          <w:bCs/>
          <w:sz w:val="22"/>
        </w:rPr>
        <w:t>2、产品标准和规范</w:t>
      </w:r>
      <w:bookmarkEnd w:id="16"/>
    </w:p>
    <w:p w14:paraId="559A629B">
      <w:pPr>
        <w:widowControl/>
        <w:spacing w:line="360" w:lineRule="auto"/>
        <w:ind w:firstLine="446" w:firstLineChars="200"/>
        <w:textAlignment w:val="baseline"/>
        <w:rPr>
          <w:rFonts w:hint="eastAsia" w:ascii="宋体" w:hAnsi="宋体" w:cs="宋体"/>
          <w:sz w:val="22"/>
        </w:rPr>
      </w:pPr>
      <w:r>
        <w:rPr>
          <w:rFonts w:hint="eastAsia" w:ascii="宋体" w:hAnsi="宋体" w:cs="宋体"/>
          <w:sz w:val="22"/>
        </w:rPr>
        <w:t>投标产品须符合</w:t>
      </w:r>
      <w:r>
        <w:rPr>
          <w:rFonts w:hint="eastAsia" w:ascii="宋体" w:hAnsi="宋体" w:cs="宋体"/>
          <w:b/>
          <w:bCs/>
          <w:sz w:val="22"/>
          <w:u w:val="single"/>
        </w:rPr>
        <w:t>现行中华人民共和国国家标准和规范</w:t>
      </w:r>
      <w:r>
        <w:rPr>
          <w:rFonts w:hint="eastAsia" w:ascii="宋体" w:hAnsi="宋体" w:cs="宋体"/>
          <w:sz w:val="22"/>
        </w:rPr>
        <w:t>。</w:t>
      </w:r>
    </w:p>
    <w:p w14:paraId="7D8864EA">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（1）中华人民共和国标准和国外标准</w:t>
      </w:r>
    </w:p>
    <w:p w14:paraId="172351E2">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·中华人民共和国国家标准：《中华人民共和国特种设备安全法》</w:t>
      </w:r>
    </w:p>
    <w:p w14:paraId="403EC005">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·中华人民共和国国家标准：电梯制造和安装安全规范（GB7588）</w:t>
      </w:r>
    </w:p>
    <w:p w14:paraId="10C6ECDE">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·中华人民共和国国家标准：电梯安装验收规范（GB10060）</w:t>
      </w:r>
    </w:p>
    <w:p w14:paraId="21A9602F">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·中华人民共和国国家标准：电梯技术条件（GB10058）</w:t>
      </w:r>
    </w:p>
    <w:p w14:paraId="52C159AD">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·中华人民共和国国家标准：电梯试验方法（GB10059）</w:t>
      </w:r>
    </w:p>
    <w:p w14:paraId="48FB2815">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·中华人民共和国国家住房与城乡建设部“电梯手册” （JJ49）</w:t>
      </w:r>
    </w:p>
    <w:p w14:paraId="6B157040">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·中华人民共和国国家标准：电梯安装工程质量检验评估标准（试行版）</w:t>
      </w:r>
    </w:p>
    <w:p w14:paraId="377AC4B3">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·中华人民共和国国家标准：电梯工程施工质量验收规范（GB50310）</w:t>
      </w:r>
    </w:p>
    <w:p w14:paraId="0C45B1F9">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·中华人民共和国国家标准：建筑设计防火规范（GB50016）</w:t>
      </w:r>
    </w:p>
    <w:p w14:paraId="35059183">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·其他有关的中国规定</w:t>
      </w:r>
    </w:p>
    <w:p w14:paraId="5FDA6C4A">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·由招标人认可的其它国家的其它权威标准。</w:t>
      </w:r>
    </w:p>
    <w:p w14:paraId="57DA9CBE">
      <w:pPr>
        <w:keepNext/>
        <w:keepLines/>
        <w:snapToGrid w:val="0"/>
        <w:spacing w:line="360" w:lineRule="auto"/>
        <w:ind w:firstLine="436" w:firstLineChars="196"/>
        <w:textAlignment w:val="baseline"/>
        <w:outlineLvl w:val="2"/>
        <w:rPr>
          <w:rFonts w:hint="eastAsia" w:ascii="宋体" w:hAnsi="宋体" w:cs="宋体"/>
          <w:b/>
          <w:bCs/>
          <w:sz w:val="22"/>
        </w:rPr>
      </w:pPr>
      <w:bookmarkStart w:id="17" w:name="_Toc88039306"/>
      <w:bookmarkStart w:id="18" w:name="_Toc271029380"/>
      <w:bookmarkStart w:id="19" w:name="_Toc8810"/>
      <w:bookmarkStart w:id="20" w:name="_Toc351979517"/>
      <w:bookmarkStart w:id="21" w:name="_Toc260760359"/>
      <w:bookmarkStart w:id="22" w:name="_Toc248736703"/>
      <w:r>
        <w:rPr>
          <w:rFonts w:hint="eastAsia" w:ascii="宋体" w:hAnsi="宋体" w:cs="宋体"/>
          <w:b/>
          <w:bCs/>
          <w:sz w:val="22"/>
        </w:rPr>
        <w:t>3、所需资料</w:t>
      </w:r>
      <w:bookmarkEnd w:id="17"/>
      <w:bookmarkEnd w:id="18"/>
      <w:bookmarkEnd w:id="19"/>
      <w:bookmarkEnd w:id="20"/>
      <w:bookmarkEnd w:id="21"/>
      <w:bookmarkEnd w:id="22"/>
    </w:p>
    <w:p w14:paraId="7017ABC5">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3.1投标所需资料</w:t>
      </w:r>
    </w:p>
    <w:p w14:paraId="1AD05EC7">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下列资料须包含在供货合同内，由中标人免费提供。</w:t>
      </w:r>
    </w:p>
    <w:p w14:paraId="577F8F0E">
      <w:pPr>
        <w:numPr>
          <w:ilvl w:val="0"/>
          <w:numId w:val="6"/>
        </w:numPr>
        <w:snapToGrid w:val="0"/>
        <w:spacing w:line="360" w:lineRule="auto"/>
        <w:rPr>
          <w:rFonts w:hint="eastAsia" w:ascii="宋体" w:hAnsi="宋体" w:cs="宋体"/>
          <w:sz w:val="22"/>
        </w:rPr>
      </w:pPr>
      <w:r>
        <w:rPr>
          <w:rFonts w:hint="eastAsia" w:ascii="宋体" w:hAnsi="宋体" w:cs="宋体"/>
          <w:sz w:val="22"/>
        </w:rPr>
        <w:t>产品样本说明书及技术规格书（中文版本）；</w:t>
      </w:r>
    </w:p>
    <w:p w14:paraId="159025D3">
      <w:pPr>
        <w:numPr>
          <w:ilvl w:val="0"/>
          <w:numId w:val="6"/>
        </w:numPr>
        <w:snapToGrid w:val="0"/>
        <w:spacing w:line="360" w:lineRule="auto"/>
        <w:rPr>
          <w:rFonts w:hint="eastAsia" w:ascii="宋体" w:hAnsi="宋体" w:cs="宋体"/>
          <w:sz w:val="22"/>
        </w:rPr>
      </w:pPr>
      <w:r>
        <w:rPr>
          <w:rFonts w:hint="eastAsia" w:ascii="宋体" w:hAnsi="宋体" w:cs="宋体"/>
          <w:sz w:val="22"/>
        </w:rPr>
        <w:t>设备详细配置（附进口件清单，如有）；</w:t>
      </w:r>
    </w:p>
    <w:p w14:paraId="59A56E1E">
      <w:pPr>
        <w:numPr>
          <w:ilvl w:val="0"/>
          <w:numId w:val="6"/>
        </w:numPr>
        <w:snapToGrid w:val="0"/>
        <w:spacing w:line="360" w:lineRule="auto"/>
        <w:rPr>
          <w:rFonts w:hint="eastAsia" w:ascii="宋体" w:hAnsi="宋体" w:cs="宋体"/>
          <w:sz w:val="22"/>
        </w:rPr>
      </w:pPr>
      <w:r>
        <w:rPr>
          <w:rFonts w:hint="eastAsia" w:ascii="宋体" w:hAnsi="宋体" w:cs="宋体"/>
          <w:sz w:val="22"/>
        </w:rPr>
        <w:t>校核土建相关尺寸的符合性（如地坑尺寸、井道尺寸、门洞尺寸、开门尺寸、顶层高度等），并做相关说明；</w:t>
      </w:r>
    </w:p>
    <w:p w14:paraId="5F593FA8">
      <w:pPr>
        <w:tabs>
          <w:tab w:val="left" w:pos="482"/>
          <w:tab w:val="left" w:pos="2183"/>
          <w:tab w:val="left" w:pos="3884"/>
          <w:tab w:val="left" w:pos="5585"/>
        </w:tabs>
        <w:snapToGrid w:val="0"/>
        <w:spacing w:line="360" w:lineRule="auto"/>
        <w:ind w:firstLine="480"/>
        <w:textAlignment w:val="baseline"/>
        <w:rPr>
          <w:rFonts w:hint="eastAsia" w:ascii="宋体" w:hAnsi="宋体" w:cs="宋体"/>
          <w:sz w:val="22"/>
        </w:rPr>
      </w:pPr>
      <w:r>
        <w:rPr>
          <w:rFonts w:hint="eastAsia" w:ascii="宋体" w:hAnsi="宋体" w:cs="宋体"/>
          <w:sz w:val="22"/>
        </w:rPr>
        <w:t>3.2电梯供货时，须提交下列所有文件：：</w:t>
      </w:r>
    </w:p>
    <w:p w14:paraId="39D9A021">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（1）招标人与中标人签订合同后，中标人须按建设进度要求提供下列资料：</w:t>
      </w:r>
    </w:p>
    <w:p w14:paraId="1983C6CD">
      <w:pPr>
        <w:snapToGrid w:val="0"/>
        <w:spacing w:line="360" w:lineRule="auto"/>
        <w:ind w:firstLine="446" w:firstLineChars="200"/>
        <w:rPr>
          <w:rFonts w:hint="eastAsia" w:ascii="宋体" w:hAnsi="宋体" w:cs="宋体"/>
          <w:sz w:val="22"/>
        </w:rPr>
      </w:pPr>
      <w:r>
        <w:rPr>
          <w:rFonts w:hint="eastAsia" w:ascii="宋体" w:hAnsi="宋体" w:cs="宋体"/>
          <w:sz w:val="22"/>
        </w:rPr>
        <w:t>（1）中标人须按建设进度要求提供下列资料：</w:t>
      </w:r>
    </w:p>
    <w:p w14:paraId="56868BF0">
      <w:pPr>
        <w:numPr>
          <w:ilvl w:val="0"/>
          <w:numId w:val="7"/>
        </w:numPr>
        <w:snapToGrid w:val="0"/>
        <w:spacing w:line="360" w:lineRule="auto"/>
        <w:rPr>
          <w:rFonts w:hint="eastAsia" w:ascii="宋体" w:hAnsi="宋体" w:cs="宋体"/>
          <w:sz w:val="22"/>
        </w:rPr>
      </w:pPr>
      <w:r>
        <w:rPr>
          <w:rFonts w:hint="eastAsia" w:ascii="宋体" w:hAnsi="宋体" w:cs="宋体"/>
          <w:sz w:val="22"/>
        </w:rPr>
        <w:t>布置方案图；</w:t>
      </w:r>
    </w:p>
    <w:p w14:paraId="5DDEC8B9">
      <w:pPr>
        <w:numPr>
          <w:ilvl w:val="0"/>
          <w:numId w:val="7"/>
        </w:numPr>
        <w:snapToGrid w:val="0"/>
        <w:spacing w:line="360" w:lineRule="auto"/>
        <w:rPr>
          <w:rFonts w:hint="eastAsia" w:ascii="宋体" w:hAnsi="宋体" w:cs="宋体"/>
          <w:sz w:val="22"/>
        </w:rPr>
      </w:pPr>
      <w:r>
        <w:rPr>
          <w:rFonts w:hint="eastAsia" w:ascii="宋体" w:hAnsi="宋体" w:cs="宋体"/>
          <w:sz w:val="22"/>
        </w:rPr>
        <w:t>井道施工图及对招标人的要求；</w:t>
      </w:r>
    </w:p>
    <w:p w14:paraId="2F6AEFE9">
      <w:pPr>
        <w:numPr>
          <w:ilvl w:val="0"/>
          <w:numId w:val="7"/>
        </w:numPr>
        <w:snapToGrid w:val="0"/>
        <w:spacing w:line="360" w:lineRule="auto"/>
        <w:rPr>
          <w:rFonts w:hint="eastAsia" w:ascii="宋体" w:hAnsi="宋体" w:cs="宋体"/>
          <w:sz w:val="22"/>
        </w:rPr>
      </w:pPr>
      <w:r>
        <w:rPr>
          <w:rFonts w:hint="eastAsia" w:ascii="宋体" w:hAnsi="宋体" w:cs="宋体"/>
          <w:sz w:val="22"/>
        </w:rPr>
        <w:t>设备安装图（包括电气、系统安装线路图）；</w:t>
      </w:r>
    </w:p>
    <w:p w14:paraId="4CC6647B">
      <w:pPr>
        <w:numPr>
          <w:ilvl w:val="0"/>
          <w:numId w:val="7"/>
        </w:numPr>
        <w:snapToGrid w:val="0"/>
        <w:spacing w:line="360" w:lineRule="auto"/>
        <w:rPr>
          <w:rFonts w:hint="eastAsia" w:ascii="宋体" w:hAnsi="宋体" w:cs="宋体"/>
          <w:sz w:val="22"/>
        </w:rPr>
      </w:pPr>
      <w:r>
        <w:rPr>
          <w:rFonts w:hint="eastAsia" w:ascii="宋体" w:hAnsi="宋体" w:cs="宋体"/>
          <w:sz w:val="22"/>
        </w:rPr>
        <w:t>电路电气控制图、系统原理图；</w:t>
      </w:r>
    </w:p>
    <w:p w14:paraId="520CE389">
      <w:pPr>
        <w:numPr>
          <w:ilvl w:val="0"/>
          <w:numId w:val="7"/>
        </w:numPr>
        <w:snapToGrid w:val="0"/>
        <w:spacing w:line="360" w:lineRule="auto"/>
        <w:rPr>
          <w:rFonts w:hint="eastAsia" w:ascii="宋体" w:hAnsi="宋体" w:cs="宋体"/>
          <w:sz w:val="22"/>
        </w:rPr>
      </w:pPr>
      <w:r>
        <w:rPr>
          <w:rFonts w:hint="eastAsia" w:ascii="宋体" w:hAnsi="宋体" w:cs="宋体"/>
          <w:sz w:val="22"/>
        </w:rPr>
        <w:t>设备安装、操作、维护手册或说明书（中文版）；</w:t>
      </w:r>
    </w:p>
    <w:p w14:paraId="25B8EDC8">
      <w:pPr>
        <w:numPr>
          <w:ilvl w:val="0"/>
          <w:numId w:val="7"/>
        </w:numPr>
        <w:snapToGrid w:val="0"/>
        <w:spacing w:line="360" w:lineRule="auto"/>
        <w:rPr>
          <w:rFonts w:hint="eastAsia" w:ascii="宋体" w:hAnsi="宋体" w:cs="宋体"/>
          <w:sz w:val="22"/>
        </w:rPr>
      </w:pPr>
      <w:r>
        <w:rPr>
          <w:rFonts w:hint="eastAsia" w:ascii="宋体" w:hAnsi="宋体" w:cs="宋体"/>
          <w:sz w:val="22"/>
        </w:rPr>
        <w:t>提供门锁、限速器、安全钳、缓冲器等主要安全装置的试验报告复印件</w:t>
      </w:r>
    </w:p>
    <w:p w14:paraId="3E98E7B1">
      <w:pPr>
        <w:numPr>
          <w:ilvl w:val="0"/>
          <w:numId w:val="7"/>
        </w:numPr>
        <w:snapToGrid w:val="0"/>
        <w:spacing w:line="360" w:lineRule="auto"/>
        <w:rPr>
          <w:rFonts w:hint="eastAsia" w:ascii="宋体" w:hAnsi="宋体" w:cs="宋体"/>
          <w:sz w:val="22"/>
        </w:rPr>
      </w:pPr>
      <w:r>
        <w:rPr>
          <w:rFonts w:hint="eastAsia" w:ascii="宋体" w:hAnsi="宋体" w:cs="宋体"/>
          <w:sz w:val="22"/>
        </w:rPr>
        <w:t>中标人认为有必要提供的其他文件和技术资料。</w:t>
      </w:r>
    </w:p>
    <w:p w14:paraId="7B8AE0E8">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（2）设计图纸要求</w:t>
      </w:r>
    </w:p>
    <w:p w14:paraId="483C7BCD">
      <w:pPr>
        <w:pStyle w:val="71"/>
        <w:numPr>
          <w:ilvl w:val="0"/>
          <w:numId w:val="8"/>
        </w:numPr>
        <w:spacing w:line="360" w:lineRule="auto"/>
        <w:ind w:left="472" w:leftChars="196" w:hanging="55" w:hangingChars="25"/>
        <w:rPr>
          <w:rFonts w:hint="eastAsia" w:ascii="宋体" w:hAnsi="宋体" w:cs="宋体"/>
          <w:sz w:val="22"/>
          <w:szCs w:val="22"/>
        </w:rPr>
      </w:pPr>
      <w:r>
        <w:rPr>
          <w:rFonts w:hint="eastAsia" w:ascii="宋体" w:hAnsi="宋体" w:cs="宋体"/>
          <w:sz w:val="22"/>
          <w:szCs w:val="22"/>
        </w:rPr>
        <w:t>图纸一式6份在供货前60日内需交招标人审查并认可。</w:t>
      </w:r>
    </w:p>
    <w:p w14:paraId="018BF13B">
      <w:pPr>
        <w:numPr>
          <w:ilvl w:val="0"/>
          <w:numId w:val="8"/>
        </w:numPr>
        <w:snapToGrid w:val="0"/>
        <w:spacing w:line="360" w:lineRule="auto"/>
        <w:ind w:left="432" w:leftChars="196" w:hanging="15" w:hangingChars="7"/>
        <w:rPr>
          <w:rFonts w:hint="eastAsia" w:ascii="宋体" w:hAnsi="宋体" w:cs="宋体"/>
          <w:sz w:val="22"/>
        </w:rPr>
      </w:pPr>
      <w:r>
        <w:rPr>
          <w:rFonts w:hint="eastAsia" w:ascii="宋体" w:hAnsi="宋体" w:cs="宋体"/>
          <w:sz w:val="22"/>
        </w:rPr>
        <w:t>如果有任何图纸未被认可，须由中标人按招标人建议做好修改，并再次送审直到认可。</w:t>
      </w:r>
    </w:p>
    <w:p w14:paraId="2AB581B9">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（3）图纸审查包括：</w:t>
      </w:r>
    </w:p>
    <w:p w14:paraId="215E7D9C">
      <w:pPr>
        <w:pStyle w:val="71"/>
        <w:numPr>
          <w:ilvl w:val="0"/>
          <w:numId w:val="8"/>
        </w:numPr>
        <w:spacing w:line="360" w:lineRule="auto"/>
        <w:ind w:left="472" w:leftChars="196" w:hanging="55" w:hangingChars="25"/>
        <w:rPr>
          <w:rFonts w:hint="eastAsia" w:ascii="宋体" w:hAnsi="宋体" w:cs="宋体"/>
          <w:sz w:val="22"/>
          <w:szCs w:val="22"/>
        </w:rPr>
      </w:pPr>
      <w:r>
        <w:rPr>
          <w:rFonts w:hint="eastAsia" w:ascii="宋体" w:hAnsi="宋体" w:cs="宋体"/>
          <w:sz w:val="22"/>
          <w:szCs w:val="22"/>
        </w:rPr>
        <w:t>所有对土建的要求需符合现有的实际情况，包括荷载、打孔位置和尺寸、预埋件、吊装预留孔、吊装荷载、通道、用于固定的一些细节等。所有对土建工程的要求须送交业主审查，以便审查有效。</w:t>
      </w:r>
    </w:p>
    <w:p w14:paraId="30EE7382">
      <w:pPr>
        <w:pStyle w:val="71"/>
        <w:numPr>
          <w:ilvl w:val="0"/>
          <w:numId w:val="8"/>
        </w:numPr>
        <w:spacing w:line="360" w:lineRule="auto"/>
        <w:ind w:left="255" w:leftChars="120" w:firstLine="160" w:firstLineChars="72"/>
        <w:rPr>
          <w:rFonts w:hint="eastAsia" w:ascii="宋体" w:hAnsi="宋体" w:cs="宋体"/>
          <w:sz w:val="22"/>
          <w:szCs w:val="22"/>
        </w:rPr>
      </w:pPr>
      <w:r>
        <w:rPr>
          <w:rFonts w:hint="eastAsia" w:ascii="宋体" w:hAnsi="宋体" w:cs="宋体"/>
          <w:sz w:val="22"/>
          <w:szCs w:val="22"/>
        </w:rPr>
        <w:t>主要设备的交货程序，外形尺寸、重量和预留吊装位置和吊勾。</w:t>
      </w:r>
    </w:p>
    <w:p w14:paraId="697B179E">
      <w:pPr>
        <w:pStyle w:val="71"/>
        <w:numPr>
          <w:ilvl w:val="0"/>
          <w:numId w:val="8"/>
        </w:numPr>
        <w:spacing w:line="360" w:lineRule="auto"/>
        <w:ind w:left="472" w:leftChars="196" w:hanging="55" w:hangingChars="25"/>
        <w:rPr>
          <w:rFonts w:hint="eastAsia" w:ascii="宋体" w:hAnsi="宋体" w:cs="宋体"/>
          <w:sz w:val="22"/>
          <w:szCs w:val="22"/>
        </w:rPr>
      </w:pPr>
      <w:r>
        <w:rPr>
          <w:rFonts w:hint="eastAsia" w:ascii="宋体" w:hAnsi="宋体" w:cs="宋体"/>
          <w:sz w:val="22"/>
          <w:szCs w:val="22"/>
        </w:rPr>
        <w:t>主要设备的电源负荷和通风降温要求。</w:t>
      </w:r>
    </w:p>
    <w:p w14:paraId="16F91E14">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（4）中标人在接到任何有关土建或结构设计的变更通知，须根据变更提供详细土建变更图纸。</w:t>
      </w:r>
    </w:p>
    <w:p w14:paraId="20DEF424">
      <w:pPr>
        <w:tabs>
          <w:tab w:val="left" w:pos="482"/>
          <w:tab w:val="left" w:pos="2183"/>
          <w:tab w:val="left" w:pos="3884"/>
          <w:tab w:val="left" w:pos="5585"/>
        </w:tabs>
        <w:snapToGrid w:val="0"/>
        <w:spacing w:line="360" w:lineRule="auto"/>
        <w:ind w:firstLine="669" w:firstLineChars="300"/>
        <w:textAlignment w:val="baseline"/>
        <w:rPr>
          <w:rFonts w:hint="eastAsia" w:ascii="宋体" w:hAnsi="宋体" w:cs="宋体"/>
          <w:sz w:val="22"/>
        </w:rPr>
      </w:pPr>
      <w:r>
        <w:rPr>
          <w:rFonts w:hint="eastAsia" w:ascii="宋体" w:hAnsi="宋体" w:cs="宋体"/>
          <w:sz w:val="22"/>
        </w:rPr>
        <w:t>每本手册应包括下列基本材料。</w:t>
      </w:r>
    </w:p>
    <w:p w14:paraId="7E6C034E">
      <w:pPr>
        <w:numPr>
          <w:ilvl w:val="0"/>
          <w:numId w:val="9"/>
        </w:numPr>
        <w:snapToGrid w:val="0"/>
        <w:spacing w:line="360" w:lineRule="auto"/>
        <w:rPr>
          <w:rFonts w:hint="eastAsia" w:ascii="宋体" w:hAnsi="宋体" w:cs="宋体"/>
          <w:sz w:val="22"/>
        </w:rPr>
      </w:pPr>
      <w:r>
        <w:rPr>
          <w:rFonts w:hint="eastAsia" w:ascii="宋体" w:hAnsi="宋体" w:cs="宋体"/>
          <w:sz w:val="22"/>
        </w:rPr>
        <w:t>所有设备规格和详细操作说明。</w:t>
      </w:r>
    </w:p>
    <w:p w14:paraId="6573BF3F">
      <w:pPr>
        <w:numPr>
          <w:ilvl w:val="0"/>
          <w:numId w:val="9"/>
        </w:numPr>
        <w:snapToGrid w:val="0"/>
        <w:spacing w:line="360" w:lineRule="auto"/>
        <w:rPr>
          <w:rFonts w:hint="eastAsia" w:ascii="宋体" w:hAnsi="宋体" w:cs="宋体"/>
          <w:sz w:val="22"/>
        </w:rPr>
      </w:pPr>
      <w:r>
        <w:rPr>
          <w:rFonts w:hint="eastAsia" w:ascii="宋体" w:hAnsi="宋体" w:cs="宋体"/>
          <w:sz w:val="22"/>
        </w:rPr>
        <w:t>系统和主要部件常见故障说明，包括零部件图和总图，说明书应包括备件清单、操作和维修方法。</w:t>
      </w:r>
    </w:p>
    <w:p w14:paraId="182E7283">
      <w:pPr>
        <w:numPr>
          <w:ilvl w:val="0"/>
          <w:numId w:val="9"/>
        </w:numPr>
        <w:snapToGrid w:val="0"/>
        <w:spacing w:line="360" w:lineRule="auto"/>
        <w:rPr>
          <w:rFonts w:hint="eastAsia" w:ascii="宋体" w:hAnsi="宋体" w:cs="宋体"/>
          <w:sz w:val="22"/>
        </w:rPr>
      </w:pPr>
      <w:r>
        <w:rPr>
          <w:rFonts w:hint="eastAsia" w:ascii="宋体" w:hAnsi="宋体" w:cs="宋体"/>
          <w:sz w:val="22"/>
        </w:rPr>
        <w:t>例行维修保养项目和期限的建议。</w:t>
      </w:r>
    </w:p>
    <w:p w14:paraId="6D8188C9">
      <w:pPr>
        <w:numPr>
          <w:ilvl w:val="0"/>
          <w:numId w:val="9"/>
        </w:numPr>
        <w:snapToGrid w:val="0"/>
        <w:spacing w:line="360" w:lineRule="auto"/>
        <w:rPr>
          <w:rFonts w:hint="eastAsia" w:ascii="宋体" w:hAnsi="宋体" w:cs="宋体"/>
          <w:sz w:val="22"/>
        </w:rPr>
      </w:pPr>
      <w:r>
        <w:rPr>
          <w:rFonts w:hint="eastAsia" w:ascii="宋体" w:hAnsi="宋体" w:cs="宋体"/>
          <w:sz w:val="22"/>
        </w:rPr>
        <w:t>紧急安全措施的建议。</w:t>
      </w:r>
    </w:p>
    <w:p w14:paraId="18EE4781">
      <w:pPr>
        <w:numPr>
          <w:ilvl w:val="0"/>
          <w:numId w:val="9"/>
        </w:numPr>
        <w:snapToGrid w:val="0"/>
        <w:spacing w:line="360" w:lineRule="auto"/>
        <w:rPr>
          <w:rFonts w:hint="eastAsia" w:ascii="宋体" w:hAnsi="宋体" w:cs="宋体"/>
          <w:sz w:val="22"/>
        </w:rPr>
      </w:pPr>
      <w:r>
        <w:rPr>
          <w:rFonts w:hint="eastAsia" w:ascii="宋体" w:hAnsi="宋体" w:cs="宋体"/>
          <w:sz w:val="22"/>
        </w:rPr>
        <w:t>紧急维修中心电话号码、地址，维修人员的电话号码。</w:t>
      </w:r>
    </w:p>
    <w:p w14:paraId="2D191205">
      <w:pPr>
        <w:keepNext/>
        <w:keepLines/>
        <w:spacing w:line="360" w:lineRule="auto"/>
        <w:ind w:firstLine="446" w:firstLineChars="200"/>
        <w:textAlignment w:val="baseline"/>
        <w:outlineLvl w:val="2"/>
        <w:rPr>
          <w:rFonts w:hint="eastAsia" w:ascii="宋体" w:hAnsi="宋体" w:cs="宋体"/>
          <w:b/>
          <w:sz w:val="22"/>
        </w:rPr>
      </w:pPr>
      <w:r>
        <w:rPr>
          <w:rFonts w:hint="eastAsia" w:ascii="宋体" w:hAnsi="宋体" w:cs="宋体"/>
          <w:b/>
          <w:sz w:val="22"/>
        </w:rPr>
        <w:t>4.电梯技术要求</w:t>
      </w:r>
    </w:p>
    <w:p w14:paraId="7143FCAA">
      <w:pPr>
        <w:snapToGrid w:val="0"/>
        <w:spacing w:line="360" w:lineRule="auto"/>
        <w:ind w:firstLine="446" w:firstLineChars="200"/>
        <w:rPr>
          <w:rFonts w:hint="eastAsia" w:ascii="宋体" w:hAnsi="宋体" w:cs="宋体"/>
          <w:sz w:val="22"/>
        </w:rPr>
      </w:pPr>
      <w:r>
        <w:rPr>
          <w:rFonts w:hint="eastAsia" w:ascii="宋体" w:hAnsi="宋体" w:cs="宋体"/>
          <w:sz w:val="22"/>
        </w:rPr>
        <w:t>1、投标人提供的产品及服务须适应本招标文件所有条款,并运转顺利、正常、可靠。</w:t>
      </w:r>
    </w:p>
    <w:p w14:paraId="5304C1AD">
      <w:pPr>
        <w:snapToGrid w:val="0"/>
        <w:spacing w:line="440" w:lineRule="exact"/>
        <w:ind w:firstLine="446" w:firstLineChars="200"/>
        <w:rPr>
          <w:rFonts w:hint="eastAsia" w:ascii="宋体" w:hAnsi="宋体" w:cs="宋体"/>
          <w:sz w:val="22"/>
        </w:rPr>
      </w:pPr>
      <w:r>
        <w:rPr>
          <w:rFonts w:hint="eastAsia" w:ascii="宋体" w:hAnsi="宋体" w:cs="宋体"/>
          <w:sz w:val="22"/>
        </w:rPr>
        <w:t>2、可靠性要求：</w:t>
      </w:r>
    </w:p>
    <w:p w14:paraId="1B2F5844">
      <w:pPr>
        <w:snapToGrid w:val="0"/>
        <w:spacing w:line="440" w:lineRule="exact"/>
        <w:ind w:firstLine="446" w:firstLineChars="200"/>
        <w:rPr>
          <w:rFonts w:hint="eastAsia" w:ascii="宋体" w:hAnsi="宋体" w:cs="宋体"/>
          <w:sz w:val="22"/>
        </w:rPr>
      </w:pPr>
      <w:r>
        <w:rPr>
          <w:rFonts w:hint="eastAsia" w:ascii="宋体" w:hAnsi="宋体" w:cs="宋体"/>
          <w:sz w:val="22"/>
        </w:rPr>
        <w:t>① 电梯设备及各主要部件在每天正常连续运行24小时基础上；</w:t>
      </w:r>
    </w:p>
    <w:p w14:paraId="70C0B1FD">
      <w:pPr>
        <w:snapToGrid w:val="0"/>
        <w:spacing w:line="440" w:lineRule="exact"/>
        <w:ind w:firstLine="446" w:firstLineChars="200"/>
        <w:rPr>
          <w:rFonts w:hint="eastAsia" w:ascii="宋体" w:hAnsi="宋体" w:cs="宋体"/>
          <w:sz w:val="22"/>
        </w:rPr>
      </w:pPr>
      <w:r>
        <w:rPr>
          <w:rFonts w:hint="eastAsia" w:ascii="宋体" w:hAnsi="宋体" w:cs="宋体"/>
          <w:sz w:val="22"/>
        </w:rPr>
        <w:t>② 在供电电压波动≤±7%，供电频率波动≤±3%时仍能正常工作；</w:t>
      </w:r>
    </w:p>
    <w:p w14:paraId="475669C7">
      <w:pPr>
        <w:snapToGrid w:val="0"/>
        <w:spacing w:line="440" w:lineRule="exact"/>
        <w:ind w:firstLine="446" w:firstLineChars="200"/>
        <w:rPr>
          <w:rFonts w:hint="eastAsia" w:ascii="宋体" w:hAnsi="宋体" w:cs="宋体"/>
          <w:sz w:val="22"/>
        </w:rPr>
      </w:pPr>
      <w:r>
        <w:rPr>
          <w:rFonts w:hint="eastAsia" w:ascii="宋体" w:hAnsi="宋体" w:cs="宋体"/>
          <w:sz w:val="22"/>
        </w:rPr>
        <w:t>③ 电梯在额定载荷时允许起、制动循环次数≥240次/小时。</w:t>
      </w:r>
    </w:p>
    <w:p w14:paraId="53F4AA05">
      <w:pPr>
        <w:snapToGrid w:val="0"/>
        <w:spacing w:line="440" w:lineRule="exact"/>
        <w:ind w:firstLine="446" w:firstLineChars="200"/>
        <w:rPr>
          <w:rFonts w:hint="eastAsia" w:ascii="宋体" w:hAnsi="宋体" w:cs="宋体"/>
          <w:sz w:val="22"/>
        </w:rPr>
      </w:pPr>
      <w:r>
        <w:rPr>
          <w:rFonts w:hint="eastAsia" w:ascii="宋体" w:hAnsi="宋体" w:cs="宋体"/>
          <w:sz w:val="22"/>
        </w:rPr>
        <w:t>1.3配置要求</w:t>
      </w:r>
    </w:p>
    <w:p w14:paraId="09DF89EE">
      <w:pPr>
        <w:snapToGrid w:val="0"/>
        <w:spacing w:line="440" w:lineRule="exact"/>
        <w:ind w:firstLine="446" w:firstLineChars="200"/>
        <w:rPr>
          <w:rFonts w:hint="eastAsia" w:ascii="宋体" w:hAnsi="宋体" w:cs="宋体"/>
          <w:sz w:val="22"/>
        </w:rPr>
      </w:pPr>
      <w:r>
        <w:rPr>
          <w:rFonts w:hint="eastAsia" w:ascii="宋体" w:hAnsi="宋体" w:cs="宋体"/>
          <w:sz w:val="22"/>
        </w:rPr>
        <w:t>①梯型要求：要求提供投标品牌中技术先进、安全可靠的永磁无齿同步曳引机变频驱动的梯型，且符合相关技术标准规范和节能环保要求；</w:t>
      </w:r>
    </w:p>
    <w:p w14:paraId="26101EB2">
      <w:pPr>
        <w:snapToGrid w:val="0"/>
        <w:spacing w:line="440" w:lineRule="exact"/>
        <w:ind w:firstLine="446" w:firstLineChars="200"/>
        <w:rPr>
          <w:rFonts w:hint="eastAsia" w:ascii="宋体" w:hAnsi="宋体" w:cs="宋体"/>
          <w:sz w:val="22"/>
        </w:rPr>
      </w:pPr>
      <w:r>
        <w:rPr>
          <w:rFonts w:hint="eastAsia" w:ascii="宋体" w:hAnsi="宋体" w:cs="宋体"/>
          <w:sz w:val="22"/>
        </w:rPr>
        <w:t>②控制方法：主回路均应采用双32位用以上全电脑集散模块化网络及智能模块VVVF控制系统，微机模块化结构进行控制和故障诊断；</w:t>
      </w:r>
    </w:p>
    <w:p w14:paraId="01BC63AC">
      <w:pPr>
        <w:snapToGrid w:val="0"/>
        <w:spacing w:line="440" w:lineRule="exact"/>
        <w:ind w:firstLine="446" w:firstLineChars="200"/>
        <w:rPr>
          <w:rFonts w:hint="eastAsia" w:ascii="宋体" w:hAnsi="宋体" w:cs="宋体"/>
          <w:sz w:val="22"/>
        </w:rPr>
      </w:pPr>
      <w:r>
        <w:rPr>
          <w:rFonts w:hint="eastAsia" w:ascii="宋体" w:hAnsi="宋体" w:cs="宋体"/>
          <w:sz w:val="22"/>
        </w:rPr>
        <w:t>③开门机系统：采用电脑模块控制的VVVF门机系统。</w:t>
      </w:r>
    </w:p>
    <w:p w14:paraId="658CC5B1">
      <w:pPr>
        <w:pStyle w:val="13"/>
        <w:ind w:firstLine="486" w:firstLineChars="200"/>
      </w:pPr>
      <w:r>
        <w:rPr>
          <w:rFonts w:hint="eastAsia"/>
        </w:rPr>
        <w:t>④ 悬挂系统：安全系数 ≥ 12，绳头组合可靠，带缓冲。</w:t>
      </w:r>
    </w:p>
    <w:p w14:paraId="767FEA02">
      <w:pPr>
        <w:pStyle w:val="13"/>
        <w:ind w:firstLine="486" w:firstLineChars="200"/>
      </w:pPr>
      <w:r>
        <w:rPr>
          <w:rFonts w:hint="eastAsia"/>
        </w:rPr>
        <w:t>⑤室外扶梯桁架表面需做防锈处理，内外钢板采用 304 不锈钢。</w:t>
      </w:r>
    </w:p>
    <w:p w14:paraId="726364A3">
      <w:pPr>
        <w:snapToGrid w:val="0"/>
        <w:spacing w:line="440" w:lineRule="exact"/>
        <w:ind w:firstLine="446" w:firstLineChars="200"/>
        <w:rPr>
          <w:rFonts w:hint="eastAsia" w:ascii="宋体" w:hAnsi="宋体" w:cs="宋体"/>
          <w:sz w:val="22"/>
        </w:rPr>
      </w:pPr>
      <w:r>
        <w:rPr>
          <w:rFonts w:hint="eastAsia" w:ascii="宋体" w:hAnsi="宋体" w:cs="宋体"/>
          <w:sz w:val="22"/>
        </w:rPr>
        <w:t>电梯主要部件要求</w:t>
      </w:r>
    </w:p>
    <w:p w14:paraId="228225BA">
      <w:pPr>
        <w:pStyle w:val="71"/>
        <w:numPr>
          <w:ilvl w:val="0"/>
          <w:numId w:val="10"/>
        </w:numPr>
        <w:snapToGrid w:val="0"/>
        <w:spacing w:line="440" w:lineRule="exact"/>
        <w:ind w:firstLine="428"/>
        <w:rPr>
          <w:rFonts w:hint="eastAsia" w:ascii="宋体" w:hAnsi="宋体" w:cs="宋体"/>
        </w:rPr>
      </w:pPr>
      <w:r>
        <w:rPr>
          <w:rFonts w:hint="eastAsia" w:ascii="宋体" w:hAnsi="宋体" w:cs="宋体"/>
        </w:rPr>
        <w:t>★</w:t>
      </w:r>
      <w:r>
        <w:rPr>
          <w:rFonts w:hint="eastAsia" w:ascii="宋体" w:hAnsi="宋体" w:cs="宋体"/>
          <w:b/>
          <w:bCs/>
        </w:rPr>
        <w:t>曳引机系统：建议采用曳引机整机电梯品牌国原品牌原产地，制动器抱闸使用寿命长（提供专业单位检测报告）、性能优质产品。</w:t>
      </w:r>
      <w:r>
        <w:rPr>
          <w:rFonts w:hint="eastAsia" w:ascii="宋体" w:hAnsi="宋体" w:cs="宋体"/>
        </w:rPr>
        <w:t>（进口的需提供原产地证明，海关报关单）；</w:t>
      </w:r>
    </w:p>
    <w:p w14:paraId="373FB3FD">
      <w:pPr>
        <w:pStyle w:val="71"/>
        <w:numPr>
          <w:ilvl w:val="0"/>
          <w:numId w:val="10"/>
        </w:numPr>
        <w:snapToGrid w:val="0"/>
        <w:spacing w:line="440" w:lineRule="exact"/>
        <w:ind w:firstLine="428"/>
        <w:rPr>
          <w:rFonts w:hint="eastAsia" w:ascii="宋体" w:hAnsi="宋体" w:cs="宋体"/>
        </w:rPr>
      </w:pPr>
      <w:r>
        <w:rPr>
          <w:rFonts w:hint="eastAsia" w:ascii="宋体" w:hAnsi="宋体" w:cs="宋体"/>
        </w:rPr>
        <w:t>★</w:t>
      </w:r>
      <w:r>
        <w:rPr>
          <w:rFonts w:hint="eastAsia" w:ascii="宋体" w:hAnsi="宋体" w:cs="宋体"/>
          <w:b/>
          <w:bCs/>
        </w:rPr>
        <w:t>控制系统：建议控制柜整柜采用原厂原品牌，主板电梯品牌国原品牌原产地，适用宽电压（提供专业单位检测报告）、性能优质产品。</w:t>
      </w:r>
      <w:r>
        <w:rPr>
          <w:rFonts w:hint="eastAsia" w:ascii="宋体" w:hAnsi="宋体" w:cs="宋体"/>
        </w:rPr>
        <w:t>（进口的需提供原产地证明，海关报关单）；</w:t>
      </w:r>
    </w:p>
    <w:p w14:paraId="62A36F55">
      <w:pPr>
        <w:pStyle w:val="71"/>
        <w:numPr>
          <w:ilvl w:val="0"/>
          <w:numId w:val="10"/>
        </w:numPr>
        <w:snapToGrid w:val="0"/>
        <w:spacing w:line="440" w:lineRule="exact"/>
        <w:ind w:firstLine="428"/>
        <w:rPr>
          <w:rFonts w:hint="eastAsia" w:ascii="宋体" w:hAnsi="宋体" w:cs="宋体"/>
        </w:rPr>
      </w:pPr>
      <w:r>
        <w:rPr>
          <w:rFonts w:hint="eastAsia" w:ascii="宋体" w:hAnsi="宋体" w:cs="宋体"/>
        </w:rPr>
        <w:t>★</w:t>
      </w:r>
      <w:r>
        <w:rPr>
          <w:rFonts w:hint="eastAsia" w:ascii="宋体" w:hAnsi="宋体" w:cs="宋体"/>
          <w:b/>
          <w:bCs/>
        </w:rPr>
        <w:t>门机系统：建议门机整机电梯品牌国原品牌原产地，开关门使用寿命长（提供专业单位检测报告）、性能优质产品。</w:t>
      </w:r>
      <w:r>
        <w:rPr>
          <w:rFonts w:hint="eastAsia" w:ascii="宋体" w:hAnsi="宋体" w:cs="宋体"/>
        </w:rPr>
        <w:t>（进口的需提供原产地证明，海关报关单）；</w:t>
      </w:r>
    </w:p>
    <w:p w14:paraId="436076D3">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 安全光幕要求：原厂原品牌，光束150束上，防护等级I</w:t>
      </w:r>
      <w:r>
        <w:rPr>
          <w:rFonts w:ascii="宋体" w:hAnsi="宋体" w:cs="宋体"/>
          <w:b/>
        </w:rPr>
        <w:t>P55以上</w:t>
      </w:r>
      <w:r>
        <w:rPr>
          <w:rFonts w:hint="eastAsia" w:ascii="宋体" w:hAnsi="宋体" w:cs="宋体"/>
          <w:b/>
        </w:rPr>
        <w:t>；</w:t>
      </w:r>
    </w:p>
    <w:p w14:paraId="178B5A0C">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★导轨：轿厢</w:t>
      </w:r>
      <w:r>
        <w:rPr>
          <w:rFonts w:ascii="宋体" w:hAnsi="宋体" w:cs="宋体"/>
          <w:b/>
        </w:rPr>
        <w:t>建议</w:t>
      </w:r>
      <w:r>
        <w:rPr>
          <w:rFonts w:hint="eastAsia" w:ascii="宋体" w:hAnsi="宋体" w:cs="宋体"/>
          <w:b/>
        </w:rPr>
        <w:t>侧采用</w:t>
      </w:r>
      <w:r>
        <w:rPr>
          <w:rFonts w:ascii="宋体" w:hAnsi="宋体" w:cs="宋体"/>
          <w:b/>
        </w:rPr>
        <w:t>T114</w:t>
      </w:r>
      <w:r>
        <w:rPr>
          <w:rFonts w:hint="eastAsia" w:ascii="宋体" w:hAnsi="宋体" w:cs="宋体"/>
          <w:b/>
        </w:rPr>
        <w:t>/B级导轨或以上，</w:t>
      </w:r>
      <w:r>
        <w:rPr>
          <w:rFonts w:ascii="宋体" w:hAnsi="宋体" w:cs="宋体"/>
          <w:b/>
        </w:rPr>
        <w:t>对重侧采用</w:t>
      </w:r>
      <w:r>
        <w:rPr>
          <w:rFonts w:hint="eastAsia" w:ascii="宋体" w:hAnsi="宋体" w:cs="宋体"/>
          <w:b/>
        </w:rPr>
        <w:t>T</w:t>
      </w:r>
      <w:r>
        <w:rPr>
          <w:rFonts w:ascii="宋体" w:hAnsi="宋体" w:cs="宋体"/>
          <w:b/>
        </w:rPr>
        <w:t>89</w:t>
      </w:r>
      <w:r>
        <w:rPr>
          <w:rFonts w:hint="eastAsia" w:ascii="宋体" w:hAnsi="宋体" w:cs="宋体"/>
          <w:b/>
        </w:rPr>
        <w:t>/</w:t>
      </w:r>
      <w:r>
        <w:rPr>
          <w:rFonts w:ascii="宋体" w:hAnsi="宋体" w:cs="宋体"/>
          <w:b/>
        </w:rPr>
        <w:t>B</w:t>
      </w:r>
      <w:r>
        <w:rPr>
          <w:rFonts w:hint="eastAsia" w:ascii="宋体" w:hAnsi="宋体" w:cs="宋体"/>
          <w:b/>
        </w:rPr>
        <w:t>系列</w:t>
      </w:r>
      <w:r>
        <w:rPr>
          <w:rFonts w:ascii="宋体" w:hAnsi="宋体" w:cs="宋体"/>
          <w:b/>
        </w:rPr>
        <w:t>实心导轨</w:t>
      </w:r>
      <w:r>
        <w:rPr>
          <w:rFonts w:hint="eastAsia" w:ascii="宋体" w:hAnsi="宋体" w:cs="宋体"/>
          <w:b/>
          <w:bCs/>
        </w:rPr>
        <w:t>（提供制造商承诺函）</w:t>
      </w:r>
      <w:r>
        <w:rPr>
          <w:rFonts w:hint="eastAsia" w:ascii="宋体" w:hAnsi="宋体" w:cs="宋体"/>
          <w:b/>
        </w:rPr>
        <w:t>；</w:t>
      </w:r>
    </w:p>
    <w:p w14:paraId="199C268C">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w:t>
      </w:r>
      <w:r>
        <w:rPr>
          <w:rFonts w:ascii="宋体" w:hAnsi="宋体" w:cs="宋体"/>
          <w:b/>
        </w:rPr>
        <w:t>制动器建议采用知名品牌，</w:t>
      </w:r>
      <w:r>
        <w:rPr>
          <w:rFonts w:hint="eastAsia" w:ascii="宋体" w:hAnsi="宋体" w:cs="宋体"/>
          <w:b/>
        </w:rPr>
        <w:t>性能优质产品</w:t>
      </w:r>
      <w:r>
        <w:rPr>
          <w:rFonts w:ascii="宋体" w:hAnsi="宋体" w:cs="宋体"/>
          <w:b/>
        </w:rPr>
        <w:t>。</w:t>
      </w:r>
    </w:p>
    <w:p w14:paraId="795DFA03">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★安全钳</w:t>
      </w:r>
      <w:r>
        <w:rPr>
          <w:rFonts w:ascii="宋体" w:hAnsi="宋体" w:cs="宋体"/>
          <w:b/>
        </w:rPr>
        <w:t>建议</w:t>
      </w:r>
      <w:r>
        <w:rPr>
          <w:rFonts w:hint="eastAsia" w:ascii="宋体" w:hAnsi="宋体" w:cs="宋体"/>
          <w:b/>
        </w:rPr>
        <w:t>采用原厂原品牌，性能优质产品。</w:t>
      </w:r>
    </w:p>
    <w:p w14:paraId="1838FC73">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★缓冲器</w:t>
      </w:r>
      <w:r>
        <w:rPr>
          <w:rFonts w:ascii="宋体" w:hAnsi="宋体" w:cs="宋体"/>
          <w:b/>
        </w:rPr>
        <w:t>建议</w:t>
      </w:r>
      <w:r>
        <w:rPr>
          <w:rFonts w:hint="eastAsia" w:ascii="宋体" w:hAnsi="宋体" w:cs="宋体"/>
          <w:b/>
        </w:rPr>
        <w:t>采用原厂原品牌，性能优质产品。</w:t>
      </w:r>
    </w:p>
    <w:p w14:paraId="169A7A37">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★限速器</w:t>
      </w:r>
      <w:r>
        <w:rPr>
          <w:rFonts w:ascii="宋体" w:hAnsi="宋体" w:cs="宋体"/>
          <w:b/>
        </w:rPr>
        <w:t>建议</w:t>
      </w:r>
      <w:r>
        <w:rPr>
          <w:rFonts w:hint="eastAsia" w:ascii="宋体" w:hAnsi="宋体" w:cs="宋体"/>
          <w:b/>
        </w:rPr>
        <w:t>采用原厂原品牌，性能优质产品。</w:t>
      </w:r>
    </w:p>
    <w:p w14:paraId="5ECCCF3A">
      <w:pPr>
        <w:pStyle w:val="71"/>
        <w:numPr>
          <w:ilvl w:val="0"/>
          <w:numId w:val="10"/>
        </w:numPr>
        <w:snapToGrid w:val="0"/>
        <w:spacing w:line="440" w:lineRule="exact"/>
        <w:ind w:firstLine="429"/>
        <w:rPr>
          <w:rFonts w:hint="eastAsia" w:ascii="宋体" w:hAnsi="宋体" w:cs="宋体"/>
          <w:b/>
        </w:rPr>
      </w:pPr>
      <w:r>
        <w:rPr>
          <w:rFonts w:hint="eastAsia" w:ascii="宋体" w:hAnsi="宋体" w:cs="宋体"/>
          <w:b/>
        </w:rPr>
        <w:t>★门锁装置</w:t>
      </w:r>
      <w:r>
        <w:rPr>
          <w:rFonts w:ascii="宋体" w:hAnsi="宋体" w:cs="宋体"/>
          <w:b/>
        </w:rPr>
        <w:t>建议</w:t>
      </w:r>
      <w:r>
        <w:rPr>
          <w:rFonts w:hint="eastAsia" w:ascii="宋体" w:hAnsi="宋体" w:cs="宋体"/>
          <w:b/>
        </w:rPr>
        <w:t>采用原厂原品牌，性能优质产品。</w:t>
      </w:r>
    </w:p>
    <w:p w14:paraId="6E48B8B2">
      <w:pPr>
        <w:pStyle w:val="71"/>
        <w:numPr>
          <w:ilvl w:val="0"/>
          <w:numId w:val="10"/>
        </w:numPr>
        <w:snapToGrid w:val="0"/>
        <w:spacing w:line="440" w:lineRule="exact"/>
        <w:ind w:left="601" w:leftChars="196" w:hanging="184" w:hangingChars="87"/>
        <w:rPr>
          <w:rFonts w:hint="eastAsia" w:ascii="宋体" w:hAnsi="宋体" w:cs="宋体"/>
          <w:sz w:val="22"/>
          <w:szCs w:val="22"/>
        </w:rPr>
      </w:pPr>
      <w:r>
        <w:rPr>
          <w:rFonts w:hint="eastAsia" w:ascii="宋体" w:hAnsi="宋体" w:cs="宋体"/>
          <w:b/>
        </w:rPr>
        <w:t xml:space="preserve"> ★上行保护装置</w:t>
      </w:r>
      <w:r>
        <w:rPr>
          <w:rFonts w:ascii="宋体" w:hAnsi="宋体" w:cs="宋体"/>
          <w:b/>
        </w:rPr>
        <w:t>建议</w:t>
      </w:r>
      <w:r>
        <w:rPr>
          <w:rFonts w:hint="eastAsia" w:ascii="宋体" w:hAnsi="宋体" w:cs="宋体"/>
          <w:b/>
        </w:rPr>
        <w:t>采用原厂原品牌，性能优质产品。</w:t>
      </w:r>
    </w:p>
    <w:p w14:paraId="29116736">
      <w:pPr>
        <w:widowControl/>
        <w:ind w:firstLine="446" w:firstLineChars="200"/>
        <w:rPr>
          <w:rFonts w:hint="eastAsia" w:ascii="宋体" w:hAnsi="宋体" w:cs="宋体"/>
          <w:sz w:val="22"/>
        </w:rPr>
      </w:pPr>
      <w:r>
        <w:rPr>
          <w:rFonts w:hint="eastAsia" w:ascii="宋体" w:hAnsi="宋体" w:cs="宋体"/>
          <w:sz w:val="22"/>
        </w:rPr>
        <w:t>3、技术指标要求：</w:t>
      </w:r>
    </w:p>
    <w:tbl>
      <w:tblPr>
        <w:tblStyle w:val="35"/>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532"/>
        <w:gridCol w:w="6345"/>
      </w:tblGrid>
      <w:tr w14:paraId="63B49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BBBCE34">
            <w:pPr>
              <w:snapToGrid w:val="0"/>
              <w:spacing w:before="60" w:after="60"/>
              <w:jc w:val="center"/>
              <w:rPr>
                <w:rFonts w:hint="eastAsia" w:ascii="宋体" w:hAnsi="宋体" w:cs="宋体"/>
                <w:sz w:val="22"/>
              </w:rPr>
            </w:pPr>
            <w:r>
              <w:rPr>
                <w:rFonts w:hint="eastAsia" w:ascii="宋体" w:hAnsi="宋体" w:cs="宋体"/>
                <w:sz w:val="22"/>
              </w:rPr>
              <w:t>序号</w:t>
            </w:r>
          </w:p>
        </w:tc>
        <w:tc>
          <w:tcPr>
            <w:tcW w:w="1315" w:type="pct"/>
            <w:tcBorders>
              <w:tl2br w:val="nil"/>
              <w:tr2bl w:val="nil"/>
            </w:tcBorders>
            <w:vAlign w:val="center"/>
          </w:tcPr>
          <w:p w14:paraId="3623868D">
            <w:pPr>
              <w:snapToGrid w:val="0"/>
              <w:spacing w:before="60" w:after="60"/>
              <w:jc w:val="center"/>
              <w:rPr>
                <w:rFonts w:hint="eastAsia" w:ascii="宋体" w:hAnsi="宋体" w:cs="宋体"/>
                <w:sz w:val="22"/>
              </w:rPr>
            </w:pPr>
            <w:r>
              <w:rPr>
                <w:rFonts w:hint="eastAsia" w:ascii="宋体" w:hAnsi="宋体" w:cs="宋体"/>
                <w:sz w:val="22"/>
              </w:rPr>
              <w:t>名称</w:t>
            </w:r>
          </w:p>
        </w:tc>
        <w:tc>
          <w:tcPr>
            <w:tcW w:w="3295" w:type="pct"/>
            <w:tcBorders>
              <w:tl2br w:val="nil"/>
              <w:tr2bl w:val="nil"/>
            </w:tcBorders>
            <w:vAlign w:val="center"/>
          </w:tcPr>
          <w:p w14:paraId="756CB1F0">
            <w:pPr>
              <w:snapToGrid w:val="0"/>
              <w:spacing w:before="60" w:after="60"/>
              <w:jc w:val="center"/>
              <w:rPr>
                <w:rFonts w:hint="eastAsia" w:ascii="宋体" w:hAnsi="宋体" w:cs="宋体"/>
                <w:sz w:val="22"/>
              </w:rPr>
            </w:pPr>
            <w:r>
              <w:rPr>
                <w:rFonts w:hint="eastAsia" w:ascii="宋体" w:hAnsi="宋体" w:cs="宋体"/>
                <w:sz w:val="22"/>
              </w:rPr>
              <w:t>要求</w:t>
            </w:r>
          </w:p>
        </w:tc>
      </w:tr>
      <w:tr w14:paraId="3FA20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1CA9BF4D">
            <w:pPr>
              <w:snapToGrid w:val="0"/>
              <w:spacing w:before="60" w:after="60"/>
              <w:jc w:val="center"/>
              <w:rPr>
                <w:rFonts w:hint="eastAsia" w:ascii="宋体" w:hAnsi="宋体" w:cs="宋体"/>
                <w:sz w:val="22"/>
              </w:rPr>
            </w:pPr>
            <w:r>
              <w:rPr>
                <w:rFonts w:hint="eastAsia" w:ascii="宋体" w:hAnsi="宋体" w:cs="宋体"/>
                <w:sz w:val="22"/>
              </w:rPr>
              <w:t>1</w:t>
            </w:r>
          </w:p>
        </w:tc>
        <w:tc>
          <w:tcPr>
            <w:tcW w:w="1315" w:type="pct"/>
            <w:tcBorders>
              <w:tl2br w:val="nil"/>
              <w:tr2bl w:val="nil"/>
            </w:tcBorders>
            <w:vAlign w:val="center"/>
          </w:tcPr>
          <w:p w14:paraId="2BD953CF">
            <w:pPr>
              <w:snapToGrid w:val="0"/>
              <w:spacing w:before="60" w:after="60"/>
              <w:rPr>
                <w:rFonts w:hint="eastAsia" w:ascii="宋体" w:hAnsi="宋体" w:cs="宋体"/>
                <w:sz w:val="22"/>
              </w:rPr>
            </w:pPr>
            <w:r>
              <w:rPr>
                <w:rFonts w:hint="eastAsia" w:ascii="宋体" w:hAnsi="宋体" w:cs="宋体"/>
                <w:sz w:val="22"/>
              </w:rPr>
              <w:t>电梯的水平振动、垂直振动加速度</w:t>
            </w:r>
          </w:p>
        </w:tc>
        <w:tc>
          <w:tcPr>
            <w:tcW w:w="3295" w:type="pct"/>
            <w:tcBorders>
              <w:tl2br w:val="nil"/>
              <w:tr2bl w:val="nil"/>
            </w:tcBorders>
          </w:tcPr>
          <w:p w14:paraId="497ABA79">
            <w:pPr>
              <w:snapToGrid w:val="0"/>
              <w:spacing w:before="60" w:after="60"/>
              <w:rPr>
                <w:rFonts w:hint="eastAsia" w:ascii="宋体" w:hAnsi="宋体" w:cs="宋体"/>
                <w:sz w:val="22"/>
              </w:rPr>
            </w:pPr>
            <w:r>
              <w:rPr>
                <w:rFonts w:hint="eastAsia" w:ascii="宋体" w:hAnsi="宋体" w:cs="宋体"/>
                <w:sz w:val="22"/>
              </w:rPr>
              <w:t>电梯轿厢运行时水平振动加速度最大瞬时峰值≤ 0.30m/s²，垂直振动加速度最大瞬时峰值≤ 0.50 m/s²</w:t>
            </w:r>
          </w:p>
        </w:tc>
      </w:tr>
      <w:tr w14:paraId="0518A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668C5190">
            <w:pPr>
              <w:snapToGrid w:val="0"/>
              <w:spacing w:before="60" w:after="60"/>
              <w:jc w:val="center"/>
              <w:rPr>
                <w:rFonts w:hint="eastAsia" w:ascii="宋体" w:hAnsi="宋体" w:cs="宋体"/>
                <w:sz w:val="22"/>
              </w:rPr>
            </w:pPr>
            <w:r>
              <w:rPr>
                <w:rFonts w:hint="eastAsia" w:ascii="宋体" w:hAnsi="宋体" w:cs="宋体"/>
                <w:sz w:val="22"/>
              </w:rPr>
              <w:t>2</w:t>
            </w:r>
          </w:p>
        </w:tc>
        <w:tc>
          <w:tcPr>
            <w:tcW w:w="1315" w:type="pct"/>
            <w:tcBorders>
              <w:tl2br w:val="nil"/>
              <w:tr2bl w:val="nil"/>
            </w:tcBorders>
            <w:vAlign w:val="center"/>
          </w:tcPr>
          <w:p w14:paraId="1CA4E0D7">
            <w:pPr>
              <w:snapToGrid w:val="0"/>
              <w:spacing w:before="60" w:after="60"/>
              <w:rPr>
                <w:rFonts w:hint="eastAsia" w:ascii="宋体" w:hAnsi="宋体" w:cs="宋体"/>
                <w:sz w:val="22"/>
              </w:rPr>
            </w:pPr>
            <w:r>
              <w:rPr>
                <w:rFonts w:hint="eastAsia" w:ascii="宋体" w:hAnsi="宋体" w:cs="宋体"/>
                <w:sz w:val="22"/>
              </w:rPr>
              <w:t>起动加速度和制动减速度</w:t>
            </w:r>
          </w:p>
        </w:tc>
        <w:tc>
          <w:tcPr>
            <w:tcW w:w="3295" w:type="pct"/>
            <w:tcBorders>
              <w:tl2br w:val="nil"/>
              <w:tr2bl w:val="nil"/>
            </w:tcBorders>
            <w:vAlign w:val="center"/>
          </w:tcPr>
          <w:p w14:paraId="3A14D926">
            <w:pPr>
              <w:snapToGrid w:val="0"/>
              <w:spacing w:before="60" w:after="60"/>
              <w:rPr>
                <w:rFonts w:hint="eastAsia" w:ascii="宋体" w:hAnsi="宋体" w:cs="宋体"/>
                <w:sz w:val="22"/>
              </w:rPr>
            </w:pPr>
            <w:r>
              <w:rPr>
                <w:rFonts w:hint="eastAsia" w:ascii="宋体" w:hAnsi="宋体" w:cs="宋体"/>
                <w:sz w:val="22"/>
              </w:rPr>
              <w:t>平均≥0.48m/s</w:t>
            </w:r>
            <w:r>
              <w:rPr>
                <w:rFonts w:hint="eastAsia" w:ascii="宋体" w:hAnsi="宋体" w:cs="宋体"/>
                <w:sz w:val="22"/>
                <w:vertAlign w:val="superscript"/>
              </w:rPr>
              <w:t xml:space="preserve">2 </w:t>
            </w:r>
            <w:r>
              <w:rPr>
                <w:rFonts w:hint="eastAsia" w:ascii="宋体" w:hAnsi="宋体" w:cs="宋体"/>
                <w:sz w:val="22"/>
              </w:rPr>
              <w:t>，且在0.48～1m/s</w:t>
            </w:r>
            <w:r>
              <w:rPr>
                <w:rFonts w:hint="eastAsia" w:ascii="宋体" w:hAnsi="宋体" w:cs="宋体"/>
                <w:sz w:val="22"/>
                <w:vertAlign w:val="superscript"/>
              </w:rPr>
              <w:t>2</w:t>
            </w:r>
            <w:r>
              <w:rPr>
                <w:rFonts w:hint="eastAsia" w:ascii="宋体" w:hAnsi="宋体" w:cs="宋体"/>
                <w:sz w:val="22"/>
              </w:rPr>
              <w:t>之间可调，最大≤1.5m/s</w:t>
            </w:r>
            <w:r>
              <w:rPr>
                <w:rFonts w:hint="eastAsia" w:ascii="宋体" w:hAnsi="宋体" w:cs="宋体"/>
                <w:sz w:val="22"/>
                <w:vertAlign w:val="superscript"/>
              </w:rPr>
              <w:t>2</w:t>
            </w:r>
          </w:p>
        </w:tc>
      </w:tr>
      <w:tr w14:paraId="04DAE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475B9AF6">
            <w:pPr>
              <w:snapToGrid w:val="0"/>
              <w:spacing w:before="60" w:after="60"/>
              <w:jc w:val="center"/>
              <w:rPr>
                <w:rFonts w:hint="eastAsia" w:ascii="宋体" w:hAnsi="宋体" w:cs="宋体"/>
                <w:sz w:val="22"/>
              </w:rPr>
            </w:pPr>
            <w:r>
              <w:rPr>
                <w:rFonts w:hint="eastAsia" w:ascii="宋体" w:hAnsi="宋体" w:cs="宋体"/>
                <w:sz w:val="22"/>
              </w:rPr>
              <w:t>3</w:t>
            </w:r>
          </w:p>
        </w:tc>
        <w:tc>
          <w:tcPr>
            <w:tcW w:w="1315" w:type="pct"/>
            <w:tcBorders>
              <w:tl2br w:val="nil"/>
              <w:tr2bl w:val="nil"/>
            </w:tcBorders>
            <w:vAlign w:val="center"/>
          </w:tcPr>
          <w:p w14:paraId="1CF8F29A">
            <w:pPr>
              <w:snapToGrid w:val="0"/>
              <w:spacing w:before="60" w:after="60"/>
              <w:rPr>
                <w:rFonts w:hint="eastAsia" w:ascii="宋体" w:hAnsi="宋体" w:cs="宋体"/>
                <w:sz w:val="22"/>
              </w:rPr>
            </w:pPr>
            <w:r>
              <w:rPr>
                <w:rFonts w:hint="eastAsia" w:ascii="宋体" w:hAnsi="宋体" w:cs="宋体"/>
                <w:sz w:val="22"/>
              </w:rPr>
              <w:t>噪音指数</w:t>
            </w:r>
          </w:p>
        </w:tc>
        <w:tc>
          <w:tcPr>
            <w:tcW w:w="3295" w:type="pct"/>
            <w:tcBorders>
              <w:tl2br w:val="nil"/>
              <w:tr2bl w:val="nil"/>
            </w:tcBorders>
            <w:vAlign w:val="center"/>
          </w:tcPr>
          <w:p w14:paraId="3F34D5C7">
            <w:pPr>
              <w:snapToGrid w:val="0"/>
              <w:spacing w:before="60" w:after="60"/>
              <w:rPr>
                <w:rFonts w:hint="eastAsia" w:ascii="宋体" w:hAnsi="宋体" w:cs="宋体"/>
                <w:sz w:val="22"/>
              </w:rPr>
            </w:pPr>
            <w:r>
              <w:rPr>
                <w:rFonts w:hint="eastAsia" w:ascii="宋体" w:hAnsi="宋体" w:cs="宋体"/>
                <w:sz w:val="22"/>
              </w:rPr>
              <w:t>额定速度 ≤ 2.5 m/s时：轿内噪音 ≤ 55dB（A）</w:t>
            </w:r>
          </w:p>
          <w:p w14:paraId="318B0B86">
            <w:pPr>
              <w:snapToGrid w:val="0"/>
              <w:spacing w:before="60" w:after="60"/>
              <w:rPr>
                <w:rFonts w:hint="eastAsia" w:ascii="宋体" w:hAnsi="宋体" w:cs="宋体"/>
                <w:sz w:val="22"/>
              </w:rPr>
            </w:pPr>
            <w:r>
              <w:rPr>
                <w:rFonts w:hint="eastAsia" w:ascii="宋体" w:hAnsi="宋体" w:cs="宋体"/>
                <w:sz w:val="22"/>
              </w:rPr>
              <w:t>额定速度 &gt; 2.5 m/s</w:t>
            </w:r>
            <w:r>
              <w:rPr>
                <w:rFonts w:hint="eastAsia" w:ascii="宋体" w:hAnsi="宋体" w:cs="宋体"/>
                <w:sz w:val="22"/>
              </w:rPr>
              <w:tab/>
            </w:r>
            <w:r>
              <w:rPr>
                <w:rFonts w:hint="eastAsia" w:ascii="宋体" w:hAnsi="宋体" w:cs="宋体"/>
                <w:sz w:val="22"/>
              </w:rPr>
              <w:t>时：轿内噪音 ≤ 60dB（A）</w:t>
            </w:r>
          </w:p>
          <w:p w14:paraId="5972BD3E">
            <w:pPr>
              <w:snapToGrid w:val="0"/>
              <w:spacing w:before="60" w:after="60"/>
              <w:rPr>
                <w:rFonts w:hint="eastAsia" w:ascii="宋体" w:hAnsi="宋体" w:cs="宋体"/>
                <w:sz w:val="22"/>
              </w:rPr>
            </w:pPr>
            <w:r>
              <w:rPr>
                <w:rFonts w:hint="eastAsia" w:ascii="宋体" w:hAnsi="宋体" w:cs="宋体"/>
                <w:sz w:val="22"/>
              </w:rPr>
              <w:t>开关门≤65dB（A），机房≤75dB</w:t>
            </w:r>
          </w:p>
        </w:tc>
      </w:tr>
      <w:tr w14:paraId="06FD8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2852A5F2">
            <w:pPr>
              <w:snapToGrid w:val="0"/>
              <w:spacing w:before="60" w:after="60"/>
              <w:jc w:val="center"/>
              <w:rPr>
                <w:rFonts w:hint="eastAsia" w:ascii="宋体" w:hAnsi="宋体" w:cs="宋体"/>
                <w:sz w:val="22"/>
              </w:rPr>
            </w:pPr>
            <w:r>
              <w:rPr>
                <w:rFonts w:hint="eastAsia" w:ascii="宋体" w:hAnsi="宋体" w:cs="宋体"/>
                <w:sz w:val="22"/>
              </w:rPr>
              <w:t>4</w:t>
            </w:r>
          </w:p>
        </w:tc>
        <w:tc>
          <w:tcPr>
            <w:tcW w:w="1315" w:type="pct"/>
            <w:tcBorders>
              <w:tl2br w:val="nil"/>
              <w:tr2bl w:val="nil"/>
            </w:tcBorders>
            <w:vAlign w:val="center"/>
          </w:tcPr>
          <w:p w14:paraId="04B03FA1">
            <w:pPr>
              <w:snapToGrid w:val="0"/>
              <w:spacing w:before="60" w:after="60"/>
              <w:rPr>
                <w:rFonts w:hint="eastAsia" w:ascii="宋体" w:hAnsi="宋体" w:cs="宋体"/>
                <w:sz w:val="22"/>
              </w:rPr>
            </w:pPr>
            <w:r>
              <w:rPr>
                <w:rFonts w:hint="eastAsia" w:ascii="宋体" w:hAnsi="宋体" w:cs="宋体"/>
                <w:sz w:val="22"/>
              </w:rPr>
              <w:t>平层精度</w:t>
            </w:r>
          </w:p>
        </w:tc>
        <w:tc>
          <w:tcPr>
            <w:tcW w:w="3295" w:type="pct"/>
            <w:tcBorders>
              <w:tl2br w:val="nil"/>
              <w:tr2bl w:val="nil"/>
            </w:tcBorders>
            <w:vAlign w:val="center"/>
          </w:tcPr>
          <w:p w14:paraId="4469D421">
            <w:pPr>
              <w:snapToGrid w:val="0"/>
              <w:spacing w:before="60" w:after="60"/>
              <w:rPr>
                <w:rFonts w:hint="eastAsia" w:ascii="宋体" w:hAnsi="宋体" w:cs="宋体"/>
                <w:sz w:val="22"/>
              </w:rPr>
            </w:pPr>
            <w:r>
              <w:rPr>
                <w:rFonts w:hint="eastAsia" w:ascii="宋体" w:hAnsi="宋体" w:cs="宋体"/>
                <w:sz w:val="22"/>
              </w:rPr>
              <w:t>在±5mm范围之内</w:t>
            </w:r>
          </w:p>
        </w:tc>
      </w:tr>
      <w:tr w14:paraId="13BA3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080574A6">
            <w:pPr>
              <w:snapToGrid w:val="0"/>
              <w:spacing w:before="60" w:after="60"/>
              <w:jc w:val="center"/>
              <w:rPr>
                <w:rFonts w:hint="eastAsia" w:ascii="宋体" w:hAnsi="宋体" w:cs="宋体"/>
                <w:sz w:val="22"/>
              </w:rPr>
            </w:pPr>
            <w:r>
              <w:rPr>
                <w:rFonts w:hint="eastAsia" w:ascii="宋体" w:hAnsi="宋体" w:cs="宋体"/>
                <w:sz w:val="22"/>
              </w:rPr>
              <w:t>5</w:t>
            </w:r>
          </w:p>
        </w:tc>
        <w:tc>
          <w:tcPr>
            <w:tcW w:w="1315" w:type="pct"/>
            <w:tcBorders>
              <w:tl2br w:val="nil"/>
              <w:tr2bl w:val="nil"/>
            </w:tcBorders>
            <w:vAlign w:val="center"/>
          </w:tcPr>
          <w:p w14:paraId="66B8789C">
            <w:pPr>
              <w:snapToGrid w:val="0"/>
              <w:spacing w:before="60" w:after="60"/>
              <w:rPr>
                <w:rFonts w:hint="eastAsia" w:ascii="宋体" w:hAnsi="宋体" w:cs="宋体"/>
                <w:sz w:val="22"/>
              </w:rPr>
            </w:pPr>
            <w:r>
              <w:rPr>
                <w:rFonts w:hint="eastAsia" w:ascii="宋体" w:hAnsi="宋体" w:cs="宋体"/>
                <w:sz w:val="22"/>
              </w:rPr>
              <w:t>运行故障</w:t>
            </w:r>
          </w:p>
        </w:tc>
        <w:tc>
          <w:tcPr>
            <w:tcW w:w="3295" w:type="pct"/>
            <w:tcBorders>
              <w:tl2br w:val="nil"/>
              <w:tr2bl w:val="nil"/>
            </w:tcBorders>
            <w:vAlign w:val="center"/>
          </w:tcPr>
          <w:p w14:paraId="76883035">
            <w:pPr>
              <w:snapToGrid w:val="0"/>
              <w:spacing w:before="60" w:after="60"/>
              <w:rPr>
                <w:rFonts w:hint="eastAsia" w:ascii="宋体" w:hAnsi="宋体" w:cs="宋体"/>
                <w:sz w:val="22"/>
              </w:rPr>
            </w:pPr>
            <w:r>
              <w:rPr>
                <w:rFonts w:hint="eastAsia" w:ascii="宋体" w:hAnsi="宋体" w:cs="宋体"/>
                <w:sz w:val="22"/>
              </w:rPr>
              <w:t>电梯每起制动运行60000次中不应超过4次。</w:t>
            </w:r>
          </w:p>
        </w:tc>
      </w:tr>
      <w:tr w14:paraId="1ED31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05DB9C2">
            <w:pPr>
              <w:snapToGrid w:val="0"/>
              <w:spacing w:before="60" w:after="60"/>
              <w:jc w:val="center"/>
              <w:rPr>
                <w:rFonts w:hint="eastAsia" w:ascii="宋体" w:hAnsi="宋体" w:cs="宋体"/>
                <w:sz w:val="22"/>
              </w:rPr>
            </w:pPr>
            <w:r>
              <w:rPr>
                <w:rFonts w:hint="eastAsia" w:ascii="宋体" w:hAnsi="宋体" w:cs="宋体"/>
                <w:sz w:val="22"/>
              </w:rPr>
              <w:t>6</w:t>
            </w:r>
          </w:p>
        </w:tc>
        <w:tc>
          <w:tcPr>
            <w:tcW w:w="1315" w:type="pct"/>
            <w:tcBorders>
              <w:tl2br w:val="nil"/>
              <w:tr2bl w:val="nil"/>
            </w:tcBorders>
            <w:vAlign w:val="center"/>
          </w:tcPr>
          <w:p w14:paraId="2B2A9836">
            <w:pPr>
              <w:snapToGrid w:val="0"/>
              <w:spacing w:before="60" w:after="60"/>
              <w:rPr>
                <w:rFonts w:hint="eastAsia" w:ascii="宋体" w:hAnsi="宋体" w:cs="宋体"/>
                <w:sz w:val="22"/>
              </w:rPr>
            </w:pPr>
            <w:r>
              <w:rPr>
                <w:rFonts w:hint="eastAsia" w:ascii="宋体" w:hAnsi="宋体" w:cs="宋体"/>
                <w:sz w:val="22"/>
              </w:rPr>
              <w:t>控制柜失效（故障）</w:t>
            </w:r>
          </w:p>
        </w:tc>
        <w:tc>
          <w:tcPr>
            <w:tcW w:w="3295" w:type="pct"/>
            <w:tcBorders>
              <w:tl2br w:val="nil"/>
              <w:tr2bl w:val="nil"/>
            </w:tcBorders>
            <w:vAlign w:val="center"/>
          </w:tcPr>
          <w:p w14:paraId="48A82F15">
            <w:pPr>
              <w:snapToGrid w:val="0"/>
              <w:spacing w:before="60" w:after="60"/>
              <w:rPr>
                <w:rFonts w:hint="eastAsia" w:ascii="宋体" w:hAnsi="宋体" w:cs="宋体"/>
                <w:sz w:val="22"/>
              </w:rPr>
            </w:pPr>
            <w:r>
              <w:rPr>
                <w:rFonts w:hint="eastAsia" w:ascii="宋体" w:hAnsi="宋体" w:cs="宋体"/>
                <w:sz w:val="22"/>
              </w:rPr>
              <w:t>电梯每起制动运行60000次中不应超过4次。</w:t>
            </w:r>
          </w:p>
        </w:tc>
      </w:tr>
      <w:tr w14:paraId="6EDEA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6404C45C">
            <w:pPr>
              <w:snapToGrid w:val="0"/>
              <w:spacing w:before="60" w:after="60"/>
              <w:jc w:val="center"/>
              <w:rPr>
                <w:rFonts w:hint="eastAsia" w:ascii="宋体" w:hAnsi="宋体" w:cs="宋体"/>
                <w:sz w:val="22"/>
              </w:rPr>
            </w:pPr>
            <w:r>
              <w:rPr>
                <w:rFonts w:hint="eastAsia" w:ascii="宋体" w:hAnsi="宋体" w:cs="宋体"/>
                <w:sz w:val="22"/>
              </w:rPr>
              <w:t>7</w:t>
            </w:r>
          </w:p>
        </w:tc>
        <w:tc>
          <w:tcPr>
            <w:tcW w:w="1315" w:type="pct"/>
            <w:tcBorders>
              <w:tl2br w:val="nil"/>
              <w:tr2bl w:val="nil"/>
            </w:tcBorders>
            <w:vAlign w:val="center"/>
          </w:tcPr>
          <w:p w14:paraId="08C18941">
            <w:pPr>
              <w:snapToGrid w:val="0"/>
              <w:spacing w:before="60" w:after="60"/>
              <w:rPr>
                <w:rFonts w:hint="eastAsia" w:ascii="宋体" w:hAnsi="宋体" w:cs="宋体"/>
                <w:sz w:val="22"/>
              </w:rPr>
            </w:pPr>
            <w:r>
              <w:rPr>
                <w:rFonts w:hint="eastAsia" w:ascii="宋体" w:hAnsi="宋体" w:cs="宋体"/>
                <w:sz w:val="22"/>
              </w:rPr>
              <w:t>故障响应时间</w:t>
            </w:r>
          </w:p>
        </w:tc>
        <w:tc>
          <w:tcPr>
            <w:tcW w:w="3295" w:type="pct"/>
            <w:tcBorders>
              <w:tl2br w:val="nil"/>
              <w:tr2bl w:val="nil"/>
            </w:tcBorders>
            <w:vAlign w:val="center"/>
          </w:tcPr>
          <w:p w14:paraId="6D58360C">
            <w:pPr>
              <w:snapToGrid w:val="0"/>
              <w:spacing w:before="60" w:after="60"/>
              <w:rPr>
                <w:rFonts w:hint="eastAsia" w:ascii="宋体" w:hAnsi="宋体" w:cs="宋体"/>
                <w:sz w:val="22"/>
              </w:rPr>
            </w:pPr>
            <w:r>
              <w:rPr>
                <w:rFonts w:hint="eastAsia" w:ascii="宋体" w:hAnsi="宋体" w:cs="宋体"/>
                <w:sz w:val="22"/>
              </w:rPr>
              <w:t>响应时间不超过60分钟，如超过，每次罚款1000元。</w:t>
            </w:r>
          </w:p>
        </w:tc>
      </w:tr>
      <w:tr w14:paraId="5668A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7BE0419A">
            <w:pPr>
              <w:snapToGrid w:val="0"/>
              <w:spacing w:before="60" w:after="60"/>
              <w:jc w:val="center"/>
              <w:rPr>
                <w:rFonts w:hint="eastAsia" w:ascii="宋体" w:hAnsi="宋体" w:cs="宋体"/>
                <w:sz w:val="22"/>
              </w:rPr>
            </w:pPr>
            <w:r>
              <w:rPr>
                <w:rFonts w:hint="eastAsia" w:ascii="宋体" w:hAnsi="宋体" w:cs="宋体"/>
                <w:sz w:val="22"/>
              </w:rPr>
              <w:t>8</w:t>
            </w:r>
          </w:p>
        </w:tc>
        <w:tc>
          <w:tcPr>
            <w:tcW w:w="1315" w:type="pct"/>
            <w:tcBorders>
              <w:tl2br w:val="nil"/>
              <w:tr2bl w:val="nil"/>
            </w:tcBorders>
            <w:vAlign w:val="center"/>
          </w:tcPr>
          <w:p w14:paraId="2938842C">
            <w:pPr>
              <w:snapToGrid w:val="0"/>
              <w:spacing w:before="60" w:after="60"/>
              <w:rPr>
                <w:rFonts w:hint="eastAsia" w:ascii="宋体" w:hAnsi="宋体" w:cs="宋体"/>
                <w:sz w:val="22"/>
              </w:rPr>
            </w:pPr>
            <w:r>
              <w:rPr>
                <w:rFonts w:hint="eastAsia" w:ascii="宋体" w:hAnsi="宋体" w:cs="宋体"/>
                <w:sz w:val="22"/>
              </w:rPr>
              <w:t>一般故障修复响应时间</w:t>
            </w:r>
          </w:p>
        </w:tc>
        <w:tc>
          <w:tcPr>
            <w:tcW w:w="3295" w:type="pct"/>
            <w:tcBorders>
              <w:tl2br w:val="nil"/>
              <w:tr2bl w:val="nil"/>
            </w:tcBorders>
            <w:vAlign w:val="center"/>
          </w:tcPr>
          <w:p w14:paraId="73714064">
            <w:pPr>
              <w:snapToGrid w:val="0"/>
              <w:spacing w:before="60" w:after="60"/>
              <w:rPr>
                <w:rFonts w:hint="eastAsia" w:ascii="宋体" w:hAnsi="宋体" w:cs="宋体"/>
                <w:sz w:val="22"/>
              </w:rPr>
            </w:pPr>
            <w:r>
              <w:rPr>
                <w:rFonts w:hint="eastAsia" w:ascii="宋体" w:hAnsi="宋体" w:cs="宋体"/>
                <w:sz w:val="22"/>
              </w:rPr>
              <w:t>修复时间不超过4小时，如超过，每小时罚款500元，按小时累计。</w:t>
            </w:r>
          </w:p>
        </w:tc>
      </w:tr>
      <w:tr w14:paraId="730F3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48128437">
            <w:pPr>
              <w:snapToGrid w:val="0"/>
              <w:spacing w:before="60" w:after="60"/>
              <w:jc w:val="center"/>
              <w:rPr>
                <w:rFonts w:hint="eastAsia" w:ascii="宋体" w:hAnsi="宋体" w:cs="宋体"/>
                <w:sz w:val="22"/>
              </w:rPr>
            </w:pPr>
            <w:r>
              <w:rPr>
                <w:rFonts w:hint="eastAsia" w:ascii="宋体" w:hAnsi="宋体" w:cs="宋体"/>
                <w:sz w:val="22"/>
              </w:rPr>
              <w:t>9</w:t>
            </w:r>
          </w:p>
        </w:tc>
        <w:tc>
          <w:tcPr>
            <w:tcW w:w="1315" w:type="pct"/>
            <w:tcBorders>
              <w:tl2br w:val="nil"/>
              <w:tr2bl w:val="nil"/>
            </w:tcBorders>
            <w:vAlign w:val="center"/>
          </w:tcPr>
          <w:p w14:paraId="7CB366E1">
            <w:pPr>
              <w:snapToGrid w:val="0"/>
              <w:spacing w:before="60" w:after="60"/>
              <w:rPr>
                <w:rFonts w:hint="eastAsia" w:ascii="宋体" w:hAnsi="宋体" w:cs="宋体"/>
                <w:spacing w:val="-10"/>
                <w:sz w:val="22"/>
              </w:rPr>
            </w:pPr>
            <w:r>
              <w:rPr>
                <w:rFonts w:hint="eastAsia" w:ascii="宋体" w:hAnsi="宋体" w:cs="宋体"/>
                <w:spacing w:val="-10"/>
                <w:sz w:val="22"/>
              </w:rPr>
              <w:t>重大故障修复时间响应时间</w:t>
            </w:r>
          </w:p>
        </w:tc>
        <w:tc>
          <w:tcPr>
            <w:tcW w:w="3295" w:type="pct"/>
            <w:tcBorders>
              <w:tl2br w:val="nil"/>
              <w:tr2bl w:val="nil"/>
            </w:tcBorders>
            <w:vAlign w:val="center"/>
          </w:tcPr>
          <w:p w14:paraId="7945367F">
            <w:pPr>
              <w:snapToGrid w:val="0"/>
              <w:spacing w:before="60" w:after="60"/>
              <w:rPr>
                <w:rFonts w:hint="eastAsia" w:ascii="宋体" w:hAnsi="宋体" w:cs="宋体"/>
                <w:sz w:val="22"/>
              </w:rPr>
            </w:pPr>
            <w:r>
              <w:rPr>
                <w:rFonts w:hint="eastAsia" w:ascii="宋体" w:hAnsi="宋体" w:cs="宋体"/>
                <w:sz w:val="22"/>
              </w:rPr>
              <w:t>修复时间不超过48小时，如超过，每天罚款2000元，按天累计。</w:t>
            </w:r>
          </w:p>
        </w:tc>
      </w:tr>
    </w:tbl>
    <w:p w14:paraId="7FCE1374">
      <w:pPr>
        <w:snapToGrid w:val="0"/>
        <w:spacing w:line="440" w:lineRule="exact"/>
        <w:ind w:firstLine="446" w:firstLineChars="200"/>
        <w:rPr>
          <w:rFonts w:hint="eastAsia" w:ascii="宋体" w:hAnsi="宋体" w:cs="宋体"/>
          <w:sz w:val="22"/>
        </w:rPr>
      </w:pPr>
      <w:r>
        <w:rPr>
          <w:rFonts w:hint="eastAsia" w:ascii="宋体" w:hAnsi="宋体" w:cs="宋体"/>
          <w:sz w:val="22"/>
        </w:rPr>
        <w:t>4、电梯基本功能：</w:t>
      </w:r>
    </w:p>
    <w:p w14:paraId="6E353AF6">
      <w:pPr>
        <w:snapToGrid w:val="0"/>
        <w:spacing w:line="440" w:lineRule="exact"/>
        <w:ind w:firstLine="446" w:firstLineChars="200"/>
        <w:rPr>
          <w:rFonts w:hint="eastAsia" w:ascii="宋体" w:hAnsi="宋体" w:cs="宋体"/>
          <w:sz w:val="22"/>
        </w:rPr>
      </w:pPr>
      <w:r>
        <w:rPr>
          <w:rFonts w:hint="eastAsia" w:ascii="宋体" w:hAnsi="宋体" w:cs="宋体"/>
          <w:sz w:val="22"/>
        </w:rPr>
        <w:t>以下功能是买方对电梯的基本要求，如有偏离必须在偏离表中如实反映，投标人在投标时应详细列出所供电梯的其他具体标准功能。</w:t>
      </w:r>
    </w:p>
    <w:p w14:paraId="4C14087B">
      <w:pPr>
        <w:snapToGrid w:val="0"/>
        <w:spacing w:line="440" w:lineRule="exact"/>
        <w:ind w:firstLine="446" w:firstLineChars="200"/>
        <w:rPr>
          <w:rFonts w:hint="eastAsia" w:ascii="宋体" w:hAnsi="宋体" w:cs="宋体"/>
          <w:sz w:val="22"/>
        </w:rPr>
      </w:pPr>
      <w:r>
        <w:rPr>
          <w:rFonts w:hint="eastAsia" w:ascii="宋体" w:hAnsi="宋体" w:cs="宋体"/>
          <w:sz w:val="22"/>
        </w:rPr>
        <w:t>（1）客梯功能</w:t>
      </w:r>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08"/>
      </w:tblGrid>
      <w:tr w14:paraId="10B04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5896ABE">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 全集选控制运行</w:t>
            </w:r>
          </w:p>
        </w:tc>
        <w:tc>
          <w:tcPr>
            <w:tcW w:w="1667" w:type="pct"/>
            <w:tcBorders>
              <w:tl2br w:val="nil"/>
              <w:tr2bl w:val="nil"/>
            </w:tcBorders>
            <w:vAlign w:val="center"/>
          </w:tcPr>
          <w:p w14:paraId="5B09702D">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 层高自测定功能</w:t>
            </w:r>
          </w:p>
        </w:tc>
        <w:tc>
          <w:tcPr>
            <w:tcW w:w="1667" w:type="pct"/>
            <w:tcBorders>
              <w:tl2br w:val="nil"/>
              <w:tr2bl w:val="nil"/>
            </w:tcBorders>
            <w:vAlign w:val="center"/>
          </w:tcPr>
          <w:p w14:paraId="69783038">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 轿顶检修操作功能</w:t>
            </w:r>
          </w:p>
        </w:tc>
      </w:tr>
      <w:tr w14:paraId="05CA7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7A55D479">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 轿内慢速运行功能</w:t>
            </w:r>
          </w:p>
        </w:tc>
        <w:tc>
          <w:tcPr>
            <w:tcW w:w="1667" w:type="pct"/>
            <w:tcBorders>
              <w:tl2br w:val="nil"/>
              <w:tr2bl w:val="nil"/>
            </w:tcBorders>
            <w:vAlign w:val="center"/>
          </w:tcPr>
          <w:p w14:paraId="7D40FF17">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(5) 机房调试操作功能</w:t>
            </w:r>
          </w:p>
        </w:tc>
        <w:tc>
          <w:tcPr>
            <w:tcW w:w="1667" w:type="pct"/>
            <w:tcBorders>
              <w:tl2br w:val="nil"/>
              <w:tr2bl w:val="nil"/>
            </w:tcBorders>
            <w:vAlign w:val="center"/>
          </w:tcPr>
          <w:p w14:paraId="43B2FDE7">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(6) 超速电气保护功能</w:t>
            </w:r>
          </w:p>
        </w:tc>
      </w:tr>
      <w:tr w14:paraId="40BCA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A6AD81F">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(7) 超速机械保护功能</w:t>
            </w:r>
          </w:p>
        </w:tc>
        <w:tc>
          <w:tcPr>
            <w:tcW w:w="1667" w:type="pct"/>
            <w:tcBorders>
              <w:tl2br w:val="nil"/>
              <w:tr2bl w:val="nil"/>
            </w:tcBorders>
            <w:vAlign w:val="center"/>
          </w:tcPr>
          <w:p w14:paraId="5E24AF94">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(8) 电动机空转保护</w:t>
            </w:r>
          </w:p>
        </w:tc>
        <w:tc>
          <w:tcPr>
            <w:tcW w:w="1667" w:type="pct"/>
            <w:tcBorders>
              <w:tl2br w:val="nil"/>
              <w:tr2bl w:val="nil"/>
            </w:tcBorders>
            <w:vAlign w:val="center"/>
          </w:tcPr>
          <w:p w14:paraId="652BD624">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(9) 电动机过载（热）保护</w:t>
            </w:r>
          </w:p>
        </w:tc>
      </w:tr>
      <w:tr w14:paraId="05514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67B6CAB">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(10)故障自动检测</w:t>
            </w:r>
          </w:p>
        </w:tc>
        <w:tc>
          <w:tcPr>
            <w:tcW w:w="1667" w:type="pct"/>
            <w:tcBorders>
              <w:tl2br w:val="nil"/>
              <w:tr2bl w:val="nil"/>
            </w:tcBorders>
            <w:vAlign w:val="center"/>
          </w:tcPr>
          <w:p w14:paraId="26231A31">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(11) 故障自动存储</w:t>
            </w:r>
          </w:p>
        </w:tc>
        <w:tc>
          <w:tcPr>
            <w:tcW w:w="1667" w:type="pct"/>
            <w:tcBorders>
              <w:tl2br w:val="nil"/>
              <w:tr2bl w:val="nil"/>
            </w:tcBorders>
            <w:vAlign w:val="center"/>
          </w:tcPr>
          <w:p w14:paraId="105E7BA0">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(12)待机定期自检</w:t>
            </w:r>
          </w:p>
        </w:tc>
      </w:tr>
      <w:tr w14:paraId="1484A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198C992">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(13)抱闸动作安全检测</w:t>
            </w:r>
          </w:p>
        </w:tc>
        <w:tc>
          <w:tcPr>
            <w:tcW w:w="1667" w:type="pct"/>
            <w:tcBorders>
              <w:tl2br w:val="nil"/>
              <w:tr2bl w:val="nil"/>
            </w:tcBorders>
            <w:vAlign w:val="center"/>
          </w:tcPr>
          <w:p w14:paraId="4BF632E7">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(14) 位置异常自动校正</w:t>
            </w:r>
          </w:p>
        </w:tc>
        <w:tc>
          <w:tcPr>
            <w:tcW w:w="1667" w:type="pct"/>
            <w:tcBorders>
              <w:tl2br w:val="nil"/>
              <w:tr2bl w:val="nil"/>
            </w:tcBorders>
            <w:vAlign w:val="center"/>
          </w:tcPr>
          <w:p w14:paraId="075EFABE">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(15) 故障低速自救运行</w:t>
            </w:r>
          </w:p>
        </w:tc>
      </w:tr>
      <w:tr w14:paraId="631DE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F21D8B0">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(16) 抗电磁干扰功能</w:t>
            </w:r>
          </w:p>
        </w:tc>
        <w:tc>
          <w:tcPr>
            <w:tcW w:w="1667" w:type="pct"/>
            <w:tcBorders>
              <w:tl2br w:val="nil"/>
              <w:tr2bl w:val="nil"/>
            </w:tcBorders>
            <w:vAlign w:val="center"/>
          </w:tcPr>
          <w:p w14:paraId="2EAD379F">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(17) 对讲机通讯功能</w:t>
            </w:r>
          </w:p>
        </w:tc>
        <w:tc>
          <w:tcPr>
            <w:tcW w:w="1667" w:type="pct"/>
            <w:tcBorders>
              <w:tl2br w:val="nil"/>
              <w:tr2bl w:val="nil"/>
            </w:tcBorders>
            <w:vAlign w:val="center"/>
          </w:tcPr>
          <w:p w14:paraId="1BA049CA">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(18) 底坑对讲机通讯</w:t>
            </w:r>
          </w:p>
        </w:tc>
      </w:tr>
      <w:tr w14:paraId="2BDD2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4242E5D">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(19) 停车在非门区报警</w:t>
            </w:r>
          </w:p>
        </w:tc>
        <w:tc>
          <w:tcPr>
            <w:tcW w:w="1667" w:type="pct"/>
            <w:tcBorders>
              <w:tl2br w:val="nil"/>
              <w:tr2bl w:val="nil"/>
            </w:tcBorders>
            <w:vAlign w:val="center"/>
          </w:tcPr>
          <w:p w14:paraId="3F205D1F">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(20) 警铃报警功能</w:t>
            </w:r>
          </w:p>
        </w:tc>
        <w:tc>
          <w:tcPr>
            <w:tcW w:w="1667" w:type="pct"/>
            <w:tcBorders>
              <w:tl2br w:val="nil"/>
              <w:tr2bl w:val="nil"/>
            </w:tcBorders>
            <w:vAlign w:val="center"/>
          </w:tcPr>
          <w:p w14:paraId="36EBCDC3">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(21) 门过载保护</w:t>
            </w:r>
          </w:p>
        </w:tc>
      </w:tr>
      <w:tr w14:paraId="66D71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7CB9017D">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(22) 超载报警功能</w:t>
            </w:r>
          </w:p>
        </w:tc>
        <w:tc>
          <w:tcPr>
            <w:tcW w:w="1667" w:type="pct"/>
            <w:tcBorders>
              <w:tl2br w:val="nil"/>
              <w:tr2bl w:val="nil"/>
            </w:tcBorders>
            <w:vAlign w:val="center"/>
          </w:tcPr>
          <w:p w14:paraId="02335F31">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(23) 开门异常自动选层</w:t>
            </w:r>
          </w:p>
        </w:tc>
        <w:tc>
          <w:tcPr>
            <w:tcW w:w="1667" w:type="pct"/>
            <w:tcBorders>
              <w:tl2br w:val="nil"/>
              <w:tr2bl w:val="nil"/>
            </w:tcBorders>
            <w:vAlign w:val="center"/>
          </w:tcPr>
          <w:p w14:paraId="1D1B4213">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(24)开关门时间超常保护</w:t>
            </w:r>
          </w:p>
        </w:tc>
      </w:tr>
      <w:tr w14:paraId="2D4A4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722FAAF">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(25) 开门时间自动控制</w:t>
            </w:r>
          </w:p>
        </w:tc>
        <w:tc>
          <w:tcPr>
            <w:tcW w:w="1667" w:type="pct"/>
            <w:tcBorders>
              <w:tl2br w:val="nil"/>
              <w:tr2bl w:val="nil"/>
            </w:tcBorders>
            <w:vAlign w:val="center"/>
          </w:tcPr>
          <w:p w14:paraId="78DE1828">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(26) 开门时间自动调整</w:t>
            </w:r>
          </w:p>
        </w:tc>
        <w:tc>
          <w:tcPr>
            <w:tcW w:w="1667" w:type="pct"/>
            <w:tcBorders>
              <w:tl2br w:val="nil"/>
              <w:tr2bl w:val="nil"/>
            </w:tcBorders>
            <w:vAlign w:val="center"/>
          </w:tcPr>
          <w:p w14:paraId="7F691BDE">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(27)运行次数显示功能</w:t>
            </w:r>
          </w:p>
        </w:tc>
      </w:tr>
      <w:tr w14:paraId="48708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50851F18">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(28) 智能光幕保护功能</w:t>
            </w:r>
          </w:p>
        </w:tc>
        <w:tc>
          <w:tcPr>
            <w:tcW w:w="1667" w:type="pct"/>
            <w:tcBorders>
              <w:tl2br w:val="nil"/>
              <w:tr2bl w:val="nil"/>
            </w:tcBorders>
            <w:vAlign w:val="center"/>
          </w:tcPr>
          <w:p w14:paraId="07998927">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(29) 停电应急照明功能</w:t>
            </w:r>
          </w:p>
        </w:tc>
        <w:tc>
          <w:tcPr>
            <w:tcW w:w="1667" w:type="pct"/>
            <w:tcBorders>
              <w:tl2br w:val="nil"/>
              <w:tr2bl w:val="nil"/>
            </w:tcBorders>
            <w:vAlign w:val="center"/>
          </w:tcPr>
          <w:p w14:paraId="1F7F171F">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(30) 消防迫降功能</w:t>
            </w:r>
          </w:p>
        </w:tc>
      </w:tr>
      <w:tr w14:paraId="5006C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C68F567">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(31) 泊梯功能</w:t>
            </w:r>
          </w:p>
        </w:tc>
        <w:tc>
          <w:tcPr>
            <w:tcW w:w="1667" w:type="pct"/>
            <w:tcBorders>
              <w:tl2br w:val="nil"/>
              <w:tr2bl w:val="nil"/>
            </w:tcBorders>
            <w:vAlign w:val="center"/>
          </w:tcPr>
          <w:p w14:paraId="58357FD1">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(32) 无呼自返基站功能</w:t>
            </w:r>
          </w:p>
        </w:tc>
        <w:tc>
          <w:tcPr>
            <w:tcW w:w="1667" w:type="pct"/>
            <w:tcBorders>
              <w:tl2br w:val="nil"/>
              <w:tr2bl w:val="nil"/>
            </w:tcBorders>
            <w:vAlign w:val="center"/>
          </w:tcPr>
          <w:p w14:paraId="65F53AC3">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(33) 起动补偿功能</w:t>
            </w:r>
          </w:p>
        </w:tc>
      </w:tr>
      <w:tr w14:paraId="6182E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63FCE60">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(34) 门停止运行功能</w:t>
            </w:r>
          </w:p>
        </w:tc>
        <w:tc>
          <w:tcPr>
            <w:tcW w:w="1667" w:type="pct"/>
            <w:tcBorders>
              <w:tl2br w:val="nil"/>
              <w:tr2bl w:val="nil"/>
            </w:tcBorders>
            <w:vAlign w:val="center"/>
          </w:tcPr>
          <w:p w14:paraId="27DEE3AE">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(35) 微动平层功能</w:t>
            </w:r>
          </w:p>
        </w:tc>
        <w:tc>
          <w:tcPr>
            <w:tcW w:w="1667" w:type="pct"/>
            <w:tcBorders>
              <w:tl2br w:val="nil"/>
              <w:tr2bl w:val="nil"/>
            </w:tcBorders>
            <w:vAlign w:val="center"/>
          </w:tcPr>
          <w:p w14:paraId="7B2E68FA">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(36)无效内指令自动消除功能</w:t>
            </w:r>
          </w:p>
        </w:tc>
      </w:tr>
      <w:tr w14:paraId="28A37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18014E99">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(37) 反向内指令自动消除功能</w:t>
            </w:r>
          </w:p>
        </w:tc>
        <w:tc>
          <w:tcPr>
            <w:tcW w:w="1667" w:type="pct"/>
            <w:tcBorders>
              <w:tl2br w:val="nil"/>
              <w:tr2bl w:val="nil"/>
            </w:tcBorders>
            <w:vAlign w:val="center"/>
          </w:tcPr>
          <w:p w14:paraId="2EBF2A27">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(38) 轿内照明自动控制功能</w:t>
            </w:r>
          </w:p>
        </w:tc>
        <w:tc>
          <w:tcPr>
            <w:tcW w:w="1667" w:type="pct"/>
            <w:tcBorders>
              <w:tl2br w:val="nil"/>
              <w:tr2bl w:val="nil"/>
            </w:tcBorders>
            <w:vAlign w:val="center"/>
          </w:tcPr>
          <w:p w14:paraId="0898CBC0">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(39) 轿内通风自动控制功能</w:t>
            </w:r>
          </w:p>
        </w:tc>
      </w:tr>
      <w:tr w14:paraId="3AA62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19760AB">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(40) 目的层按钮闪亮</w:t>
            </w:r>
          </w:p>
        </w:tc>
        <w:tc>
          <w:tcPr>
            <w:tcW w:w="1667" w:type="pct"/>
            <w:tcBorders>
              <w:tl2br w:val="nil"/>
              <w:tr2bl w:val="nil"/>
            </w:tcBorders>
            <w:vAlign w:val="center"/>
          </w:tcPr>
          <w:p w14:paraId="155F5929">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(41) 厅轿门旁路检测功能</w:t>
            </w:r>
          </w:p>
        </w:tc>
        <w:tc>
          <w:tcPr>
            <w:tcW w:w="1667" w:type="pct"/>
            <w:tcBorders>
              <w:tl2br w:val="nil"/>
              <w:tr2bl w:val="nil"/>
            </w:tcBorders>
            <w:vAlign w:val="center"/>
          </w:tcPr>
          <w:p w14:paraId="0A99B47B">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(42)五方通话装置</w:t>
            </w:r>
          </w:p>
        </w:tc>
      </w:tr>
      <w:tr w14:paraId="4DFF0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7B17F192">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(43) 厅外检修显示功能</w:t>
            </w:r>
          </w:p>
        </w:tc>
        <w:tc>
          <w:tcPr>
            <w:tcW w:w="1667" w:type="pct"/>
            <w:tcBorders>
              <w:tl2br w:val="nil"/>
              <w:tr2bl w:val="nil"/>
            </w:tcBorders>
            <w:vAlign w:val="center"/>
          </w:tcPr>
          <w:p w14:paraId="5AB7A43E">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(44)并联控制功能</w:t>
            </w:r>
          </w:p>
        </w:tc>
        <w:tc>
          <w:tcPr>
            <w:tcW w:w="1667" w:type="pct"/>
            <w:tcBorders>
              <w:tl2br w:val="nil"/>
              <w:tr2bl w:val="nil"/>
            </w:tcBorders>
            <w:vAlign w:val="center"/>
          </w:tcPr>
          <w:p w14:paraId="18381814">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(45)控制柜预留BA接口</w:t>
            </w:r>
          </w:p>
        </w:tc>
      </w:tr>
      <w:tr w14:paraId="4C79D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2A13F65A">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(46)专用电梯轿厢空调</w:t>
            </w:r>
          </w:p>
        </w:tc>
        <w:tc>
          <w:tcPr>
            <w:tcW w:w="1667" w:type="pct"/>
            <w:tcBorders>
              <w:tl2br w:val="nil"/>
              <w:tr2bl w:val="nil"/>
            </w:tcBorders>
            <w:vAlign w:val="center"/>
          </w:tcPr>
          <w:p w14:paraId="001E1BED">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(47)轿厢内语音报站功能</w:t>
            </w:r>
          </w:p>
        </w:tc>
        <w:tc>
          <w:tcPr>
            <w:tcW w:w="1667" w:type="pct"/>
            <w:tcBorders>
              <w:tl2br w:val="nil"/>
              <w:tr2bl w:val="nil"/>
            </w:tcBorders>
            <w:vAlign w:val="center"/>
          </w:tcPr>
          <w:p w14:paraId="659E0E1A">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(48)配置随行视频电缆（随行视频电缆应至电梯机房）</w:t>
            </w:r>
          </w:p>
        </w:tc>
      </w:tr>
      <w:tr w14:paraId="0FF2E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F89EE77">
            <w:pPr>
              <w:snapToGrid w:val="0"/>
              <w:spacing w:before="60" w:after="60"/>
              <w:rPr>
                <w:rFonts w:hint="eastAsia" w:ascii="宋体" w:hAnsi="宋体" w:cs="宋体"/>
                <w:sz w:val="22"/>
              </w:rPr>
            </w:pPr>
            <w:r>
              <w:rPr>
                <w:rFonts w:hint="eastAsia" w:ascii="宋体" w:hAnsi="宋体" w:cs="宋体"/>
                <w:sz w:val="22"/>
              </w:rPr>
              <w:t>(47)专用运行功能</w:t>
            </w:r>
          </w:p>
        </w:tc>
        <w:tc>
          <w:tcPr>
            <w:tcW w:w="1667" w:type="pct"/>
            <w:tcBorders>
              <w:tl2br w:val="nil"/>
              <w:tr2bl w:val="nil"/>
            </w:tcBorders>
            <w:vAlign w:val="center"/>
          </w:tcPr>
          <w:p w14:paraId="0A28221B">
            <w:pPr>
              <w:snapToGrid w:val="0"/>
              <w:spacing w:before="60" w:after="60"/>
              <w:rPr>
                <w:rFonts w:hint="eastAsia" w:ascii="宋体" w:hAnsi="宋体" w:cs="宋体"/>
                <w:sz w:val="22"/>
              </w:rPr>
            </w:pPr>
            <w:r>
              <w:rPr>
                <w:rFonts w:hint="eastAsia" w:ascii="宋体" w:hAnsi="宋体" w:cs="宋体"/>
                <w:sz w:val="22"/>
              </w:rPr>
              <w:t>(48)轿内错误指令取消功能</w:t>
            </w:r>
          </w:p>
        </w:tc>
        <w:tc>
          <w:tcPr>
            <w:tcW w:w="1667" w:type="pct"/>
            <w:tcBorders>
              <w:tl2br w:val="nil"/>
              <w:tr2bl w:val="nil"/>
            </w:tcBorders>
            <w:vAlign w:val="center"/>
          </w:tcPr>
          <w:p w14:paraId="08B12F91">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（49）无障碍相关功能（符合规范要求）</w:t>
            </w:r>
          </w:p>
        </w:tc>
      </w:tr>
      <w:tr w14:paraId="15EA8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425607E">
            <w:pPr>
              <w:snapToGrid w:val="0"/>
              <w:spacing w:before="60" w:after="60"/>
              <w:rPr>
                <w:rFonts w:hint="eastAsia" w:ascii="宋体" w:hAnsi="宋体" w:cs="宋体"/>
                <w:sz w:val="22"/>
              </w:rPr>
            </w:pPr>
            <w:r>
              <w:rPr>
                <w:rFonts w:hint="eastAsia" w:ascii="宋体" w:hAnsi="宋体" w:cs="宋体"/>
                <w:sz w:val="22"/>
              </w:rPr>
              <w:t>(50)脱离并联独立运行功能</w:t>
            </w:r>
          </w:p>
        </w:tc>
        <w:tc>
          <w:tcPr>
            <w:tcW w:w="1667" w:type="pct"/>
            <w:tcBorders>
              <w:tl2br w:val="nil"/>
              <w:tr2bl w:val="nil"/>
            </w:tcBorders>
            <w:vAlign w:val="center"/>
          </w:tcPr>
          <w:p w14:paraId="78A87497">
            <w:pPr>
              <w:snapToGrid w:val="0"/>
              <w:spacing w:before="60" w:after="60"/>
              <w:rPr>
                <w:rFonts w:hint="eastAsia" w:ascii="宋体" w:hAnsi="宋体" w:cs="宋体"/>
                <w:sz w:val="22"/>
              </w:rPr>
            </w:pPr>
            <w:r>
              <w:rPr>
                <w:rFonts w:ascii="宋体"/>
                <w:sz w:val="22"/>
              </w:rPr>
              <w:t>(5</w:t>
            </w:r>
            <w:r>
              <w:rPr>
                <w:rFonts w:hint="eastAsia" w:ascii="宋体"/>
                <w:sz w:val="22"/>
              </w:rPr>
              <w:t>1</w:t>
            </w:r>
            <w:r>
              <w:rPr>
                <w:rFonts w:ascii="宋体"/>
                <w:sz w:val="22"/>
              </w:rPr>
              <w:t xml:space="preserve">) </w:t>
            </w:r>
            <w:r>
              <w:rPr>
                <w:rFonts w:hint="eastAsia" w:ascii="宋体"/>
                <w:sz w:val="22"/>
              </w:rPr>
              <w:t>空调及监控</w:t>
            </w:r>
          </w:p>
        </w:tc>
        <w:tc>
          <w:tcPr>
            <w:tcW w:w="1667" w:type="pct"/>
            <w:tcBorders>
              <w:tl2br w:val="nil"/>
              <w:tr2bl w:val="nil"/>
            </w:tcBorders>
            <w:vAlign w:val="center"/>
          </w:tcPr>
          <w:p w14:paraId="69C6331B">
            <w:pPr>
              <w:pStyle w:val="10"/>
              <w:tabs>
                <w:tab w:val="left" w:pos="272"/>
                <w:tab w:val="left" w:pos="412"/>
              </w:tabs>
              <w:spacing w:before="60" w:after="60"/>
              <w:ind w:firstLine="0"/>
              <w:rPr>
                <w:rFonts w:hint="eastAsia" w:ascii="宋体" w:hAnsi="宋体" w:cs="宋体"/>
                <w:sz w:val="22"/>
                <w:szCs w:val="22"/>
              </w:rPr>
            </w:pPr>
            <w:r>
              <w:rPr>
                <w:rFonts w:hint="eastAsia" w:ascii="宋体" w:hAnsi="宋体" w:cs="宋体"/>
                <w:sz w:val="22"/>
                <w:szCs w:val="22"/>
              </w:rPr>
              <w:t>（51）智慧物联网</w:t>
            </w:r>
          </w:p>
        </w:tc>
      </w:tr>
    </w:tbl>
    <w:p w14:paraId="587EE3AC">
      <w:pPr>
        <w:snapToGrid w:val="0"/>
        <w:spacing w:line="440" w:lineRule="exact"/>
        <w:ind w:firstLine="446" w:firstLineChars="200"/>
        <w:rPr>
          <w:rFonts w:hint="eastAsia" w:ascii="宋体" w:hAnsi="宋体" w:cs="宋体"/>
          <w:sz w:val="22"/>
        </w:rPr>
      </w:pPr>
      <w:r>
        <w:rPr>
          <w:rFonts w:hint="eastAsia" w:ascii="宋体" w:hAnsi="宋体" w:cs="宋体"/>
          <w:sz w:val="22"/>
        </w:rPr>
        <w:t>5、电梯安全设备要求：</w:t>
      </w:r>
    </w:p>
    <w:p w14:paraId="11C69F92">
      <w:pPr>
        <w:snapToGrid w:val="0"/>
        <w:spacing w:line="440" w:lineRule="exact"/>
        <w:ind w:firstLine="446" w:firstLineChars="200"/>
        <w:rPr>
          <w:rFonts w:hint="eastAsia" w:ascii="宋体" w:hAnsi="宋体" w:cs="宋体"/>
          <w:sz w:val="22"/>
        </w:rPr>
      </w:pPr>
      <w:r>
        <w:rPr>
          <w:rFonts w:hint="eastAsia" w:ascii="宋体" w:hAnsi="宋体" w:cs="宋体"/>
          <w:sz w:val="22"/>
        </w:rPr>
        <w:t>（1）断相和错相保护；</w:t>
      </w:r>
    </w:p>
    <w:p w14:paraId="615217E1">
      <w:pPr>
        <w:snapToGrid w:val="0"/>
        <w:spacing w:line="440" w:lineRule="exact"/>
        <w:ind w:firstLine="446" w:firstLineChars="200"/>
        <w:rPr>
          <w:rFonts w:hint="eastAsia" w:ascii="宋体" w:hAnsi="宋体" w:cs="宋体"/>
          <w:sz w:val="22"/>
        </w:rPr>
      </w:pPr>
      <w:r>
        <w:rPr>
          <w:rFonts w:hint="eastAsia" w:ascii="宋体" w:hAnsi="宋体" w:cs="宋体"/>
          <w:sz w:val="22"/>
        </w:rPr>
        <w:t>（2）上、下终点开关和上、下极限开关；</w:t>
      </w:r>
    </w:p>
    <w:p w14:paraId="57AB35EA">
      <w:pPr>
        <w:snapToGrid w:val="0"/>
        <w:spacing w:line="440" w:lineRule="exact"/>
        <w:ind w:firstLine="446" w:firstLineChars="200"/>
        <w:rPr>
          <w:rFonts w:hint="eastAsia" w:ascii="宋体" w:hAnsi="宋体" w:cs="宋体"/>
          <w:sz w:val="22"/>
        </w:rPr>
      </w:pPr>
      <w:r>
        <w:rPr>
          <w:rFonts w:hint="eastAsia" w:ascii="宋体" w:hAnsi="宋体" w:cs="宋体"/>
          <w:sz w:val="22"/>
        </w:rPr>
        <w:t>（3）缓冲器；</w:t>
      </w:r>
    </w:p>
    <w:p w14:paraId="3BC6BC36">
      <w:pPr>
        <w:snapToGrid w:val="0"/>
        <w:spacing w:line="440" w:lineRule="exact"/>
        <w:ind w:firstLine="446" w:firstLineChars="200"/>
        <w:rPr>
          <w:rFonts w:hint="eastAsia" w:ascii="宋体" w:hAnsi="宋体" w:cs="宋体"/>
          <w:sz w:val="22"/>
        </w:rPr>
      </w:pPr>
      <w:r>
        <w:rPr>
          <w:rFonts w:hint="eastAsia" w:ascii="宋体" w:hAnsi="宋体" w:cs="宋体"/>
          <w:sz w:val="22"/>
        </w:rPr>
        <w:t>（4）限速器；</w:t>
      </w:r>
    </w:p>
    <w:p w14:paraId="73AD7C18">
      <w:pPr>
        <w:snapToGrid w:val="0"/>
        <w:spacing w:line="440" w:lineRule="exact"/>
        <w:ind w:firstLine="446" w:firstLineChars="200"/>
        <w:rPr>
          <w:rFonts w:hint="eastAsia" w:ascii="宋体" w:hAnsi="宋体" w:cs="宋体"/>
          <w:sz w:val="22"/>
        </w:rPr>
      </w:pPr>
      <w:r>
        <w:rPr>
          <w:rFonts w:hint="eastAsia" w:ascii="宋体" w:hAnsi="宋体" w:cs="宋体"/>
          <w:sz w:val="22"/>
        </w:rPr>
        <w:t>（5）安全钳；</w:t>
      </w:r>
    </w:p>
    <w:p w14:paraId="025DB03C">
      <w:pPr>
        <w:snapToGrid w:val="0"/>
        <w:spacing w:line="440" w:lineRule="exact"/>
        <w:ind w:firstLine="446" w:firstLineChars="200"/>
        <w:rPr>
          <w:rFonts w:hint="eastAsia" w:ascii="宋体" w:hAnsi="宋体" w:cs="宋体"/>
          <w:sz w:val="22"/>
        </w:rPr>
      </w:pPr>
      <w:r>
        <w:rPr>
          <w:rFonts w:hint="eastAsia" w:ascii="宋体" w:hAnsi="宋体" w:cs="宋体"/>
          <w:sz w:val="22"/>
        </w:rPr>
        <w:t>（6）紧急停止按钮；</w:t>
      </w:r>
    </w:p>
    <w:p w14:paraId="25C04533">
      <w:pPr>
        <w:snapToGrid w:val="0"/>
        <w:spacing w:line="440" w:lineRule="exact"/>
        <w:ind w:firstLine="446" w:firstLineChars="200"/>
        <w:rPr>
          <w:rFonts w:hint="eastAsia" w:ascii="宋体" w:hAnsi="宋体" w:cs="宋体"/>
          <w:sz w:val="22"/>
        </w:rPr>
      </w:pPr>
      <w:r>
        <w:rPr>
          <w:rFonts w:hint="eastAsia" w:ascii="宋体" w:hAnsi="宋体" w:cs="宋体"/>
          <w:sz w:val="22"/>
        </w:rPr>
        <w:t>（7）层门安全设施；</w:t>
      </w:r>
    </w:p>
    <w:p w14:paraId="2080892A">
      <w:pPr>
        <w:snapToGrid w:val="0"/>
        <w:spacing w:line="440" w:lineRule="exact"/>
        <w:ind w:firstLine="446" w:firstLineChars="200"/>
        <w:rPr>
          <w:rFonts w:hint="eastAsia" w:ascii="宋体" w:hAnsi="宋体" w:cs="宋体"/>
          <w:sz w:val="22"/>
        </w:rPr>
      </w:pPr>
      <w:r>
        <w:rPr>
          <w:rFonts w:hint="eastAsia" w:ascii="宋体" w:hAnsi="宋体" w:cs="宋体"/>
          <w:sz w:val="22"/>
        </w:rPr>
        <w:t>（8）轿门安全设施；</w:t>
      </w:r>
    </w:p>
    <w:p w14:paraId="4E43A101">
      <w:pPr>
        <w:snapToGrid w:val="0"/>
        <w:spacing w:line="440" w:lineRule="exact"/>
        <w:ind w:firstLine="446" w:firstLineChars="200"/>
        <w:rPr>
          <w:rFonts w:hint="eastAsia" w:ascii="宋体" w:hAnsi="宋体" w:cs="宋体"/>
          <w:sz w:val="22"/>
        </w:rPr>
      </w:pPr>
      <w:r>
        <w:rPr>
          <w:rFonts w:hint="eastAsia" w:ascii="宋体" w:hAnsi="宋体" w:cs="宋体"/>
          <w:sz w:val="22"/>
        </w:rPr>
        <w:t>（9）层门闭锁保护</w:t>
      </w:r>
    </w:p>
    <w:p w14:paraId="719C715D">
      <w:pPr>
        <w:snapToGrid w:val="0"/>
        <w:spacing w:line="440" w:lineRule="exact"/>
        <w:ind w:firstLine="446" w:firstLineChars="200"/>
        <w:rPr>
          <w:rFonts w:hint="eastAsia" w:ascii="宋体" w:hAnsi="宋体" w:cs="宋体"/>
          <w:sz w:val="22"/>
        </w:rPr>
      </w:pPr>
      <w:r>
        <w:rPr>
          <w:rFonts w:hint="eastAsia" w:ascii="宋体" w:hAnsi="宋体" w:cs="宋体"/>
          <w:sz w:val="22"/>
        </w:rPr>
        <w:t>（10）电气短路保护；</w:t>
      </w:r>
    </w:p>
    <w:p w14:paraId="48FD5194">
      <w:pPr>
        <w:snapToGrid w:val="0"/>
        <w:spacing w:line="440" w:lineRule="exact"/>
        <w:ind w:firstLine="446" w:firstLineChars="200"/>
        <w:rPr>
          <w:rFonts w:hint="eastAsia" w:ascii="宋体" w:hAnsi="宋体" w:cs="宋体"/>
          <w:sz w:val="22"/>
        </w:rPr>
      </w:pPr>
      <w:r>
        <w:rPr>
          <w:rFonts w:hint="eastAsia" w:ascii="宋体" w:hAnsi="宋体" w:cs="宋体"/>
          <w:sz w:val="22"/>
        </w:rPr>
        <w:t>（11）主电机过载保护。</w:t>
      </w:r>
    </w:p>
    <w:p w14:paraId="0F557771">
      <w:pPr>
        <w:snapToGrid w:val="0"/>
        <w:spacing w:line="440" w:lineRule="exact"/>
        <w:ind w:firstLine="446" w:firstLineChars="200"/>
        <w:rPr>
          <w:rFonts w:hint="eastAsia" w:ascii="宋体" w:hAnsi="宋体" w:cs="宋体"/>
          <w:sz w:val="22"/>
        </w:rPr>
      </w:pPr>
      <w:r>
        <w:rPr>
          <w:rFonts w:hint="eastAsia" w:ascii="宋体" w:hAnsi="宋体" w:cs="宋体"/>
          <w:sz w:val="22"/>
        </w:rPr>
        <w:t>6、电梯装修要求：</w:t>
      </w:r>
    </w:p>
    <w:p w14:paraId="6A1142AE">
      <w:pPr>
        <w:snapToGrid w:val="0"/>
        <w:spacing w:line="440" w:lineRule="exact"/>
        <w:ind w:firstLine="446" w:firstLineChars="200"/>
        <w:rPr>
          <w:rFonts w:hint="eastAsia" w:ascii="宋体" w:hAnsi="宋体" w:cs="宋体"/>
          <w:sz w:val="22"/>
        </w:rPr>
      </w:pPr>
      <w:r>
        <w:rPr>
          <w:rFonts w:hint="eastAsia" w:ascii="宋体" w:hAnsi="宋体" w:cs="宋体"/>
          <w:sz w:val="22"/>
        </w:rPr>
        <w:t>轿厢和厅门的装修由供应商按下列要求进行</w:t>
      </w:r>
    </w:p>
    <w:tbl>
      <w:tblPr>
        <w:tblStyle w:val="35"/>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922"/>
        <w:gridCol w:w="2435"/>
      </w:tblGrid>
      <w:tr w14:paraId="5CDE0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7F5087A2">
            <w:pPr>
              <w:snapToGrid w:val="0"/>
              <w:jc w:val="center"/>
              <w:rPr>
                <w:rFonts w:hint="eastAsia" w:ascii="宋体" w:hAnsi="宋体" w:cs="宋体"/>
                <w:sz w:val="22"/>
              </w:rPr>
            </w:pPr>
            <w:r>
              <w:rPr>
                <w:rFonts w:hint="eastAsia" w:ascii="宋体" w:hAnsi="宋体" w:cs="宋体"/>
                <w:sz w:val="22"/>
              </w:rPr>
              <w:t>部 位</w:t>
            </w:r>
          </w:p>
        </w:tc>
        <w:tc>
          <w:tcPr>
            <w:tcW w:w="3076" w:type="pct"/>
            <w:tcBorders>
              <w:tl2br w:val="nil"/>
              <w:tr2bl w:val="nil"/>
            </w:tcBorders>
            <w:vAlign w:val="center"/>
          </w:tcPr>
          <w:p w14:paraId="05CAE432">
            <w:pPr>
              <w:snapToGrid w:val="0"/>
              <w:jc w:val="center"/>
              <w:rPr>
                <w:rFonts w:hint="eastAsia" w:ascii="宋体" w:hAnsi="宋体" w:cs="宋体"/>
                <w:sz w:val="22"/>
              </w:rPr>
            </w:pPr>
            <w:r>
              <w:rPr>
                <w:rFonts w:hint="eastAsia" w:ascii="宋体" w:hAnsi="宋体" w:cs="宋体"/>
                <w:sz w:val="22"/>
              </w:rPr>
              <w:t>装 修 要 求</w:t>
            </w:r>
          </w:p>
        </w:tc>
        <w:tc>
          <w:tcPr>
            <w:tcW w:w="1265" w:type="pct"/>
            <w:tcBorders>
              <w:tl2br w:val="nil"/>
              <w:tr2bl w:val="nil"/>
            </w:tcBorders>
            <w:vAlign w:val="center"/>
          </w:tcPr>
          <w:p w14:paraId="09AE2F0C">
            <w:pPr>
              <w:snapToGrid w:val="0"/>
              <w:ind w:right="-23" w:rightChars="-11"/>
              <w:jc w:val="center"/>
              <w:rPr>
                <w:rFonts w:hint="eastAsia" w:ascii="宋体" w:hAnsi="宋体" w:cs="宋体"/>
                <w:sz w:val="22"/>
              </w:rPr>
            </w:pPr>
            <w:r>
              <w:rPr>
                <w:rFonts w:hint="eastAsia" w:ascii="宋体" w:hAnsi="宋体" w:cs="宋体"/>
                <w:sz w:val="22"/>
              </w:rPr>
              <w:t>备 注</w:t>
            </w:r>
          </w:p>
        </w:tc>
      </w:tr>
      <w:tr w14:paraId="1385E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pct"/>
            <w:tcBorders>
              <w:tl2br w:val="nil"/>
              <w:tr2bl w:val="nil"/>
            </w:tcBorders>
            <w:vAlign w:val="center"/>
          </w:tcPr>
          <w:p w14:paraId="0804EC7F">
            <w:pPr>
              <w:snapToGrid w:val="0"/>
              <w:jc w:val="center"/>
              <w:rPr>
                <w:rFonts w:hint="eastAsia" w:ascii="宋体" w:hAnsi="宋体" w:cs="宋体"/>
                <w:sz w:val="22"/>
              </w:rPr>
            </w:pPr>
            <w:r>
              <w:rPr>
                <w:rFonts w:hint="eastAsia" w:ascii="宋体" w:hAnsi="宋体" w:cs="宋体"/>
                <w:sz w:val="22"/>
              </w:rPr>
              <w:t>轿厢壁</w:t>
            </w:r>
          </w:p>
        </w:tc>
        <w:tc>
          <w:tcPr>
            <w:tcW w:w="3076" w:type="pct"/>
            <w:tcBorders>
              <w:tl2br w:val="nil"/>
              <w:tr2bl w:val="nil"/>
            </w:tcBorders>
            <w:vAlign w:val="center"/>
          </w:tcPr>
          <w:p w14:paraId="4C9A4EF4">
            <w:pPr>
              <w:tabs>
                <w:tab w:val="left" w:pos="3780"/>
                <w:tab w:val="left" w:pos="5940"/>
              </w:tabs>
              <w:ind w:right="-61" w:rightChars="-29"/>
              <w:rPr>
                <w:rFonts w:hint="eastAsia" w:ascii="宋体" w:hAnsi="宋体" w:cs="宋体"/>
                <w:sz w:val="22"/>
              </w:rPr>
            </w:pPr>
            <w:r>
              <w:rPr>
                <w:rFonts w:hint="eastAsia" w:ascii="宋体" w:hAnsi="宋体" w:cs="宋体"/>
                <w:sz w:val="22"/>
              </w:rPr>
              <w:t xml:space="preserve">轿厢后壁采用镜面不锈钢，其余壁板均采用发纹不锈钢，无障碍功能电梯设置三侧不锈钢扶手。 </w:t>
            </w:r>
          </w:p>
        </w:tc>
        <w:tc>
          <w:tcPr>
            <w:tcW w:w="1265" w:type="pct"/>
            <w:tcBorders>
              <w:tl2br w:val="nil"/>
              <w:tr2bl w:val="nil"/>
            </w:tcBorders>
            <w:vAlign w:val="center"/>
          </w:tcPr>
          <w:p w14:paraId="5A9F7B40">
            <w:pPr>
              <w:tabs>
                <w:tab w:val="left" w:pos="3780"/>
                <w:tab w:val="left" w:pos="5940"/>
              </w:tabs>
              <w:ind w:right="-23" w:rightChars="-11"/>
              <w:rPr>
                <w:rFonts w:hint="eastAsia" w:ascii="宋体" w:hAnsi="宋体" w:cs="宋体"/>
                <w:sz w:val="22"/>
              </w:rPr>
            </w:pPr>
          </w:p>
        </w:tc>
      </w:tr>
      <w:tr w14:paraId="41093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0F98E865">
            <w:pPr>
              <w:snapToGrid w:val="0"/>
              <w:jc w:val="center"/>
              <w:rPr>
                <w:rFonts w:hint="eastAsia" w:ascii="宋体" w:hAnsi="宋体" w:cs="宋体"/>
                <w:sz w:val="22"/>
              </w:rPr>
            </w:pPr>
            <w:r>
              <w:rPr>
                <w:rFonts w:hint="eastAsia" w:ascii="宋体" w:hAnsi="宋体" w:cs="宋体"/>
                <w:sz w:val="22"/>
              </w:rPr>
              <w:t>地   面</w:t>
            </w:r>
          </w:p>
        </w:tc>
        <w:tc>
          <w:tcPr>
            <w:tcW w:w="3076" w:type="pct"/>
            <w:tcBorders>
              <w:tl2br w:val="nil"/>
              <w:tr2bl w:val="nil"/>
            </w:tcBorders>
            <w:vAlign w:val="center"/>
          </w:tcPr>
          <w:p w14:paraId="2EAC4F83">
            <w:pPr>
              <w:snapToGrid w:val="0"/>
              <w:rPr>
                <w:rFonts w:hint="eastAsia" w:ascii="宋体" w:hAnsi="宋体" w:cs="宋体"/>
                <w:sz w:val="22"/>
              </w:rPr>
            </w:pPr>
            <w:r>
              <w:rPr>
                <w:rFonts w:hint="eastAsia" w:ascii="宋体" w:hAnsi="宋体" w:cs="宋体"/>
                <w:sz w:val="22"/>
                <w:u w:val="wave"/>
              </w:rPr>
              <w:t>拼花大理石地面。</w:t>
            </w:r>
          </w:p>
        </w:tc>
        <w:tc>
          <w:tcPr>
            <w:tcW w:w="1265" w:type="pct"/>
            <w:tcBorders>
              <w:tl2br w:val="nil"/>
              <w:tr2bl w:val="nil"/>
            </w:tcBorders>
            <w:vAlign w:val="center"/>
          </w:tcPr>
          <w:p w14:paraId="5B9A31C7">
            <w:pPr>
              <w:tabs>
                <w:tab w:val="left" w:pos="3780"/>
                <w:tab w:val="left" w:pos="5940"/>
              </w:tabs>
              <w:ind w:right="-23" w:rightChars="-11"/>
              <w:rPr>
                <w:rFonts w:hint="eastAsia" w:ascii="宋体" w:hAnsi="宋体" w:cs="宋体"/>
                <w:sz w:val="22"/>
              </w:rPr>
            </w:pPr>
          </w:p>
        </w:tc>
      </w:tr>
      <w:tr w14:paraId="1C99F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00ECB612">
            <w:pPr>
              <w:snapToGrid w:val="0"/>
              <w:jc w:val="center"/>
              <w:rPr>
                <w:rFonts w:hint="eastAsia" w:ascii="宋体" w:hAnsi="宋体" w:cs="宋体"/>
                <w:sz w:val="22"/>
              </w:rPr>
            </w:pPr>
            <w:r>
              <w:rPr>
                <w:rFonts w:hint="eastAsia" w:ascii="宋体" w:hAnsi="宋体" w:cs="宋体"/>
                <w:sz w:val="22"/>
              </w:rPr>
              <w:t>轿厢顶</w:t>
            </w:r>
          </w:p>
        </w:tc>
        <w:tc>
          <w:tcPr>
            <w:tcW w:w="3076" w:type="pct"/>
            <w:tcBorders>
              <w:tl2br w:val="nil"/>
              <w:tr2bl w:val="nil"/>
            </w:tcBorders>
            <w:vAlign w:val="center"/>
          </w:tcPr>
          <w:p w14:paraId="7851FE40">
            <w:pPr>
              <w:snapToGrid w:val="0"/>
              <w:rPr>
                <w:rFonts w:hint="eastAsia" w:ascii="宋体" w:hAnsi="宋体" w:cs="宋体"/>
                <w:sz w:val="22"/>
              </w:rPr>
            </w:pPr>
            <w:r>
              <w:rPr>
                <w:rFonts w:hint="eastAsia" w:ascii="宋体" w:hAnsi="宋体" w:cs="宋体"/>
                <w:sz w:val="22"/>
              </w:rPr>
              <w:t>豪华吊顶（材质为不锈钢），顶部含灯光、通风和空调。</w:t>
            </w:r>
          </w:p>
        </w:tc>
        <w:tc>
          <w:tcPr>
            <w:tcW w:w="1265" w:type="pct"/>
            <w:tcBorders>
              <w:tl2br w:val="nil"/>
              <w:tr2bl w:val="nil"/>
            </w:tcBorders>
            <w:vAlign w:val="center"/>
          </w:tcPr>
          <w:p w14:paraId="3F865649">
            <w:pPr>
              <w:tabs>
                <w:tab w:val="left" w:pos="3780"/>
                <w:tab w:val="left" w:pos="5940"/>
              </w:tabs>
              <w:ind w:right="-23" w:rightChars="-11"/>
              <w:rPr>
                <w:rFonts w:hint="eastAsia" w:ascii="宋体" w:hAnsi="宋体" w:cs="宋体"/>
                <w:sz w:val="22"/>
              </w:rPr>
            </w:pPr>
          </w:p>
        </w:tc>
      </w:tr>
      <w:tr w14:paraId="05D92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43128D24">
            <w:pPr>
              <w:snapToGrid w:val="0"/>
              <w:jc w:val="center"/>
              <w:rPr>
                <w:rFonts w:hint="eastAsia" w:ascii="宋体" w:hAnsi="宋体" w:cs="宋体"/>
                <w:sz w:val="22"/>
              </w:rPr>
            </w:pPr>
            <w:r>
              <w:rPr>
                <w:rFonts w:hint="eastAsia" w:ascii="宋体" w:hAnsi="宋体" w:cs="宋体"/>
                <w:sz w:val="22"/>
              </w:rPr>
              <w:t>轿  门</w:t>
            </w:r>
          </w:p>
        </w:tc>
        <w:tc>
          <w:tcPr>
            <w:tcW w:w="3076" w:type="pct"/>
            <w:tcBorders>
              <w:tl2br w:val="nil"/>
              <w:tr2bl w:val="nil"/>
            </w:tcBorders>
            <w:vAlign w:val="center"/>
          </w:tcPr>
          <w:p w14:paraId="0F6541DE">
            <w:pPr>
              <w:snapToGrid w:val="0"/>
              <w:rPr>
                <w:rFonts w:hint="eastAsia" w:ascii="宋体" w:hAnsi="宋体" w:cs="宋体"/>
                <w:sz w:val="22"/>
              </w:rPr>
            </w:pPr>
            <w:r>
              <w:rPr>
                <w:rFonts w:hint="eastAsia" w:ascii="宋体" w:hAnsi="宋体" w:cs="宋体"/>
                <w:sz w:val="22"/>
              </w:rPr>
              <w:t>中分开门，发纹不锈钢。红外线光幕保护。</w:t>
            </w:r>
          </w:p>
        </w:tc>
        <w:tc>
          <w:tcPr>
            <w:tcW w:w="1265" w:type="pct"/>
            <w:tcBorders>
              <w:tl2br w:val="nil"/>
              <w:tr2bl w:val="nil"/>
            </w:tcBorders>
            <w:vAlign w:val="center"/>
          </w:tcPr>
          <w:p w14:paraId="0BBECA36">
            <w:pPr>
              <w:snapToGrid w:val="0"/>
              <w:ind w:right="-23" w:rightChars="-11"/>
              <w:rPr>
                <w:rFonts w:hint="eastAsia" w:ascii="宋体" w:hAnsi="宋体" w:cs="宋体"/>
                <w:sz w:val="22"/>
              </w:rPr>
            </w:pPr>
          </w:p>
        </w:tc>
      </w:tr>
      <w:tr w14:paraId="694D6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392C0356">
            <w:pPr>
              <w:pStyle w:val="10"/>
              <w:tabs>
                <w:tab w:val="left" w:pos="272"/>
                <w:tab w:val="left" w:pos="412"/>
              </w:tabs>
              <w:ind w:firstLine="0"/>
              <w:jc w:val="center"/>
              <w:rPr>
                <w:rFonts w:hint="eastAsia" w:ascii="宋体" w:hAnsi="宋体" w:cs="宋体"/>
                <w:sz w:val="22"/>
                <w:szCs w:val="22"/>
              </w:rPr>
            </w:pPr>
            <w:r>
              <w:rPr>
                <w:rFonts w:hint="eastAsia" w:ascii="宋体" w:hAnsi="宋体" w:cs="宋体"/>
                <w:sz w:val="22"/>
                <w:szCs w:val="22"/>
              </w:rPr>
              <w:t>轿厢内显示屏</w:t>
            </w:r>
          </w:p>
        </w:tc>
        <w:tc>
          <w:tcPr>
            <w:tcW w:w="3076" w:type="pct"/>
            <w:tcBorders>
              <w:tl2br w:val="nil"/>
              <w:tr2bl w:val="nil"/>
            </w:tcBorders>
            <w:vAlign w:val="center"/>
          </w:tcPr>
          <w:p w14:paraId="7E58606A">
            <w:pPr>
              <w:tabs>
                <w:tab w:val="left" w:pos="3780"/>
                <w:tab w:val="left" w:pos="5940"/>
              </w:tabs>
              <w:ind w:right="-25" w:rightChars="-12"/>
              <w:rPr>
                <w:rFonts w:hint="eastAsia" w:ascii="宋体" w:hAnsi="宋体" w:cs="宋体"/>
                <w:sz w:val="22"/>
              </w:rPr>
            </w:pPr>
            <w:r>
              <w:rPr>
                <w:rFonts w:hint="eastAsia" w:ascii="宋体" w:hAnsi="宋体" w:cs="宋体"/>
                <w:sz w:val="22"/>
              </w:rPr>
              <w:t>采用不小于8英寸的多媒体彩色液晶显示屏，应能显示电梯所在楼层、运行方向及其它相关信息等。</w:t>
            </w:r>
          </w:p>
        </w:tc>
        <w:tc>
          <w:tcPr>
            <w:tcW w:w="1265" w:type="pct"/>
            <w:tcBorders>
              <w:tl2br w:val="nil"/>
              <w:tr2bl w:val="nil"/>
            </w:tcBorders>
            <w:vAlign w:val="center"/>
          </w:tcPr>
          <w:p w14:paraId="540FFAAF">
            <w:pPr>
              <w:snapToGrid w:val="0"/>
              <w:ind w:right="-23" w:rightChars="-11"/>
              <w:rPr>
                <w:rFonts w:hint="eastAsia" w:ascii="宋体" w:hAnsi="宋体" w:cs="宋体"/>
                <w:sz w:val="22"/>
              </w:rPr>
            </w:pPr>
          </w:p>
        </w:tc>
      </w:tr>
      <w:tr w14:paraId="75FD7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3D4C44B8">
            <w:pPr>
              <w:snapToGrid w:val="0"/>
              <w:jc w:val="center"/>
              <w:rPr>
                <w:rFonts w:hint="eastAsia" w:ascii="宋体" w:hAnsi="宋体" w:cs="宋体"/>
                <w:sz w:val="22"/>
              </w:rPr>
            </w:pPr>
            <w:r>
              <w:rPr>
                <w:rFonts w:hint="eastAsia" w:ascii="宋体" w:hAnsi="宋体" w:cs="宋体"/>
                <w:sz w:val="22"/>
              </w:rPr>
              <w:t>操纵盘</w:t>
            </w:r>
          </w:p>
        </w:tc>
        <w:tc>
          <w:tcPr>
            <w:tcW w:w="3076" w:type="pct"/>
            <w:tcBorders>
              <w:tl2br w:val="nil"/>
              <w:tr2bl w:val="nil"/>
            </w:tcBorders>
            <w:vAlign w:val="center"/>
          </w:tcPr>
          <w:p w14:paraId="0525C77E">
            <w:pPr>
              <w:snapToGrid w:val="0"/>
              <w:ind w:right="-25" w:rightChars="-12"/>
              <w:rPr>
                <w:rFonts w:hint="eastAsia" w:ascii="宋体" w:hAnsi="宋体" w:cs="宋体"/>
                <w:sz w:val="22"/>
              </w:rPr>
            </w:pPr>
            <w:r>
              <w:rPr>
                <w:rFonts w:hint="eastAsia" w:ascii="宋体" w:hAnsi="宋体" w:cs="宋体"/>
                <w:sz w:val="22"/>
              </w:rPr>
              <w:t>电梯操作箱要求采用一体式发纹不锈钢面板，（除按钮外前壁无凸出、无缝隙，不接受分体式面板），配置8英寸的多媒体彩色液晶显示屏，装有微动发光二极管照明的楼层豪华按钮。</w:t>
            </w:r>
          </w:p>
          <w:p w14:paraId="3C347B37">
            <w:pPr>
              <w:snapToGrid w:val="0"/>
              <w:ind w:right="-25" w:rightChars="-12"/>
              <w:rPr>
                <w:rFonts w:hint="eastAsia" w:ascii="宋体" w:hAnsi="宋体" w:cs="宋体"/>
                <w:sz w:val="22"/>
              </w:rPr>
            </w:pPr>
            <w:r>
              <w:rPr>
                <w:rFonts w:hint="eastAsia" w:ascii="宋体" w:hAnsi="宋体" w:cs="宋体"/>
                <w:sz w:val="22"/>
              </w:rPr>
              <w:t>无障碍电梯需在电梯侧壁设置副操纵盘。</w:t>
            </w:r>
          </w:p>
        </w:tc>
        <w:tc>
          <w:tcPr>
            <w:tcW w:w="1265" w:type="pct"/>
            <w:tcBorders>
              <w:tl2br w:val="nil"/>
              <w:tr2bl w:val="nil"/>
            </w:tcBorders>
            <w:vAlign w:val="center"/>
          </w:tcPr>
          <w:p w14:paraId="2BBDE694">
            <w:pPr>
              <w:snapToGrid w:val="0"/>
              <w:ind w:right="-23" w:rightChars="-11"/>
              <w:rPr>
                <w:rFonts w:hint="eastAsia" w:ascii="宋体" w:hAnsi="宋体" w:cs="宋体"/>
                <w:sz w:val="22"/>
              </w:rPr>
            </w:pPr>
          </w:p>
        </w:tc>
      </w:tr>
      <w:tr w14:paraId="348E0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27CA124">
            <w:pPr>
              <w:tabs>
                <w:tab w:val="left" w:pos="3780"/>
                <w:tab w:val="left" w:pos="5940"/>
              </w:tabs>
              <w:jc w:val="center"/>
              <w:rPr>
                <w:rFonts w:hint="eastAsia" w:ascii="宋体" w:hAnsi="宋体" w:cs="宋体"/>
                <w:sz w:val="22"/>
              </w:rPr>
            </w:pPr>
            <w:r>
              <w:rPr>
                <w:rFonts w:hint="eastAsia" w:ascii="宋体" w:hAnsi="宋体" w:cs="宋体"/>
                <w:sz w:val="22"/>
              </w:rPr>
              <w:t>通讯</w:t>
            </w:r>
          </w:p>
        </w:tc>
        <w:tc>
          <w:tcPr>
            <w:tcW w:w="3076" w:type="pct"/>
            <w:tcBorders>
              <w:tl2br w:val="nil"/>
              <w:tr2bl w:val="nil"/>
            </w:tcBorders>
            <w:vAlign w:val="center"/>
          </w:tcPr>
          <w:p w14:paraId="1103E729">
            <w:pPr>
              <w:tabs>
                <w:tab w:val="left" w:pos="3780"/>
                <w:tab w:val="left" w:pos="5940"/>
              </w:tabs>
              <w:rPr>
                <w:rFonts w:hint="eastAsia" w:ascii="宋体" w:hAnsi="宋体" w:cs="宋体"/>
                <w:sz w:val="22"/>
              </w:rPr>
            </w:pPr>
            <w:r>
              <w:rPr>
                <w:rFonts w:hint="eastAsia" w:ascii="宋体" w:hAnsi="宋体" w:cs="宋体"/>
                <w:sz w:val="22"/>
              </w:rPr>
              <w:t>隐蔽式五方对讲装置</w:t>
            </w:r>
          </w:p>
        </w:tc>
        <w:tc>
          <w:tcPr>
            <w:tcW w:w="1265" w:type="pct"/>
            <w:tcBorders>
              <w:tl2br w:val="nil"/>
              <w:tr2bl w:val="nil"/>
            </w:tcBorders>
            <w:vAlign w:val="center"/>
          </w:tcPr>
          <w:p w14:paraId="39707CD9">
            <w:pPr>
              <w:snapToGrid w:val="0"/>
              <w:ind w:right="-23" w:rightChars="-11"/>
              <w:rPr>
                <w:rFonts w:hint="eastAsia" w:ascii="宋体" w:hAnsi="宋体" w:cs="宋体"/>
                <w:sz w:val="22"/>
                <w:u w:val="thick"/>
              </w:rPr>
            </w:pPr>
          </w:p>
        </w:tc>
      </w:tr>
      <w:tr w14:paraId="391A4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7CA7C1E5">
            <w:pPr>
              <w:snapToGrid w:val="0"/>
              <w:jc w:val="center"/>
              <w:rPr>
                <w:rFonts w:hint="eastAsia" w:ascii="宋体" w:hAnsi="宋体" w:cs="宋体"/>
                <w:sz w:val="22"/>
              </w:rPr>
            </w:pPr>
            <w:r>
              <w:rPr>
                <w:rFonts w:hint="eastAsia" w:ascii="宋体" w:hAnsi="宋体" w:cs="宋体"/>
                <w:sz w:val="22"/>
              </w:rPr>
              <w:t>踢脚板</w:t>
            </w:r>
          </w:p>
        </w:tc>
        <w:tc>
          <w:tcPr>
            <w:tcW w:w="3076" w:type="pct"/>
            <w:tcBorders>
              <w:tl2br w:val="nil"/>
              <w:tr2bl w:val="nil"/>
            </w:tcBorders>
            <w:vAlign w:val="center"/>
          </w:tcPr>
          <w:p w14:paraId="03E055C1">
            <w:pPr>
              <w:snapToGrid w:val="0"/>
              <w:rPr>
                <w:rFonts w:hint="eastAsia" w:ascii="宋体" w:hAnsi="宋体" w:cs="宋体"/>
                <w:sz w:val="22"/>
              </w:rPr>
            </w:pPr>
            <w:r>
              <w:rPr>
                <w:rFonts w:hint="eastAsia" w:ascii="宋体" w:hAnsi="宋体" w:cs="宋体"/>
                <w:sz w:val="22"/>
              </w:rPr>
              <w:t>发纹不锈钢或铝合金灯带</w:t>
            </w:r>
          </w:p>
        </w:tc>
        <w:tc>
          <w:tcPr>
            <w:tcW w:w="1265" w:type="pct"/>
            <w:tcBorders>
              <w:tl2br w:val="nil"/>
              <w:tr2bl w:val="nil"/>
            </w:tcBorders>
            <w:vAlign w:val="center"/>
          </w:tcPr>
          <w:p w14:paraId="579EB541">
            <w:pPr>
              <w:snapToGrid w:val="0"/>
              <w:ind w:right="-23" w:rightChars="-11"/>
              <w:rPr>
                <w:rFonts w:hint="eastAsia" w:ascii="宋体" w:hAnsi="宋体" w:cs="宋体"/>
                <w:sz w:val="22"/>
              </w:rPr>
            </w:pPr>
          </w:p>
        </w:tc>
      </w:tr>
      <w:tr w14:paraId="4B5B8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58" w:type="pct"/>
            <w:tcBorders>
              <w:tl2br w:val="nil"/>
              <w:tr2bl w:val="nil"/>
            </w:tcBorders>
            <w:vAlign w:val="center"/>
          </w:tcPr>
          <w:p w14:paraId="0A89F719">
            <w:pPr>
              <w:snapToGrid w:val="0"/>
              <w:jc w:val="center"/>
              <w:rPr>
                <w:rFonts w:hint="eastAsia" w:ascii="宋体" w:hAnsi="宋体" w:cs="宋体"/>
                <w:sz w:val="22"/>
              </w:rPr>
            </w:pPr>
            <w:r>
              <w:rPr>
                <w:rFonts w:hint="eastAsia" w:ascii="宋体" w:hAnsi="宋体" w:cs="宋体"/>
                <w:sz w:val="22"/>
              </w:rPr>
              <w:t>轿厢门坎</w:t>
            </w:r>
          </w:p>
        </w:tc>
        <w:tc>
          <w:tcPr>
            <w:tcW w:w="3076" w:type="pct"/>
            <w:tcBorders>
              <w:tl2br w:val="nil"/>
              <w:tr2bl w:val="nil"/>
            </w:tcBorders>
            <w:vAlign w:val="center"/>
          </w:tcPr>
          <w:p w14:paraId="45012FD7">
            <w:pPr>
              <w:snapToGrid w:val="0"/>
              <w:rPr>
                <w:rFonts w:hint="eastAsia" w:ascii="宋体" w:hAnsi="宋体" w:cs="宋体"/>
                <w:sz w:val="22"/>
              </w:rPr>
            </w:pPr>
            <w:r>
              <w:rPr>
                <w:rFonts w:hint="eastAsia" w:ascii="宋体" w:hAnsi="宋体" w:cs="宋体"/>
                <w:sz w:val="22"/>
              </w:rPr>
              <w:t>硬质耐磨铝合金</w:t>
            </w:r>
          </w:p>
        </w:tc>
        <w:tc>
          <w:tcPr>
            <w:tcW w:w="1265" w:type="pct"/>
            <w:tcBorders>
              <w:tl2br w:val="nil"/>
              <w:tr2bl w:val="nil"/>
            </w:tcBorders>
            <w:vAlign w:val="center"/>
          </w:tcPr>
          <w:p w14:paraId="44516676">
            <w:pPr>
              <w:snapToGrid w:val="0"/>
              <w:ind w:right="-23" w:rightChars="-11"/>
              <w:rPr>
                <w:rFonts w:hint="eastAsia" w:ascii="宋体" w:hAnsi="宋体" w:cs="宋体"/>
                <w:sz w:val="22"/>
              </w:rPr>
            </w:pPr>
          </w:p>
        </w:tc>
      </w:tr>
      <w:tr w14:paraId="075D7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58" w:type="pct"/>
            <w:tcBorders>
              <w:tl2br w:val="nil"/>
              <w:tr2bl w:val="nil"/>
            </w:tcBorders>
            <w:vAlign w:val="center"/>
          </w:tcPr>
          <w:p w14:paraId="01098365">
            <w:pPr>
              <w:snapToGrid w:val="0"/>
              <w:jc w:val="center"/>
              <w:rPr>
                <w:rFonts w:hint="eastAsia" w:ascii="宋体" w:hAnsi="宋体" w:cs="宋体"/>
                <w:sz w:val="22"/>
              </w:rPr>
            </w:pPr>
            <w:r>
              <w:rPr>
                <w:rFonts w:hint="eastAsia" w:ascii="宋体" w:hAnsi="宋体" w:cs="宋体"/>
                <w:sz w:val="22"/>
              </w:rPr>
              <w:t>厅门坎</w:t>
            </w:r>
          </w:p>
        </w:tc>
        <w:tc>
          <w:tcPr>
            <w:tcW w:w="3076" w:type="pct"/>
            <w:tcBorders>
              <w:tl2br w:val="nil"/>
              <w:tr2bl w:val="nil"/>
            </w:tcBorders>
            <w:vAlign w:val="center"/>
          </w:tcPr>
          <w:p w14:paraId="7991794A">
            <w:pPr>
              <w:snapToGrid w:val="0"/>
              <w:rPr>
                <w:rFonts w:hint="eastAsia" w:ascii="宋体" w:hAnsi="宋体" w:cs="宋体"/>
                <w:sz w:val="22"/>
              </w:rPr>
            </w:pPr>
            <w:r>
              <w:rPr>
                <w:rFonts w:hint="eastAsia" w:ascii="宋体" w:hAnsi="宋体" w:cs="宋体"/>
                <w:sz w:val="22"/>
              </w:rPr>
              <w:t>铝合金</w:t>
            </w:r>
          </w:p>
        </w:tc>
        <w:tc>
          <w:tcPr>
            <w:tcW w:w="1265" w:type="pct"/>
            <w:tcBorders>
              <w:tl2br w:val="nil"/>
              <w:tr2bl w:val="nil"/>
            </w:tcBorders>
            <w:vAlign w:val="center"/>
          </w:tcPr>
          <w:p w14:paraId="117E2A48">
            <w:pPr>
              <w:snapToGrid w:val="0"/>
              <w:ind w:right="-23" w:rightChars="-11"/>
              <w:rPr>
                <w:rFonts w:hint="eastAsia" w:ascii="宋体" w:hAnsi="宋体" w:cs="宋体"/>
                <w:sz w:val="22"/>
              </w:rPr>
            </w:pPr>
          </w:p>
        </w:tc>
      </w:tr>
      <w:tr w14:paraId="0779A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310B019C">
            <w:pPr>
              <w:snapToGrid w:val="0"/>
              <w:jc w:val="center"/>
              <w:rPr>
                <w:rFonts w:hint="eastAsia" w:ascii="宋体" w:hAnsi="宋体" w:cs="宋体"/>
                <w:sz w:val="22"/>
              </w:rPr>
            </w:pPr>
            <w:r>
              <w:rPr>
                <w:rFonts w:hint="eastAsia" w:ascii="宋体" w:hAnsi="宋体" w:cs="宋体"/>
                <w:sz w:val="22"/>
              </w:rPr>
              <w:t>厅  门</w:t>
            </w:r>
          </w:p>
        </w:tc>
        <w:tc>
          <w:tcPr>
            <w:tcW w:w="3076" w:type="pct"/>
            <w:tcBorders>
              <w:tl2br w:val="nil"/>
              <w:tr2bl w:val="nil"/>
            </w:tcBorders>
            <w:vAlign w:val="center"/>
          </w:tcPr>
          <w:p w14:paraId="718060B0">
            <w:pPr>
              <w:snapToGrid w:val="0"/>
              <w:rPr>
                <w:rFonts w:hint="eastAsia" w:ascii="宋体" w:hAnsi="宋体" w:cs="宋体"/>
                <w:sz w:val="22"/>
              </w:rPr>
            </w:pPr>
            <w:r>
              <w:rPr>
                <w:rFonts w:hint="eastAsia" w:ascii="宋体" w:hAnsi="宋体" w:cs="宋体"/>
                <w:sz w:val="22"/>
              </w:rPr>
              <w:t>采用发纹不锈钢</w:t>
            </w:r>
          </w:p>
        </w:tc>
        <w:tc>
          <w:tcPr>
            <w:tcW w:w="1265" w:type="pct"/>
            <w:tcBorders>
              <w:tl2br w:val="nil"/>
              <w:tr2bl w:val="nil"/>
            </w:tcBorders>
            <w:vAlign w:val="center"/>
          </w:tcPr>
          <w:p w14:paraId="49EB7EE3">
            <w:pPr>
              <w:tabs>
                <w:tab w:val="left" w:pos="3780"/>
                <w:tab w:val="left" w:pos="5940"/>
              </w:tabs>
              <w:ind w:right="-23" w:rightChars="-11"/>
              <w:rPr>
                <w:rFonts w:hint="eastAsia" w:ascii="宋体" w:hAnsi="宋体" w:cs="宋体"/>
                <w:sz w:val="22"/>
              </w:rPr>
            </w:pPr>
          </w:p>
        </w:tc>
      </w:tr>
      <w:tr w14:paraId="72AAC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26CEE59A">
            <w:pPr>
              <w:snapToGrid w:val="0"/>
              <w:jc w:val="center"/>
              <w:rPr>
                <w:rFonts w:hint="eastAsia" w:ascii="宋体" w:hAnsi="宋体" w:cs="宋体"/>
                <w:sz w:val="22"/>
              </w:rPr>
            </w:pPr>
            <w:r>
              <w:rPr>
                <w:rFonts w:hint="eastAsia" w:ascii="宋体" w:hAnsi="宋体" w:cs="宋体"/>
                <w:sz w:val="22"/>
              </w:rPr>
              <w:t>门  套</w:t>
            </w:r>
          </w:p>
        </w:tc>
        <w:tc>
          <w:tcPr>
            <w:tcW w:w="3076" w:type="pct"/>
            <w:tcBorders>
              <w:tl2br w:val="nil"/>
              <w:tr2bl w:val="nil"/>
            </w:tcBorders>
            <w:vAlign w:val="center"/>
          </w:tcPr>
          <w:p w14:paraId="74157DA1">
            <w:pPr>
              <w:snapToGrid w:val="0"/>
              <w:rPr>
                <w:rFonts w:hint="eastAsia" w:ascii="宋体" w:hAnsi="宋体" w:cs="宋体"/>
                <w:sz w:val="22"/>
              </w:rPr>
            </w:pPr>
            <w:r>
              <w:rPr>
                <w:rFonts w:hint="eastAsia" w:ascii="宋体" w:hAnsi="宋体" w:cs="宋体"/>
                <w:sz w:val="22"/>
              </w:rPr>
              <w:t>大理石</w:t>
            </w:r>
          </w:p>
        </w:tc>
        <w:tc>
          <w:tcPr>
            <w:tcW w:w="1265" w:type="pct"/>
            <w:tcBorders>
              <w:tl2br w:val="nil"/>
              <w:tr2bl w:val="nil"/>
            </w:tcBorders>
            <w:vAlign w:val="center"/>
          </w:tcPr>
          <w:p w14:paraId="3B394C93">
            <w:pPr>
              <w:tabs>
                <w:tab w:val="left" w:pos="3780"/>
                <w:tab w:val="left" w:pos="5940"/>
              </w:tabs>
              <w:ind w:right="-23" w:rightChars="-11"/>
              <w:rPr>
                <w:rFonts w:hint="eastAsia" w:ascii="宋体" w:hAnsi="宋体" w:cs="宋体"/>
                <w:sz w:val="22"/>
              </w:rPr>
            </w:pPr>
          </w:p>
        </w:tc>
      </w:tr>
      <w:tr w14:paraId="42E7D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10C85041">
            <w:pPr>
              <w:tabs>
                <w:tab w:val="left" w:pos="3780"/>
                <w:tab w:val="left" w:pos="5940"/>
              </w:tabs>
              <w:jc w:val="center"/>
              <w:rPr>
                <w:rFonts w:hint="eastAsia" w:ascii="宋体" w:hAnsi="宋体" w:cs="宋体"/>
                <w:sz w:val="22"/>
              </w:rPr>
            </w:pPr>
            <w:r>
              <w:rPr>
                <w:rFonts w:hint="eastAsia" w:ascii="宋体" w:hAnsi="宋体" w:cs="宋体"/>
                <w:sz w:val="22"/>
              </w:rPr>
              <w:t>门厅按钮及显示</w:t>
            </w:r>
          </w:p>
        </w:tc>
        <w:tc>
          <w:tcPr>
            <w:tcW w:w="3076" w:type="pct"/>
            <w:tcBorders>
              <w:tl2br w:val="nil"/>
              <w:tr2bl w:val="nil"/>
            </w:tcBorders>
            <w:vAlign w:val="center"/>
          </w:tcPr>
          <w:p w14:paraId="7EBF1DF2">
            <w:pPr>
              <w:snapToGrid w:val="0"/>
              <w:rPr>
                <w:rFonts w:hint="eastAsia" w:ascii="宋体" w:hAnsi="宋体" w:cs="宋体"/>
                <w:sz w:val="22"/>
              </w:rPr>
            </w:pPr>
            <w:r>
              <w:rPr>
                <w:rFonts w:hint="eastAsia" w:ascii="宋体" w:hAnsi="宋体" w:cs="宋体"/>
                <w:sz w:val="22"/>
              </w:rPr>
              <w:t>采用发纹不锈钢面板，有楼层显示、方向显示和检修显示。采用单色液晶显示面板，每台电梯每层配置一个显示面板。每台电梯每层配置到站灯（提示作用，带提示音）。</w:t>
            </w:r>
          </w:p>
        </w:tc>
        <w:tc>
          <w:tcPr>
            <w:tcW w:w="1265" w:type="pct"/>
            <w:tcBorders>
              <w:tl2br w:val="nil"/>
              <w:tr2bl w:val="nil"/>
            </w:tcBorders>
            <w:vAlign w:val="center"/>
          </w:tcPr>
          <w:p w14:paraId="0A4F8A7E">
            <w:pPr>
              <w:snapToGrid w:val="0"/>
              <w:ind w:right="-23" w:rightChars="-11"/>
              <w:rPr>
                <w:rFonts w:hint="eastAsia" w:ascii="宋体" w:hAnsi="宋体" w:cs="宋体"/>
                <w:sz w:val="22"/>
              </w:rPr>
            </w:pPr>
          </w:p>
        </w:tc>
      </w:tr>
      <w:tr w14:paraId="346E1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7" w:type="dxa"/>
            <w:tcBorders>
              <w:tl2br w:val="nil"/>
              <w:tr2bl w:val="nil"/>
            </w:tcBorders>
            <w:vAlign w:val="center"/>
          </w:tcPr>
          <w:p w14:paraId="4B2A0E7E">
            <w:pPr>
              <w:snapToGrid w:val="0"/>
              <w:spacing w:line="320" w:lineRule="exact"/>
              <w:jc w:val="left"/>
              <w:rPr>
                <w:rFonts w:hint="eastAsia" w:ascii="宋体" w:hAnsi="宋体" w:cs="宋体"/>
                <w:sz w:val="22"/>
              </w:rPr>
            </w:pPr>
            <w:r>
              <w:rPr>
                <w:rFonts w:hint="eastAsia" w:ascii="宋体"/>
                <w:sz w:val="22"/>
              </w:rPr>
              <w:t>电梯智能化监测装置</w:t>
            </w:r>
          </w:p>
        </w:tc>
        <w:tc>
          <w:tcPr>
            <w:tcW w:w="5922" w:type="dxa"/>
            <w:tcBorders>
              <w:tl2br w:val="nil"/>
              <w:tr2bl w:val="nil"/>
            </w:tcBorders>
            <w:vAlign w:val="center"/>
          </w:tcPr>
          <w:p w14:paraId="3AB982D6">
            <w:pPr>
              <w:snapToGrid w:val="0"/>
              <w:spacing w:line="320" w:lineRule="exact"/>
              <w:ind w:firstLine="446" w:firstLineChars="200"/>
              <w:rPr>
                <w:rFonts w:hint="eastAsia" w:ascii="宋体" w:hAnsi="宋体" w:cs="宋体"/>
                <w:sz w:val="22"/>
              </w:rPr>
            </w:pPr>
            <w:r>
              <w:rPr>
                <w:rFonts w:hint="eastAsia" w:ascii="宋体"/>
                <w:sz w:val="22"/>
              </w:rPr>
              <w:t>具有运行参数采集和网络远程传输功能</w:t>
            </w:r>
          </w:p>
        </w:tc>
        <w:tc>
          <w:tcPr>
            <w:tcW w:w="1265" w:type="pct"/>
            <w:tcBorders>
              <w:tl2br w:val="nil"/>
              <w:tr2bl w:val="nil"/>
            </w:tcBorders>
            <w:vAlign w:val="center"/>
          </w:tcPr>
          <w:p w14:paraId="57C34858">
            <w:pPr>
              <w:snapToGrid w:val="0"/>
              <w:ind w:right="-23" w:rightChars="-11"/>
              <w:rPr>
                <w:rFonts w:hint="eastAsia" w:ascii="宋体" w:hAnsi="宋体" w:cs="宋体"/>
                <w:sz w:val="22"/>
              </w:rPr>
            </w:pPr>
          </w:p>
        </w:tc>
      </w:tr>
    </w:tbl>
    <w:p w14:paraId="1F261A98">
      <w:pPr>
        <w:spacing w:line="440" w:lineRule="exact"/>
        <w:ind w:firstLine="446" w:firstLineChars="200"/>
        <w:rPr>
          <w:rFonts w:hint="eastAsia" w:ascii="宋体" w:hAnsi="宋体" w:cs="宋体"/>
          <w:b/>
          <w:sz w:val="22"/>
        </w:rPr>
      </w:pPr>
      <w:r>
        <w:rPr>
          <w:rFonts w:hint="eastAsia" w:ascii="宋体" w:hAnsi="宋体" w:cs="宋体"/>
          <w:sz w:val="22"/>
          <w:u w:val="single"/>
        </w:rPr>
        <w:t>注：不锈钢要求采用SUS304或以上性能档次的产品，厚度≥1.2mm。无障碍电梯电梯还需满足符合GB55019-2021《建筑与市政工程无障碍通用规范》。</w:t>
      </w:r>
    </w:p>
    <w:p w14:paraId="015B529A">
      <w:pPr>
        <w:keepNext/>
        <w:keepLines/>
        <w:spacing w:line="360" w:lineRule="auto"/>
        <w:ind w:firstLine="446" w:firstLineChars="200"/>
        <w:textAlignment w:val="baseline"/>
        <w:outlineLvl w:val="2"/>
        <w:rPr>
          <w:rFonts w:hint="eastAsia" w:ascii="宋体" w:hAnsi="宋体" w:cs="宋体"/>
          <w:b/>
          <w:sz w:val="22"/>
        </w:rPr>
      </w:pPr>
      <w:r>
        <w:rPr>
          <w:rFonts w:hint="eastAsia" w:ascii="宋体" w:hAnsi="宋体" w:cs="宋体"/>
          <w:b/>
          <w:sz w:val="22"/>
        </w:rPr>
        <w:t>5.制造</w:t>
      </w:r>
    </w:p>
    <w:p w14:paraId="262A2B6E">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sz w:val="22"/>
        </w:rPr>
      </w:pPr>
      <w:r>
        <w:rPr>
          <w:rFonts w:hint="eastAsia" w:ascii="宋体" w:hAnsi="宋体" w:cs="宋体"/>
          <w:bCs/>
          <w:sz w:val="22"/>
        </w:rPr>
        <w:t>投标人提供的设备应按标准制造，并有替换性和精确装配性。特别对于驱动装置（曳引元件设备）、门机等的装配，所有都应在工厂完成或预装配或其尺寸误差达到预装配水平。</w:t>
      </w:r>
    </w:p>
    <w:p w14:paraId="24369103">
      <w:pPr>
        <w:keepNext/>
        <w:keepLines/>
        <w:spacing w:line="360" w:lineRule="auto"/>
        <w:ind w:firstLine="446" w:firstLineChars="200"/>
        <w:textAlignment w:val="baseline"/>
        <w:outlineLvl w:val="2"/>
        <w:rPr>
          <w:rFonts w:hint="eastAsia" w:ascii="宋体" w:hAnsi="宋体" w:cs="宋体"/>
          <w:b/>
          <w:sz w:val="22"/>
        </w:rPr>
      </w:pPr>
      <w:r>
        <w:rPr>
          <w:rFonts w:hint="eastAsia" w:ascii="宋体" w:hAnsi="宋体" w:cs="宋体"/>
          <w:b/>
          <w:sz w:val="22"/>
        </w:rPr>
        <w:t>6.设备性能</w:t>
      </w:r>
    </w:p>
    <w:p w14:paraId="7F95EB3A">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sz w:val="22"/>
        </w:rPr>
      </w:pPr>
      <w:r>
        <w:rPr>
          <w:rFonts w:hint="eastAsia" w:ascii="宋体" w:hAnsi="宋体" w:cs="宋体"/>
          <w:bCs/>
          <w:sz w:val="22"/>
        </w:rPr>
        <w:t>投标人提供的电梯设备应在噪音、振动、减速箱的油渗漏、设备可靠性、性能等方面需符合GB10058标准和相应的国际标准。</w:t>
      </w:r>
    </w:p>
    <w:p w14:paraId="7D0B651E">
      <w:pPr>
        <w:keepNext/>
        <w:keepLines/>
        <w:spacing w:line="360" w:lineRule="auto"/>
        <w:ind w:firstLine="446" w:firstLineChars="200"/>
        <w:textAlignment w:val="baseline"/>
        <w:outlineLvl w:val="2"/>
        <w:rPr>
          <w:rFonts w:hint="eastAsia" w:ascii="宋体" w:hAnsi="宋体" w:cs="宋体"/>
          <w:b/>
          <w:sz w:val="22"/>
        </w:rPr>
      </w:pPr>
      <w:r>
        <w:rPr>
          <w:rFonts w:hint="eastAsia" w:ascii="宋体" w:hAnsi="宋体" w:cs="宋体"/>
          <w:b/>
          <w:sz w:val="22"/>
        </w:rPr>
        <w:t>7.质保期和维保期</w:t>
      </w:r>
    </w:p>
    <w:p w14:paraId="1EB5E893">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sz w:val="22"/>
        </w:rPr>
      </w:pPr>
      <w:r>
        <w:rPr>
          <w:rFonts w:hint="eastAsia" w:ascii="宋体" w:hAnsi="宋体" w:cs="宋体"/>
          <w:bCs/>
          <w:sz w:val="22"/>
        </w:rPr>
        <w:t>所有电梯质保期自电梯专项验收合格并取得质检部门颁发的使用许可证之日起2年，免费维保期和质保期时间同。</w:t>
      </w:r>
    </w:p>
    <w:p w14:paraId="25CDF1F2">
      <w:pPr>
        <w:keepNext/>
        <w:keepLines/>
        <w:spacing w:line="360" w:lineRule="auto"/>
        <w:ind w:firstLine="446" w:firstLineChars="200"/>
        <w:textAlignment w:val="baseline"/>
        <w:outlineLvl w:val="2"/>
        <w:rPr>
          <w:rFonts w:hint="eastAsia" w:ascii="宋体" w:hAnsi="宋体" w:cs="宋体"/>
          <w:bCs/>
          <w:sz w:val="22"/>
        </w:rPr>
      </w:pPr>
      <w:r>
        <w:rPr>
          <w:rFonts w:hint="eastAsia" w:ascii="宋体" w:hAnsi="宋体" w:cs="宋体"/>
          <w:b/>
          <w:sz w:val="22"/>
        </w:rPr>
        <w:t>8.其他</w:t>
      </w:r>
      <w:r>
        <w:rPr>
          <w:rFonts w:hint="eastAsia" w:ascii="宋体" w:hAnsi="宋体" w:cs="宋体"/>
          <w:bCs/>
          <w:sz w:val="22"/>
        </w:rPr>
        <w:t xml:space="preserve"> </w:t>
      </w:r>
    </w:p>
    <w:p w14:paraId="151AE744">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1、在工地的建设过程中，中标人有责任与监理单位、土建单位及其它供应商保持联系和合作。并应遵守有关部门的管理，并遵照相关的规定。</w:t>
      </w:r>
    </w:p>
    <w:p w14:paraId="52B9637C">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2、中标人应与所有相关的部门相联系，获得相关认可，以便设备能及时投入服务。并提交相关文件图纸资料等。</w:t>
      </w:r>
    </w:p>
    <w:p w14:paraId="03F5B4D5">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3、所有电梯必须经过专项验收合格取得政府报告，且根据招标人需要，得到招标人认可后再投入运行。</w:t>
      </w:r>
    </w:p>
    <w:p w14:paraId="120C04BF">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4、若有部分进口件的相关国外规范及法规与中国国家规范相抵触，应以中国国家现行法规为准，若有涵盖上述各项的最新国家及行业标准、规范，按最新规范标准执行。</w:t>
      </w:r>
    </w:p>
    <w:p w14:paraId="0E36BEC5">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sz w:val="22"/>
        </w:rPr>
      </w:pPr>
      <w:r>
        <w:rPr>
          <w:rFonts w:hint="eastAsia" w:ascii="宋体" w:hAnsi="宋体" w:cs="宋体"/>
          <w:sz w:val="22"/>
        </w:rPr>
        <w:t>5、在安装前，中标人必须向招标人提供安装、调试及试运行的进度计划表和安装施工措施，以及工地现场负责人和具体安装人员名单，并须由买方认可。现场安装须符合国家的相关条例，服从监理单位的管理和检查，中标人须派有相似规模工程管理经验的工程师负责安装监督，并需在安装期内提交他们的工作报告。招标人保留有变更人员的权力。</w:t>
      </w:r>
    </w:p>
    <w:p w14:paraId="280C526C">
      <w:pPr>
        <w:widowControl/>
        <w:rPr>
          <w:rFonts w:hint="eastAsia" w:ascii="宋体" w:hAnsi="宋体" w:cs="宋体"/>
          <w:kern w:val="36"/>
          <w:sz w:val="22"/>
        </w:rPr>
      </w:pPr>
    </w:p>
    <w:tbl>
      <w:tblPr>
        <w:tblStyle w:val="35"/>
        <w:tblW w:w="95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5"/>
        <w:gridCol w:w="7291"/>
      </w:tblGrid>
      <w:tr w14:paraId="12011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top w:val="single" w:color="000000" w:sz="10" w:space="0"/>
              <w:left w:val="single" w:color="000000" w:sz="10" w:space="0"/>
            </w:tcBorders>
            <w:vAlign w:val="center"/>
          </w:tcPr>
          <w:p w14:paraId="42285636">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扶梯电梯编号</w:t>
            </w:r>
          </w:p>
        </w:tc>
        <w:tc>
          <w:tcPr>
            <w:tcW w:w="7291" w:type="dxa"/>
            <w:tcBorders>
              <w:top w:val="single" w:color="000000" w:sz="10" w:space="0"/>
              <w:right w:val="single" w:color="000000" w:sz="2" w:space="0"/>
            </w:tcBorders>
            <w:vAlign w:val="center"/>
          </w:tcPr>
          <w:p w14:paraId="01DEF3B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FT1、2</w:t>
            </w:r>
          </w:p>
        </w:tc>
      </w:tr>
      <w:tr w14:paraId="67193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1B8F2535">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台数</w:t>
            </w:r>
          </w:p>
        </w:tc>
        <w:tc>
          <w:tcPr>
            <w:tcW w:w="7291" w:type="dxa"/>
            <w:tcBorders>
              <w:right w:val="single" w:color="000000" w:sz="2" w:space="0"/>
            </w:tcBorders>
            <w:vAlign w:val="center"/>
          </w:tcPr>
          <w:p w14:paraId="3382A13A">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2</w:t>
            </w:r>
          </w:p>
        </w:tc>
      </w:tr>
      <w:tr w14:paraId="5E506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24D75245">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公称宽度</w:t>
            </w:r>
          </w:p>
          <w:p w14:paraId="28C964E3">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mm</w:t>
            </w:r>
          </w:p>
        </w:tc>
        <w:tc>
          <w:tcPr>
            <w:tcW w:w="7291" w:type="dxa"/>
            <w:tcBorders>
              <w:right w:val="single" w:color="000000" w:sz="2" w:space="0"/>
            </w:tcBorders>
            <w:vAlign w:val="center"/>
          </w:tcPr>
          <w:p w14:paraId="6A84EA9A">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1200</w:t>
            </w:r>
          </w:p>
        </w:tc>
      </w:tr>
      <w:tr w14:paraId="41E92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5CB322B5">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额定速度</w:t>
            </w:r>
          </w:p>
          <w:p w14:paraId="6CF3B80D">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m/min</w:t>
            </w:r>
          </w:p>
        </w:tc>
        <w:tc>
          <w:tcPr>
            <w:tcW w:w="7291" w:type="dxa"/>
            <w:tcBorders>
              <w:right w:val="single" w:color="000000" w:sz="2" w:space="0"/>
            </w:tcBorders>
            <w:vAlign w:val="center"/>
          </w:tcPr>
          <w:p w14:paraId="6AF4263D">
            <w:pPr>
              <w:pStyle w:val="14"/>
              <w:ind w:firstLine="426" w:firstLineChars="200"/>
              <w:rPr>
                <w:rFonts w:hint="eastAsia" w:ascii="宋体" w:hAnsi="宋体" w:cs="宋体"/>
                <w:sz w:val="22"/>
              </w:rPr>
            </w:pPr>
            <w:r>
              <w:rPr>
                <w:rFonts w:hint="eastAsia"/>
              </w:rPr>
              <w:t>0.5m/s</w:t>
            </w:r>
          </w:p>
        </w:tc>
      </w:tr>
      <w:tr w14:paraId="544CD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432453A0">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倾斜角度 °</w:t>
            </w:r>
          </w:p>
        </w:tc>
        <w:tc>
          <w:tcPr>
            <w:tcW w:w="7291" w:type="dxa"/>
            <w:tcBorders>
              <w:right w:val="single" w:color="000000" w:sz="2" w:space="0"/>
            </w:tcBorders>
            <w:vAlign w:val="center"/>
          </w:tcPr>
          <w:p w14:paraId="02FBA173">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30</w:t>
            </w:r>
          </w:p>
        </w:tc>
      </w:tr>
      <w:tr w14:paraId="01669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74CCF707">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提升高度mm</w:t>
            </w:r>
          </w:p>
        </w:tc>
        <w:tc>
          <w:tcPr>
            <w:tcW w:w="7291" w:type="dxa"/>
            <w:tcBorders>
              <w:right w:val="single" w:color="000000" w:sz="2" w:space="0"/>
            </w:tcBorders>
            <w:vAlign w:val="center"/>
          </w:tcPr>
          <w:p w14:paraId="41D0FDD2">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4950</w:t>
            </w:r>
          </w:p>
        </w:tc>
      </w:tr>
      <w:tr w14:paraId="2CE3C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791E48F7">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水平级数</w:t>
            </w:r>
          </w:p>
        </w:tc>
        <w:tc>
          <w:tcPr>
            <w:tcW w:w="7291" w:type="dxa"/>
            <w:tcBorders>
              <w:right w:val="single" w:color="000000" w:sz="2" w:space="0"/>
            </w:tcBorders>
            <w:vAlign w:val="center"/>
          </w:tcPr>
          <w:p w14:paraId="19C8ABB7">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2</w:t>
            </w:r>
          </w:p>
        </w:tc>
      </w:tr>
      <w:tr w14:paraId="77AEF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68AAB087">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电源</w:t>
            </w:r>
          </w:p>
        </w:tc>
        <w:tc>
          <w:tcPr>
            <w:tcW w:w="7291" w:type="dxa"/>
            <w:tcBorders>
              <w:right w:val="single" w:color="000000" w:sz="10" w:space="0"/>
            </w:tcBorders>
            <w:vAlign w:val="center"/>
          </w:tcPr>
          <w:p w14:paraId="305532B3">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供电电源： 380V/50Hz照明电源： 220V/50Hz</w:t>
            </w:r>
          </w:p>
        </w:tc>
      </w:tr>
      <w:tr w14:paraId="773E3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1C80FFD5">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制作标准</w:t>
            </w:r>
          </w:p>
        </w:tc>
        <w:tc>
          <w:tcPr>
            <w:tcW w:w="7291" w:type="dxa"/>
            <w:tcBorders>
              <w:right w:val="single" w:color="000000" w:sz="10" w:space="0"/>
            </w:tcBorders>
            <w:vAlign w:val="center"/>
          </w:tcPr>
          <w:p w14:paraId="5D8162A3">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GB16899-2011《自动扶梯和自动人行道的制造与安装安全规范》</w:t>
            </w:r>
          </w:p>
        </w:tc>
      </w:tr>
      <w:tr w14:paraId="148BD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69B973B9">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控制方式</w:t>
            </w:r>
          </w:p>
        </w:tc>
        <w:tc>
          <w:tcPr>
            <w:tcW w:w="7291" w:type="dxa"/>
            <w:tcBorders>
              <w:right w:val="single" w:color="000000" w:sz="2" w:space="0"/>
            </w:tcBorders>
            <w:vAlign w:val="center"/>
          </w:tcPr>
          <w:p w14:paraId="03AB5C5A">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微机变频</w:t>
            </w:r>
          </w:p>
        </w:tc>
      </w:tr>
      <w:tr w14:paraId="1D5AE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05251740">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使用环境</w:t>
            </w:r>
          </w:p>
        </w:tc>
        <w:tc>
          <w:tcPr>
            <w:tcW w:w="7291" w:type="dxa"/>
            <w:tcBorders>
              <w:right w:val="single" w:color="000000" w:sz="2" w:space="0"/>
            </w:tcBorders>
            <w:vAlign w:val="center"/>
          </w:tcPr>
          <w:p w14:paraId="2C0DEF82">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室外</w:t>
            </w:r>
          </w:p>
        </w:tc>
      </w:tr>
      <w:tr w14:paraId="17D73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3D2BB95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扶手带颜色</w:t>
            </w:r>
          </w:p>
        </w:tc>
        <w:tc>
          <w:tcPr>
            <w:tcW w:w="7291" w:type="dxa"/>
            <w:tcBorders>
              <w:right w:val="single" w:color="000000" w:sz="2" w:space="0"/>
            </w:tcBorders>
            <w:vAlign w:val="center"/>
          </w:tcPr>
          <w:p w14:paraId="70AE744C">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黑色</w:t>
            </w:r>
          </w:p>
        </w:tc>
      </w:tr>
      <w:tr w14:paraId="1151E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3142F0F0">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梯级踏板/踢板</w:t>
            </w:r>
          </w:p>
        </w:tc>
        <w:tc>
          <w:tcPr>
            <w:tcW w:w="7291" w:type="dxa"/>
            <w:tcBorders>
              <w:right w:val="single" w:color="000000" w:sz="2" w:space="0"/>
            </w:tcBorders>
            <w:vAlign w:val="center"/>
          </w:tcPr>
          <w:p w14:paraId="27B20618">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铝合金一体成型或不锈钢梯级</w:t>
            </w:r>
          </w:p>
        </w:tc>
      </w:tr>
      <w:tr w14:paraId="16B2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2E0CD664">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梳齿</w:t>
            </w:r>
          </w:p>
        </w:tc>
        <w:tc>
          <w:tcPr>
            <w:tcW w:w="7291" w:type="dxa"/>
            <w:tcBorders>
              <w:right w:val="single" w:color="000000" w:sz="2" w:space="0"/>
            </w:tcBorders>
            <w:vAlign w:val="center"/>
          </w:tcPr>
          <w:p w14:paraId="6B0549D6">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合成树脂</w:t>
            </w:r>
          </w:p>
        </w:tc>
      </w:tr>
      <w:tr w14:paraId="6537B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43943CCE">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围裙板</w:t>
            </w:r>
          </w:p>
        </w:tc>
        <w:tc>
          <w:tcPr>
            <w:tcW w:w="7291" w:type="dxa"/>
            <w:tcBorders>
              <w:right w:val="single" w:color="000000" w:sz="2" w:space="0"/>
            </w:tcBorders>
          </w:tcPr>
          <w:p w14:paraId="0D89E358">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不锈钢</w:t>
            </w:r>
          </w:p>
        </w:tc>
      </w:tr>
      <w:tr w14:paraId="7B068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3BA3EB4D">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内盖板</w:t>
            </w:r>
          </w:p>
        </w:tc>
        <w:tc>
          <w:tcPr>
            <w:tcW w:w="7291" w:type="dxa"/>
            <w:tcBorders>
              <w:right w:val="single" w:color="000000" w:sz="2" w:space="0"/>
            </w:tcBorders>
          </w:tcPr>
          <w:p w14:paraId="65DEC6DA">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不锈钢</w:t>
            </w:r>
          </w:p>
        </w:tc>
      </w:tr>
      <w:tr w14:paraId="76D75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45519178">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外盖板</w:t>
            </w:r>
          </w:p>
        </w:tc>
        <w:tc>
          <w:tcPr>
            <w:tcW w:w="7291" w:type="dxa"/>
            <w:tcBorders>
              <w:right w:val="single" w:color="000000" w:sz="2" w:space="0"/>
            </w:tcBorders>
          </w:tcPr>
          <w:p w14:paraId="11FABD5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不锈钢</w:t>
            </w:r>
          </w:p>
        </w:tc>
      </w:tr>
      <w:tr w14:paraId="2CC79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023EDF2B">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发货方式</w:t>
            </w:r>
          </w:p>
        </w:tc>
        <w:tc>
          <w:tcPr>
            <w:tcW w:w="7291" w:type="dxa"/>
            <w:tcBorders>
              <w:right w:val="single" w:color="000000" w:sz="2" w:space="0"/>
            </w:tcBorders>
          </w:tcPr>
          <w:p w14:paraId="2231F9FD">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整体发货</w:t>
            </w:r>
          </w:p>
        </w:tc>
      </w:tr>
      <w:tr w14:paraId="1FD48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75E7DD52">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外盖板防爬装置</w:t>
            </w:r>
          </w:p>
        </w:tc>
        <w:tc>
          <w:tcPr>
            <w:tcW w:w="7291" w:type="dxa"/>
            <w:tcBorders>
              <w:right w:val="single" w:color="000000" w:sz="2" w:space="0"/>
            </w:tcBorders>
          </w:tcPr>
          <w:p w14:paraId="10BF47BD">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安装单位负责</w:t>
            </w:r>
          </w:p>
        </w:tc>
      </w:tr>
    </w:tbl>
    <w:p w14:paraId="4458926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扶梯功能配置</w:t>
      </w:r>
    </w:p>
    <w:p w14:paraId="2172D11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（1）主机制动装置</w:t>
      </w:r>
    </w:p>
    <w:p w14:paraId="4E37DA30">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（2）电机过热保护装置</w:t>
      </w:r>
    </w:p>
    <w:p w14:paraId="7B6558CA">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（3）扶手带进出口保护</w:t>
      </w:r>
    </w:p>
    <w:p w14:paraId="09CDF8F8">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（4）手动检修控制装置</w:t>
      </w:r>
    </w:p>
    <w:p w14:paraId="5AF6A314">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（5）紧急停止按钮</w:t>
      </w:r>
    </w:p>
    <w:p w14:paraId="280BFAAB">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（6）扶手带速度监控装置</w:t>
      </w:r>
    </w:p>
    <w:p w14:paraId="221037B8">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（7）主驱动链速度感应器</w:t>
      </w:r>
    </w:p>
    <w:p w14:paraId="071DCA80">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（8）缺相及错相保护</w:t>
      </w:r>
    </w:p>
    <w:p w14:paraId="414F0199">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（9）梳齿板安全装置</w:t>
      </w:r>
    </w:p>
    <w:p w14:paraId="769363AE">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（10）维修机械锁定装置</w:t>
      </w:r>
    </w:p>
    <w:p w14:paraId="66E51D7A">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（11）欠压保护</w:t>
      </w:r>
    </w:p>
    <w:p w14:paraId="30C2C4FB">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（12）主机逆转保护</w:t>
      </w:r>
    </w:p>
    <w:p w14:paraId="73FF03DC">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（13）电机护罩保护</w:t>
      </w:r>
    </w:p>
    <w:p w14:paraId="7A5CEA74">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（14）活动盖板打开安全装置</w:t>
      </w:r>
    </w:p>
    <w:p w14:paraId="33CFC56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（15）梯级下陷保护</w:t>
      </w:r>
    </w:p>
    <w:p w14:paraId="24C91C1F">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（16）手动检修插座</w:t>
      </w:r>
    </w:p>
    <w:p w14:paraId="24E7D98C">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（17）防火梯级</w:t>
      </w:r>
    </w:p>
    <w:p w14:paraId="4069221B">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（18）防火毛刷</w:t>
      </w:r>
    </w:p>
    <w:p w14:paraId="765F34E2">
      <w:pPr>
        <w:snapToGrid w:val="0"/>
        <w:spacing w:before="75" w:after="75" w:line="380" w:lineRule="exact"/>
        <w:ind w:firstLine="446" w:firstLineChars="200"/>
        <w:rPr>
          <w:rFonts w:hint="eastAsia" w:ascii="宋体" w:hAnsi="宋体" w:cs="宋体"/>
          <w:sz w:val="22"/>
        </w:rPr>
      </w:pPr>
      <w:r>
        <w:rPr>
          <w:rFonts w:hint="eastAsia" w:ascii="宋体" w:hAnsi="宋体" w:cs="宋体"/>
          <w:sz w:val="22"/>
        </w:rPr>
        <w:t>（19）具有无人慢速运行直至停梯的功能</w:t>
      </w:r>
    </w:p>
    <w:bookmarkEnd w:id="15"/>
    <w:p w14:paraId="1AE0F1AB">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b/>
          <w:bCs/>
          <w:sz w:val="22"/>
        </w:rPr>
        <w:t>五、付款方式</w:t>
      </w:r>
      <w:r>
        <w:rPr>
          <w:rFonts w:hint="eastAsia" w:ascii="宋体" w:hAnsi="宋体" w:cs="宋体"/>
          <w:sz w:val="22"/>
        </w:rPr>
        <w:t xml:space="preserve"> </w:t>
      </w:r>
    </w:p>
    <w:p w14:paraId="6CF6A3FB">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1、合同签订后5个工作日内成交供应商应提供合同总价1%的履约保证金至采购人指定账户。本项目验收合格后无息退还。</w:t>
      </w:r>
    </w:p>
    <w:p w14:paraId="4A355895">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2、下列付款条件具备后，中标供应商提供相应的增值税发票并经采购人确认无误后7个工作日内</w:t>
      </w:r>
      <w:r>
        <w:rPr>
          <w:rFonts w:hint="eastAsia" w:ascii="宋体"/>
          <w:sz w:val="22"/>
        </w:rPr>
        <w:t>根据《付款通知书》</w:t>
      </w:r>
      <w:r>
        <w:rPr>
          <w:rFonts w:hint="eastAsia" w:ascii="宋体" w:hAnsi="宋体" w:cs="宋体"/>
          <w:sz w:val="22"/>
        </w:rPr>
        <w:t>支付合同价款。</w:t>
      </w:r>
    </w:p>
    <w:p w14:paraId="4DC65E31">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设备款：</w:t>
      </w:r>
    </w:p>
    <w:p w14:paraId="0D156607">
      <w:pPr>
        <w:autoSpaceDE w:val="0"/>
        <w:autoSpaceDN w:val="0"/>
        <w:adjustRightInd w:val="0"/>
        <w:snapToGrid w:val="0"/>
        <w:spacing w:line="400" w:lineRule="atLeast"/>
        <w:ind w:firstLine="438" w:firstLineChars="197"/>
        <w:textAlignment w:val="bottom"/>
        <w:outlineLvl w:val="1"/>
        <w:rPr>
          <w:rFonts w:ascii="宋体"/>
          <w:sz w:val="22"/>
        </w:rPr>
      </w:pPr>
      <w:r>
        <w:rPr>
          <w:rFonts w:hint="eastAsia" w:ascii="宋体"/>
          <w:sz w:val="22"/>
        </w:rPr>
        <w:t>1.1合同签订后7天内，采购人根据《付款通知书》向中标供应商支付40%的电梯设备款做为预付款；</w:t>
      </w:r>
    </w:p>
    <w:p w14:paraId="134564F7">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2.2设备到场后，采购人根据《付款通知书》支付至设备价款的70%；</w:t>
      </w:r>
    </w:p>
    <w:p w14:paraId="0F02FC56">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2.3电梯验收合格且成交供应商提供六套完整竣工资料后的30天内，</w:t>
      </w:r>
      <w:r>
        <w:rPr>
          <w:rFonts w:hint="eastAsia" w:ascii="宋体"/>
          <w:sz w:val="22"/>
        </w:rPr>
        <w:t>采购人根据《付款通知书》支付至设备价款的</w:t>
      </w:r>
      <w:r>
        <w:rPr>
          <w:rFonts w:hint="eastAsia" w:ascii="宋体" w:hAnsi="宋体" w:cs="宋体"/>
          <w:sz w:val="22"/>
        </w:rPr>
        <w:t>95%。</w:t>
      </w:r>
    </w:p>
    <w:p w14:paraId="46921970">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3、安装款：</w:t>
      </w:r>
    </w:p>
    <w:p w14:paraId="5BB5A7FD">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3.1在安装单位进场正式开工后7个工作日内，</w:t>
      </w:r>
      <w:r>
        <w:rPr>
          <w:rFonts w:hint="eastAsia" w:ascii="宋体"/>
          <w:sz w:val="22"/>
        </w:rPr>
        <w:t>采购人根据《付款通知书》50%安装款；</w:t>
      </w:r>
    </w:p>
    <w:p w14:paraId="49D8ECA3">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3.2电梯安装调试完毕后，经政府有关职能部门最终验收合格后提供检测报告给采购人工程竣工验收一周内，</w:t>
      </w:r>
      <w:r>
        <w:rPr>
          <w:rFonts w:hint="eastAsia" w:ascii="宋体"/>
          <w:sz w:val="22"/>
        </w:rPr>
        <w:t>采购人根据《付款通知书》再支付</w:t>
      </w:r>
      <w:r>
        <w:rPr>
          <w:rFonts w:hint="eastAsia" w:ascii="宋体" w:hAnsi="宋体" w:cs="宋体"/>
          <w:sz w:val="22"/>
        </w:rPr>
        <w:t>45%安装款。</w:t>
      </w:r>
    </w:p>
    <w:p w14:paraId="75DAADB3">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4、待项目试运行后，</w:t>
      </w:r>
      <w:r>
        <w:rPr>
          <w:rFonts w:hint="eastAsia" w:ascii="宋体"/>
          <w:sz w:val="22"/>
        </w:rPr>
        <w:t>采购人根据《付款通知书》</w:t>
      </w:r>
      <w:r>
        <w:rPr>
          <w:rFonts w:hint="eastAsia" w:ascii="宋体" w:hAnsi="宋体" w:cs="宋体"/>
          <w:sz w:val="22"/>
        </w:rPr>
        <w:t>支付剩余款项（含5%设备款和5%的安装款）。</w:t>
      </w:r>
    </w:p>
    <w:p w14:paraId="2162D266">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5、投标供应商在上述款项支付期限届满前应向采购人提交书面的付款申请，并开具采购人认可的发票，采购人在收到上述付款申请及发票后，按照约定予以付款，否则，采购人有权不予付款。</w:t>
      </w:r>
    </w:p>
    <w:p w14:paraId="1E567E1C">
      <w:pPr>
        <w:autoSpaceDE w:val="0"/>
        <w:autoSpaceDN w:val="0"/>
        <w:adjustRightInd w:val="0"/>
        <w:snapToGrid w:val="0"/>
        <w:spacing w:line="400" w:lineRule="atLeast"/>
        <w:ind w:firstLine="438" w:firstLineChars="197"/>
        <w:textAlignment w:val="bottom"/>
        <w:outlineLvl w:val="1"/>
        <w:rPr>
          <w:rFonts w:hint="eastAsia" w:ascii="宋体" w:hAnsi="宋体" w:cs="宋体"/>
          <w:sz w:val="22"/>
        </w:rPr>
      </w:pPr>
      <w:r>
        <w:rPr>
          <w:rFonts w:hint="eastAsia" w:ascii="宋体" w:hAnsi="宋体" w:cs="宋体"/>
          <w:sz w:val="22"/>
        </w:rPr>
        <w:t>6、采购人有权要求投标供应商分别开具设备款发票、安装款发票、运费发票、保险费发票。</w:t>
      </w:r>
    </w:p>
    <w:p w14:paraId="0662A3C9">
      <w:pPr>
        <w:autoSpaceDE w:val="0"/>
        <w:autoSpaceDN w:val="0"/>
        <w:adjustRightInd w:val="0"/>
        <w:snapToGrid w:val="0"/>
        <w:spacing w:line="400" w:lineRule="atLeast"/>
        <w:rPr>
          <w:rFonts w:hint="eastAsia" w:ascii="宋体" w:hAnsi="宋体" w:cs="宋体"/>
          <w:b/>
          <w:sz w:val="22"/>
        </w:rPr>
      </w:pPr>
      <w:r>
        <w:rPr>
          <w:rFonts w:hint="eastAsia" w:ascii="宋体" w:hAnsi="宋体" w:cs="宋体"/>
          <w:b/>
          <w:sz w:val="22"/>
        </w:rPr>
        <w:t>六、工期要求</w:t>
      </w:r>
    </w:p>
    <w:p w14:paraId="2D822A81">
      <w:pPr>
        <w:autoSpaceDE w:val="0"/>
        <w:autoSpaceDN w:val="0"/>
        <w:adjustRightInd w:val="0"/>
        <w:snapToGrid w:val="0"/>
        <w:spacing w:line="400" w:lineRule="atLeast"/>
        <w:ind w:firstLine="446" w:firstLineChars="200"/>
        <w:rPr>
          <w:rFonts w:hint="eastAsia" w:ascii="宋体" w:hAnsi="宋体" w:cs="宋体"/>
          <w:b/>
          <w:bCs/>
          <w:sz w:val="22"/>
        </w:rPr>
      </w:pPr>
      <w:r>
        <w:rPr>
          <w:rFonts w:hint="eastAsia" w:ascii="宋体" w:hAnsi="宋体" w:cs="宋体"/>
          <w:b/>
          <w:bCs/>
          <w:sz w:val="22"/>
        </w:rPr>
        <w:t>▲1、 本工程开工日期</w:t>
      </w:r>
      <w:r>
        <w:rPr>
          <w:rFonts w:hint="eastAsia" w:ascii="宋体" w:hAnsi="宋体" w:cs="宋体"/>
          <w:b/>
          <w:bCs/>
          <w:sz w:val="22"/>
          <w:lang w:val="zh-CN"/>
        </w:rPr>
        <w:t>以定标后</w:t>
      </w:r>
      <w:r>
        <w:rPr>
          <w:rFonts w:hint="eastAsia" w:ascii="宋体" w:hAnsi="宋体" w:cs="宋体"/>
          <w:b/>
          <w:bCs/>
          <w:sz w:val="22"/>
        </w:rPr>
        <w:t>起算，采购人发出供货指令，中标供应商接到供货指令后30天内到货，按采购人要求10日历天内完成初步安装及调试，初步调试采用临时用电，正式调试验收在永久通电后10天内完成。</w:t>
      </w:r>
    </w:p>
    <w:p w14:paraId="2CF83A56">
      <w:pPr>
        <w:autoSpaceDE w:val="0"/>
        <w:autoSpaceDN w:val="0"/>
        <w:adjustRightInd w:val="0"/>
        <w:snapToGrid w:val="0"/>
        <w:spacing w:line="400" w:lineRule="atLeast"/>
        <w:ind w:firstLine="446" w:firstLineChars="200"/>
        <w:rPr>
          <w:rFonts w:hint="eastAsia" w:ascii="宋体" w:hAnsi="宋体" w:cs="宋体"/>
          <w:b/>
          <w:sz w:val="22"/>
        </w:rPr>
      </w:pPr>
      <w:r>
        <w:rPr>
          <w:rFonts w:hint="eastAsia" w:ascii="宋体" w:hAnsi="宋体" w:cs="宋体"/>
          <w:sz w:val="22"/>
        </w:rPr>
        <w:t>2 、合同工期如遇下列情况，经双方协商。</w:t>
      </w:r>
    </w:p>
    <w:p w14:paraId="21D8DE7E">
      <w:pPr>
        <w:autoSpaceDE w:val="0"/>
        <w:autoSpaceDN w:val="0"/>
        <w:adjustRightInd w:val="0"/>
        <w:snapToGrid w:val="0"/>
        <w:spacing w:line="400" w:lineRule="atLeast"/>
        <w:ind w:firstLine="446" w:firstLineChars="200"/>
        <w:rPr>
          <w:rFonts w:hint="eastAsia" w:ascii="宋体" w:hAnsi="宋体" w:cs="宋体"/>
          <w:b/>
          <w:sz w:val="22"/>
        </w:rPr>
      </w:pPr>
      <w:r>
        <w:rPr>
          <w:rFonts w:hint="eastAsia" w:ascii="宋体" w:hAnsi="宋体" w:cs="宋体"/>
          <w:sz w:val="22"/>
        </w:rPr>
        <w:t>2.1 合同履行中发生重大设计变更而确实影响到施工进度（属施工技术措施失误影响的工期由乙方负责）。</w:t>
      </w:r>
    </w:p>
    <w:p w14:paraId="2BC10C4F">
      <w:pPr>
        <w:autoSpaceDE w:val="0"/>
        <w:autoSpaceDN w:val="0"/>
        <w:adjustRightInd w:val="0"/>
        <w:snapToGrid w:val="0"/>
        <w:spacing w:line="400" w:lineRule="atLeast"/>
        <w:ind w:firstLine="446" w:firstLineChars="200"/>
        <w:rPr>
          <w:rFonts w:hint="eastAsia" w:ascii="宋体" w:hAnsi="宋体" w:cs="宋体"/>
          <w:b/>
          <w:sz w:val="22"/>
        </w:rPr>
      </w:pPr>
      <w:r>
        <w:rPr>
          <w:rFonts w:hint="eastAsia" w:ascii="宋体" w:hAnsi="宋体" w:cs="宋体"/>
          <w:sz w:val="22"/>
        </w:rPr>
        <w:t>2.2 非正常的停水、停电连续24小时可顺延一天。</w:t>
      </w:r>
    </w:p>
    <w:p w14:paraId="66AAEF95">
      <w:pPr>
        <w:autoSpaceDE w:val="0"/>
        <w:autoSpaceDN w:val="0"/>
        <w:adjustRightInd w:val="0"/>
        <w:snapToGrid w:val="0"/>
        <w:spacing w:line="400" w:lineRule="atLeast"/>
        <w:ind w:firstLine="446" w:firstLineChars="200"/>
        <w:rPr>
          <w:rFonts w:hint="eastAsia" w:ascii="宋体" w:hAnsi="宋体" w:cs="宋体"/>
          <w:b/>
          <w:sz w:val="22"/>
        </w:rPr>
      </w:pPr>
      <w:r>
        <w:rPr>
          <w:rFonts w:hint="eastAsia" w:ascii="宋体" w:hAnsi="宋体" w:cs="宋体"/>
          <w:sz w:val="22"/>
        </w:rPr>
        <w:t>2.3 不可抗力因素。</w:t>
      </w:r>
    </w:p>
    <w:p w14:paraId="0BBA9E84">
      <w:pPr>
        <w:widowControl/>
        <w:tabs>
          <w:tab w:val="left" w:pos="425"/>
          <w:tab w:val="left" w:pos="540"/>
        </w:tabs>
        <w:autoSpaceDE w:val="0"/>
        <w:autoSpaceDN w:val="0"/>
        <w:adjustRightInd w:val="0"/>
        <w:snapToGrid w:val="0"/>
        <w:spacing w:line="380" w:lineRule="atLeast"/>
        <w:ind w:firstLine="446" w:firstLineChars="200"/>
        <w:textAlignment w:val="bottom"/>
        <w:rPr>
          <w:rFonts w:hint="eastAsia" w:ascii="宋体" w:hAnsi="宋体" w:cs="宋体"/>
          <w:b/>
          <w:sz w:val="22"/>
        </w:rPr>
      </w:pPr>
      <w:r>
        <w:rPr>
          <w:rFonts w:hint="eastAsia" w:ascii="宋体" w:hAnsi="宋体" w:cs="宋体"/>
          <w:sz w:val="22"/>
        </w:rPr>
        <w:t>3、 除此以外，不得以任何理由变更合同工期。</w:t>
      </w:r>
    </w:p>
    <w:p w14:paraId="7DD4DE01">
      <w:pPr>
        <w:widowControl/>
        <w:snapToGrid w:val="0"/>
        <w:spacing w:line="380" w:lineRule="atLeast"/>
        <w:rPr>
          <w:rFonts w:hint="eastAsia" w:ascii="宋体" w:hAnsi="宋体" w:cs="宋体"/>
          <w:bCs/>
          <w:sz w:val="22"/>
        </w:rPr>
      </w:pPr>
      <w:r>
        <w:rPr>
          <w:rFonts w:hint="eastAsia" w:ascii="宋体" w:hAnsi="宋体" w:cs="宋体"/>
          <w:bCs/>
          <w:sz w:val="22"/>
        </w:rPr>
        <w:t>七、数量调整</w:t>
      </w:r>
    </w:p>
    <w:p w14:paraId="25BD339D">
      <w:pPr>
        <w:widowControl/>
        <w:snapToGrid w:val="0"/>
        <w:spacing w:line="380" w:lineRule="atLeast"/>
        <w:ind w:firstLine="446" w:firstLineChars="200"/>
        <w:rPr>
          <w:rFonts w:hint="eastAsia" w:ascii="宋体" w:hAnsi="宋体" w:cs="宋体"/>
          <w:b/>
          <w:sz w:val="22"/>
        </w:rPr>
      </w:pPr>
      <w:r>
        <w:rPr>
          <w:rFonts w:hint="eastAsia" w:ascii="宋体" w:hAnsi="宋体" w:cs="宋体"/>
          <w:sz w:val="22"/>
        </w:rPr>
        <w:t>1、采购人保留在签约时调整部分方案及定购设备数量和服务的权力，投标供应商应对方案中设备和服务明细报价，施工设计变更后发生的数量增减，按投标单价不变的前提下进行调整，双方不得拒绝。</w:t>
      </w:r>
    </w:p>
    <w:p w14:paraId="3B7E6BA7">
      <w:pPr>
        <w:widowControl/>
        <w:snapToGrid w:val="0"/>
        <w:spacing w:line="380" w:lineRule="atLeast"/>
        <w:ind w:firstLine="446" w:firstLineChars="200"/>
        <w:rPr>
          <w:rFonts w:hint="eastAsia" w:ascii="宋体" w:hAnsi="宋体" w:cs="宋体"/>
          <w:b/>
          <w:sz w:val="22"/>
        </w:rPr>
      </w:pPr>
      <w:r>
        <w:rPr>
          <w:rFonts w:hint="eastAsia" w:ascii="宋体" w:hAnsi="宋体" w:cs="宋体"/>
          <w:sz w:val="22"/>
        </w:rPr>
        <w:t>2、如遇本次招标没有涉及的设备或服务时，由中标供应商提出申请，采购人确认后实施。</w:t>
      </w:r>
    </w:p>
    <w:p w14:paraId="54B604E8">
      <w:pPr>
        <w:widowControl/>
        <w:snapToGrid w:val="0"/>
        <w:spacing w:line="380" w:lineRule="atLeast"/>
        <w:rPr>
          <w:rFonts w:hint="eastAsia" w:ascii="宋体" w:hAnsi="宋体" w:cs="宋体"/>
          <w:b/>
          <w:sz w:val="22"/>
        </w:rPr>
      </w:pPr>
      <w:r>
        <w:rPr>
          <w:rFonts w:hint="eastAsia" w:ascii="宋体" w:hAnsi="宋体" w:cs="宋体"/>
          <w:bCs/>
          <w:sz w:val="22"/>
        </w:rPr>
        <w:t>八、免费质量保质期</w:t>
      </w:r>
    </w:p>
    <w:p w14:paraId="56938FB8">
      <w:pPr>
        <w:widowControl/>
        <w:snapToGrid w:val="0"/>
        <w:spacing w:line="380" w:lineRule="atLeast"/>
        <w:ind w:firstLine="420"/>
        <w:rPr>
          <w:rFonts w:hint="eastAsia" w:ascii="宋体" w:hAnsi="宋体" w:cs="宋体"/>
          <w:b/>
          <w:sz w:val="22"/>
        </w:rPr>
      </w:pPr>
      <w:r>
        <w:rPr>
          <w:rFonts w:hint="eastAsia" w:ascii="宋体" w:hAnsi="宋体" w:cs="宋体"/>
          <w:b/>
          <w:sz w:val="22"/>
        </w:rPr>
        <w:t>▲取得质检部门颁发的使用许可证之日起2年</w:t>
      </w:r>
      <w:bookmarkStart w:id="23" w:name="_Toc143765371"/>
      <w:bookmarkStart w:id="24" w:name="_Toc35932881"/>
      <w:r>
        <w:rPr>
          <w:rFonts w:hint="eastAsia" w:ascii="宋体" w:hAnsi="宋体" w:cs="宋体"/>
          <w:b/>
          <w:sz w:val="22"/>
        </w:rPr>
        <w:t>，其中悬挂装置（钢带或钢丝绳）保用5年。</w:t>
      </w:r>
    </w:p>
    <w:p w14:paraId="3B01C481">
      <w:pPr>
        <w:widowControl/>
        <w:snapToGrid w:val="0"/>
        <w:spacing w:line="380" w:lineRule="atLeast"/>
        <w:rPr>
          <w:rFonts w:hint="eastAsia" w:ascii="宋体" w:hAnsi="宋体" w:cs="宋体"/>
          <w:sz w:val="22"/>
        </w:rPr>
      </w:pPr>
      <w:r>
        <w:rPr>
          <w:rFonts w:hint="eastAsia" w:ascii="宋体" w:hAnsi="宋体" w:cs="宋体"/>
          <w:sz w:val="22"/>
        </w:rPr>
        <w:t>九、招标范围</w:t>
      </w:r>
      <w:bookmarkEnd w:id="23"/>
      <w:bookmarkEnd w:id="24"/>
    </w:p>
    <w:p w14:paraId="095B877F">
      <w:pPr>
        <w:widowControl/>
        <w:snapToGrid w:val="0"/>
        <w:spacing w:line="380" w:lineRule="atLeast"/>
        <w:ind w:firstLine="446" w:firstLineChars="200"/>
        <w:rPr>
          <w:rFonts w:hint="eastAsia" w:ascii="宋体" w:hAnsi="宋体" w:cs="宋体"/>
          <w:sz w:val="22"/>
        </w:rPr>
      </w:pPr>
      <w:r>
        <w:rPr>
          <w:rFonts w:hint="eastAsia" w:ascii="宋体" w:hAnsi="宋体" w:cs="宋体"/>
          <w:sz w:val="22"/>
        </w:rPr>
        <w:t>1、电梯设备的供应、安装、调试、检测、验收、技术培训、售后服务等。</w:t>
      </w:r>
    </w:p>
    <w:p w14:paraId="544FC8F0">
      <w:pPr>
        <w:widowControl/>
        <w:snapToGrid w:val="0"/>
        <w:spacing w:line="380" w:lineRule="atLeast"/>
        <w:ind w:firstLine="446" w:firstLineChars="200"/>
        <w:rPr>
          <w:rFonts w:hint="eastAsia" w:ascii="宋体" w:hAnsi="宋体" w:cs="宋体"/>
          <w:sz w:val="22"/>
        </w:rPr>
      </w:pPr>
      <w:r>
        <w:rPr>
          <w:rFonts w:hint="eastAsia" w:ascii="宋体" w:hAnsi="宋体" w:cs="宋体"/>
          <w:sz w:val="22"/>
        </w:rPr>
        <w:t>2、投标供应商须接受资格审查和认可。采购人将从设备制造、供货、运输、安装及调试、检测、试运行、备品备件、验收、售后服务、技术培训、维修等各方面对投标供应商进行全方位的综合考核。</w:t>
      </w:r>
    </w:p>
    <w:p w14:paraId="4B12B767">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3、中标供应商的工作范围需包含但不局限于以下内容：</w:t>
      </w:r>
    </w:p>
    <w:p w14:paraId="0F36B06D">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3.1提供图纸设计资料，包括土建需要预留、预埋的部件及尺寸，和轿厢平面图；</w:t>
      </w:r>
    </w:p>
    <w:p w14:paraId="1B2172AE">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3.2电梯厅井道口的砸开，如有圈梁、等需整改则可开始整改。电梯厅门缝封堵及装修（大理石或不锈钢）。</w:t>
      </w:r>
    </w:p>
    <w:p w14:paraId="3B7E689D">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3.3电梯底坑水泥墩子浇注。</w:t>
      </w:r>
    </w:p>
    <w:p w14:paraId="443BBC2D">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3.4井道内所有的一切工作，包括井道整修（井道垂直度符合要求）、召唤孔、底坑处理（包括回填）、井道处理、预埋件、井道照明、爬梯、安装所需的脚手架等一切工作以及调试电缆；</w:t>
      </w:r>
    </w:p>
    <w:p w14:paraId="4DAD2133">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3.6设备的制造与供货（含土建预留、预埋件）；</w:t>
      </w:r>
    </w:p>
    <w:p w14:paraId="64334DFC">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3.7设备及部件的包装、保护、运输及仓储和现场内运输；</w:t>
      </w:r>
    </w:p>
    <w:p w14:paraId="6CA4E34B">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3.8设备的安装及部件的就位和固定；</w:t>
      </w:r>
    </w:p>
    <w:p w14:paraId="042B8FB2">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3.9设备调试；</w:t>
      </w:r>
    </w:p>
    <w:p w14:paraId="45098FFF">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3.10实施过程中与其他施工单位的协调和配合；</w:t>
      </w:r>
    </w:p>
    <w:p w14:paraId="386D3CF8">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3.11验收（包括负责通过质量技术监督局和工程质量检查站等相关部门的整体验收，直至拿到质量管理部门的验收合格报告和电梯《安全检验合格》标志）；</w:t>
      </w:r>
    </w:p>
    <w:p w14:paraId="4A1BEEE8">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3.12技术培训；</w:t>
      </w:r>
    </w:p>
    <w:p w14:paraId="49C52631">
      <w:pPr>
        <w:widowControl/>
        <w:snapToGrid w:val="0"/>
        <w:spacing w:line="380" w:lineRule="atLeast"/>
        <w:ind w:firstLine="446" w:firstLineChars="200"/>
        <w:rPr>
          <w:rFonts w:hint="eastAsia" w:ascii="宋体" w:hAnsi="宋体" w:cs="宋体"/>
          <w:sz w:val="22"/>
        </w:rPr>
      </w:pPr>
      <w:r>
        <w:rPr>
          <w:rFonts w:hint="eastAsia" w:ascii="宋体" w:hAnsi="宋体" w:cs="宋体"/>
          <w:sz w:val="22"/>
        </w:rPr>
        <w:t>3.13售后服务。</w:t>
      </w:r>
    </w:p>
    <w:p w14:paraId="506AC125">
      <w:pPr>
        <w:widowControl/>
        <w:snapToGrid w:val="0"/>
        <w:spacing w:line="380" w:lineRule="atLeast"/>
        <w:ind w:firstLine="446" w:firstLineChars="200"/>
        <w:rPr>
          <w:rFonts w:hint="eastAsia" w:ascii="宋体" w:hAnsi="宋体" w:cs="宋体"/>
          <w:sz w:val="22"/>
        </w:rPr>
      </w:pPr>
      <w:r>
        <w:rPr>
          <w:rFonts w:hint="eastAsia" w:ascii="宋体" w:hAnsi="宋体" w:cs="宋体"/>
          <w:sz w:val="22"/>
        </w:rPr>
        <w:t>4、投标供应商应承担招标范围内所有工作的一切费用和风险。</w:t>
      </w:r>
    </w:p>
    <w:p w14:paraId="515AF03B">
      <w:pPr>
        <w:widowControl/>
        <w:snapToGrid w:val="0"/>
        <w:spacing w:line="380" w:lineRule="atLeast"/>
        <w:rPr>
          <w:rFonts w:hint="eastAsia" w:ascii="宋体" w:hAnsi="宋体" w:cs="宋体"/>
          <w:sz w:val="22"/>
        </w:rPr>
      </w:pPr>
      <w:r>
        <w:rPr>
          <w:rFonts w:hint="eastAsia" w:ascii="宋体" w:hAnsi="宋体" w:cs="宋体"/>
          <w:sz w:val="22"/>
        </w:rPr>
        <w:t>十、施工配合</w:t>
      </w:r>
    </w:p>
    <w:p w14:paraId="41EB599A">
      <w:pPr>
        <w:spacing w:line="360" w:lineRule="auto"/>
        <w:ind w:firstLine="446" w:firstLineChars="200"/>
        <w:rPr>
          <w:rFonts w:hint="eastAsia" w:ascii="宋体" w:hAnsi="宋体" w:cs="宋体"/>
          <w:bCs/>
          <w:sz w:val="22"/>
        </w:rPr>
      </w:pPr>
      <w:r>
        <w:rPr>
          <w:rFonts w:hint="eastAsia" w:ascii="宋体" w:hAnsi="宋体" w:cs="宋体"/>
          <w:bCs/>
          <w:sz w:val="22"/>
        </w:rPr>
        <w:t>施工单位应向中标供应商提供以下内容（但不限于）：</w:t>
      </w:r>
    </w:p>
    <w:p w14:paraId="33D5FE1E">
      <w:pPr>
        <w:spacing w:line="360" w:lineRule="auto"/>
        <w:ind w:firstLine="446" w:firstLineChars="200"/>
        <w:rPr>
          <w:rFonts w:hint="eastAsia" w:ascii="宋体" w:hAnsi="宋体" w:cs="宋体"/>
          <w:bCs/>
          <w:sz w:val="22"/>
        </w:rPr>
      </w:pPr>
      <w:r>
        <w:rPr>
          <w:rFonts w:hint="eastAsia" w:ascii="宋体" w:hAnsi="宋体" w:cs="宋体"/>
          <w:bCs/>
          <w:sz w:val="22"/>
        </w:rPr>
        <w:t>1、提供工地内垂直运输设备（如塔吊、井架等）。</w:t>
      </w:r>
    </w:p>
    <w:p w14:paraId="5F8A32E0">
      <w:pPr>
        <w:spacing w:line="360" w:lineRule="auto"/>
        <w:ind w:firstLine="446" w:firstLineChars="200"/>
        <w:rPr>
          <w:rFonts w:hint="eastAsia" w:ascii="宋体" w:hAnsi="宋体" w:cs="宋体"/>
          <w:bCs/>
          <w:sz w:val="22"/>
        </w:rPr>
      </w:pPr>
      <w:r>
        <w:rPr>
          <w:rFonts w:hint="eastAsia" w:ascii="宋体" w:hAnsi="宋体" w:cs="宋体"/>
          <w:bCs/>
          <w:sz w:val="22"/>
        </w:rPr>
        <w:t>2、通与场地，负责安排作业面及作业时间。</w:t>
      </w:r>
    </w:p>
    <w:p w14:paraId="69EA8253">
      <w:pPr>
        <w:spacing w:line="360" w:lineRule="auto"/>
        <w:ind w:firstLine="446" w:firstLineChars="200"/>
        <w:rPr>
          <w:rFonts w:hint="eastAsia" w:ascii="宋体" w:hAnsi="宋体" w:cs="宋体"/>
          <w:bCs/>
          <w:sz w:val="22"/>
        </w:rPr>
      </w:pPr>
      <w:r>
        <w:rPr>
          <w:rFonts w:hint="eastAsia" w:ascii="宋体" w:hAnsi="宋体" w:cs="宋体"/>
          <w:bCs/>
          <w:sz w:val="22"/>
        </w:rPr>
        <w:t>3、提供现场临时办公室、仓储地点、卸货点等</w:t>
      </w:r>
    </w:p>
    <w:p w14:paraId="2C6CC3DA">
      <w:pPr>
        <w:spacing w:line="360" w:lineRule="auto"/>
        <w:ind w:firstLine="446" w:firstLineChars="200"/>
        <w:rPr>
          <w:rFonts w:hint="eastAsia" w:ascii="宋体" w:hAnsi="宋体" w:cs="宋体"/>
          <w:bCs/>
          <w:sz w:val="22"/>
        </w:rPr>
      </w:pPr>
      <w:r>
        <w:rPr>
          <w:rFonts w:hint="eastAsia" w:ascii="宋体" w:hAnsi="宋体" w:cs="宋体"/>
          <w:bCs/>
          <w:sz w:val="22"/>
        </w:rPr>
        <w:t>4、负责向中标供应商及时提供施工及生活用水、用电及其调试所需水电接口；从配电箱引出的分电箱由中标供应商自行解决，中标供应商的施工及生活用水、用电及其调试所需水电费用由中标供应商自行负责。</w:t>
      </w:r>
    </w:p>
    <w:p w14:paraId="2087CD82">
      <w:pPr>
        <w:spacing w:line="360" w:lineRule="auto"/>
        <w:ind w:firstLine="446" w:firstLineChars="200"/>
        <w:rPr>
          <w:rFonts w:hint="eastAsia" w:ascii="宋体" w:hAnsi="宋体" w:cs="宋体"/>
          <w:bCs/>
          <w:sz w:val="22"/>
        </w:rPr>
      </w:pPr>
      <w:r>
        <w:rPr>
          <w:rFonts w:hint="eastAsia" w:ascii="宋体" w:hAnsi="宋体" w:cs="宋体"/>
          <w:bCs/>
          <w:sz w:val="22"/>
        </w:rPr>
        <w:t>5、负责及时向中标供应商提供标高、定位点线等。</w:t>
      </w:r>
    </w:p>
    <w:p w14:paraId="4834DB40">
      <w:pPr>
        <w:spacing w:line="360" w:lineRule="auto"/>
        <w:ind w:firstLine="446" w:firstLineChars="200"/>
        <w:rPr>
          <w:rFonts w:hint="eastAsia" w:ascii="宋体" w:hAnsi="宋体" w:cs="宋体"/>
          <w:bCs/>
          <w:sz w:val="22"/>
        </w:rPr>
      </w:pPr>
      <w:r>
        <w:rPr>
          <w:rFonts w:hint="eastAsia" w:ascii="宋体" w:hAnsi="宋体" w:cs="宋体"/>
          <w:bCs/>
          <w:sz w:val="22"/>
        </w:rPr>
        <w:t>6、施工单位设置于现场已有的起重机械或人货电梯，中标供应商可以在施工单位的协调下使用，地面或楼面的水平运输由中标供应商自行解决。为工程设备的安装就位，如施工单位现有的起重机械或者机具设备无法满足需要而需另外制订方案，原则上由中标供应商自行承担，或者由其再委托施工单位。</w:t>
      </w:r>
    </w:p>
    <w:p w14:paraId="308BFB6D">
      <w:pPr>
        <w:spacing w:line="360" w:lineRule="auto"/>
        <w:ind w:firstLine="446" w:firstLineChars="200"/>
        <w:rPr>
          <w:rFonts w:hint="eastAsia" w:ascii="宋体" w:hAnsi="宋体" w:cs="宋体"/>
          <w:bCs/>
          <w:sz w:val="22"/>
        </w:rPr>
      </w:pPr>
      <w:r>
        <w:rPr>
          <w:rFonts w:hint="eastAsia" w:ascii="宋体" w:hAnsi="宋体" w:cs="宋体"/>
          <w:bCs/>
          <w:sz w:val="22"/>
        </w:rPr>
        <w:t>7、协调好所承包项目与中标供应商承包工程的施工顺序，如存在安装位置矛盾等问题，各单位不能擅自施工，须协调变更设计后方能施工，否则，已施工完管线等的拆除、报废等费用由擅自施工方自行承担。</w:t>
      </w:r>
    </w:p>
    <w:p w14:paraId="4873EBED">
      <w:pPr>
        <w:ind w:firstLine="446" w:firstLineChars="200"/>
        <w:rPr>
          <w:rFonts w:hint="eastAsia" w:ascii="宋体" w:hAnsi="宋体" w:cs="宋体"/>
          <w:bCs/>
          <w:sz w:val="22"/>
        </w:rPr>
      </w:pPr>
      <w:r>
        <w:rPr>
          <w:rFonts w:hint="eastAsia" w:ascii="宋体" w:hAnsi="宋体" w:cs="宋体"/>
          <w:bCs/>
          <w:sz w:val="22"/>
        </w:rPr>
        <w:t>8、设备基础的预埋及安装。</w:t>
      </w:r>
    </w:p>
    <w:p w14:paraId="3E143604">
      <w:pPr>
        <w:autoSpaceDE w:val="0"/>
        <w:autoSpaceDN w:val="0"/>
        <w:adjustRightInd w:val="0"/>
        <w:snapToGrid w:val="0"/>
        <w:spacing w:line="400" w:lineRule="exact"/>
        <w:ind w:firstLine="646" w:firstLineChars="200"/>
        <w:jc w:val="center"/>
        <w:rPr>
          <w:rFonts w:ascii="宋体" w:cs="宋体"/>
          <w:b/>
          <w:sz w:val="32"/>
          <w:szCs w:val="32"/>
          <w:lang w:val="zh-CN"/>
        </w:rPr>
      </w:pPr>
      <w:r>
        <w:rPr>
          <w:rFonts w:hint="eastAsia" w:ascii="宋体" w:hAnsi="宋体" w:cs="宋体"/>
          <w:b/>
          <w:sz w:val="32"/>
          <w:szCs w:val="32"/>
        </w:rPr>
        <w:br w:type="page"/>
      </w:r>
      <w:r>
        <w:rPr>
          <w:rFonts w:hint="eastAsia" w:ascii="宋体" w:cs="宋体"/>
          <w:b/>
          <w:sz w:val="32"/>
          <w:szCs w:val="32"/>
        </w:rPr>
        <w:t>第</w:t>
      </w:r>
      <w:r>
        <w:rPr>
          <w:rFonts w:hint="eastAsia" w:ascii="宋体" w:cs="宋体"/>
          <w:b/>
          <w:sz w:val="32"/>
          <w:szCs w:val="32"/>
          <w:lang w:val="zh-CN"/>
        </w:rPr>
        <w:t>三部分</w:t>
      </w:r>
      <w:r>
        <w:rPr>
          <w:rFonts w:hint="eastAsia" w:ascii="宋体" w:cs="宋体"/>
          <w:b/>
          <w:sz w:val="32"/>
          <w:szCs w:val="32"/>
        </w:rPr>
        <w:t>、</w:t>
      </w:r>
      <w:r>
        <w:rPr>
          <w:rFonts w:hint="eastAsia" w:ascii="宋体" w:cs="宋体"/>
          <w:b/>
          <w:sz w:val="32"/>
          <w:szCs w:val="32"/>
          <w:lang w:val="zh-CN"/>
        </w:rPr>
        <w:t>供应商须知</w:t>
      </w:r>
      <w:bookmarkEnd w:id="5"/>
    </w:p>
    <w:p w14:paraId="7542EE12">
      <w:pPr>
        <w:autoSpaceDE w:val="0"/>
        <w:autoSpaceDN w:val="0"/>
        <w:adjustRightInd w:val="0"/>
        <w:spacing w:line="450" w:lineRule="atLeast"/>
        <w:ind w:firstLine="446" w:firstLineChars="200"/>
        <w:rPr>
          <w:rFonts w:ascii="宋体" w:cs="宋体"/>
          <w:b/>
          <w:sz w:val="22"/>
          <w:lang w:val="zh-CN"/>
        </w:rPr>
      </w:pPr>
      <w:bookmarkStart w:id="25" w:name="_Toc9317_WPSOffice_Level2"/>
      <w:r>
        <w:rPr>
          <w:rFonts w:hint="eastAsia" w:ascii="宋体" w:cs="宋体"/>
          <w:b/>
          <w:sz w:val="22"/>
          <w:lang w:val="zh-CN"/>
        </w:rPr>
        <w:t>一、说明</w:t>
      </w:r>
      <w:bookmarkEnd w:id="25"/>
    </w:p>
    <w:p w14:paraId="5EABCFE0">
      <w:pPr>
        <w:adjustRightInd w:val="0"/>
        <w:spacing w:line="400" w:lineRule="atLeast"/>
        <w:ind w:firstLine="436" w:firstLineChars="196"/>
        <w:rPr>
          <w:rFonts w:ascii="宋体" w:cs="宋体"/>
          <w:sz w:val="22"/>
          <w:lang w:val="zh-CN"/>
        </w:rPr>
      </w:pPr>
      <w:r>
        <w:rPr>
          <w:rFonts w:hint="eastAsia" w:ascii="宋体" w:cs="宋体"/>
          <w:sz w:val="22"/>
        </w:rPr>
        <w:t>1.</w:t>
      </w:r>
      <w:r>
        <w:rPr>
          <w:rFonts w:hint="eastAsia" w:ascii="宋体" w:cs="宋体"/>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AB25B28">
      <w:pPr>
        <w:adjustRightInd w:val="0"/>
        <w:spacing w:line="400" w:lineRule="atLeast"/>
        <w:ind w:firstLine="436" w:firstLineChars="196"/>
        <w:rPr>
          <w:rFonts w:ascii="宋体" w:cs="宋体"/>
          <w:sz w:val="22"/>
        </w:rPr>
      </w:pPr>
      <w:r>
        <w:rPr>
          <w:rFonts w:hint="eastAsia" w:ascii="宋体" w:cs="宋体"/>
          <w:sz w:val="22"/>
        </w:rPr>
        <w:t>2.</w:t>
      </w:r>
      <w:r>
        <w:rPr>
          <w:rFonts w:hint="eastAsia" w:ascii="宋体" w:cs="宋体"/>
          <w:bCs/>
          <w:sz w:val="22"/>
        </w:rPr>
        <w:t>供应商必须对所投全部内容进行报价</w:t>
      </w:r>
      <w:r>
        <w:rPr>
          <w:rFonts w:hint="eastAsia" w:ascii="宋体" w:cs="宋体"/>
          <w:sz w:val="22"/>
        </w:rPr>
        <w:t>，只对部分内容进行报价的供应商将按无效投标处理。</w:t>
      </w:r>
    </w:p>
    <w:p w14:paraId="2BD63504">
      <w:pPr>
        <w:adjustRightInd w:val="0"/>
        <w:spacing w:line="400" w:lineRule="atLeast"/>
        <w:ind w:firstLine="436" w:firstLineChars="196"/>
        <w:rPr>
          <w:rFonts w:ascii="宋体" w:cs="宋体"/>
          <w:sz w:val="22"/>
        </w:rPr>
      </w:pPr>
      <w:r>
        <w:rPr>
          <w:rFonts w:hint="eastAsia" w:ascii="宋体" w:cs="宋体"/>
          <w:sz w:val="22"/>
        </w:rPr>
        <w:t>3.无论投标过程中的作法和结果如何，供应商自行承担投标活动中所发生的全部费用；采购人有权选择供应商的供货和服务范围。</w:t>
      </w:r>
    </w:p>
    <w:p w14:paraId="408A12DC">
      <w:pPr>
        <w:adjustRightInd w:val="0"/>
        <w:spacing w:line="400" w:lineRule="atLeast"/>
        <w:ind w:firstLine="436" w:firstLineChars="196"/>
        <w:rPr>
          <w:rFonts w:ascii="宋体" w:cs="宋体"/>
          <w:sz w:val="22"/>
        </w:rPr>
      </w:pPr>
      <w:r>
        <w:rPr>
          <w:rFonts w:hint="eastAsia" w:ascii="宋体" w:cs="宋体"/>
          <w:sz w:val="22"/>
        </w:rPr>
        <w:t>4.安全生产</w:t>
      </w:r>
    </w:p>
    <w:p w14:paraId="680FD27B">
      <w:pPr>
        <w:adjustRightInd w:val="0"/>
        <w:spacing w:line="400" w:lineRule="atLeast"/>
        <w:ind w:firstLine="436" w:firstLineChars="196"/>
        <w:rPr>
          <w:rFonts w:ascii="宋体" w:cs="宋体"/>
          <w:sz w:val="22"/>
        </w:rPr>
      </w:pPr>
      <w:r>
        <w:rPr>
          <w:rFonts w:hint="eastAsia" w:ascii="宋体" w:cs="宋体"/>
          <w:sz w:val="22"/>
        </w:rPr>
        <w:t>在招标及合同执行过程中，供应商应承担由于其行为所造成的人身伤害、财产损失或损坏的责任，无论何种原因所造成，采购人均不负责。</w:t>
      </w:r>
    </w:p>
    <w:p w14:paraId="0A72ADE3">
      <w:pPr>
        <w:adjustRightInd w:val="0"/>
        <w:spacing w:line="400" w:lineRule="atLeast"/>
        <w:ind w:firstLine="436" w:firstLineChars="196"/>
        <w:rPr>
          <w:rFonts w:ascii="宋体" w:cs="宋体"/>
          <w:sz w:val="22"/>
        </w:rPr>
      </w:pPr>
      <w:r>
        <w:rPr>
          <w:rFonts w:hint="eastAsia" w:ascii="宋体" w:cs="宋体"/>
          <w:sz w:val="22"/>
        </w:rPr>
        <w:t>5.知识产权</w:t>
      </w:r>
    </w:p>
    <w:p w14:paraId="6C8897FF">
      <w:pPr>
        <w:adjustRightInd w:val="0"/>
        <w:spacing w:line="400" w:lineRule="atLeast"/>
        <w:ind w:firstLine="436" w:firstLineChars="196"/>
        <w:rPr>
          <w:rFonts w:ascii="宋体" w:cs="宋体"/>
          <w:sz w:val="22"/>
        </w:rPr>
      </w:pPr>
      <w:r>
        <w:rPr>
          <w:rFonts w:hint="eastAsia" w:ascii="宋体" w:cs="宋体"/>
          <w:sz w:val="22"/>
        </w:rPr>
        <w:t>5.1供应商应保证，采购人在中华人民共和国使用货物和服务的任何一部分时，免受第三方提出侵犯其专利权、商标权或其它知识产权的起诉。</w:t>
      </w:r>
    </w:p>
    <w:p w14:paraId="1AAC6568">
      <w:pPr>
        <w:adjustRightInd w:val="0"/>
        <w:spacing w:line="400" w:lineRule="atLeast"/>
        <w:ind w:firstLine="436" w:firstLineChars="196"/>
        <w:rPr>
          <w:rFonts w:ascii="宋体" w:cs="宋体"/>
          <w:sz w:val="22"/>
        </w:rPr>
      </w:pPr>
      <w:r>
        <w:rPr>
          <w:rFonts w:hint="eastAsia" w:ascii="宋体" w:cs="宋体"/>
          <w:sz w:val="22"/>
        </w:rPr>
        <w:t>5.2投标人应对采购人在使用该产品时所涉及到的专利权负责，不损害采购人的利益。</w:t>
      </w:r>
    </w:p>
    <w:p w14:paraId="171B6113">
      <w:pPr>
        <w:adjustRightInd w:val="0"/>
        <w:spacing w:line="400" w:lineRule="atLeast"/>
        <w:ind w:firstLine="436" w:firstLineChars="196"/>
        <w:rPr>
          <w:rFonts w:ascii="宋体" w:cs="宋体"/>
          <w:sz w:val="22"/>
        </w:rPr>
      </w:pPr>
      <w:r>
        <w:rPr>
          <w:rFonts w:hint="eastAsia" w:ascii="宋体" w:cs="宋体"/>
          <w:sz w:val="22"/>
        </w:rPr>
        <w:t>5.3报价应包括所有应支付的对专利权和版权、设计或其他知识产权而需要向其他方支付的版税。</w:t>
      </w:r>
    </w:p>
    <w:p w14:paraId="4C8B11AE">
      <w:pPr>
        <w:adjustRightInd w:val="0"/>
        <w:spacing w:line="400" w:lineRule="atLeast"/>
        <w:ind w:firstLine="436" w:firstLineChars="196"/>
        <w:rPr>
          <w:rFonts w:ascii="宋体" w:cs="宋体"/>
          <w:sz w:val="22"/>
        </w:rPr>
      </w:pPr>
      <w:r>
        <w:rPr>
          <w:rFonts w:hint="eastAsia" w:ascii="宋体" w:cs="宋体"/>
          <w:sz w:val="22"/>
        </w:rPr>
        <w:t>5.4投标人提供得货物中如使用其他公司的相关专利，应在标书中出示相关授权，如未出示但使用了其他公司的专利，导致供应商中标(成交)而引起相关诉讼，由投标人承担。</w:t>
      </w:r>
    </w:p>
    <w:p w14:paraId="70B2F309">
      <w:pPr>
        <w:adjustRightInd w:val="0"/>
        <w:spacing w:line="400" w:lineRule="atLeast"/>
        <w:ind w:firstLine="436" w:firstLineChars="196"/>
        <w:rPr>
          <w:rFonts w:ascii="宋体" w:cs="宋体"/>
          <w:sz w:val="22"/>
          <w:lang w:val="zh-CN"/>
        </w:rPr>
      </w:pPr>
      <w:r>
        <w:rPr>
          <w:rFonts w:hint="eastAsia" w:ascii="宋体" w:cs="宋体"/>
          <w:sz w:val="22"/>
        </w:rPr>
        <w:t>6.</w:t>
      </w:r>
      <w:r>
        <w:rPr>
          <w:rFonts w:hint="eastAsia" w:ascii="宋体" w:cs="宋体"/>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2131FEEF">
      <w:pPr>
        <w:adjustRightInd w:val="0"/>
        <w:spacing w:line="400" w:lineRule="atLeast"/>
        <w:ind w:firstLine="436" w:firstLineChars="196"/>
        <w:rPr>
          <w:rFonts w:ascii="宋体" w:cs="宋体"/>
          <w:sz w:val="22"/>
          <w:lang w:val="zh-CN"/>
        </w:rPr>
      </w:pPr>
      <w:r>
        <w:rPr>
          <w:rFonts w:hint="eastAsia" w:ascii="宋体" w:cs="宋体"/>
          <w:sz w:val="22"/>
        </w:rPr>
        <w:t>7.</w:t>
      </w:r>
      <w:r>
        <w:rPr>
          <w:rFonts w:hint="eastAsia" w:ascii="宋体" w:cs="宋体"/>
          <w:sz w:val="22"/>
          <w:lang w:val="zh-CN"/>
        </w:rPr>
        <w:t>为采购项目提供整体设计、规范编制或者项目管理、监理、检测等服务的供应商，不得再参加该采购项目的其他采购活动。</w:t>
      </w:r>
    </w:p>
    <w:p w14:paraId="5A9992CC">
      <w:pPr>
        <w:autoSpaceDE w:val="0"/>
        <w:autoSpaceDN w:val="0"/>
        <w:adjustRightInd w:val="0"/>
        <w:spacing w:line="400" w:lineRule="atLeast"/>
        <w:ind w:firstLine="446" w:firstLineChars="200"/>
        <w:textAlignment w:val="bottom"/>
        <w:rPr>
          <w:rFonts w:ascii="宋体" w:cs="宋体"/>
          <w:b/>
          <w:sz w:val="22"/>
        </w:rPr>
      </w:pPr>
      <w:r>
        <w:rPr>
          <w:rFonts w:hint="eastAsia" w:ascii="宋体" w:cs="宋体"/>
          <w:sz w:val="22"/>
        </w:rPr>
        <w:t>8</w:t>
      </w:r>
      <w:r>
        <w:rPr>
          <w:rFonts w:hint="eastAsia" w:ascii="宋体" w:cs="宋体"/>
          <w:sz w:val="22"/>
          <w:lang w:val="zh-CN"/>
        </w:rPr>
        <w:t>.</w:t>
      </w:r>
      <w:r>
        <w:rPr>
          <w:rFonts w:hint="eastAsia" w:ascii="宋体" w:cs="宋体"/>
          <w:b/>
          <w:sz w:val="22"/>
        </w:rPr>
        <w:t>▲供应商须具有良好的商业信誉：</w:t>
      </w:r>
    </w:p>
    <w:p w14:paraId="476A6E91">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1）供应商在国家企业信用信息公示系统网：（</w:t>
      </w:r>
      <w:r>
        <w:rPr>
          <w:rFonts w:hint="eastAsia" w:ascii="宋体"/>
          <w:b/>
          <w:sz w:val="22"/>
          <w:u w:val="single"/>
        </w:rPr>
        <w:t>http://www.gsxt.gov.cn/index.html</w:t>
      </w:r>
      <w:r>
        <w:rPr>
          <w:rFonts w:hint="eastAsia" w:ascii="宋体" w:cs="宋体"/>
          <w:b/>
          <w:sz w:val="22"/>
          <w:u w:val="single"/>
        </w:rPr>
        <w:t>）无严重违法企业记录。</w:t>
      </w:r>
    </w:p>
    <w:p w14:paraId="2DD86DC6">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2）供应商在中国执行信息公开网（</w:t>
      </w:r>
      <w:r>
        <w:rPr>
          <w:rFonts w:hint="eastAsia" w:ascii="宋体"/>
          <w:b/>
          <w:sz w:val="22"/>
          <w:u w:val="single"/>
        </w:rPr>
        <w:t>http://zxgk.court.gov.cn/</w:t>
      </w:r>
      <w:r>
        <w:rPr>
          <w:rFonts w:hint="eastAsia" w:ascii="宋体" w:cs="宋体"/>
          <w:b/>
          <w:sz w:val="22"/>
          <w:u w:val="single"/>
        </w:rPr>
        <w:t>）无失信信息记录。</w:t>
      </w:r>
    </w:p>
    <w:p w14:paraId="3BBFEEF5">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3）供应商在中国政府采购网（http://www.ccgp.gov.cn/cr/list）无严重违法行为记录。</w:t>
      </w:r>
    </w:p>
    <w:p w14:paraId="1B0FA6B8">
      <w:pPr>
        <w:widowControl/>
        <w:snapToGrid w:val="0"/>
        <w:spacing w:line="400" w:lineRule="atLeast"/>
        <w:ind w:left="443" w:leftChars="208"/>
        <w:jc w:val="left"/>
        <w:rPr>
          <w:rFonts w:ascii="宋体" w:cs="宋体"/>
          <w:b/>
          <w:sz w:val="22"/>
          <w:u w:val="single"/>
        </w:rPr>
      </w:pPr>
      <w:r>
        <w:rPr>
          <w:rFonts w:hint="eastAsia" w:ascii="宋体" w:cs="宋体"/>
          <w:b/>
          <w:sz w:val="22"/>
          <w:u w:val="single"/>
        </w:rPr>
        <w:t>4）未被各级财政部门列入政府采购黑名单或被各级财政部门禁止参加政府采购项目投标。</w:t>
      </w:r>
      <w:r>
        <w:rPr>
          <w:rFonts w:hint="eastAsia" w:ascii="宋体" w:cs="宋体"/>
          <w:sz w:val="22"/>
        </w:rPr>
        <w:t>▲</w:t>
      </w:r>
      <w:r>
        <w:rPr>
          <w:rFonts w:hint="eastAsia" w:ascii="宋体" w:cs="宋体"/>
          <w:b/>
          <w:sz w:val="22"/>
          <w:u w:val="single"/>
        </w:rPr>
        <w:t>如供应商有上述情形并参与本项目投标的，一经查实，其投标做无效投标处理。</w:t>
      </w:r>
    </w:p>
    <w:p w14:paraId="44C927E2">
      <w:pPr>
        <w:autoSpaceDE w:val="0"/>
        <w:autoSpaceDN w:val="0"/>
        <w:adjustRightInd w:val="0"/>
        <w:spacing w:line="400" w:lineRule="atLeast"/>
        <w:ind w:firstLine="446" w:firstLineChars="200"/>
        <w:rPr>
          <w:rFonts w:ascii="宋体" w:cs="宋体"/>
          <w:sz w:val="22"/>
          <w:lang w:val="zh-CN"/>
        </w:rPr>
      </w:pPr>
      <w:r>
        <w:rPr>
          <w:rFonts w:hint="eastAsia" w:ascii="宋体" w:cs="宋体"/>
          <w:b/>
          <w:sz w:val="22"/>
        </w:rPr>
        <w:t>9.</w:t>
      </w:r>
      <w:r>
        <w:rPr>
          <w:rFonts w:hint="eastAsia" w:ascii="宋体" w:cs="宋体"/>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27CD6145">
      <w:pPr>
        <w:widowControl/>
        <w:snapToGrid w:val="0"/>
        <w:spacing w:line="380" w:lineRule="exact"/>
        <w:ind w:firstLine="446" w:firstLineChars="200"/>
        <w:rPr>
          <w:rFonts w:ascii="宋体" w:cs="宋体"/>
          <w:sz w:val="22"/>
          <w:u w:val="single"/>
        </w:rPr>
      </w:pPr>
      <w:bookmarkStart w:id="26" w:name="_Toc6226_WPSOffice_Level2"/>
      <w:r>
        <w:rPr>
          <w:rFonts w:hint="eastAsia" w:ascii="宋体" w:cs="宋体"/>
          <w:sz w:val="22"/>
        </w:rPr>
        <w:t>10</w:t>
      </w:r>
      <w:r>
        <w:rPr>
          <w:rFonts w:hint="eastAsia" w:ascii="宋体" w:cs="宋体"/>
          <w:sz w:val="22"/>
          <w:lang w:val="zh-CN"/>
        </w:rPr>
        <w:t>.</w:t>
      </w:r>
      <w:r>
        <w:rPr>
          <w:rFonts w:hint="eastAsia" w:ascii="宋体" w:cs="宋体"/>
          <w:sz w:val="22"/>
          <w:u w:val="single"/>
        </w:rPr>
        <w:t>符合资格要求的供应商均可在本公告附件下载竞争性磋商文件，并按竞争性磋商文件规定的时间、地点递交投标文件（竞争性磋商文件下载网址：浙江政府采购网（</w:t>
      </w:r>
      <w:r>
        <w:fldChar w:fldCharType="begin"/>
      </w:r>
      <w:r>
        <w:instrText xml:space="preserve"> HYPERLINK "http://www.zjzfcg" </w:instrText>
      </w:r>
      <w:r>
        <w:fldChar w:fldCharType="separate"/>
      </w:r>
      <w:r>
        <w:rPr>
          <w:rFonts w:hint="eastAsia" w:ascii="宋体" w:cs="宋体"/>
          <w:sz w:val="22"/>
          <w:u w:val="single"/>
        </w:rPr>
        <w:t>www.zjzfcg</w:t>
      </w:r>
      <w:r>
        <w:rPr>
          <w:rFonts w:hint="eastAsia" w:ascii="宋体" w:cs="宋体"/>
          <w:sz w:val="22"/>
          <w:u w:val="single"/>
        </w:rPr>
        <w:fldChar w:fldCharType="end"/>
      </w:r>
      <w:r>
        <w:rPr>
          <w:rFonts w:hint="eastAsia" w:ascii="宋体" w:cs="宋体"/>
          <w:sz w:val="22"/>
          <w:u w:val="single"/>
        </w:rPr>
        <w:t>.gov.cn/）,竞争性磋商文件如有补充更正均见浙江政府采购网http://www.zjzfcg.gov.cn/。供应商须在投标截止前自行查看是否有补充、更正文件，并按补充、更正文件要求投标，否则责任自负。</w:t>
      </w:r>
    </w:p>
    <w:p w14:paraId="47B47D1D">
      <w:pPr>
        <w:autoSpaceDE w:val="0"/>
        <w:autoSpaceDN w:val="0"/>
        <w:adjustRightInd w:val="0"/>
        <w:spacing w:line="400" w:lineRule="atLeast"/>
        <w:ind w:firstLine="446" w:firstLineChars="200"/>
        <w:rPr>
          <w:rFonts w:ascii="宋体" w:cs="宋体"/>
          <w:b/>
          <w:sz w:val="22"/>
          <w:lang w:val="zh-CN"/>
        </w:rPr>
      </w:pPr>
      <w:r>
        <w:rPr>
          <w:rFonts w:hint="eastAsia" w:ascii="宋体" w:cs="宋体"/>
          <w:b/>
          <w:sz w:val="22"/>
        </w:rPr>
        <w:t>二</w:t>
      </w:r>
      <w:r>
        <w:rPr>
          <w:rFonts w:hint="eastAsia" w:ascii="宋体" w:cs="宋体"/>
          <w:b/>
          <w:sz w:val="22"/>
          <w:lang w:val="zh-CN"/>
        </w:rPr>
        <w:t>、竞争性磋商文件</w:t>
      </w:r>
      <w:bookmarkEnd w:id="26"/>
    </w:p>
    <w:p w14:paraId="651BD22C">
      <w:pPr>
        <w:spacing w:line="400" w:lineRule="atLeast"/>
        <w:ind w:firstLine="446" w:firstLineChars="200"/>
        <w:rPr>
          <w:rFonts w:ascii="宋体" w:cs="宋体"/>
          <w:sz w:val="22"/>
        </w:rPr>
      </w:pPr>
      <w:bookmarkStart w:id="27" w:name="_Toc24610_WPSOffice_Level3"/>
      <w:r>
        <w:rPr>
          <w:rFonts w:hint="eastAsia" w:ascii="宋体" w:cs="宋体"/>
          <w:sz w:val="22"/>
          <w:lang w:val="zh-CN"/>
        </w:rPr>
        <w:t>1.竞争性磋商文件</w:t>
      </w:r>
      <w:bookmarkEnd w:id="27"/>
    </w:p>
    <w:p w14:paraId="2D295AF3">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1.1</w:t>
      </w:r>
      <w:r>
        <w:rPr>
          <w:rFonts w:hint="eastAsia" w:ascii="宋体" w:cs="宋体"/>
          <w:sz w:val="22"/>
        </w:rPr>
        <w:t xml:space="preserve"> </w:t>
      </w:r>
      <w:r>
        <w:rPr>
          <w:rFonts w:hint="eastAsia" w:ascii="宋体" w:cs="宋体"/>
          <w:sz w:val="22"/>
          <w:lang w:val="zh-CN"/>
        </w:rPr>
        <w:t>竞争性磋商文件的发放</w:t>
      </w:r>
    </w:p>
    <w:p w14:paraId="5F60F2AC">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本项目投标供应商直接</w:t>
      </w:r>
      <w:r>
        <w:rPr>
          <w:rFonts w:hint="eastAsia" w:ascii="宋体" w:cs="宋体"/>
          <w:sz w:val="22"/>
        </w:rPr>
        <w:t>在</w:t>
      </w:r>
      <w:r>
        <w:rPr>
          <w:rFonts w:hint="eastAsia" w:ascii="宋体" w:cs="宋体"/>
          <w:sz w:val="22"/>
          <w:lang w:val="zh-CN"/>
        </w:rPr>
        <w:t>网上</w:t>
      </w:r>
      <w:r>
        <w:rPr>
          <w:rFonts w:hint="eastAsia" w:ascii="宋体" w:cs="宋体"/>
          <w:sz w:val="22"/>
        </w:rPr>
        <w:t>下载</w:t>
      </w:r>
      <w:r>
        <w:rPr>
          <w:rFonts w:hint="eastAsia" w:ascii="宋体" w:cs="宋体"/>
          <w:sz w:val="22"/>
          <w:lang w:val="zh-CN"/>
        </w:rPr>
        <w:t>竞争性磋商文件。</w:t>
      </w:r>
    </w:p>
    <w:p w14:paraId="75563EA8">
      <w:pPr>
        <w:autoSpaceDE w:val="0"/>
        <w:autoSpaceDN w:val="0"/>
        <w:adjustRightInd w:val="0"/>
        <w:spacing w:line="400" w:lineRule="atLeast"/>
        <w:ind w:firstLine="446" w:firstLineChars="200"/>
        <w:textAlignment w:val="bottom"/>
        <w:outlineLvl w:val="1"/>
        <w:rPr>
          <w:rFonts w:ascii="宋体" w:cs="宋体"/>
          <w:sz w:val="22"/>
        </w:rPr>
      </w:pPr>
      <w:r>
        <w:rPr>
          <w:rFonts w:hint="eastAsia" w:ascii="宋体" w:cs="宋体"/>
          <w:sz w:val="22"/>
          <w:lang w:val="zh-CN"/>
        </w:rPr>
        <w:t>1.2</w:t>
      </w:r>
      <w:r>
        <w:rPr>
          <w:rFonts w:hint="eastAsia" w:ascii="宋体" w:cs="宋体"/>
          <w:sz w:val="22"/>
        </w:rPr>
        <w:t xml:space="preserve"> 竞争性磋商文件约束力</w:t>
      </w:r>
    </w:p>
    <w:p w14:paraId="375DB5DD">
      <w:pPr>
        <w:autoSpaceDE w:val="0"/>
        <w:autoSpaceDN w:val="0"/>
        <w:adjustRightInd w:val="0"/>
        <w:spacing w:line="400" w:lineRule="atLeast"/>
        <w:ind w:firstLine="446" w:firstLineChars="200"/>
        <w:rPr>
          <w:rFonts w:ascii="宋体" w:cs="宋体"/>
          <w:b/>
          <w:sz w:val="22"/>
          <w:u w:val="single"/>
          <w:lang w:val="zh-CN"/>
        </w:rPr>
      </w:pPr>
      <w:r>
        <w:rPr>
          <w:rFonts w:hint="eastAsia" w:ascii="宋体" w:cs="宋体"/>
          <w:b/>
          <w:sz w:val="22"/>
          <w:u w:val="single"/>
          <w:lang w:val="zh-CN"/>
        </w:rPr>
        <w:t>供应商</w:t>
      </w:r>
      <w:r>
        <w:rPr>
          <w:rFonts w:hint="eastAsia" w:ascii="宋体" w:cs="宋体"/>
          <w:b/>
          <w:sz w:val="22"/>
          <w:u w:val="single"/>
        </w:rPr>
        <w:t>一旦获取了本项目竞争性磋商文件，在质疑期内未提出质疑，并参加投标，即被认为接受了本竞争性磋商文件中所有条款和规定。</w:t>
      </w:r>
    </w:p>
    <w:p w14:paraId="0DE04276">
      <w:pPr>
        <w:autoSpaceDE w:val="0"/>
        <w:autoSpaceDN w:val="0"/>
        <w:adjustRightInd w:val="0"/>
        <w:spacing w:line="400" w:lineRule="atLeast"/>
        <w:ind w:firstLine="669" w:firstLineChars="300"/>
        <w:rPr>
          <w:rFonts w:ascii="宋体" w:cs="宋体"/>
          <w:sz w:val="22"/>
          <w:lang w:val="zh-CN"/>
        </w:rPr>
      </w:pPr>
      <w:bookmarkStart w:id="28" w:name="_Toc9317_WPSOffice_Level3"/>
      <w:r>
        <w:rPr>
          <w:rFonts w:hint="eastAsia" w:ascii="宋体" w:cs="宋体"/>
          <w:sz w:val="22"/>
          <w:lang w:val="zh-CN"/>
        </w:rPr>
        <w:t>2.竞争性磋商文件的澄清</w:t>
      </w:r>
      <w:bookmarkEnd w:id="28"/>
    </w:p>
    <w:p w14:paraId="037D4F27">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7BE8FABF">
      <w:pPr>
        <w:autoSpaceDE w:val="0"/>
        <w:autoSpaceDN w:val="0"/>
        <w:adjustRightInd w:val="0"/>
        <w:spacing w:line="400" w:lineRule="atLeast"/>
        <w:ind w:firstLine="446" w:firstLineChars="200"/>
        <w:rPr>
          <w:rFonts w:ascii="宋体" w:cs="宋体"/>
          <w:sz w:val="22"/>
          <w:lang w:val="zh-CN"/>
        </w:rPr>
      </w:pPr>
      <w:bookmarkStart w:id="29" w:name="_Toc6226_WPSOffice_Level3"/>
      <w:r>
        <w:rPr>
          <w:rFonts w:hint="eastAsia" w:ascii="宋体" w:cs="宋体"/>
          <w:sz w:val="22"/>
          <w:lang w:val="zh-CN"/>
        </w:rPr>
        <w:t>3.竞争性磋商文件的修改</w:t>
      </w:r>
      <w:bookmarkEnd w:id="29"/>
    </w:p>
    <w:p w14:paraId="32B97B8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3.1</w:t>
      </w:r>
      <w:r>
        <w:rPr>
          <w:rFonts w:hint="eastAsia" w:ascii="宋体" w:cs="宋体"/>
          <w:sz w:val="22"/>
        </w:rPr>
        <w:t xml:space="preserve"> </w:t>
      </w:r>
      <w:r>
        <w:rPr>
          <w:rFonts w:hint="eastAsia" w:ascii="宋体" w:cs="宋体"/>
          <w:sz w:val="22"/>
          <w:lang w:val="zh-CN"/>
        </w:rPr>
        <w:t>在投标截止时间前，采购人或采购机构有权修改竞争性磋商文件，并通知供应商。补充文件作为竞争性磋商文件的补充和组成部分，对所有供应商均有约束力。</w:t>
      </w:r>
    </w:p>
    <w:p w14:paraId="5ADAA2AC">
      <w:pPr>
        <w:autoSpaceDE w:val="0"/>
        <w:autoSpaceDN w:val="0"/>
        <w:adjustRightInd w:val="0"/>
        <w:spacing w:line="400" w:lineRule="atLeast"/>
        <w:ind w:firstLine="446" w:firstLineChars="200"/>
        <w:rPr>
          <w:rFonts w:ascii="宋体" w:cs="宋体"/>
          <w:b/>
          <w:sz w:val="22"/>
          <w:lang w:val="zh-CN"/>
        </w:rPr>
      </w:pPr>
      <w:r>
        <w:rPr>
          <w:rFonts w:hint="eastAsia" w:ascii="宋体" w:cs="宋体"/>
          <w:sz w:val="22"/>
          <w:lang w:val="zh-CN"/>
        </w:rPr>
        <w:t>3.2</w:t>
      </w:r>
      <w:r>
        <w:rPr>
          <w:rFonts w:hint="eastAsia" w:ascii="宋体" w:cs="宋体"/>
          <w:sz w:val="22"/>
        </w:rPr>
        <w:t xml:space="preserve"> </w:t>
      </w:r>
      <w:r>
        <w:rPr>
          <w:rFonts w:hint="eastAsia" w:ascii="宋体" w:cs="宋体"/>
          <w:sz w:val="22"/>
          <w:lang w:val="zh-CN"/>
        </w:rPr>
        <w:t>为使供应商有足够的时间按竞争性磋商文件要求修正投标文件，采购人按相关规定推迟投标截止时间和开标时间，并将此变更通知放至相关网站公示。</w:t>
      </w:r>
    </w:p>
    <w:p w14:paraId="64E64291">
      <w:pPr>
        <w:autoSpaceDE w:val="0"/>
        <w:autoSpaceDN w:val="0"/>
        <w:adjustRightInd w:val="0"/>
        <w:spacing w:line="400" w:lineRule="atLeast"/>
        <w:ind w:firstLine="446" w:firstLineChars="200"/>
        <w:rPr>
          <w:rFonts w:ascii="宋体" w:cs="宋体"/>
          <w:b/>
          <w:sz w:val="22"/>
          <w:lang w:val="zh-CN"/>
        </w:rPr>
      </w:pPr>
      <w:bookmarkStart w:id="30" w:name="_Toc4378_WPSOffice_Level2"/>
      <w:r>
        <w:rPr>
          <w:rFonts w:hint="eastAsia" w:ascii="宋体" w:cs="宋体"/>
          <w:b/>
          <w:sz w:val="22"/>
        </w:rPr>
        <w:t>三</w:t>
      </w:r>
      <w:r>
        <w:rPr>
          <w:rFonts w:hint="eastAsia" w:ascii="宋体" w:cs="宋体"/>
          <w:b/>
          <w:sz w:val="22"/>
          <w:lang w:val="zh-CN"/>
        </w:rPr>
        <w:t>、</w:t>
      </w:r>
      <w:bookmarkEnd w:id="30"/>
      <w:r>
        <w:rPr>
          <w:rFonts w:hint="eastAsia" w:ascii="宋体" w:cs="宋体"/>
          <w:b/>
          <w:sz w:val="22"/>
          <w:lang w:val="zh-CN"/>
        </w:rPr>
        <w:t>投标文件</w:t>
      </w:r>
    </w:p>
    <w:p w14:paraId="75C30257">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1.投标文件</w:t>
      </w:r>
    </w:p>
    <w:p w14:paraId="7AA49B0E">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1.1</w:t>
      </w:r>
      <w:r>
        <w:rPr>
          <w:rFonts w:hint="eastAsia" w:ascii="宋体" w:cs="宋体"/>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1EBECAFD">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1.2</w:t>
      </w:r>
      <w:r>
        <w:rPr>
          <w:rFonts w:hint="eastAsia" w:ascii="宋体" w:cs="宋体"/>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4755C460">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1.3</w:t>
      </w:r>
      <w:r>
        <w:rPr>
          <w:rFonts w:hint="eastAsia" w:ascii="宋体" w:cs="宋体"/>
          <w:sz w:val="22"/>
        </w:rPr>
        <w:t xml:space="preserve"> </w:t>
      </w:r>
      <w:r>
        <w:rPr>
          <w:rFonts w:hint="eastAsia" w:ascii="宋体" w:cs="宋体"/>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186D2E64">
      <w:pPr>
        <w:autoSpaceDE w:val="0"/>
        <w:autoSpaceDN w:val="0"/>
        <w:adjustRightInd w:val="0"/>
        <w:snapToGrid w:val="0"/>
        <w:spacing w:line="400" w:lineRule="atLeast"/>
        <w:ind w:left="221" w:leftChars="104" w:firstLine="223" w:firstLineChars="100"/>
        <w:rPr>
          <w:rFonts w:ascii="宋体" w:cs="宋体"/>
          <w:sz w:val="22"/>
          <w:lang w:val="zh-CN"/>
        </w:rPr>
      </w:pPr>
      <w:r>
        <w:rPr>
          <w:rFonts w:hint="eastAsia" w:ascii="宋体" w:cs="宋体"/>
          <w:sz w:val="22"/>
          <w:lang w:val="zh-CN"/>
        </w:rPr>
        <w:t>2.投标文件的组成</w:t>
      </w:r>
    </w:p>
    <w:p w14:paraId="26B0C678">
      <w:pPr>
        <w:autoSpaceDE w:val="0"/>
        <w:autoSpaceDN w:val="0"/>
        <w:adjustRightInd w:val="0"/>
        <w:snapToGrid w:val="0"/>
        <w:spacing w:line="400" w:lineRule="atLeast"/>
        <w:ind w:left="221" w:leftChars="104" w:firstLine="223" w:firstLineChars="100"/>
        <w:rPr>
          <w:rFonts w:ascii="宋体" w:cs="宋体"/>
          <w:b/>
          <w:bCs/>
          <w:sz w:val="22"/>
          <w:u w:val="single"/>
          <w:lang w:val="zh-CN"/>
        </w:rPr>
      </w:pPr>
      <w:r>
        <w:rPr>
          <w:rFonts w:hint="eastAsia" w:ascii="宋体" w:cs="宋体"/>
          <w:b/>
          <w:bCs/>
          <w:sz w:val="22"/>
          <w:u w:val="single"/>
        </w:rPr>
        <w:t>投标文件由《资格文件》《商务技术文件》《报价文件》三部分组成。</w:t>
      </w:r>
    </w:p>
    <w:p w14:paraId="437A7932">
      <w:pPr>
        <w:autoSpaceDE w:val="0"/>
        <w:autoSpaceDN w:val="0"/>
        <w:adjustRightInd w:val="0"/>
        <w:snapToGrid w:val="0"/>
        <w:spacing w:line="400" w:lineRule="atLeast"/>
        <w:ind w:firstLine="446" w:firstLineChars="200"/>
        <w:rPr>
          <w:rFonts w:ascii="宋体" w:cs="宋体"/>
          <w:b/>
          <w:sz w:val="22"/>
          <w:lang w:val="zh-CN"/>
        </w:rPr>
      </w:pPr>
      <w:r>
        <w:rPr>
          <w:rFonts w:hint="eastAsia" w:ascii="宋体" w:cs="宋体"/>
          <w:b/>
          <w:bCs/>
          <w:sz w:val="22"/>
        </w:rPr>
        <w:t>2.1《报价文件》</w:t>
      </w:r>
      <w:r>
        <w:rPr>
          <w:rFonts w:hint="eastAsia" w:ascii="宋体" w:cs="宋体"/>
          <w:b/>
          <w:bCs/>
          <w:sz w:val="22"/>
          <w:lang w:val="zh-CN"/>
        </w:rPr>
        <w:t>组成</w:t>
      </w:r>
    </w:p>
    <w:tbl>
      <w:tblPr>
        <w:tblStyle w:val="3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1B4B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514D3F53">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36" w:type="dxa"/>
          </w:tcPr>
          <w:p w14:paraId="4E58FB85">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下表所列1-2项</w:t>
            </w:r>
            <w:r>
              <w:rPr>
                <w:rFonts w:hint="eastAsia" w:ascii="宋体" w:cs="宋体"/>
                <w:b/>
                <w:bCs/>
                <w:sz w:val="22"/>
                <w:lang w:val="zh-CN"/>
              </w:rPr>
              <w:t>供应商必须提供，否则不能通过符合性审查的，责任自负）</w:t>
            </w:r>
          </w:p>
        </w:tc>
      </w:tr>
      <w:tr w14:paraId="6ABA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52F2D6B7">
            <w:pPr>
              <w:numPr>
                <w:ilvl w:val="0"/>
                <w:numId w:val="11"/>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368DCD61">
            <w:pPr>
              <w:autoSpaceDE w:val="0"/>
              <w:autoSpaceDN w:val="0"/>
              <w:adjustRightInd w:val="0"/>
              <w:spacing w:line="430" w:lineRule="atLeast"/>
              <w:textAlignment w:val="bottom"/>
              <w:rPr>
                <w:rFonts w:ascii="宋体" w:cs="宋体"/>
                <w:sz w:val="22"/>
              </w:rPr>
            </w:pPr>
            <w:r>
              <w:rPr>
                <w:rFonts w:hint="eastAsia" w:ascii="宋体" w:cs="宋体"/>
                <w:sz w:val="22"/>
              </w:rPr>
              <w:t>开标（报价）一览表（附件一）</w:t>
            </w:r>
          </w:p>
        </w:tc>
      </w:tr>
      <w:tr w14:paraId="33F0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C2A842E">
            <w:pPr>
              <w:numPr>
                <w:ilvl w:val="0"/>
                <w:numId w:val="11"/>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735AB24E">
            <w:pPr>
              <w:autoSpaceDE w:val="0"/>
              <w:autoSpaceDN w:val="0"/>
              <w:adjustRightInd w:val="0"/>
              <w:spacing w:line="430" w:lineRule="atLeast"/>
              <w:textAlignment w:val="bottom"/>
              <w:rPr>
                <w:rFonts w:ascii="宋体" w:cs="宋体"/>
                <w:sz w:val="22"/>
              </w:rPr>
            </w:pPr>
            <w:r>
              <w:rPr>
                <w:rFonts w:hint="eastAsia" w:ascii="宋体" w:cs="宋体"/>
                <w:sz w:val="22"/>
              </w:rPr>
              <w:t>投标分项报价表（附件二）</w:t>
            </w:r>
          </w:p>
        </w:tc>
      </w:tr>
      <w:tr w14:paraId="34A8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215BDCD7">
            <w:pPr>
              <w:numPr>
                <w:ilvl w:val="0"/>
                <w:numId w:val="11"/>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29A7469D">
            <w:pPr>
              <w:autoSpaceDE w:val="0"/>
              <w:autoSpaceDN w:val="0"/>
              <w:adjustRightInd w:val="0"/>
              <w:spacing w:line="430" w:lineRule="atLeast"/>
              <w:textAlignment w:val="bottom"/>
              <w:rPr>
                <w:rFonts w:ascii="宋体" w:cs="宋体"/>
                <w:sz w:val="22"/>
              </w:rPr>
            </w:pPr>
            <w:r>
              <w:rPr>
                <w:rFonts w:hint="eastAsia" w:ascii="宋体" w:cs="宋体"/>
                <w:sz w:val="22"/>
              </w:rPr>
              <w:t>质保期外维修费用（附件三）</w:t>
            </w:r>
          </w:p>
        </w:tc>
      </w:tr>
      <w:tr w14:paraId="51BD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CF83011">
            <w:pPr>
              <w:numPr>
                <w:ilvl w:val="0"/>
                <w:numId w:val="11"/>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79107070">
            <w:pPr>
              <w:autoSpaceDE w:val="0"/>
              <w:autoSpaceDN w:val="0"/>
              <w:adjustRightInd w:val="0"/>
              <w:spacing w:line="430" w:lineRule="atLeast"/>
              <w:textAlignment w:val="bottom"/>
              <w:rPr>
                <w:rFonts w:ascii="宋体" w:cs="宋体"/>
                <w:sz w:val="22"/>
              </w:rPr>
            </w:pPr>
            <w:r>
              <w:rPr>
                <w:rFonts w:hint="eastAsia" w:ascii="宋体" w:cs="宋体"/>
                <w:sz w:val="22"/>
              </w:rPr>
              <w:t>设备零件、易损件、备品备件报价表（附件四）</w:t>
            </w:r>
          </w:p>
        </w:tc>
      </w:tr>
    </w:tbl>
    <w:p w14:paraId="47E07DB0">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sz w:val="22"/>
        </w:rPr>
        <w:t xml:space="preserve">2.2 </w:t>
      </w:r>
      <w:r>
        <w:rPr>
          <w:rFonts w:hint="eastAsia" w:ascii="宋体" w:cs="宋体"/>
          <w:b/>
          <w:bCs/>
          <w:sz w:val="22"/>
        </w:rPr>
        <w:t>《资格文件》组成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039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7799FE6">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2C0E187F">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下表所列项</w:t>
            </w:r>
            <w:r>
              <w:rPr>
                <w:rFonts w:hint="eastAsia" w:ascii="宋体" w:cs="宋体"/>
                <w:b/>
                <w:bCs/>
                <w:sz w:val="22"/>
                <w:lang w:val="zh-CN"/>
              </w:rPr>
              <w:t>供应商必须提供，否则不能通过符合性审查的，责任自负）</w:t>
            </w:r>
          </w:p>
        </w:tc>
      </w:tr>
      <w:tr w14:paraId="71B0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96CE552">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3C47230">
            <w:pPr>
              <w:tabs>
                <w:tab w:val="left" w:pos="1069"/>
                <w:tab w:val="left" w:pos="2352"/>
              </w:tabs>
              <w:autoSpaceDE w:val="0"/>
              <w:autoSpaceDN w:val="0"/>
              <w:adjustRightInd w:val="0"/>
              <w:snapToGrid w:val="0"/>
              <w:spacing w:line="430" w:lineRule="atLeast"/>
              <w:rPr>
                <w:rFonts w:ascii="宋体" w:cs="宋体"/>
                <w:sz w:val="22"/>
              </w:rPr>
            </w:pPr>
            <w:r>
              <w:rPr>
                <w:rFonts w:hint="eastAsia" w:ascii="宋体" w:cs="宋体"/>
                <w:sz w:val="22"/>
              </w:rPr>
              <w:t>供应商的营业执照、税务登记证（如为多证合一仅需提供营业执照）</w:t>
            </w:r>
          </w:p>
        </w:tc>
      </w:tr>
      <w:tr w14:paraId="7FDF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11E2EA3">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2C894F74">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具有良好的商业信誉和健全的财务会计制度的承诺函</w:t>
            </w:r>
            <w:r>
              <w:rPr>
                <w:rStyle w:val="41"/>
                <w:rFonts w:hint="eastAsia" w:cs="宋体"/>
                <w:color w:val="auto"/>
                <w:sz w:val="22"/>
              </w:rPr>
              <w:t>（附件五）</w:t>
            </w:r>
          </w:p>
        </w:tc>
      </w:tr>
      <w:tr w14:paraId="6EDE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FB0182B">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14D0C9E">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具有履行合同所必需的设备和专业技术能力的承诺函（附件六）</w:t>
            </w:r>
          </w:p>
        </w:tc>
      </w:tr>
      <w:tr w14:paraId="3684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0335BCD7">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5174555F">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有依法缴纳税收和社会保障资金的良好记录的承诺函</w:t>
            </w:r>
            <w:r>
              <w:rPr>
                <w:rStyle w:val="41"/>
                <w:rFonts w:hint="eastAsia" w:cs="宋体"/>
                <w:color w:val="auto"/>
                <w:sz w:val="22"/>
              </w:rPr>
              <w:t>（附件七）</w:t>
            </w:r>
          </w:p>
        </w:tc>
      </w:tr>
      <w:tr w14:paraId="089E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0D6E8307">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28617118">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参加政府采购活动前3年内在经营活动中没有重大违法记录的声明函（附件八）</w:t>
            </w:r>
          </w:p>
        </w:tc>
      </w:tr>
      <w:tr w14:paraId="23D6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55573BE">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4FF5EEA">
            <w:pPr>
              <w:autoSpaceDE w:val="0"/>
              <w:autoSpaceDN w:val="0"/>
              <w:adjustRightInd w:val="0"/>
              <w:jc w:val="left"/>
              <w:textAlignment w:val="bottom"/>
              <w:rPr>
                <w:rFonts w:ascii="宋体" w:cs="宋体"/>
                <w:sz w:val="22"/>
              </w:rPr>
            </w:pPr>
            <w:r>
              <w:rPr>
                <w:rFonts w:hint="eastAsia" w:ascii="宋体" w:cs="宋体"/>
                <w:sz w:val="22"/>
              </w:rPr>
              <w:t>供应商“信用中国”(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)；“中国政府采购网”（http://www.ccgp.gov.cn/）信用记录网页截图（招标公告发布之日至投标截止时间前均可）</w:t>
            </w:r>
          </w:p>
        </w:tc>
      </w:tr>
      <w:tr w14:paraId="49A0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bottom w:val="single" w:color="auto" w:sz="4" w:space="0"/>
              <w:right w:val="single" w:color="auto" w:sz="4" w:space="0"/>
            </w:tcBorders>
          </w:tcPr>
          <w:p w14:paraId="7E311E6A">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3469149E">
            <w:pPr>
              <w:autoSpaceDE w:val="0"/>
              <w:autoSpaceDN w:val="0"/>
              <w:adjustRightInd w:val="0"/>
              <w:spacing w:line="260" w:lineRule="exact"/>
              <w:textAlignment w:val="bottom"/>
              <w:rPr>
                <w:rFonts w:ascii="宋体" w:cs="宋体"/>
                <w:sz w:val="22"/>
              </w:rPr>
            </w:pPr>
            <w:r>
              <w:rPr>
                <w:rFonts w:hint="eastAsia" w:ascii="宋体" w:cs="宋体"/>
                <w:sz w:val="22"/>
              </w:rPr>
              <w:t>供应商法定代表人授权书（附件九）</w:t>
            </w:r>
          </w:p>
        </w:tc>
      </w:tr>
      <w:tr w14:paraId="3128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73" w:type="dxa"/>
            <w:tcBorders>
              <w:top w:val="single" w:color="auto" w:sz="4" w:space="0"/>
              <w:left w:val="single" w:color="auto" w:sz="4" w:space="0"/>
              <w:bottom w:val="single" w:color="auto" w:sz="4" w:space="0"/>
              <w:right w:val="single" w:color="auto" w:sz="4" w:space="0"/>
            </w:tcBorders>
          </w:tcPr>
          <w:p w14:paraId="167D1DD2">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66F9616E">
            <w:pPr>
              <w:autoSpaceDE w:val="0"/>
              <w:autoSpaceDN w:val="0"/>
              <w:adjustRightInd w:val="0"/>
              <w:spacing w:line="260" w:lineRule="exact"/>
              <w:textAlignment w:val="bottom"/>
              <w:rPr>
                <w:rFonts w:hint="eastAsia" w:ascii="宋体" w:hAnsi="宋体" w:cs="宋体"/>
                <w:sz w:val="22"/>
                <w:lang w:val="zh-CN"/>
              </w:rPr>
            </w:pPr>
            <w:r>
              <w:rPr>
                <w:rFonts w:hint="eastAsia" w:ascii="宋体" w:hAnsi="宋体" w:cs="宋体"/>
                <w:sz w:val="22"/>
                <w:lang w:val="zh-CN"/>
              </w:rPr>
              <w:t>1. 投标供应商须具有质检部门颁发的相应的生产制造及安装改造维修许可资质；</w:t>
            </w:r>
          </w:p>
          <w:p w14:paraId="1C1B1405">
            <w:pPr>
              <w:autoSpaceDE w:val="0"/>
              <w:autoSpaceDN w:val="0"/>
              <w:adjustRightInd w:val="0"/>
              <w:spacing w:line="260" w:lineRule="exact"/>
              <w:textAlignment w:val="bottom"/>
              <w:rPr>
                <w:lang w:val="zh-CN"/>
              </w:rPr>
            </w:pPr>
            <w:r>
              <w:rPr>
                <w:rFonts w:hint="eastAsia" w:ascii="宋体" w:hAnsi="宋体" w:cs="宋体"/>
                <w:sz w:val="22"/>
                <w:lang w:val="zh-CN"/>
              </w:rPr>
              <w:t>2.本项目允许联合体投标，若投标供应商为代理商且无生产制造及安装改造维修许可资质的，允许与具有相应资质的供应商组成联合体进行投标，联合体成员双方均符合《中华人民共和国政府采购法》第二十二条对供应商主体的要求；</w:t>
            </w:r>
          </w:p>
        </w:tc>
      </w:tr>
      <w:tr w14:paraId="3EDB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2A2207E4">
            <w:pPr>
              <w:numPr>
                <w:ilvl w:val="0"/>
                <w:numId w:val="12"/>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6D9A73F4">
            <w:pPr>
              <w:autoSpaceDE w:val="0"/>
              <w:autoSpaceDN w:val="0"/>
              <w:adjustRightInd w:val="0"/>
              <w:spacing w:line="260" w:lineRule="exact"/>
              <w:textAlignment w:val="bottom"/>
              <w:rPr>
                <w:rFonts w:hint="eastAsia" w:ascii="宋体" w:hAnsi="宋体" w:cs="宋体"/>
                <w:sz w:val="22"/>
              </w:rPr>
            </w:pPr>
            <w:r>
              <w:rPr>
                <w:rFonts w:hint="eastAsia" w:ascii="宋体" w:hAnsi="宋体" w:cs="宋体"/>
                <w:sz w:val="22"/>
              </w:rPr>
              <w:t>联合体协议书（如有则提供，格式自拟）</w:t>
            </w:r>
          </w:p>
        </w:tc>
      </w:tr>
    </w:tbl>
    <w:p w14:paraId="238BAA32">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sz w:val="22"/>
        </w:rPr>
        <w:t xml:space="preserve">2.3 </w:t>
      </w:r>
      <w:r>
        <w:rPr>
          <w:rFonts w:hint="eastAsia" w:ascii="宋体" w:cs="宋体"/>
          <w:b/>
          <w:bCs/>
          <w:sz w:val="22"/>
        </w:rPr>
        <w:t>《商务技术文件》组成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28C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36AC1289">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284B0AE9">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下表1-5</w:t>
            </w:r>
            <w:r>
              <w:rPr>
                <w:rFonts w:hint="eastAsia" w:ascii="宋体" w:cs="宋体"/>
                <w:b/>
                <w:bCs/>
                <w:sz w:val="22"/>
                <w:lang w:val="zh-CN"/>
              </w:rPr>
              <w:t>项供应商必须提供，否则不能通过符合性审查的，责任自负）</w:t>
            </w:r>
          </w:p>
        </w:tc>
      </w:tr>
      <w:tr w14:paraId="4948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D75DD6D">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73A360B6">
            <w:pPr>
              <w:autoSpaceDE w:val="0"/>
              <w:autoSpaceDN w:val="0"/>
              <w:adjustRightInd w:val="0"/>
              <w:snapToGrid w:val="0"/>
              <w:spacing w:line="430" w:lineRule="atLeast"/>
              <w:rPr>
                <w:rFonts w:ascii="宋体" w:cs="宋体"/>
                <w:b/>
                <w:bCs/>
                <w:sz w:val="22"/>
                <w:lang w:val="zh-CN"/>
              </w:rPr>
            </w:pPr>
            <w:r>
              <w:rPr>
                <w:rFonts w:hint="eastAsia" w:ascii="宋体" w:cs="宋体"/>
                <w:b/>
                <w:bCs/>
                <w:sz w:val="22"/>
              </w:rPr>
              <w:t>报价函（附件十）</w:t>
            </w:r>
          </w:p>
        </w:tc>
      </w:tr>
      <w:tr w14:paraId="00A2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DF0BAED">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6B1AFA7">
            <w:pPr>
              <w:autoSpaceDE w:val="0"/>
              <w:autoSpaceDN w:val="0"/>
              <w:adjustRightInd w:val="0"/>
              <w:snapToGrid w:val="0"/>
              <w:spacing w:line="430" w:lineRule="atLeast"/>
              <w:rPr>
                <w:rFonts w:ascii="宋体" w:cs="宋体"/>
                <w:b/>
                <w:bCs/>
                <w:sz w:val="22"/>
              </w:rPr>
            </w:pPr>
            <w:r>
              <w:rPr>
                <w:rFonts w:hint="eastAsia" w:ascii="宋体" w:cs="宋体"/>
                <w:b/>
                <w:bCs/>
                <w:sz w:val="22"/>
              </w:rPr>
              <w:t>供应商参与政府采购活动投标资格声明（附件十一）</w:t>
            </w:r>
          </w:p>
        </w:tc>
      </w:tr>
      <w:tr w14:paraId="1B5F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89C36C">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3D5319C9">
            <w:pPr>
              <w:autoSpaceDE w:val="0"/>
              <w:autoSpaceDN w:val="0"/>
              <w:adjustRightInd w:val="0"/>
              <w:snapToGrid w:val="0"/>
              <w:spacing w:line="430" w:lineRule="atLeast"/>
              <w:rPr>
                <w:rFonts w:ascii="宋体" w:cs="宋体"/>
                <w:b/>
                <w:bCs/>
                <w:sz w:val="22"/>
              </w:rPr>
            </w:pPr>
            <w:r>
              <w:rPr>
                <w:rFonts w:hint="eastAsia" w:ascii="宋体" w:cs="宋体"/>
                <w:b/>
                <w:bCs/>
                <w:sz w:val="22"/>
              </w:rPr>
              <w:t>法定代表人诚信投标承诺书（附件十二）</w:t>
            </w:r>
          </w:p>
        </w:tc>
      </w:tr>
      <w:tr w14:paraId="0179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024E260">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D868F4B">
            <w:pPr>
              <w:autoSpaceDE w:val="0"/>
              <w:autoSpaceDN w:val="0"/>
              <w:adjustRightInd w:val="0"/>
              <w:snapToGrid w:val="0"/>
              <w:spacing w:line="430" w:lineRule="atLeast"/>
              <w:rPr>
                <w:rFonts w:ascii="宋体" w:cs="宋体"/>
                <w:b/>
                <w:bCs/>
                <w:sz w:val="22"/>
              </w:rPr>
            </w:pPr>
            <w:r>
              <w:rPr>
                <w:rFonts w:hint="eastAsia" w:ascii="宋体" w:cs="宋体"/>
                <w:b/>
                <w:bCs/>
                <w:sz w:val="22"/>
              </w:rPr>
              <w:t>商务偏离表（附件十三（一））、技术偏离表（附件十三（二））</w:t>
            </w:r>
          </w:p>
        </w:tc>
      </w:tr>
      <w:tr w14:paraId="1A2E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3A20710">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4615580">
            <w:pPr>
              <w:autoSpaceDE w:val="0"/>
              <w:autoSpaceDN w:val="0"/>
              <w:adjustRightInd w:val="0"/>
              <w:snapToGrid w:val="0"/>
              <w:spacing w:line="430" w:lineRule="atLeast"/>
              <w:rPr>
                <w:rFonts w:ascii="宋体" w:cs="宋体"/>
                <w:b/>
                <w:bCs/>
                <w:sz w:val="22"/>
              </w:rPr>
            </w:pPr>
            <w:r>
              <w:rPr>
                <w:rFonts w:hint="eastAsia" w:ascii="宋体" w:cs="宋体"/>
                <w:b/>
                <w:bCs/>
                <w:sz w:val="22"/>
              </w:rPr>
              <w:t>投标产品配置清单（附件十四）；设备功能等技术参数描述</w:t>
            </w:r>
          </w:p>
        </w:tc>
      </w:tr>
      <w:tr w14:paraId="67F2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2E2A44B">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6A33A68D">
            <w:pPr>
              <w:autoSpaceDE w:val="0"/>
              <w:autoSpaceDN w:val="0"/>
              <w:adjustRightInd w:val="0"/>
              <w:snapToGrid w:val="0"/>
              <w:spacing w:line="430" w:lineRule="atLeast"/>
              <w:rPr>
                <w:rFonts w:ascii="宋体" w:cs="宋体"/>
                <w:sz w:val="22"/>
              </w:rPr>
            </w:pPr>
            <w:r>
              <w:rPr>
                <w:rFonts w:hint="eastAsia" w:ascii="宋体" w:cs="宋体"/>
                <w:sz w:val="22"/>
              </w:rPr>
              <w:t>供应商项目服务人员汇总表（附件十五）</w:t>
            </w:r>
          </w:p>
        </w:tc>
      </w:tr>
      <w:tr w14:paraId="4047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3EA5A806">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29DEACBE">
            <w:pPr>
              <w:autoSpaceDE w:val="0"/>
              <w:autoSpaceDN w:val="0"/>
              <w:adjustRightInd w:val="0"/>
              <w:snapToGrid w:val="0"/>
              <w:spacing w:line="430" w:lineRule="atLeast"/>
              <w:rPr>
                <w:rFonts w:ascii="宋体" w:cs="宋体"/>
                <w:sz w:val="22"/>
              </w:rPr>
            </w:pPr>
            <w:r>
              <w:rPr>
                <w:rFonts w:hint="eastAsia" w:ascii="宋体" w:cs="宋体"/>
                <w:sz w:val="22"/>
              </w:rPr>
              <w:t>距离采购人最近的服务机构的详细介绍、服务机构总负责人，电话，地址，技术力量配置等；</w:t>
            </w:r>
          </w:p>
        </w:tc>
      </w:tr>
      <w:tr w14:paraId="426B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5F232484">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34E06A4C">
            <w:pPr>
              <w:autoSpaceDE w:val="0"/>
              <w:autoSpaceDN w:val="0"/>
              <w:adjustRightInd w:val="0"/>
              <w:textAlignment w:val="bottom"/>
              <w:rPr>
                <w:rFonts w:ascii="宋体" w:cs="宋体"/>
                <w:sz w:val="22"/>
              </w:rPr>
            </w:pPr>
            <w:r>
              <w:rPr>
                <w:rFonts w:hint="eastAsia" w:ascii="宋体" w:cs="宋体"/>
                <w:sz w:val="22"/>
              </w:rPr>
              <w:t>相关投标产品的工业品生产许可证、3C认证、检测报告等技术要求中要求的各种资格证书（如有则提供，复印件加盖公章）</w:t>
            </w:r>
          </w:p>
        </w:tc>
      </w:tr>
      <w:tr w14:paraId="3134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2AEDC70F">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31A78B4B">
            <w:pPr>
              <w:autoSpaceDE w:val="0"/>
              <w:autoSpaceDN w:val="0"/>
              <w:adjustRightInd w:val="0"/>
              <w:textAlignment w:val="bottom"/>
              <w:rPr>
                <w:rFonts w:ascii="宋体" w:cs="宋体"/>
                <w:sz w:val="22"/>
              </w:rPr>
            </w:pPr>
            <w:r>
              <w:rPr>
                <w:rFonts w:hint="eastAsia" w:ascii="宋体" w:cs="宋体"/>
                <w:sz w:val="22"/>
              </w:rPr>
              <w:t>供应商质量体系认证证书、供应商环境体系认证证书、供应商职业健康体系认证证书（（如有则提供）</w:t>
            </w:r>
          </w:p>
        </w:tc>
      </w:tr>
      <w:tr w14:paraId="7E1B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99A82C">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552DFA8">
            <w:pPr>
              <w:autoSpaceDE w:val="0"/>
              <w:autoSpaceDN w:val="0"/>
              <w:adjustRightInd w:val="0"/>
              <w:snapToGrid w:val="0"/>
              <w:spacing w:line="430" w:lineRule="atLeast"/>
              <w:jc w:val="left"/>
              <w:rPr>
                <w:rFonts w:ascii="宋体" w:cs="宋体"/>
                <w:sz w:val="22"/>
              </w:rPr>
            </w:pPr>
            <w:r>
              <w:rPr>
                <w:rFonts w:hint="eastAsia" w:ascii="宋体" w:cs="宋体"/>
                <w:sz w:val="22"/>
              </w:rPr>
              <w:t>供应商项目业绩清单（如有则提供）（附件十六）</w:t>
            </w:r>
          </w:p>
        </w:tc>
      </w:tr>
      <w:tr w14:paraId="740D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7949406">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E8D7871">
            <w:pPr>
              <w:autoSpaceDE w:val="0"/>
              <w:autoSpaceDN w:val="0"/>
              <w:adjustRightInd w:val="0"/>
              <w:snapToGrid w:val="0"/>
              <w:spacing w:line="430" w:lineRule="atLeast"/>
              <w:jc w:val="left"/>
              <w:rPr>
                <w:rFonts w:ascii="宋体" w:cs="宋体"/>
                <w:sz w:val="22"/>
              </w:rPr>
            </w:pPr>
            <w:r>
              <w:rPr>
                <w:rFonts w:hint="eastAsia" w:ascii="宋体"/>
                <w:sz w:val="22"/>
              </w:rPr>
              <w:t>供应商具有的其它相关资质证书（如有则提供）</w:t>
            </w:r>
          </w:p>
        </w:tc>
      </w:tr>
      <w:tr w14:paraId="41E6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25707D8">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04AE3364">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节能环保产品声明函（附件十七）</w:t>
            </w:r>
          </w:p>
        </w:tc>
      </w:tr>
      <w:tr w14:paraId="2272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62A6329">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2F327D39">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节能环保产品清单（附件十八）</w:t>
            </w:r>
          </w:p>
        </w:tc>
      </w:tr>
      <w:tr w14:paraId="5AD6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62A1428">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505F14AC">
            <w:pPr>
              <w:autoSpaceDE w:val="0"/>
              <w:autoSpaceDN w:val="0"/>
              <w:adjustRightInd w:val="0"/>
              <w:spacing w:line="260" w:lineRule="exact"/>
              <w:jc w:val="left"/>
              <w:textAlignment w:val="bottom"/>
              <w:rPr>
                <w:rFonts w:ascii="宋体" w:cs="宋体"/>
                <w:sz w:val="22"/>
              </w:rPr>
            </w:pPr>
            <w:r>
              <w:rPr>
                <w:rFonts w:hint="eastAsia" w:ascii="宋体" w:cs="宋体"/>
                <w:sz w:val="22"/>
                <w:lang w:val="zh-CN"/>
              </w:rPr>
              <w:t>政府采购活动现场确认声明书</w:t>
            </w:r>
            <w:r>
              <w:rPr>
                <w:rFonts w:hint="eastAsia" w:ascii="宋体" w:cs="宋体"/>
                <w:sz w:val="22"/>
              </w:rPr>
              <w:t>（附件十九）</w:t>
            </w:r>
          </w:p>
        </w:tc>
      </w:tr>
      <w:tr w14:paraId="6910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E3977FE">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3DD7E33">
            <w:pPr>
              <w:autoSpaceDE w:val="0"/>
              <w:autoSpaceDN w:val="0"/>
              <w:adjustRightInd w:val="0"/>
              <w:snapToGrid w:val="0"/>
              <w:spacing w:line="430" w:lineRule="atLeast"/>
              <w:rPr>
                <w:rFonts w:ascii="宋体" w:cs="宋体"/>
                <w:sz w:val="22"/>
              </w:rPr>
            </w:pPr>
            <w:r>
              <w:rPr>
                <w:rFonts w:hint="eastAsia" w:ascii="宋体" w:cs="宋体"/>
                <w:sz w:val="22"/>
              </w:rPr>
              <w:t>根据竞争性磋商文件规范要求中的采购内容与技术要求、评标细则，需要提供的其它文件和资料。</w:t>
            </w:r>
          </w:p>
        </w:tc>
      </w:tr>
      <w:tr w14:paraId="4E8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2461DE8">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365D4F6">
            <w:pPr>
              <w:autoSpaceDE w:val="0"/>
              <w:autoSpaceDN w:val="0"/>
              <w:adjustRightInd w:val="0"/>
              <w:snapToGrid w:val="0"/>
              <w:spacing w:line="430" w:lineRule="atLeast"/>
              <w:rPr>
                <w:rFonts w:ascii="宋体" w:cs="宋体"/>
                <w:sz w:val="22"/>
              </w:rPr>
            </w:pPr>
            <w:r>
              <w:rPr>
                <w:rFonts w:hint="eastAsia" w:ascii="宋体" w:cs="宋体"/>
                <w:sz w:val="22"/>
              </w:rPr>
              <w:t>其它供应商须说明的资料（如有则提供）</w:t>
            </w:r>
          </w:p>
        </w:tc>
      </w:tr>
      <w:tr w14:paraId="033C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CF93A98">
            <w:pPr>
              <w:numPr>
                <w:ilvl w:val="0"/>
                <w:numId w:val="13"/>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1B219A0A">
            <w:pPr>
              <w:tabs>
                <w:tab w:val="left" w:pos="1069"/>
              </w:tabs>
              <w:autoSpaceDE w:val="0"/>
              <w:autoSpaceDN w:val="0"/>
              <w:adjustRightInd w:val="0"/>
              <w:textAlignment w:val="bottom"/>
              <w:rPr>
                <w:rFonts w:ascii="宋体" w:cs="宋体"/>
                <w:sz w:val="22"/>
              </w:rPr>
            </w:pPr>
            <w:r>
              <w:rPr>
                <w:rFonts w:hint="eastAsia" w:ascii="宋体" w:cs="宋体"/>
                <w:sz w:val="22"/>
              </w:rPr>
              <w:t>符合中小企业要求应按要求提供以下证明材料：</w:t>
            </w:r>
          </w:p>
          <w:p w14:paraId="205D5AB0">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（1）中小企业：中小企业声明函（原件，加盖供应商公章，格式见附件1）</w:t>
            </w:r>
          </w:p>
          <w:p w14:paraId="2A2248A7">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（2）残疾人福利性单位：残疾人福利性单位声明函（原件，加盖供应商公章，格式见附件1）</w:t>
            </w:r>
          </w:p>
          <w:p w14:paraId="2B11E9C2">
            <w:pPr>
              <w:autoSpaceDE w:val="0"/>
              <w:autoSpaceDN w:val="0"/>
              <w:adjustRightInd w:val="0"/>
              <w:spacing w:line="260" w:lineRule="exact"/>
              <w:textAlignment w:val="bottom"/>
              <w:rPr>
                <w:rFonts w:ascii="宋体" w:cs="宋体"/>
                <w:sz w:val="22"/>
              </w:rPr>
            </w:pPr>
            <w:r>
              <w:rPr>
                <w:rFonts w:hint="eastAsia" w:ascii="宋体" w:cs="宋体"/>
                <w:sz w:val="22"/>
              </w:rPr>
              <w:t>（3）监狱企业：提供由省级以上监狱管理局、戒毒管理局（含新疆生产建设兵团）出具的属于监狱企业的证明文件（原件）</w:t>
            </w:r>
          </w:p>
        </w:tc>
      </w:tr>
    </w:tbl>
    <w:p w14:paraId="48972A5A">
      <w:pPr>
        <w:rPr>
          <w:rFonts w:ascii="宋体" w:cs="宋体"/>
        </w:rPr>
      </w:pPr>
    </w:p>
    <w:p w14:paraId="6A676294">
      <w:pPr>
        <w:autoSpaceDE w:val="0"/>
        <w:autoSpaceDN w:val="0"/>
        <w:adjustRightInd w:val="0"/>
        <w:snapToGrid w:val="0"/>
        <w:spacing w:line="400" w:lineRule="exact"/>
        <w:ind w:firstLine="446" w:firstLineChars="200"/>
        <w:textAlignment w:val="bottom"/>
        <w:rPr>
          <w:rFonts w:ascii="宋体" w:cs="宋体"/>
          <w:sz w:val="22"/>
        </w:rPr>
      </w:pPr>
      <w:r>
        <w:rPr>
          <w:rFonts w:hint="eastAsia" w:ascii="宋体" w:cs="宋体"/>
          <w:sz w:val="22"/>
        </w:rPr>
        <w:t>3.投标内容填写说明</w:t>
      </w:r>
    </w:p>
    <w:p w14:paraId="09342956">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供应商应按照（上表）所列出的内容及格式组成投标文件。</w:t>
      </w:r>
    </w:p>
    <w:p w14:paraId="1DE46D55">
      <w:pPr>
        <w:autoSpaceDE w:val="0"/>
        <w:autoSpaceDN w:val="0"/>
        <w:adjustRightInd w:val="0"/>
        <w:snapToGrid w:val="0"/>
        <w:spacing w:line="400" w:lineRule="exact"/>
        <w:ind w:firstLine="446" w:firstLineChars="200"/>
        <w:textAlignment w:val="bottom"/>
        <w:rPr>
          <w:rFonts w:ascii="宋体" w:cs="宋体"/>
          <w:sz w:val="22"/>
        </w:rPr>
      </w:pPr>
      <w:bookmarkStart w:id="31" w:name="_Toc132122412"/>
      <w:bookmarkStart w:id="32" w:name="_Toc132122115"/>
      <w:r>
        <w:rPr>
          <w:rFonts w:hint="eastAsia" w:ascii="宋体" w:cs="宋体"/>
          <w:sz w:val="22"/>
        </w:rPr>
        <w:t>4.投标报价</w:t>
      </w:r>
      <w:bookmarkEnd w:id="31"/>
      <w:bookmarkEnd w:id="32"/>
    </w:p>
    <w:p w14:paraId="049EDCCB">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4.1 供应商应按竞争性磋商文件中《开标（报价）一览表》填写投标报价。</w:t>
      </w:r>
    </w:p>
    <w:p w14:paraId="6B5A9B3F">
      <w:pPr>
        <w:autoSpaceDE w:val="0"/>
        <w:autoSpaceDN w:val="0"/>
        <w:adjustRightInd w:val="0"/>
        <w:spacing w:line="400" w:lineRule="exact"/>
        <w:ind w:firstLine="446" w:firstLineChars="200"/>
        <w:textAlignment w:val="bottom"/>
        <w:rPr>
          <w:rFonts w:ascii="宋体" w:cs="宋体"/>
          <w:sz w:val="22"/>
          <w:u w:val="single"/>
        </w:rPr>
      </w:pPr>
      <w:r>
        <w:rPr>
          <w:rFonts w:hint="eastAsia" w:ascii="宋体" w:cs="宋体"/>
          <w:sz w:val="22"/>
        </w:rPr>
        <w:t>4.2 供应商应在各自技术和商务占优势的基础上并充分考虑本项目的重要性，提供对采购人最优惠的报价。</w:t>
      </w:r>
    </w:p>
    <w:p w14:paraId="7BE0A37C">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4.3 </w:t>
      </w:r>
      <w:r>
        <w:rPr>
          <w:rFonts w:hint="eastAsia" w:ascii="宋体" w:hAnsi="宋体" w:cs="宋体"/>
          <w:b/>
          <w:bCs/>
          <w:sz w:val="22"/>
          <w:u w:val="single"/>
        </w:rPr>
        <w:t>除采购人有变更采购需求的情况外，供应商最终报价不得高于首次报价</w:t>
      </w:r>
      <w:r>
        <w:rPr>
          <w:rFonts w:hint="eastAsia" w:ascii="宋体" w:hAnsi="宋体" w:cs="宋体"/>
          <w:sz w:val="22"/>
        </w:rPr>
        <w:t>。</w:t>
      </w:r>
    </w:p>
    <w:p w14:paraId="4DB6858F">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4.4 </w:t>
      </w:r>
      <w:r>
        <w:rPr>
          <w:rFonts w:hint="eastAsia" w:ascii="宋体" w:hAnsi="宋体" w:cs="宋体"/>
          <w:b/>
          <w:bCs/>
          <w:sz w:val="22"/>
          <w:u w:val="single"/>
        </w:rPr>
        <w:t>超过规定时间未提交最终报价的视为自动放弃投标</w:t>
      </w:r>
      <w:r>
        <w:rPr>
          <w:rFonts w:hint="eastAsia" w:ascii="宋体" w:hAnsi="宋体" w:cs="宋体"/>
          <w:sz w:val="22"/>
        </w:rPr>
        <w:t>。</w:t>
      </w:r>
    </w:p>
    <w:p w14:paraId="50BEB64B">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5.采购人要求分类报价是为了方便评标，但在任何情况下不限制采购人以其认为最合适的条款签订合同的权利。</w:t>
      </w:r>
    </w:p>
    <w:p w14:paraId="33183F52">
      <w:pPr>
        <w:autoSpaceDE w:val="0"/>
        <w:autoSpaceDN w:val="0"/>
        <w:adjustRightInd w:val="0"/>
        <w:spacing w:line="400" w:lineRule="exact"/>
        <w:ind w:firstLine="446" w:firstLineChars="200"/>
        <w:textAlignment w:val="bottom"/>
        <w:rPr>
          <w:rFonts w:ascii="宋体" w:cs="宋体"/>
          <w:sz w:val="22"/>
        </w:rPr>
      </w:pPr>
      <w:bookmarkStart w:id="33" w:name="_Toc132122414"/>
      <w:bookmarkStart w:id="34" w:name="_Toc132122117"/>
      <w:r>
        <w:rPr>
          <w:rFonts w:hint="eastAsia" w:ascii="宋体" w:cs="宋体"/>
          <w:sz w:val="22"/>
        </w:rPr>
        <w:t>6.投标文件的有效期</w:t>
      </w:r>
      <w:bookmarkEnd w:id="33"/>
      <w:bookmarkEnd w:id="34"/>
    </w:p>
    <w:p w14:paraId="00119D99">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6.1 自报价截止时间起90天内，投标文件应保持有效。有效期短于这个规定期限的报价将被拒绝。</w:t>
      </w:r>
    </w:p>
    <w:p w14:paraId="53BEA1D8">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6.2 在特殊情况下，采购人可与供应商协商延长投标文件的有效期，这种要求和答复均应以书面形式进行。</w:t>
      </w:r>
    </w:p>
    <w:p w14:paraId="51BAC869">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6.3 供应商可拒绝接受延期要求，同意延长有效期的供应商不能修改投标文件。</w:t>
      </w:r>
    </w:p>
    <w:p w14:paraId="208BE8BF">
      <w:pPr>
        <w:pStyle w:val="79"/>
        <w:adjustRightInd w:val="0"/>
        <w:snapToGrid w:val="0"/>
        <w:spacing w:line="400" w:lineRule="atLeast"/>
        <w:ind w:firstLine="446" w:firstLineChars="200"/>
        <w:outlineLvl w:val="0"/>
        <w:rPr>
          <w:rFonts w:cs="宋体"/>
          <w:b/>
          <w:bCs/>
          <w:sz w:val="22"/>
          <w:szCs w:val="22"/>
        </w:rPr>
      </w:pPr>
      <w:bookmarkStart w:id="35" w:name="_Toc132123635"/>
      <w:bookmarkStart w:id="36" w:name="_Toc132125096"/>
      <w:bookmarkStart w:id="37" w:name="_Toc132125152"/>
      <w:bookmarkStart w:id="38" w:name="_Toc132123548"/>
      <w:bookmarkStart w:id="39" w:name="_Toc132655777"/>
      <w:bookmarkStart w:id="40" w:name="_Toc132126155"/>
      <w:bookmarkStart w:id="41" w:name="_Toc132125984"/>
      <w:bookmarkStart w:id="42" w:name="_Toc132122417"/>
      <w:bookmarkStart w:id="43" w:name="_Toc132123440"/>
      <w:bookmarkStart w:id="44" w:name="_Toc132125575"/>
      <w:bookmarkStart w:id="45" w:name="_Toc132122120"/>
      <w:bookmarkStart w:id="46" w:name="_Toc132125038"/>
      <w:bookmarkStart w:id="47" w:name="_Toc132123839"/>
      <w:bookmarkStart w:id="48" w:name="_Toc132123882"/>
      <w:bookmarkStart w:id="49" w:name="_Toc132124595"/>
      <w:r>
        <w:rPr>
          <w:rFonts w:hint="eastAsia" w:cs="宋体"/>
          <w:b/>
          <w:bCs/>
          <w:sz w:val="22"/>
        </w:rPr>
        <w:t>四、</w:t>
      </w:r>
      <w:r>
        <w:rPr>
          <w:rFonts w:hint="eastAsia" w:cs="宋体"/>
          <w:b/>
          <w:bCs/>
          <w:sz w:val="22"/>
          <w:szCs w:val="22"/>
        </w:rPr>
        <w:t>投标文件</w:t>
      </w:r>
    </w:p>
    <w:p w14:paraId="0740FB5C">
      <w:pPr>
        <w:pStyle w:val="79"/>
        <w:adjustRightInd w:val="0"/>
        <w:snapToGrid w:val="0"/>
        <w:spacing w:line="400" w:lineRule="atLeast"/>
        <w:ind w:firstLine="436" w:firstLineChars="196"/>
        <w:rPr>
          <w:rFonts w:cs="宋体"/>
          <w:sz w:val="22"/>
          <w:szCs w:val="22"/>
        </w:rPr>
      </w:pPr>
      <w:r>
        <w:rPr>
          <w:rFonts w:hint="eastAsia" w:cs="宋体"/>
          <w:sz w:val="22"/>
          <w:szCs w:val="22"/>
        </w:rPr>
        <w:t>1. 投标文件的上传、递交：见《投标邀请函（投标须知前附表）》。</w:t>
      </w:r>
    </w:p>
    <w:p w14:paraId="0DBCBB25">
      <w:pPr>
        <w:pStyle w:val="79"/>
        <w:adjustRightInd w:val="0"/>
        <w:snapToGrid w:val="0"/>
        <w:spacing w:line="400" w:lineRule="atLeast"/>
        <w:ind w:firstLine="436" w:firstLineChars="196"/>
        <w:rPr>
          <w:rFonts w:cs="宋体"/>
          <w:sz w:val="22"/>
          <w:szCs w:val="22"/>
        </w:rPr>
      </w:pPr>
      <w:r>
        <w:rPr>
          <w:rFonts w:hint="eastAsia" w:cs="宋体"/>
          <w:sz w:val="22"/>
          <w:szCs w:val="22"/>
        </w:rPr>
        <w:t>2.“电子加密投标文件”解密和异常情况处理：见《投标邀请函（投标须知前附表）》。</w:t>
      </w:r>
    </w:p>
    <w:p w14:paraId="103A6F9B">
      <w:pPr>
        <w:pStyle w:val="79"/>
        <w:adjustRightInd w:val="0"/>
        <w:snapToGrid w:val="0"/>
        <w:spacing w:line="400" w:lineRule="atLeast"/>
        <w:ind w:firstLine="436" w:firstLineChars="196"/>
        <w:rPr>
          <w:rFonts w:cs="宋体"/>
          <w:sz w:val="22"/>
          <w:szCs w:val="22"/>
        </w:rPr>
      </w:pPr>
      <w:r>
        <w:rPr>
          <w:rFonts w:hint="eastAsia" w:cs="宋体"/>
          <w:sz w:val="22"/>
          <w:szCs w:val="22"/>
        </w:rPr>
        <w:t>3.投标文件的补充、修改或撤回</w:t>
      </w:r>
    </w:p>
    <w:p w14:paraId="638617DA">
      <w:pPr>
        <w:pStyle w:val="79"/>
        <w:adjustRightInd w:val="0"/>
        <w:snapToGrid w:val="0"/>
        <w:spacing w:line="400" w:lineRule="atLeast"/>
        <w:ind w:firstLine="436" w:firstLineChars="196"/>
        <w:rPr>
          <w:rFonts w:cs="宋体"/>
          <w:sz w:val="22"/>
          <w:szCs w:val="22"/>
        </w:rPr>
      </w:pPr>
      <w:r>
        <w:rPr>
          <w:rFonts w:hint="eastAsia" w:cs="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266729E">
      <w:pPr>
        <w:pStyle w:val="79"/>
        <w:adjustRightInd w:val="0"/>
        <w:snapToGrid w:val="0"/>
        <w:spacing w:line="400" w:lineRule="atLeast"/>
        <w:ind w:firstLine="436" w:firstLineChars="196"/>
        <w:rPr>
          <w:rFonts w:cs="宋体"/>
          <w:sz w:val="22"/>
          <w:szCs w:val="22"/>
        </w:rPr>
      </w:pPr>
      <w:r>
        <w:rPr>
          <w:rFonts w:hint="eastAsia" w:cs="宋体"/>
          <w:sz w:val="22"/>
          <w:szCs w:val="22"/>
        </w:rPr>
        <w:t>3.2投标截止时间后，供应商不得撤回、修改《投标文件》。</w:t>
      </w:r>
    </w:p>
    <w:p w14:paraId="50C347D3">
      <w:pPr>
        <w:pStyle w:val="79"/>
        <w:adjustRightInd w:val="0"/>
        <w:snapToGrid w:val="0"/>
        <w:spacing w:line="400" w:lineRule="atLeast"/>
        <w:ind w:firstLine="436" w:firstLineChars="196"/>
        <w:rPr>
          <w:rFonts w:cs="宋体"/>
          <w:sz w:val="22"/>
          <w:szCs w:val="22"/>
        </w:rPr>
      </w:pPr>
      <w:r>
        <w:rPr>
          <w:rFonts w:hint="eastAsia" w:cs="宋体"/>
          <w:sz w:val="22"/>
          <w:szCs w:val="22"/>
        </w:rPr>
        <w:t>4.投标文件的备选方案</w:t>
      </w:r>
    </w:p>
    <w:p w14:paraId="56859E88">
      <w:pPr>
        <w:pStyle w:val="79"/>
        <w:adjustRightInd w:val="0"/>
        <w:snapToGrid w:val="0"/>
        <w:spacing w:line="400" w:lineRule="atLeast"/>
        <w:ind w:firstLine="436" w:firstLineChars="196"/>
        <w:rPr>
          <w:rFonts w:cs="宋体"/>
          <w:sz w:val="22"/>
          <w:szCs w:val="22"/>
        </w:rPr>
      </w:pPr>
      <w:r>
        <w:rPr>
          <w:rFonts w:hint="eastAsia" w:cs="宋体"/>
          <w:sz w:val="22"/>
          <w:szCs w:val="22"/>
        </w:rPr>
        <w:t>4.1供应商不得递交任何的投标备选（替代）方案，否则其投标文件将作无效标处理。</w:t>
      </w:r>
    </w:p>
    <w:p w14:paraId="0CC6E26C">
      <w:pPr>
        <w:pStyle w:val="79"/>
        <w:adjustRightInd w:val="0"/>
        <w:snapToGrid w:val="0"/>
        <w:spacing w:line="400" w:lineRule="atLeast"/>
        <w:ind w:firstLine="436" w:firstLineChars="196"/>
        <w:rPr>
          <w:rFonts w:cs="宋体"/>
          <w:sz w:val="22"/>
          <w:szCs w:val="22"/>
        </w:rPr>
      </w:pPr>
      <w:r>
        <w:rPr>
          <w:rFonts w:hint="eastAsia" w:cs="宋体"/>
          <w:sz w:val="22"/>
          <w:szCs w:val="22"/>
        </w:rPr>
        <w:t>5. 投标截止期</w:t>
      </w:r>
    </w:p>
    <w:p w14:paraId="31A7E0F8">
      <w:pPr>
        <w:pStyle w:val="79"/>
        <w:adjustRightInd w:val="0"/>
        <w:snapToGrid w:val="0"/>
        <w:spacing w:line="400" w:lineRule="atLeast"/>
        <w:ind w:firstLine="436" w:firstLineChars="196"/>
        <w:rPr>
          <w:rFonts w:cs="宋体"/>
          <w:sz w:val="22"/>
          <w:szCs w:val="22"/>
        </w:rPr>
      </w:pPr>
      <w:r>
        <w:rPr>
          <w:rFonts w:hint="eastAsia" w:cs="宋体"/>
          <w:sz w:val="22"/>
          <w:szCs w:val="22"/>
        </w:rPr>
        <w:t>5.1供应商应按前附表中规定的时间递交电子投标文件。</w:t>
      </w:r>
    </w:p>
    <w:p w14:paraId="48C20A22">
      <w:pPr>
        <w:pStyle w:val="19"/>
        <w:adjustRightInd w:val="0"/>
        <w:spacing w:line="400" w:lineRule="exact"/>
        <w:ind w:firstLine="446" w:firstLineChars="200"/>
        <w:rPr>
          <w:rFonts w:cs="宋体"/>
          <w:b/>
          <w:bCs/>
          <w:sz w:val="22"/>
        </w:rPr>
      </w:pPr>
      <w:r>
        <w:rPr>
          <w:rFonts w:hint="eastAsia" w:cs="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2673BF90">
      <w:pPr>
        <w:pStyle w:val="19"/>
        <w:adjustRightInd w:val="0"/>
        <w:snapToGrid w:val="0"/>
        <w:spacing w:line="400" w:lineRule="exact"/>
        <w:ind w:firstLine="480"/>
        <w:outlineLvl w:val="0"/>
        <w:rPr>
          <w:rFonts w:cs="宋体"/>
          <w:b/>
          <w:bCs/>
          <w:sz w:val="22"/>
        </w:rPr>
      </w:pPr>
      <w:bookmarkStart w:id="50" w:name="_Toc15003_WPSOffice_Level2"/>
      <w:bookmarkStart w:id="51" w:name="_Toc493530207"/>
      <w:r>
        <w:rPr>
          <w:rFonts w:hint="eastAsia" w:cs="宋体"/>
          <w:b/>
          <w:bCs/>
          <w:sz w:val="22"/>
        </w:rPr>
        <w:t>五、开标和评标</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5932683">
      <w:pPr>
        <w:pStyle w:val="19"/>
        <w:snapToGrid w:val="0"/>
        <w:spacing w:line="440" w:lineRule="exact"/>
        <w:ind w:firstLine="436" w:firstLineChars="196"/>
        <w:rPr>
          <w:rFonts w:cs="宋体"/>
          <w:sz w:val="22"/>
          <w:szCs w:val="22"/>
        </w:rPr>
      </w:pPr>
      <w:r>
        <w:rPr>
          <w:rFonts w:hint="eastAsia" w:cs="宋体"/>
          <w:sz w:val="22"/>
          <w:szCs w:val="22"/>
        </w:rPr>
        <w:t>（一）开标准备</w:t>
      </w:r>
    </w:p>
    <w:p w14:paraId="7A849B7E">
      <w:pPr>
        <w:snapToGrid w:val="0"/>
        <w:spacing w:line="440" w:lineRule="exact"/>
        <w:ind w:firstLine="446" w:firstLineChars="200"/>
        <w:jc w:val="left"/>
        <w:rPr>
          <w:rFonts w:ascii="宋体" w:cs="宋体"/>
          <w:b/>
          <w:kern w:val="0"/>
          <w:sz w:val="22"/>
        </w:rPr>
      </w:pPr>
      <w:r>
        <w:rPr>
          <w:rFonts w:hint="eastAsia" w:ascii="宋体" w:cs="宋体"/>
          <w:b/>
          <w:sz w:val="22"/>
        </w:rPr>
        <w:t>1.采购组织机构原则上采用电子评标，按照投标文件规定的时间通过“政府采购云平台”组织开标、开启投标文件，所有供应商均应当准时在线参加。</w:t>
      </w:r>
      <w:r>
        <w:rPr>
          <w:rFonts w:hint="eastAsia" w:ascii="宋体" w:cs="宋体"/>
          <w:b/>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7F5C36B1">
      <w:pPr>
        <w:pStyle w:val="67"/>
        <w:spacing w:before="0" w:line="440" w:lineRule="exact"/>
        <w:ind w:left="0" w:firstLine="446" w:firstLineChars="200"/>
        <w:contextualSpacing/>
        <w:rPr>
          <w:rFonts w:ascii="宋体" w:cs="宋体"/>
          <w:sz w:val="22"/>
          <w:szCs w:val="22"/>
        </w:rPr>
      </w:pPr>
      <w:r>
        <w:rPr>
          <w:rFonts w:hint="eastAsia" w:ascii="宋体" w:cs="宋体"/>
          <w:sz w:val="22"/>
          <w:szCs w:val="22"/>
        </w:rPr>
        <w:t>2.若磋商供应商在规定时间内无法解密或解密失败的，其投标无效。</w:t>
      </w:r>
    </w:p>
    <w:p w14:paraId="338E6E71">
      <w:pPr>
        <w:snapToGrid w:val="0"/>
        <w:spacing w:line="440" w:lineRule="exact"/>
        <w:ind w:firstLine="446" w:firstLineChars="200"/>
        <w:jc w:val="left"/>
        <w:rPr>
          <w:rFonts w:ascii="宋体" w:cs="宋体"/>
          <w:b/>
          <w:bCs/>
          <w:sz w:val="22"/>
        </w:rPr>
      </w:pPr>
      <w:r>
        <w:rPr>
          <w:rFonts w:hint="eastAsia" w:ascii="宋体" w:cs="宋体"/>
          <w:b/>
          <w:bCs/>
          <w:sz w:val="22"/>
        </w:rPr>
        <w:t>3.所有二次报价询标流程，均在线上完成，请各供应商务必不要离开电脑太久，并留意手机短信。（请提前检查“政采云”内，关于‘项目采购’的岗位权限是否已勾选上。如有问题，请致电400-881-7190）</w:t>
      </w:r>
    </w:p>
    <w:p w14:paraId="52F46B69">
      <w:pPr>
        <w:snapToGrid w:val="0"/>
        <w:spacing w:line="440" w:lineRule="exact"/>
        <w:ind w:firstLine="446" w:firstLineChars="200"/>
        <w:jc w:val="left"/>
        <w:rPr>
          <w:rFonts w:ascii="宋体" w:cs="宋体"/>
          <w:bCs/>
          <w:sz w:val="22"/>
        </w:rPr>
      </w:pPr>
      <w:r>
        <w:rPr>
          <w:rFonts w:hint="eastAsia" w:ascii="宋体" w:cs="宋体"/>
          <w:bCs/>
          <w:sz w:val="22"/>
        </w:rPr>
        <w:t>（二）电子招投标开标及评审程序</w:t>
      </w:r>
    </w:p>
    <w:p w14:paraId="7E86CA44">
      <w:pPr>
        <w:pStyle w:val="19"/>
        <w:adjustRightInd w:val="0"/>
        <w:spacing w:line="400" w:lineRule="exact"/>
        <w:ind w:firstLine="446" w:firstLineChars="200"/>
        <w:rPr>
          <w:rFonts w:cs="宋体"/>
          <w:sz w:val="22"/>
        </w:rPr>
      </w:pPr>
      <w:r>
        <w:rPr>
          <w:rFonts w:hint="eastAsia"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575B7D33">
      <w:pPr>
        <w:pStyle w:val="19"/>
        <w:adjustRightInd w:val="0"/>
        <w:spacing w:line="400" w:lineRule="exact"/>
        <w:ind w:firstLine="446" w:firstLineChars="200"/>
        <w:rPr>
          <w:rFonts w:cs="宋体"/>
          <w:sz w:val="22"/>
        </w:rPr>
      </w:pPr>
      <w:r>
        <w:rPr>
          <w:rFonts w:hint="eastAsia" w:cs="宋体"/>
          <w:sz w:val="22"/>
        </w:rPr>
        <w:t>2.投标文件解密结束，开启投标文件，对资格进行审查后公布资格审查情况；</w:t>
      </w:r>
    </w:p>
    <w:p w14:paraId="78BF2D7C">
      <w:pPr>
        <w:pStyle w:val="19"/>
        <w:adjustRightInd w:val="0"/>
        <w:spacing w:line="400" w:lineRule="exact"/>
        <w:ind w:firstLine="446" w:firstLineChars="200"/>
        <w:rPr>
          <w:rFonts w:cs="宋体"/>
          <w:sz w:val="22"/>
        </w:rPr>
      </w:pPr>
      <w:r>
        <w:rPr>
          <w:rFonts w:hint="eastAsia" w:cs="宋体"/>
          <w:sz w:val="22"/>
        </w:rPr>
        <w:t>3.评审小组就价格、服务等认为需要磋商的内容进行磋商，供应商逐家回答磋商小组的提问，响应人作出最终承诺和最终报价。</w:t>
      </w:r>
    </w:p>
    <w:p w14:paraId="1EFDA2E5">
      <w:pPr>
        <w:pStyle w:val="19"/>
        <w:adjustRightInd w:val="0"/>
        <w:spacing w:line="400" w:lineRule="exact"/>
        <w:ind w:firstLine="446" w:firstLineChars="200"/>
        <w:rPr>
          <w:rFonts w:cs="宋体"/>
          <w:sz w:val="22"/>
        </w:rPr>
      </w:pPr>
      <w:r>
        <w:rPr>
          <w:rFonts w:hint="eastAsia" w:cs="宋体"/>
          <w:sz w:val="22"/>
        </w:rPr>
        <w:t>5.对商务技术文件进行评审；</w:t>
      </w:r>
    </w:p>
    <w:p w14:paraId="11589AE8">
      <w:pPr>
        <w:pStyle w:val="19"/>
        <w:adjustRightInd w:val="0"/>
        <w:spacing w:line="400" w:lineRule="exact"/>
        <w:ind w:firstLine="446" w:firstLineChars="200"/>
        <w:rPr>
          <w:rFonts w:cs="宋体"/>
          <w:sz w:val="22"/>
        </w:rPr>
      </w:pPr>
      <w:r>
        <w:rPr>
          <w:rFonts w:hint="eastAsia" w:cs="宋体"/>
          <w:sz w:val="22"/>
        </w:rPr>
        <w:t>6.对报价文件进行评审；</w:t>
      </w:r>
    </w:p>
    <w:p w14:paraId="532CECB9">
      <w:pPr>
        <w:pStyle w:val="19"/>
        <w:adjustRightInd w:val="0"/>
        <w:spacing w:line="400" w:lineRule="exact"/>
        <w:ind w:firstLine="446" w:firstLineChars="200"/>
        <w:rPr>
          <w:rFonts w:cs="宋体"/>
          <w:sz w:val="22"/>
        </w:rPr>
      </w:pPr>
      <w:r>
        <w:rPr>
          <w:rFonts w:hint="eastAsia" w:cs="宋体"/>
          <w:sz w:val="22"/>
        </w:rPr>
        <w:t>7.公布评审结果。</w:t>
      </w:r>
    </w:p>
    <w:p w14:paraId="59649708">
      <w:pPr>
        <w:pStyle w:val="19"/>
        <w:adjustRightInd w:val="0"/>
        <w:spacing w:line="400" w:lineRule="exact"/>
        <w:ind w:firstLine="446" w:firstLineChars="200"/>
        <w:rPr>
          <w:rFonts w:cs="宋体"/>
          <w:b/>
          <w:bCs/>
          <w:sz w:val="22"/>
          <w:szCs w:val="22"/>
        </w:rPr>
      </w:pPr>
      <w:r>
        <w:rPr>
          <w:rFonts w:hint="eastAsia" w:cs="宋体"/>
          <w:b/>
          <w:bCs/>
          <w:sz w:val="22"/>
          <w:szCs w:val="22"/>
        </w:rPr>
        <w:t>特别说明：政采云公司如对电子化开标及评审程序有调整的，按调整后的程序操作。</w:t>
      </w:r>
    </w:p>
    <w:p w14:paraId="77415B81">
      <w:pPr>
        <w:adjustRightInd w:val="0"/>
        <w:snapToGrid w:val="0"/>
        <w:spacing w:line="400" w:lineRule="atLeast"/>
        <w:ind w:firstLine="438" w:firstLineChars="197"/>
        <w:rPr>
          <w:rFonts w:ascii="宋体" w:cs="宋体"/>
        </w:rPr>
      </w:pPr>
      <w:r>
        <w:rPr>
          <w:rFonts w:hint="eastAsia" w:ascii="宋体" w:cs="宋体"/>
          <w:sz w:val="22"/>
        </w:rPr>
        <w:t xml:space="preserve">  ▲</w:t>
      </w:r>
      <w:r>
        <w:rPr>
          <w:rFonts w:hint="eastAsia" w:ascii="宋体" w:cs="宋体"/>
          <w:b/>
          <w:bCs/>
          <w:sz w:val="22"/>
        </w:rPr>
        <w:t>供应商政采云系统填写报价和电子投标文件（开标（报价）一览表）中填写不一致的，以电子投标文件（开标（报价）一览表）为准，如果不接受调整价格的做废标处理。</w:t>
      </w:r>
    </w:p>
    <w:p w14:paraId="74FEC80E">
      <w:pPr>
        <w:pStyle w:val="19"/>
        <w:adjustRightInd w:val="0"/>
        <w:spacing w:line="400" w:lineRule="exact"/>
        <w:ind w:firstLine="446" w:firstLineChars="200"/>
        <w:rPr>
          <w:rFonts w:cs="宋体"/>
          <w:b/>
          <w:bCs/>
          <w:sz w:val="22"/>
        </w:rPr>
      </w:pPr>
      <w:r>
        <w:rPr>
          <w:rFonts w:hint="eastAsia" w:cs="宋体"/>
          <w:sz w:val="22"/>
        </w:rPr>
        <w:t>2.评标</w:t>
      </w:r>
    </w:p>
    <w:p w14:paraId="114FA193">
      <w:pPr>
        <w:pStyle w:val="19"/>
        <w:adjustRightInd w:val="0"/>
        <w:spacing w:line="400" w:lineRule="exact"/>
        <w:ind w:firstLine="446" w:firstLineChars="200"/>
        <w:rPr>
          <w:rFonts w:cs="宋体"/>
          <w:b/>
          <w:bCs/>
          <w:sz w:val="22"/>
        </w:rPr>
      </w:pPr>
      <w:r>
        <w:rPr>
          <w:rFonts w:hint="eastAsia" w:cs="宋体"/>
          <w:sz w:val="22"/>
        </w:rPr>
        <w:t>2.1 评标由采购人依法组建的竞争性磋商小组负责，并独立履行下列职责：</w:t>
      </w:r>
    </w:p>
    <w:p w14:paraId="6ABE22C9">
      <w:pPr>
        <w:spacing w:line="400" w:lineRule="exact"/>
        <w:ind w:firstLine="436" w:firstLineChars="196"/>
        <w:rPr>
          <w:rFonts w:ascii="宋体" w:cs="宋体"/>
          <w:sz w:val="22"/>
        </w:rPr>
      </w:pPr>
      <w:bookmarkStart w:id="52" w:name="_Toc2500_WPSOffice_Level3"/>
      <w:r>
        <w:rPr>
          <w:rFonts w:hint="eastAsia" w:ascii="宋体" w:cs="宋体"/>
          <w:sz w:val="22"/>
        </w:rPr>
        <w:t>1）审查投标文件是否符合竞争性磋商文件要求，并作出评价；</w:t>
      </w:r>
      <w:bookmarkEnd w:id="52"/>
    </w:p>
    <w:p w14:paraId="1DCB25D3">
      <w:pPr>
        <w:spacing w:line="400" w:lineRule="exact"/>
        <w:ind w:firstLine="446" w:firstLineChars="200"/>
        <w:rPr>
          <w:rFonts w:ascii="宋体" w:cs="宋体"/>
          <w:sz w:val="22"/>
        </w:rPr>
      </w:pPr>
      <w:bookmarkStart w:id="53" w:name="_Toc20806_WPSOffice_Level3"/>
      <w:r>
        <w:rPr>
          <w:rFonts w:hint="eastAsia" w:ascii="宋体" w:cs="宋体"/>
          <w:sz w:val="22"/>
        </w:rPr>
        <w:t>2）要求供应商对投标文件有关事项作出解释或者澄清；</w:t>
      </w:r>
      <w:bookmarkEnd w:id="53"/>
    </w:p>
    <w:p w14:paraId="05760995">
      <w:pPr>
        <w:spacing w:line="400" w:lineRule="exact"/>
        <w:ind w:firstLine="446" w:firstLineChars="200"/>
        <w:rPr>
          <w:rFonts w:ascii="宋体" w:cs="宋体"/>
          <w:sz w:val="22"/>
        </w:rPr>
      </w:pPr>
      <w:bookmarkStart w:id="54" w:name="_Toc12689_WPSOffice_Level3"/>
      <w:r>
        <w:rPr>
          <w:rFonts w:hint="eastAsia" w:ascii="宋体" w:cs="宋体"/>
          <w:sz w:val="22"/>
        </w:rPr>
        <w:t>3）按照竞争性磋商文件确定的评标办法直接确定中标（成交）供应商；</w:t>
      </w:r>
      <w:bookmarkEnd w:id="54"/>
    </w:p>
    <w:p w14:paraId="630902C9">
      <w:pPr>
        <w:pStyle w:val="19"/>
        <w:adjustRightInd w:val="0"/>
        <w:spacing w:line="400" w:lineRule="exact"/>
        <w:ind w:firstLine="436" w:firstLineChars="196"/>
        <w:rPr>
          <w:rFonts w:cs="宋体"/>
          <w:b/>
          <w:bCs/>
          <w:sz w:val="22"/>
        </w:rPr>
      </w:pPr>
      <w:bookmarkStart w:id="55" w:name="_Toc20017_WPSOffice_Level3"/>
      <w:r>
        <w:rPr>
          <w:rFonts w:hint="eastAsia" w:cs="宋体"/>
          <w:sz w:val="22"/>
        </w:rPr>
        <w:t>4）向采购人或者有关部门报告非法干预评标工作的行为。</w:t>
      </w:r>
      <w:bookmarkEnd w:id="55"/>
    </w:p>
    <w:p w14:paraId="6A0FCC03">
      <w:pPr>
        <w:spacing w:line="400" w:lineRule="exact"/>
        <w:ind w:firstLine="436" w:firstLineChars="196"/>
        <w:rPr>
          <w:rFonts w:ascii="宋体" w:cs="宋体"/>
          <w:sz w:val="22"/>
        </w:rPr>
      </w:pPr>
      <w:r>
        <w:rPr>
          <w:rFonts w:hint="eastAsia" w:ascii="宋体" w:cs="宋体"/>
          <w:sz w:val="22"/>
        </w:rPr>
        <w:t>2.2 评标应当遵循下列工作程序：</w:t>
      </w:r>
    </w:p>
    <w:p w14:paraId="4DC6B1E5">
      <w:pPr>
        <w:spacing w:line="400" w:lineRule="exact"/>
        <w:rPr>
          <w:rFonts w:ascii="宋体" w:cs="宋体"/>
          <w:sz w:val="22"/>
        </w:rPr>
      </w:pPr>
      <w:r>
        <w:rPr>
          <w:rFonts w:hint="eastAsia" w:ascii="宋体" w:cs="宋体"/>
          <w:sz w:val="22"/>
        </w:rPr>
        <w:t xml:space="preserve">    1）投标文件初审。初审分为资格性检查和符合性检查。</w:t>
      </w:r>
    </w:p>
    <w:p w14:paraId="2EAC06DB">
      <w:pPr>
        <w:spacing w:line="400" w:lineRule="exact"/>
        <w:ind w:firstLine="446" w:firstLineChars="200"/>
        <w:rPr>
          <w:rFonts w:ascii="宋体" w:cs="宋体"/>
          <w:sz w:val="22"/>
        </w:rPr>
      </w:pPr>
      <w:r>
        <w:rPr>
          <w:rFonts w:hint="eastAsia" w:ascii="宋体" w:cs="宋体"/>
          <w:sz w:val="22"/>
        </w:rPr>
        <w:t>（1)资格性检查。由采购人代表或招标代理机构对供应商资格进行审查。依据法律法规和竞争性磋商文件的规定，对投标文件中的资格证明文件等进行审查，以确定供应商是否具备投标资格。</w:t>
      </w:r>
    </w:p>
    <w:p w14:paraId="1A082BFF">
      <w:pPr>
        <w:spacing w:line="400" w:lineRule="exact"/>
        <w:ind w:firstLine="446" w:firstLineChars="200"/>
        <w:rPr>
          <w:rFonts w:ascii="宋体" w:cs="宋体"/>
          <w:sz w:val="22"/>
        </w:rPr>
      </w:pPr>
      <w:r>
        <w:rPr>
          <w:rFonts w:hint="eastAsia" w:ascii="宋体" w:cs="宋体"/>
          <w:sz w:val="22"/>
        </w:rPr>
        <w:t>（2)符合性检查。竞争性磋商小组依据竞争性磋商文件的规定，从投标文件的有效性、完整性和对竞争性磋商文件的响应程度进行审查，以确定是否对竞争性磋商文件的实质性要求作出响应。</w:t>
      </w:r>
    </w:p>
    <w:p w14:paraId="300B14DC">
      <w:pPr>
        <w:spacing w:line="400" w:lineRule="exact"/>
        <w:ind w:firstLine="440"/>
        <w:rPr>
          <w:rFonts w:ascii="宋体" w:cs="宋体"/>
          <w:sz w:val="22"/>
        </w:rPr>
      </w:pPr>
      <w:r>
        <w:rPr>
          <w:rFonts w:hint="eastAsia" w:ascii="宋体" w:cs="宋体"/>
          <w:sz w:val="22"/>
        </w:rPr>
        <w:t>2）竞争性磋商小组可以根据供应商投标文件情况，经采购人确认，调整竞争性磋商文件及采购方案，在统一采购要求的基础上，要求所有有效供应商重新修正投标文件及进行多轮次报价。</w:t>
      </w:r>
    </w:p>
    <w:p w14:paraId="12B1B35D">
      <w:pPr>
        <w:spacing w:line="400" w:lineRule="exact"/>
        <w:ind w:firstLine="440"/>
        <w:rPr>
          <w:rFonts w:ascii="宋体" w:cs="宋体"/>
          <w:sz w:val="22"/>
        </w:rPr>
      </w:pPr>
      <w:r>
        <w:rPr>
          <w:rFonts w:hint="eastAsia" w:ascii="宋体" w:cs="宋体"/>
          <w:sz w:val="22"/>
        </w:rPr>
        <w:t>3）综合评价。按竞争性磋商文件中规定的评标方法和标准，对资格性检查和符合性检查合格的投标文件进行商务和技术评估，综合评价。</w:t>
      </w:r>
    </w:p>
    <w:p w14:paraId="7B94A06F">
      <w:pPr>
        <w:spacing w:line="400" w:lineRule="exact"/>
        <w:ind w:firstLine="440"/>
        <w:rPr>
          <w:rFonts w:ascii="宋体" w:cs="宋体"/>
          <w:sz w:val="22"/>
        </w:rPr>
      </w:pPr>
      <w:r>
        <w:rPr>
          <w:rFonts w:hint="eastAsia" w:ascii="宋体" w:cs="宋体"/>
          <w:sz w:val="22"/>
        </w:rPr>
        <w:t>4）推荐中标（成交）供应商候选人名单，并根据采购人的授权确定中标（成交）供应商。</w:t>
      </w:r>
    </w:p>
    <w:p w14:paraId="0C142177">
      <w:pPr>
        <w:pStyle w:val="19"/>
        <w:adjustRightInd w:val="0"/>
        <w:snapToGrid w:val="0"/>
        <w:spacing w:line="400" w:lineRule="exact"/>
        <w:ind w:firstLine="438" w:firstLineChars="197"/>
        <w:rPr>
          <w:rFonts w:cs="宋体"/>
          <w:b/>
          <w:bCs/>
          <w:sz w:val="22"/>
          <w:u w:val="single"/>
        </w:rPr>
      </w:pPr>
      <w:r>
        <w:rPr>
          <w:rFonts w:hint="eastAsia" w:cs="宋体"/>
          <w:sz w:val="22"/>
        </w:rPr>
        <w:t xml:space="preserve">2.3 </w:t>
      </w:r>
      <w:r>
        <w:rPr>
          <w:rFonts w:hint="eastAsia" w:cs="宋体"/>
          <w:sz w:val="22"/>
          <w:u w:val="single"/>
        </w:rPr>
        <w:t>▲供应商存在下列情况之一的，报价无效:</w:t>
      </w:r>
    </w:p>
    <w:p w14:paraId="4B9CDBC0">
      <w:pPr>
        <w:pStyle w:val="19"/>
        <w:adjustRightInd w:val="0"/>
        <w:snapToGrid w:val="0"/>
        <w:spacing w:line="400" w:lineRule="exact"/>
        <w:ind w:firstLine="438" w:firstLineChars="197"/>
        <w:rPr>
          <w:rFonts w:cs="宋体"/>
          <w:b/>
          <w:bCs/>
          <w:sz w:val="22"/>
          <w:u w:val="single"/>
        </w:rPr>
      </w:pPr>
      <w:r>
        <w:rPr>
          <w:rFonts w:hint="eastAsia" w:cs="宋体"/>
          <w:sz w:val="22"/>
          <w:u w:val="single"/>
        </w:rPr>
        <w:t>1）投标文件未按竞争性磋商文件要求签署、盖章的；</w:t>
      </w:r>
    </w:p>
    <w:p w14:paraId="3449F5D8">
      <w:pPr>
        <w:pStyle w:val="19"/>
        <w:adjustRightInd w:val="0"/>
        <w:snapToGrid w:val="0"/>
        <w:spacing w:line="400" w:lineRule="exact"/>
        <w:ind w:firstLine="438" w:firstLineChars="197"/>
        <w:rPr>
          <w:rFonts w:cs="宋体"/>
          <w:b/>
          <w:bCs/>
          <w:sz w:val="22"/>
          <w:u w:val="single"/>
        </w:rPr>
      </w:pPr>
      <w:r>
        <w:rPr>
          <w:rFonts w:hint="eastAsia" w:cs="宋体"/>
          <w:sz w:val="22"/>
          <w:u w:val="single"/>
        </w:rPr>
        <w:t>2）不具备竞争性磋商文件中规定的资格要求的；</w:t>
      </w:r>
    </w:p>
    <w:p w14:paraId="7958B191">
      <w:pPr>
        <w:pStyle w:val="19"/>
        <w:adjustRightInd w:val="0"/>
        <w:snapToGrid w:val="0"/>
        <w:spacing w:line="400" w:lineRule="exact"/>
        <w:ind w:firstLine="438" w:firstLineChars="197"/>
        <w:rPr>
          <w:rFonts w:cs="宋体"/>
          <w:b/>
          <w:bCs/>
          <w:sz w:val="22"/>
          <w:u w:val="single"/>
        </w:rPr>
      </w:pPr>
      <w:r>
        <w:rPr>
          <w:rFonts w:hint="eastAsia" w:cs="宋体"/>
          <w:sz w:val="22"/>
          <w:u w:val="single"/>
        </w:rPr>
        <w:t>3）最终报价超过竞争性磋商文件中规定的预算金额或者最高限价的；</w:t>
      </w:r>
    </w:p>
    <w:p w14:paraId="559EBC23">
      <w:pPr>
        <w:pStyle w:val="19"/>
        <w:adjustRightInd w:val="0"/>
        <w:snapToGrid w:val="0"/>
        <w:spacing w:line="400" w:lineRule="exact"/>
        <w:ind w:firstLine="438" w:firstLineChars="197"/>
        <w:rPr>
          <w:rFonts w:cs="宋体"/>
          <w:b/>
          <w:bCs/>
          <w:sz w:val="22"/>
          <w:u w:val="single"/>
        </w:rPr>
      </w:pPr>
      <w:r>
        <w:rPr>
          <w:rFonts w:hint="eastAsia" w:cs="宋体"/>
          <w:sz w:val="22"/>
          <w:u w:val="single"/>
        </w:rPr>
        <w:t>4）投标文件含有采购人不能接受的附加条件的（包括竞争性磋商文件中明确要求不得偏离的招标要求，存在负偏离的）;</w:t>
      </w:r>
    </w:p>
    <w:p w14:paraId="120B3646">
      <w:pPr>
        <w:pStyle w:val="19"/>
        <w:adjustRightInd w:val="0"/>
        <w:snapToGrid w:val="0"/>
        <w:spacing w:line="400" w:lineRule="exact"/>
        <w:ind w:firstLine="438" w:firstLineChars="197"/>
        <w:rPr>
          <w:rFonts w:cs="宋体"/>
          <w:b/>
          <w:bCs/>
          <w:sz w:val="22"/>
          <w:u w:val="single"/>
        </w:rPr>
      </w:pPr>
      <w:r>
        <w:rPr>
          <w:rFonts w:hint="eastAsia" w:cs="宋体"/>
          <w:sz w:val="22"/>
          <w:u w:val="single"/>
        </w:rPr>
        <w:t>5）对关键条文的偏离、保留或反对，例如关于付款方式、完工期（服务期）、免费质保期、适用法律法规、标准、税费等其他内容；</w:t>
      </w:r>
    </w:p>
    <w:p w14:paraId="023549E8">
      <w:pPr>
        <w:pStyle w:val="19"/>
        <w:adjustRightInd w:val="0"/>
        <w:snapToGrid w:val="0"/>
        <w:spacing w:line="400" w:lineRule="exact"/>
        <w:ind w:firstLine="438" w:firstLineChars="197"/>
        <w:rPr>
          <w:rFonts w:cs="宋体"/>
          <w:b/>
          <w:bCs/>
          <w:sz w:val="22"/>
          <w:u w:val="single"/>
        </w:rPr>
      </w:pPr>
      <w:r>
        <w:rPr>
          <w:rFonts w:hint="eastAsia" w:cs="宋体"/>
          <w:sz w:val="22"/>
          <w:u w:val="single"/>
        </w:rPr>
        <w:t>6）存在串标、抬标或弄虚作假情况的；</w:t>
      </w:r>
    </w:p>
    <w:p w14:paraId="5FD75441">
      <w:pPr>
        <w:pStyle w:val="19"/>
        <w:adjustRightInd w:val="0"/>
        <w:snapToGrid w:val="0"/>
        <w:spacing w:line="400" w:lineRule="exact"/>
        <w:ind w:firstLine="438" w:firstLineChars="197"/>
        <w:rPr>
          <w:rFonts w:cs="宋体"/>
          <w:b/>
          <w:bCs/>
          <w:sz w:val="22"/>
          <w:u w:val="single"/>
        </w:rPr>
      </w:pPr>
      <w:r>
        <w:rPr>
          <w:rFonts w:hint="eastAsia" w:cs="宋体"/>
          <w:sz w:val="22"/>
          <w:u w:val="single"/>
        </w:rPr>
        <w:t>7）法律、法规和竞争性磋商文件规定的其他无效情形（或出现重大偏差）。</w:t>
      </w:r>
    </w:p>
    <w:p w14:paraId="0BC833F9">
      <w:pPr>
        <w:pStyle w:val="19"/>
        <w:adjustRightInd w:val="0"/>
        <w:snapToGrid w:val="0"/>
        <w:spacing w:line="400" w:lineRule="exact"/>
        <w:ind w:firstLine="438" w:firstLineChars="197"/>
        <w:rPr>
          <w:rFonts w:cs="宋体"/>
          <w:b/>
          <w:bCs/>
          <w:sz w:val="22"/>
          <w:u w:val="single"/>
        </w:rPr>
      </w:pPr>
      <w:r>
        <w:rPr>
          <w:rFonts w:hint="eastAsia" w:cs="宋体"/>
          <w:sz w:val="22"/>
        </w:rPr>
        <w:t xml:space="preserve">2.4 </w:t>
      </w:r>
      <w:r>
        <w:rPr>
          <w:rFonts w:hint="eastAsia" w:cs="宋体"/>
          <w:sz w:val="22"/>
          <w:u w:val="single"/>
        </w:rPr>
        <w:t>▲竞争性磋商小组发现投标文件有下列情形之一的属于重大偏差(竞争性磋商小组按少数服从多数原则认定),按照无效投标处理：</w:t>
      </w:r>
    </w:p>
    <w:p w14:paraId="12B41FEE">
      <w:pPr>
        <w:pStyle w:val="19"/>
        <w:adjustRightInd w:val="0"/>
        <w:snapToGrid w:val="0"/>
        <w:spacing w:line="400" w:lineRule="exact"/>
        <w:ind w:firstLine="438" w:firstLineChars="197"/>
        <w:rPr>
          <w:rFonts w:cs="宋体"/>
          <w:b/>
          <w:bCs/>
          <w:sz w:val="22"/>
          <w:u w:val="single"/>
        </w:rPr>
      </w:pPr>
      <w:r>
        <w:rPr>
          <w:rFonts w:hint="eastAsia" w:cs="宋体"/>
          <w:sz w:val="22"/>
          <w:u w:val="single"/>
        </w:rPr>
        <w:t>1）未按竞争性磋商文件要求编制或字迹模糊、辨认不清的投标文件；</w:t>
      </w:r>
    </w:p>
    <w:p w14:paraId="2A7B0A96">
      <w:pPr>
        <w:pStyle w:val="19"/>
        <w:adjustRightInd w:val="0"/>
        <w:snapToGrid w:val="0"/>
        <w:spacing w:line="400" w:lineRule="exact"/>
        <w:ind w:firstLine="438" w:firstLineChars="197"/>
        <w:rPr>
          <w:rFonts w:cs="宋体"/>
          <w:b/>
          <w:bCs/>
          <w:sz w:val="22"/>
          <w:u w:val="single"/>
        </w:rPr>
      </w:pPr>
      <w:r>
        <w:rPr>
          <w:rFonts w:hint="eastAsia" w:cs="宋体"/>
          <w:sz w:val="22"/>
          <w:u w:val="single"/>
        </w:rPr>
        <w:t>2）除2.3条款以外，出现其它明显不符合采购要求的投标文件；</w:t>
      </w:r>
    </w:p>
    <w:p w14:paraId="2F9BB79C">
      <w:pPr>
        <w:pStyle w:val="19"/>
        <w:adjustRightInd w:val="0"/>
        <w:snapToGrid w:val="0"/>
        <w:spacing w:line="400" w:lineRule="exact"/>
        <w:ind w:firstLine="438" w:firstLineChars="197"/>
        <w:rPr>
          <w:rFonts w:cs="宋体"/>
          <w:b/>
          <w:bCs/>
          <w:sz w:val="22"/>
        </w:rPr>
      </w:pPr>
      <w:r>
        <w:rPr>
          <w:rFonts w:hint="eastAsia" w:cs="宋体"/>
          <w:sz w:val="22"/>
          <w:u w:val="single"/>
        </w:rPr>
        <w:t>3）除2.3条款以外，出现其它不符合竞争性磋商文件中规定的实质性要求的投标文件，是否为偏离实质性要求由竞争性磋商小组认定。</w:t>
      </w:r>
    </w:p>
    <w:p w14:paraId="50322C88">
      <w:pPr>
        <w:pStyle w:val="19"/>
        <w:adjustRightInd w:val="0"/>
        <w:snapToGrid w:val="0"/>
        <w:spacing w:line="400" w:lineRule="exact"/>
        <w:ind w:firstLine="438" w:firstLineChars="197"/>
        <w:rPr>
          <w:rFonts w:cs="宋体"/>
          <w:b/>
          <w:bCs/>
          <w:sz w:val="22"/>
          <w:u w:val="single"/>
        </w:rPr>
      </w:pPr>
      <w:r>
        <w:rPr>
          <w:rFonts w:hint="eastAsia" w:cs="宋体"/>
          <w:b/>
          <w:bCs/>
          <w:sz w:val="22"/>
          <w:u w:val="single"/>
        </w:rPr>
        <w:t>2.5▲1、当某供应商的最终报价低于等于预算价的60%（如预算价1000000元，该供应商最终报价小于等于600000元），竞争性磋商小组应当要求其在合理的时间内提供说明，必要时提交相关证明材料，供应商不能证明其报价合理性的，竞争性磋商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6DAB318E">
      <w:pPr>
        <w:pStyle w:val="19"/>
        <w:adjustRightInd w:val="0"/>
        <w:snapToGrid w:val="0"/>
        <w:spacing w:line="400" w:lineRule="exact"/>
        <w:ind w:firstLine="438" w:firstLineChars="197"/>
        <w:rPr>
          <w:rFonts w:cs="宋体"/>
          <w:b/>
          <w:bCs/>
          <w:sz w:val="22"/>
        </w:rPr>
      </w:pPr>
      <w:r>
        <w:rPr>
          <w:rFonts w:hint="eastAsia" w:cs="宋体"/>
          <w:sz w:val="22"/>
        </w:rPr>
        <w:t>2.6 竞争性磋商小组在评标中，不得改变竞争性磋商文件中规定的评标标准、方法和中标(成交)条件。</w:t>
      </w:r>
    </w:p>
    <w:p w14:paraId="5065C566">
      <w:pPr>
        <w:pStyle w:val="19"/>
        <w:adjustRightInd w:val="0"/>
        <w:snapToGrid w:val="0"/>
        <w:spacing w:line="400" w:lineRule="exact"/>
        <w:ind w:firstLine="438" w:firstLineChars="197"/>
        <w:rPr>
          <w:rFonts w:cs="宋体"/>
          <w:b/>
          <w:bCs/>
          <w:sz w:val="22"/>
          <w:u w:val="single"/>
        </w:rPr>
      </w:pPr>
      <w:r>
        <w:rPr>
          <w:rFonts w:hint="eastAsia" w:cs="宋体"/>
          <w:sz w:val="22"/>
          <w:u w:val="single"/>
        </w:rPr>
        <w:t>2.7 评标时如遇到竞争性磋商文件未规定的特殊情况，由竞争性磋商小组按少数服从多数原则集体决定处理。</w:t>
      </w:r>
    </w:p>
    <w:p w14:paraId="310C0FA0">
      <w:pPr>
        <w:pStyle w:val="19"/>
        <w:adjustRightInd w:val="0"/>
        <w:snapToGrid w:val="0"/>
        <w:spacing w:line="400" w:lineRule="exact"/>
        <w:ind w:firstLine="438" w:firstLineChars="197"/>
        <w:rPr>
          <w:rFonts w:cs="宋体"/>
          <w:b/>
          <w:bCs/>
          <w:sz w:val="22"/>
          <w:u w:val="single"/>
        </w:rPr>
      </w:pPr>
      <w:r>
        <w:rPr>
          <w:rFonts w:hint="eastAsia" w:cs="宋体"/>
          <w:sz w:val="22"/>
          <w:u w:val="single"/>
        </w:rPr>
        <w:t>2.8竞争性磋商小组对未中标(成交)的供应商不作解释。</w:t>
      </w:r>
      <w:r>
        <w:rPr>
          <w:rFonts w:hint="eastAsia" w:hAnsi="宋体" w:cs="宋体"/>
          <w:sz w:val="22"/>
          <w:u w:val="single"/>
        </w:rPr>
        <w:t>同时根据浙财采监〔2021〕22号规定，本项目公布供应商详细的评审情况，公布具体评标细则中小项得分。</w:t>
      </w:r>
    </w:p>
    <w:p w14:paraId="58FDF7BD">
      <w:pPr>
        <w:pStyle w:val="19"/>
        <w:adjustRightInd w:val="0"/>
        <w:spacing w:line="380" w:lineRule="exact"/>
        <w:ind w:firstLine="446" w:firstLineChars="200"/>
        <w:rPr>
          <w:rFonts w:cs="宋体"/>
          <w:b/>
          <w:bCs/>
          <w:sz w:val="22"/>
          <w:u w:val="single"/>
        </w:rPr>
      </w:pPr>
      <w:r>
        <w:rPr>
          <w:rFonts w:hint="eastAsia" w:cs="宋体"/>
          <w:sz w:val="22"/>
          <w:u w:val="single"/>
        </w:rPr>
        <w:t>2.9</w:t>
      </w:r>
      <w:r>
        <w:rPr>
          <w:rFonts w:hint="eastAsia" w:cs="宋体"/>
          <w:b/>
          <w:bCs/>
          <w:sz w:val="22"/>
          <w:szCs w:val="22"/>
          <w:u w:val="single"/>
        </w:rPr>
        <w:t>投标截止时或评审过程中有效投标供应商不足三家的，不予开标或评标</w:t>
      </w:r>
      <w:r>
        <w:rPr>
          <w:rFonts w:hint="eastAsia" w:cs="宋体"/>
          <w:sz w:val="22"/>
          <w:u w:val="single"/>
        </w:rPr>
        <w:t>。</w:t>
      </w:r>
    </w:p>
    <w:p w14:paraId="187024E3">
      <w:pPr>
        <w:pStyle w:val="19"/>
        <w:adjustRightInd w:val="0"/>
        <w:snapToGrid w:val="0"/>
        <w:spacing w:line="400" w:lineRule="exact"/>
        <w:ind w:firstLine="438" w:firstLineChars="197"/>
        <w:rPr>
          <w:rFonts w:cs="宋体"/>
          <w:b/>
          <w:bCs/>
          <w:sz w:val="22"/>
        </w:rPr>
      </w:pPr>
      <w:r>
        <w:rPr>
          <w:rFonts w:hint="eastAsia" w:cs="宋体"/>
          <w:sz w:val="22"/>
        </w:rPr>
        <w:t>3.投标文件的澄清</w:t>
      </w:r>
    </w:p>
    <w:p w14:paraId="31096580">
      <w:pPr>
        <w:adjustRightInd w:val="0"/>
        <w:snapToGrid w:val="0"/>
        <w:spacing w:line="400" w:lineRule="exact"/>
        <w:ind w:firstLine="438" w:firstLineChars="197"/>
        <w:rPr>
          <w:rFonts w:ascii="宋体" w:cs="宋体"/>
          <w:sz w:val="22"/>
        </w:rPr>
      </w:pPr>
      <w:r>
        <w:rPr>
          <w:rFonts w:hint="eastAsia" w:ascii="宋体" w:cs="宋体"/>
          <w:sz w:val="22"/>
        </w:rPr>
        <w:t>为有利于对投标文件的评议，必要时采购人及竞争性磋商小组可要求供应商对投标文件及合同条款进行澄清，并做出答复。答复须有授权代表签字并作为报价内容的一部分。</w:t>
      </w:r>
    </w:p>
    <w:p w14:paraId="097A8B4B">
      <w:pPr>
        <w:pStyle w:val="19"/>
        <w:adjustRightInd w:val="0"/>
        <w:spacing w:line="400" w:lineRule="exact"/>
        <w:ind w:left="443" w:leftChars="208"/>
        <w:rPr>
          <w:rFonts w:cs="宋体"/>
          <w:sz w:val="22"/>
        </w:rPr>
      </w:pPr>
      <w:r>
        <w:rPr>
          <w:rFonts w:hint="eastAsia" w:cs="宋体"/>
          <w:sz w:val="22"/>
        </w:rPr>
        <w:t>4.有下列情形之一的，视为供应商相互串通投标：</w:t>
      </w:r>
    </w:p>
    <w:p w14:paraId="305E82AB">
      <w:pPr>
        <w:pStyle w:val="19"/>
        <w:adjustRightInd w:val="0"/>
        <w:spacing w:line="400" w:lineRule="exact"/>
        <w:ind w:left="443" w:leftChars="208"/>
        <w:rPr>
          <w:rFonts w:cs="宋体"/>
          <w:sz w:val="22"/>
        </w:rPr>
      </w:pPr>
      <w:r>
        <w:rPr>
          <w:rFonts w:hint="eastAsia" w:cs="宋体"/>
          <w:sz w:val="22"/>
        </w:rPr>
        <w:t>4.1不同供应商的投标文件由同一单位或者个人编制；</w:t>
      </w:r>
    </w:p>
    <w:p w14:paraId="2CAD2DCE">
      <w:pPr>
        <w:pStyle w:val="19"/>
        <w:adjustRightInd w:val="0"/>
        <w:spacing w:line="400" w:lineRule="exact"/>
        <w:ind w:left="443" w:leftChars="208"/>
        <w:rPr>
          <w:rFonts w:cs="宋体"/>
          <w:sz w:val="22"/>
        </w:rPr>
      </w:pPr>
      <w:r>
        <w:rPr>
          <w:rFonts w:hint="eastAsia" w:cs="宋体"/>
          <w:sz w:val="22"/>
        </w:rPr>
        <w:t>4.2不同供应商委托同一单位或者个人办理投标事宜；</w:t>
      </w:r>
    </w:p>
    <w:p w14:paraId="77D11539">
      <w:pPr>
        <w:pStyle w:val="19"/>
        <w:adjustRightInd w:val="0"/>
        <w:spacing w:line="400" w:lineRule="exact"/>
        <w:ind w:left="443" w:leftChars="208"/>
        <w:rPr>
          <w:rFonts w:cs="宋体"/>
          <w:sz w:val="22"/>
        </w:rPr>
      </w:pPr>
      <w:r>
        <w:rPr>
          <w:rFonts w:hint="eastAsia" w:cs="宋体"/>
          <w:sz w:val="22"/>
        </w:rPr>
        <w:t>4.3不同供应商的投标文件载明的项目管理成员为同一人；</w:t>
      </w:r>
    </w:p>
    <w:p w14:paraId="47FB5DF9">
      <w:pPr>
        <w:pStyle w:val="19"/>
        <w:adjustRightInd w:val="0"/>
        <w:spacing w:line="400" w:lineRule="exact"/>
        <w:ind w:left="443" w:leftChars="208"/>
        <w:rPr>
          <w:rFonts w:cs="宋体"/>
          <w:sz w:val="22"/>
        </w:rPr>
      </w:pPr>
      <w:r>
        <w:rPr>
          <w:rFonts w:hint="eastAsia" w:cs="宋体"/>
          <w:sz w:val="22"/>
        </w:rPr>
        <w:t>4.4不同供应商的投标文件异常一致或者投标报价呈规律性差异；</w:t>
      </w:r>
    </w:p>
    <w:p w14:paraId="24963DB6">
      <w:pPr>
        <w:pStyle w:val="19"/>
        <w:adjustRightInd w:val="0"/>
        <w:spacing w:line="400" w:lineRule="exact"/>
        <w:ind w:left="443" w:leftChars="208"/>
        <w:rPr>
          <w:rFonts w:cs="宋体"/>
          <w:sz w:val="22"/>
        </w:rPr>
      </w:pPr>
      <w:r>
        <w:rPr>
          <w:rFonts w:hint="eastAsia" w:cs="宋体"/>
          <w:sz w:val="22"/>
        </w:rPr>
        <w:t>4.5不同供应商的投标文件相互混装；</w:t>
      </w:r>
    </w:p>
    <w:p w14:paraId="00F157C1">
      <w:pPr>
        <w:pStyle w:val="19"/>
        <w:adjustRightInd w:val="0"/>
        <w:spacing w:line="400" w:lineRule="exact"/>
        <w:ind w:left="443" w:leftChars="208"/>
        <w:rPr>
          <w:rFonts w:cs="宋体"/>
          <w:b/>
          <w:bCs/>
          <w:sz w:val="22"/>
        </w:rPr>
      </w:pPr>
      <w:r>
        <w:rPr>
          <w:rFonts w:hint="eastAsia" w:cs="宋体"/>
          <w:sz w:val="22"/>
        </w:rPr>
        <w:t>4.6经竞争性磋商小组认定供应商进行串通投标的，竞争性磋商小组可以对相关供应商做出无效报价处理，并上报政府采购管理部门进行进一步处理。</w:t>
      </w:r>
    </w:p>
    <w:p w14:paraId="7C222196">
      <w:pPr>
        <w:pStyle w:val="19"/>
        <w:adjustRightInd w:val="0"/>
        <w:snapToGrid w:val="0"/>
        <w:spacing w:line="400" w:lineRule="exact"/>
        <w:ind w:firstLine="438" w:firstLineChars="197"/>
        <w:rPr>
          <w:rFonts w:cs="宋体"/>
          <w:b/>
          <w:bCs/>
          <w:sz w:val="22"/>
        </w:rPr>
      </w:pPr>
      <w:r>
        <w:rPr>
          <w:rFonts w:hint="eastAsia" w:cs="宋体"/>
          <w:sz w:val="22"/>
        </w:rPr>
        <w:t>5.评标原则</w:t>
      </w:r>
    </w:p>
    <w:p w14:paraId="0827CB8E">
      <w:pPr>
        <w:pStyle w:val="19"/>
        <w:adjustRightInd w:val="0"/>
        <w:spacing w:line="400" w:lineRule="exact"/>
        <w:ind w:firstLine="446" w:firstLineChars="200"/>
        <w:rPr>
          <w:rFonts w:cs="宋体"/>
          <w:b/>
          <w:bCs/>
          <w:sz w:val="22"/>
        </w:rPr>
      </w:pPr>
      <w:r>
        <w:rPr>
          <w:rFonts w:hint="eastAsia" w:cs="宋体"/>
          <w:sz w:val="22"/>
        </w:rPr>
        <w:t>评标办法具体见本竞争性磋商文件第七部分。</w:t>
      </w:r>
    </w:p>
    <w:p w14:paraId="0497DA20">
      <w:pPr>
        <w:pStyle w:val="19"/>
        <w:adjustRightInd w:val="0"/>
        <w:snapToGrid w:val="0"/>
        <w:spacing w:line="400" w:lineRule="exact"/>
        <w:ind w:firstLine="480"/>
        <w:outlineLvl w:val="0"/>
        <w:rPr>
          <w:rFonts w:cs="宋体"/>
          <w:b/>
          <w:bCs/>
          <w:sz w:val="22"/>
        </w:rPr>
      </w:pPr>
      <w:bookmarkStart w:id="56" w:name="_Toc132125153"/>
      <w:bookmarkStart w:id="57" w:name="_Toc132122121"/>
      <w:bookmarkStart w:id="58" w:name="_Toc132123549"/>
      <w:bookmarkStart w:id="59" w:name="_Toc132655778"/>
      <w:bookmarkStart w:id="60" w:name="_Toc132123441"/>
      <w:bookmarkStart w:id="61" w:name="_Toc132123883"/>
      <w:bookmarkStart w:id="62" w:name="_Toc132125576"/>
      <w:bookmarkStart w:id="63" w:name="_Toc132123636"/>
      <w:bookmarkStart w:id="64" w:name="_Toc493530208"/>
      <w:bookmarkStart w:id="65" w:name="_Toc132125985"/>
      <w:bookmarkStart w:id="66" w:name="_Toc132125039"/>
      <w:bookmarkStart w:id="67" w:name="_Toc132123840"/>
      <w:bookmarkStart w:id="68" w:name="_Toc132122418"/>
      <w:bookmarkStart w:id="69" w:name="_Toc132125097"/>
      <w:bookmarkStart w:id="70" w:name="_Toc132124596"/>
      <w:bookmarkStart w:id="71" w:name="_Toc24884_WPSOffice_Level2"/>
      <w:bookmarkStart w:id="72" w:name="_Toc132126156"/>
      <w:r>
        <w:rPr>
          <w:rFonts w:hint="eastAsia" w:cs="宋体"/>
          <w:b/>
          <w:bCs/>
          <w:sz w:val="22"/>
        </w:rPr>
        <w:t>六、授予合同</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A3A12DE">
      <w:pPr>
        <w:pStyle w:val="19"/>
        <w:adjustRightInd w:val="0"/>
        <w:snapToGrid w:val="0"/>
        <w:spacing w:line="400" w:lineRule="exact"/>
        <w:ind w:firstLine="438" w:firstLineChars="197"/>
        <w:rPr>
          <w:rFonts w:cs="宋体"/>
          <w:b/>
          <w:bCs/>
          <w:sz w:val="22"/>
        </w:rPr>
      </w:pPr>
      <w:bookmarkStart w:id="73" w:name="_Toc23038_WPSOffice_Level3"/>
      <w:r>
        <w:rPr>
          <w:rFonts w:hint="eastAsia" w:cs="宋体"/>
          <w:sz w:val="22"/>
        </w:rPr>
        <w:t>1.决标</w:t>
      </w:r>
      <w:bookmarkEnd w:id="73"/>
    </w:p>
    <w:p w14:paraId="2652F51D">
      <w:pPr>
        <w:pStyle w:val="19"/>
        <w:adjustRightInd w:val="0"/>
        <w:snapToGrid w:val="0"/>
        <w:spacing w:line="400" w:lineRule="exact"/>
        <w:ind w:firstLine="438" w:firstLineChars="197"/>
        <w:rPr>
          <w:rFonts w:cs="宋体"/>
          <w:b/>
          <w:bCs/>
          <w:sz w:val="22"/>
        </w:rPr>
      </w:pPr>
      <w:r>
        <w:rPr>
          <w:rFonts w:hint="eastAsia" w:cs="宋体"/>
          <w:sz w:val="22"/>
        </w:rPr>
        <w:t>评标结束后，竞争性磋商小组按照竞争性磋商文件确定的评标办法推荐中标（成交）供应商。</w:t>
      </w:r>
    </w:p>
    <w:p w14:paraId="427269C4">
      <w:pPr>
        <w:pStyle w:val="19"/>
        <w:adjustRightInd w:val="0"/>
        <w:snapToGrid w:val="0"/>
        <w:spacing w:line="400" w:lineRule="exact"/>
        <w:ind w:firstLine="438" w:firstLineChars="197"/>
        <w:rPr>
          <w:rFonts w:cs="宋体"/>
          <w:b/>
          <w:bCs/>
          <w:sz w:val="22"/>
        </w:rPr>
      </w:pPr>
      <w:bookmarkStart w:id="74" w:name="_Toc764_WPSOffice_Level3"/>
      <w:r>
        <w:rPr>
          <w:rFonts w:hint="eastAsia" w:cs="宋体"/>
          <w:sz w:val="22"/>
        </w:rPr>
        <w:t>2.</w:t>
      </w:r>
      <w:bookmarkEnd w:id="74"/>
      <w:r>
        <w:rPr>
          <w:rFonts w:hint="eastAsia" w:cs="宋体"/>
          <w:sz w:val="22"/>
        </w:rPr>
        <w:t>中标（成交）通知书</w:t>
      </w:r>
    </w:p>
    <w:p w14:paraId="65DD911B">
      <w:pPr>
        <w:spacing w:line="400" w:lineRule="exact"/>
        <w:ind w:firstLine="438" w:firstLineChars="197"/>
        <w:rPr>
          <w:rFonts w:ascii="宋体" w:cs="宋体"/>
          <w:sz w:val="22"/>
        </w:rPr>
      </w:pPr>
      <w:r>
        <w:rPr>
          <w:rFonts w:hint="eastAsia" w:ascii="宋体" w:cs="宋体"/>
          <w:sz w:val="22"/>
        </w:rPr>
        <w:t>2.1采购人依法确认中标（成交）供应商后，代理机构在浙江省政府采购网上公示中标（成交）供应商名单，公示期限为1个工作日。同时向中标（成交）供应商发出中标（成交）通知书。</w:t>
      </w:r>
    </w:p>
    <w:p w14:paraId="1E15966A">
      <w:pPr>
        <w:adjustRightInd w:val="0"/>
        <w:snapToGrid w:val="0"/>
        <w:spacing w:line="400" w:lineRule="exact"/>
        <w:ind w:firstLine="438" w:firstLineChars="197"/>
        <w:rPr>
          <w:rFonts w:ascii="宋体" w:cs="宋体"/>
          <w:sz w:val="22"/>
        </w:rPr>
      </w:pPr>
      <w:r>
        <w:rPr>
          <w:rFonts w:hint="eastAsia" w:ascii="宋体" w:cs="宋体"/>
          <w:sz w:val="22"/>
        </w:rPr>
        <w:t>2.2中标（成交）通知书对采购人和中标（成交）供应商具有法律约束力。中标（成交）通知书发出后，采购人改变中标结果或者中标（成交）供应商放弃中标的，应当承担法律责任。</w:t>
      </w:r>
    </w:p>
    <w:p w14:paraId="10746410">
      <w:pPr>
        <w:adjustRightInd w:val="0"/>
        <w:snapToGrid w:val="0"/>
        <w:spacing w:line="400" w:lineRule="exact"/>
        <w:ind w:firstLine="438" w:firstLineChars="197"/>
        <w:rPr>
          <w:rFonts w:ascii="宋体" w:cs="宋体"/>
          <w:sz w:val="22"/>
        </w:rPr>
      </w:pPr>
      <w:r>
        <w:rPr>
          <w:rFonts w:hint="eastAsia" w:ascii="宋体" w:cs="宋体"/>
          <w:sz w:val="22"/>
        </w:rPr>
        <w:t>3.成交无效</w:t>
      </w:r>
    </w:p>
    <w:p w14:paraId="0D29BC81">
      <w:pPr>
        <w:adjustRightInd w:val="0"/>
        <w:snapToGrid w:val="0"/>
        <w:spacing w:line="400" w:lineRule="exact"/>
        <w:ind w:firstLine="438" w:firstLineChars="197"/>
        <w:rPr>
          <w:rFonts w:ascii="宋体" w:cs="宋体"/>
          <w:sz w:val="22"/>
        </w:rPr>
      </w:pPr>
      <w:r>
        <w:rPr>
          <w:rFonts w:hint="eastAsia" w:ascii="宋体" w:cs="宋体"/>
          <w:sz w:val="22"/>
        </w:rPr>
        <w:t>1）发现中标（成交）供应商资格无效或中标（成交）供应商放弃成交或拒绝与采购人签订合同的,按相关法律法规规定执行，原则上重新开展政府采购活动。</w:t>
      </w:r>
    </w:p>
    <w:p w14:paraId="52DBB400">
      <w:pPr>
        <w:adjustRightInd w:val="0"/>
        <w:snapToGrid w:val="0"/>
        <w:spacing w:line="400" w:lineRule="exact"/>
        <w:ind w:firstLine="438" w:firstLineChars="197"/>
        <w:rPr>
          <w:rFonts w:ascii="宋体" w:cs="宋体"/>
          <w:sz w:val="22"/>
        </w:rPr>
      </w:pPr>
      <w:r>
        <w:rPr>
          <w:rFonts w:hint="eastAsia" w:ascii="宋体" w:cs="宋体"/>
          <w:sz w:val="22"/>
        </w:rPr>
        <w:t xml:space="preserve">    2）有《中华人民共和国政府采购法实施条例》第七十一条、第七十二条、第七十三条、第七十四条规定的违法行为之一，由政府采购监管部门依法处理。</w:t>
      </w:r>
    </w:p>
    <w:p w14:paraId="6A021A80">
      <w:pPr>
        <w:pStyle w:val="19"/>
        <w:adjustRightInd w:val="0"/>
        <w:snapToGrid w:val="0"/>
        <w:spacing w:line="400" w:lineRule="exact"/>
        <w:ind w:firstLine="438" w:firstLineChars="197"/>
        <w:rPr>
          <w:rFonts w:cs="宋体"/>
          <w:b/>
          <w:bCs/>
          <w:sz w:val="22"/>
        </w:rPr>
      </w:pPr>
      <w:bookmarkStart w:id="75" w:name="_Toc3709_WPSOffice_Level3"/>
      <w:r>
        <w:rPr>
          <w:rFonts w:hint="eastAsia" w:cs="宋体"/>
          <w:sz w:val="22"/>
        </w:rPr>
        <w:t>4.签订合同</w:t>
      </w:r>
      <w:bookmarkEnd w:id="75"/>
    </w:p>
    <w:p w14:paraId="22DDEB60">
      <w:pPr>
        <w:adjustRightInd w:val="0"/>
        <w:snapToGrid w:val="0"/>
        <w:spacing w:line="400" w:lineRule="exact"/>
        <w:ind w:firstLine="438" w:firstLineChars="197"/>
        <w:rPr>
          <w:rFonts w:ascii="宋体" w:cs="宋体"/>
          <w:sz w:val="22"/>
        </w:rPr>
      </w:pPr>
      <w:r>
        <w:rPr>
          <w:rFonts w:hint="eastAsia" w:ascii="宋体" w:cs="宋体"/>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21A98173">
      <w:pPr>
        <w:adjustRightInd w:val="0"/>
        <w:snapToGrid w:val="0"/>
        <w:spacing w:line="400" w:lineRule="exact"/>
        <w:ind w:firstLine="438" w:firstLineChars="197"/>
        <w:rPr>
          <w:rFonts w:ascii="宋体" w:cs="宋体"/>
          <w:sz w:val="22"/>
        </w:rPr>
      </w:pPr>
      <w:r>
        <w:rPr>
          <w:rFonts w:hint="eastAsia" w:ascii="宋体" w:cs="宋体"/>
          <w:sz w:val="22"/>
        </w:rPr>
        <w:t>4.2 竞争性磋商文件、中标（成交）供应商的投标文件及投标修改文件、评标过程中有关澄清文件及经双方签字的询标纪要（承诺）和中标（成交）通知书均作为合同附件。</w:t>
      </w:r>
    </w:p>
    <w:p w14:paraId="1A0C0CCF">
      <w:pPr>
        <w:adjustRightInd w:val="0"/>
        <w:snapToGrid w:val="0"/>
        <w:spacing w:line="400" w:lineRule="exact"/>
        <w:ind w:firstLine="438" w:firstLineChars="197"/>
        <w:rPr>
          <w:rFonts w:ascii="宋体" w:cs="宋体"/>
          <w:sz w:val="22"/>
        </w:rPr>
      </w:pPr>
      <w:r>
        <w:rPr>
          <w:rFonts w:hint="eastAsia" w:ascii="宋体" w:cs="宋体"/>
          <w:sz w:val="22"/>
        </w:rPr>
        <w:t>4.3 拒签合同的责任</w:t>
      </w:r>
    </w:p>
    <w:p w14:paraId="45F8647A">
      <w:pPr>
        <w:pStyle w:val="19"/>
        <w:adjustRightInd w:val="0"/>
        <w:snapToGrid w:val="0"/>
        <w:spacing w:line="400" w:lineRule="exact"/>
        <w:ind w:firstLine="438" w:firstLineChars="197"/>
        <w:rPr>
          <w:rFonts w:cs="宋体"/>
          <w:b/>
          <w:bCs/>
          <w:sz w:val="22"/>
        </w:rPr>
      </w:pPr>
      <w:r>
        <w:rPr>
          <w:rFonts w:hint="eastAsia" w:cs="宋体"/>
          <w:sz w:val="22"/>
        </w:rPr>
        <w:t>中标（成交）供应商在规定时间内（30日历天）借故否认已经承诺的条件、拒签合同者，以违约处理，并赔偿采购人由此造成的直接经济损失；采购人重新组织采购的，所需费用由原中标（成交）供应商承担。</w:t>
      </w:r>
    </w:p>
    <w:p w14:paraId="1B975303">
      <w:pPr>
        <w:pStyle w:val="19"/>
        <w:adjustRightInd w:val="0"/>
        <w:snapToGrid w:val="0"/>
        <w:spacing w:line="400" w:lineRule="exact"/>
        <w:ind w:firstLine="438" w:firstLineChars="197"/>
        <w:rPr>
          <w:rFonts w:cs="宋体"/>
          <w:b/>
          <w:bCs/>
          <w:sz w:val="22"/>
        </w:rPr>
      </w:pPr>
      <w:bookmarkStart w:id="76" w:name="_Toc21884_WPSOffice_Level3"/>
      <w:r>
        <w:rPr>
          <w:rFonts w:hint="eastAsia" w:cs="宋体"/>
          <w:sz w:val="22"/>
        </w:rPr>
        <w:t>5.履约保证金</w:t>
      </w:r>
      <w:bookmarkEnd w:id="76"/>
    </w:p>
    <w:p w14:paraId="160EB268">
      <w:pPr>
        <w:pStyle w:val="78"/>
        <w:snapToGrid w:val="0"/>
        <w:spacing w:before="0" w:line="400" w:lineRule="exact"/>
        <w:ind w:firstLine="448"/>
        <w:rPr>
          <w:rFonts w:ascii="宋体" w:cs="宋体"/>
          <w:sz w:val="22"/>
          <w:szCs w:val="22"/>
        </w:rPr>
      </w:pPr>
      <w:r>
        <w:rPr>
          <w:rFonts w:hint="eastAsia" w:ascii="宋体" w:cs="宋体"/>
          <w:sz w:val="22"/>
          <w:szCs w:val="22"/>
        </w:rPr>
        <w:t>合同签订后5个工作日内成交供应商应提供合同总金额1%的履约保证金至采购单位指定账户，供应商以银行、保险公司出具保函形式提交履约保证金的，采购人不得拒收。</w:t>
      </w:r>
    </w:p>
    <w:p w14:paraId="650C748A">
      <w:pPr>
        <w:adjustRightInd w:val="0"/>
        <w:snapToGrid w:val="0"/>
        <w:spacing w:line="400" w:lineRule="exact"/>
        <w:ind w:firstLine="446" w:firstLineChars="200"/>
        <w:jc w:val="left"/>
        <w:rPr>
          <w:rFonts w:ascii="宋体" w:cs="宋体"/>
          <w:b/>
          <w:bCs/>
          <w:sz w:val="22"/>
        </w:rPr>
      </w:pPr>
      <w:r>
        <w:rPr>
          <w:rFonts w:hint="eastAsia" w:ascii="宋体" w:cs="宋体"/>
          <w:b/>
          <w:bCs/>
          <w:sz w:val="22"/>
        </w:rPr>
        <w:t>七、投诉质疑</w:t>
      </w:r>
    </w:p>
    <w:p w14:paraId="6707F54B">
      <w:pPr>
        <w:pStyle w:val="78"/>
        <w:snapToGrid w:val="0"/>
        <w:spacing w:before="0" w:line="400" w:lineRule="exact"/>
        <w:ind w:firstLine="448"/>
        <w:rPr>
          <w:rFonts w:ascii="宋体" w:cs="宋体"/>
          <w:sz w:val="22"/>
          <w:szCs w:val="22"/>
        </w:rPr>
      </w:pPr>
      <w:r>
        <w:rPr>
          <w:rFonts w:hint="eastAsia" w:ascii="宋体" w:cs="宋体"/>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0EFD5978">
      <w:pPr>
        <w:pStyle w:val="78"/>
        <w:spacing w:before="0" w:line="400" w:lineRule="exact"/>
        <w:ind w:firstLine="0" w:firstLineChars="0"/>
        <w:rPr>
          <w:rFonts w:ascii="宋体" w:cs="宋体"/>
          <w:b/>
          <w:sz w:val="22"/>
          <w:szCs w:val="22"/>
        </w:rPr>
      </w:pPr>
      <w:r>
        <w:rPr>
          <w:rFonts w:hint="eastAsia" w:ascii="宋体" w:cs="宋体"/>
          <w:b/>
          <w:sz w:val="22"/>
          <w:szCs w:val="22"/>
        </w:rPr>
        <w:t>1.供应商询问</w:t>
      </w:r>
    </w:p>
    <w:p w14:paraId="36F1F679">
      <w:pPr>
        <w:pStyle w:val="19"/>
        <w:spacing w:line="400" w:lineRule="exact"/>
        <w:ind w:firstLine="501" w:firstLineChars="225"/>
        <w:rPr>
          <w:rFonts w:cs="宋体"/>
          <w:sz w:val="22"/>
          <w:szCs w:val="22"/>
        </w:rPr>
      </w:pPr>
      <w:r>
        <w:rPr>
          <w:rFonts w:hint="eastAsia" w:cs="宋体"/>
          <w:sz w:val="22"/>
          <w:szCs w:val="22"/>
          <w:lang w:val="zh-CN"/>
        </w:rPr>
        <w:t>供应商对政府采购活动事项有疑问的，可以向招标代理机构提出询问，招标代理机构将对供应商依法提出的询问作出答复，但答复的内容不得涉及商业秘密。</w:t>
      </w:r>
    </w:p>
    <w:p w14:paraId="70F77F17">
      <w:pPr>
        <w:pStyle w:val="78"/>
        <w:spacing w:before="0" w:line="400" w:lineRule="exact"/>
        <w:ind w:firstLine="0" w:firstLineChars="0"/>
        <w:rPr>
          <w:rFonts w:ascii="宋体" w:cs="宋体"/>
          <w:b/>
          <w:sz w:val="22"/>
          <w:szCs w:val="22"/>
        </w:rPr>
      </w:pPr>
      <w:r>
        <w:rPr>
          <w:rFonts w:hint="eastAsia" w:ascii="宋体" w:cs="宋体"/>
          <w:b/>
          <w:sz w:val="22"/>
          <w:szCs w:val="22"/>
        </w:rPr>
        <w:t>2.供应商质疑</w:t>
      </w:r>
    </w:p>
    <w:p w14:paraId="6109D101">
      <w:pPr>
        <w:pStyle w:val="19"/>
        <w:spacing w:line="400" w:lineRule="exact"/>
        <w:ind w:firstLine="501" w:firstLineChars="225"/>
        <w:rPr>
          <w:rFonts w:cs="宋体"/>
          <w:sz w:val="22"/>
          <w:szCs w:val="22"/>
        </w:rPr>
      </w:pPr>
      <w:r>
        <w:rPr>
          <w:rFonts w:hint="eastAsia" w:cs="宋体"/>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sz w:val="22"/>
          <w:szCs w:val="22"/>
          <w:lang w:val="zh-CN"/>
        </w:rPr>
        <w:t>否则，不予受理：</w:t>
      </w:r>
    </w:p>
    <w:p w14:paraId="0074B09F">
      <w:pPr>
        <w:pStyle w:val="19"/>
        <w:spacing w:line="400" w:lineRule="exact"/>
        <w:rPr>
          <w:rFonts w:cs="宋体"/>
          <w:sz w:val="22"/>
          <w:szCs w:val="22"/>
        </w:rPr>
      </w:pPr>
      <w:r>
        <w:rPr>
          <w:rFonts w:hint="eastAsia" w:cs="宋体"/>
          <w:sz w:val="22"/>
          <w:szCs w:val="22"/>
        </w:rPr>
        <w:t xml:space="preserve">   （1）供应商如认为招标公告信息使自身的合法权益受到损害的，应于自招标公告发布之日起七个工作内以书面形式向招标代理机构提出质疑；</w:t>
      </w:r>
    </w:p>
    <w:p w14:paraId="5F2B4ED0">
      <w:pPr>
        <w:pStyle w:val="19"/>
        <w:spacing w:line="400" w:lineRule="exact"/>
        <w:rPr>
          <w:rFonts w:cs="宋体"/>
          <w:sz w:val="22"/>
          <w:szCs w:val="22"/>
        </w:rPr>
      </w:pPr>
      <w:r>
        <w:rPr>
          <w:rFonts w:hint="eastAsia" w:cs="宋体"/>
          <w:sz w:val="22"/>
          <w:szCs w:val="22"/>
        </w:rPr>
        <w:t xml:space="preserve">   （2）</w:t>
      </w:r>
      <w:r>
        <w:rPr>
          <w:rFonts w:hint="eastAsia" w:cs="宋体"/>
          <w:sz w:val="22"/>
          <w:szCs w:val="22"/>
          <w:lang w:val="zh-CN"/>
        </w:rPr>
        <w:t>对竞争性磋商文件提出质疑的，质疑期限为供应商获得竞争性磋商文件之日或者竞争性磋商文件公告期限届满之日起计算。</w:t>
      </w:r>
    </w:p>
    <w:p w14:paraId="1B374AD1">
      <w:pPr>
        <w:autoSpaceDE w:val="0"/>
        <w:autoSpaceDN w:val="0"/>
        <w:spacing w:line="400" w:lineRule="exact"/>
        <w:jc w:val="left"/>
        <w:rPr>
          <w:rFonts w:ascii="宋体" w:cs="宋体"/>
          <w:kern w:val="0"/>
          <w:sz w:val="22"/>
          <w:lang w:val="zh-CN"/>
        </w:rPr>
      </w:pPr>
      <w:r>
        <w:rPr>
          <w:rFonts w:hint="eastAsia" w:ascii="宋体" w:cs="宋体"/>
          <w:sz w:val="22"/>
        </w:rPr>
        <w:t xml:space="preserve">   （3）</w:t>
      </w:r>
      <w:r>
        <w:rPr>
          <w:rFonts w:hint="eastAsia" w:ascii="宋体" w:cs="宋体"/>
          <w:kern w:val="0"/>
          <w:sz w:val="22"/>
          <w:lang w:val="zh-CN"/>
        </w:rPr>
        <w:t>对采购过程提出质疑的，质疑期限为各采购程序环节结束之日起计算。</w:t>
      </w:r>
    </w:p>
    <w:p w14:paraId="57F2FD19">
      <w:pPr>
        <w:pStyle w:val="19"/>
        <w:spacing w:line="400" w:lineRule="exact"/>
        <w:rPr>
          <w:rFonts w:cs="宋体"/>
          <w:sz w:val="22"/>
          <w:szCs w:val="22"/>
        </w:rPr>
      </w:pPr>
      <w:r>
        <w:rPr>
          <w:rFonts w:hint="eastAsia" w:cs="宋体"/>
          <w:sz w:val="22"/>
          <w:szCs w:val="22"/>
          <w:lang w:val="zh-CN"/>
        </w:rPr>
        <w:t xml:space="preserve">   （4）对采购结果提出质疑的，质疑期限自采购结果公告（包括公示、预公告、结果变更公告等）期限届满之日起计算。</w:t>
      </w:r>
    </w:p>
    <w:p w14:paraId="6F506935">
      <w:pPr>
        <w:pStyle w:val="19"/>
        <w:spacing w:line="400" w:lineRule="exact"/>
        <w:ind w:firstLine="501" w:firstLineChars="225"/>
        <w:rPr>
          <w:rFonts w:cs="宋体"/>
          <w:sz w:val="22"/>
          <w:szCs w:val="22"/>
        </w:rPr>
      </w:pPr>
      <w:r>
        <w:rPr>
          <w:rFonts w:hint="eastAsia" w:cs="宋体"/>
          <w:sz w:val="22"/>
          <w:szCs w:val="22"/>
        </w:rPr>
        <w:t>2.2供应商提交的质疑书需一式三份，由法定代表人签字（或盖章）并加盖单位公章。质疑书至少应包括下列主要内容：</w:t>
      </w:r>
    </w:p>
    <w:p w14:paraId="036698D1">
      <w:pPr>
        <w:pStyle w:val="19"/>
        <w:spacing w:line="400" w:lineRule="exact"/>
        <w:ind w:firstLine="501" w:firstLineChars="225"/>
        <w:rPr>
          <w:rFonts w:cs="宋体"/>
          <w:sz w:val="22"/>
          <w:szCs w:val="22"/>
        </w:rPr>
      </w:pPr>
      <w:r>
        <w:rPr>
          <w:rFonts w:hint="eastAsia" w:cs="宋体"/>
          <w:sz w:val="22"/>
          <w:szCs w:val="22"/>
        </w:rPr>
        <w:t>（1）供应商的名称、地址、邮政编码、联系人、联系电话；</w:t>
      </w:r>
    </w:p>
    <w:p w14:paraId="4E0A91EA">
      <w:pPr>
        <w:pStyle w:val="19"/>
        <w:spacing w:line="400" w:lineRule="exact"/>
        <w:ind w:firstLine="501" w:firstLineChars="225"/>
        <w:rPr>
          <w:rFonts w:cs="宋体"/>
          <w:sz w:val="22"/>
          <w:szCs w:val="22"/>
        </w:rPr>
      </w:pPr>
      <w:r>
        <w:rPr>
          <w:rFonts w:hint="eastAsia" w:cs="宋体"/>
          <w:sz w:val="22"/>
          <w:szCs w:val="22"/>
        </w:rPr>
        <w:t>（2）质疑项目的名称、编号；</w:t>
      </w:r>
    </w:p>
    <w:p w14:paraId="35BB7643">
      <w:pPr>
        <w:pStyle w:val="19"/>
        <w:spacing w:line="400" w:lineRule="exact"/>
        <w:ind w:firstLine="501" w:firstLineChars="225"/>
        <w:rPr>
          <w:rFonts w:cs="宋体"/>
          <w:sz w:val="22"/>
          <w:szCs w:val="22"/>
        </w:rPr>
      </w:pPr>
      <w:r>
        <w:rPr>
          <w:rFonts w:hint="eastAsia" w:cs="宋体"/>
          <w:sz w:val="22"/>
          <w:szCs w:val="22"/>
        </w:rPr>
        <w:t>（3）具体、明确的质疑事项和与质疑事项相关的请求；</w:t>
      </w:r>
    </w:p>
    <w:p w14:paraId="292BC4B1">
      <w:pPr>
        <w:pStyle w:val="19"/>
        <w:spacing w:line="400" w:lineRule="exact"/>
        <w:ind w:firstLine="501" w:firstLineChars="225"/>
        <w:rPr>
          <w:rFonts w:cs="宋体"/>
          <w:sz w:val="22"/>
          <w:szCs w:val="22"/>
        </w:rPr>
      </w:pPr>
      <w:r>
        <w:rPr>
          <w:rFonts w:hint="eastAsia" w:cs="宋体"/>
          <w:sz w:val="22"/>
          <w:szCs w:val="22"/>
        </w:rPr>
        <w:t>（4）事实依据；</w:t>
      </w:r>
    </w:p>
    <w:p w14:paraId="63BF8FD4">
      <w:pPr>
        <w:pStyle w:val="19"/>
        <w:spacing w:line="400" w:lineRule="exact"/>
        <w:ind w:firstLine="501" w:firstLineChars="225"/>
        <w:rPr>
          <w:rFonts w:cs="宋体"/>
          <w:sz w:val="22"/>
          <w:szCs w:val="22"/>
        </w:rPr>
      </w:pPr>
      <w:r>
        <w:rPr>
          <w:rFonts w:hint="eastAsia" w:cs="宋体"/>
          <w:sz w:val="22"/>
          <w:szCs w:val="22"/>
        </w:rPr>
        <w:t>（5）必要的法律依据；</w:t>
      </w:r>
    </w:p>
    <w:p w14:paraId="6370E2B5">
      <w:pPr>
        <w:pStyle w:val="19"/>
        <w:spacing w:line="400" w:lineRule="exact"/>
        <w:ind w:firstLine="501" w:firstLineChars="225"/>
        <w:rPr>
          <w:rFonts w:cs="宋体"/>
          <w:sz w:val="22"/>
          <w:szCs w:val="22"/>
        </w:rPr>
      </w:pPr>
      <w:r>
        <w:rPr>
          <w:rFonts w:hint="eastAsia" w:cs="宋体"/>
          <w:sz w:val="22"/>
          <w:szCs w:val="22"/>
        </w:rPr>
        <w:t>（6）提出质疑的日期。</w:t>
      </w:r>
    </w:p>
    <w:p w14:paraId="1E1BEB23">
      <w:pPr>
        <w:pStyle w:val="19"/>
        <w:spacing w:line="400" w:lineRule="exact"/>
        <w:ind w:firstLine="501" w:firstLineChars="225"/>
        <w:rPr>
          <w:rFonts w:cs="宋体"/>
          <w:sz w:val="22"/>
          <w:szCs w:val="22"/>
        </w:rPr>
      </w:pPr>
      <w:r>
        <w:rPr>
          <w:rFonts w:hint="eastAsia" w:cs="宋体"/>
          <w:sz w:val="22"/>
          <w:szCs w:val="22"/>
        </w:rPr>
        <w:t>供应商为自然人的，应当由本人签字；供应商为法人或其他组织的，应当由法定代表人、主要负责人，或者其授权代表签字或者盖章，并加盖公章。</w:t>
      </w:r>
    </w:p>
    <w:p w14:paraId="2F226FC6">
      <w:pPr>
        <w:pStyle w:val="19"/>
        <w:spacing w:line="400" w:lineRule="exact"/>
        <w:ind w:firstLine="501" w:firstLineChars="225"/>
        <w:rPr>
          <w:rFonts w:cs="宋体"/>
          <w:sz w:val="22"/>
          <w:szCs w:val="22"/>
        </w:rPr>
      </w:pPr>
      <w:r>
        <w:rPr>
          <w:rFonts w:hint="eastAsia" w:cs="宋体"/>
          <w:sz w:val="22"/>
          <w:szCs w:val="22"/>
        </w:rPr>
        <w:t>2.3采购人、采购代理机构应当在收到供应商的书面质疑后七个工作日内作出答复，并以书面形式通知质疑供应商和其他有关供应商，但答复的内容不得涉及商业秘密。</w:t>
      </w:r>
    </w:p>
    <w:p w14:paraId="76726BA8">
      <w:pPr>
        <w:pStyle w:val="78"/>
        <w:spacing w:before="0" w:line="400" w:lineRule="exact"/>
        <w:ind w:firstLine="0" w:firstLineChars="0"/>
        <w:rPr>
          <w:rFonts w:ascii="宋体" w:cs="宋体"/>
          <w:b/>
          <w:sz w:val="22"/>
          <w:szCs w:val="22"/>
        </w:rPr>
      </w:pPr>
      <w:r>
        <w:rPr>
          <w:rFonts w:hint="eastAsia" w:ascii="宋体" w:cs="宋体"/>
          <w:b/>
          <w:sz w:val="22"/>
          <w:szCs w:val="22"/>
        </w:rPr>
        <w:t>3.供应商投诉</w:t>
      </w:r>
    </w:p>
    <w:p w14:paraId="0E51D75D">
      <w:pPr>
        <w:pStyle w:val="19"/>
        <w:spacing w:line="400" w:lineRule="exact"/>
        <w:ind w:firstLine="501" w:firstLineChars="225"/>
        <w:rPr>
          <w:rFonts w:cs="宋体"/>
          <w:sz w:val="22"/>
          <w:szCs w:val="22"/>
        </w:rPr>
      </w:pPr>
      <w:r>
        <w:rPr>
          <w:rFonts w:hint="eastAsia" w:cs="宋体"/>
          <w:sz w:val="22"/>
          <w:szCs w:val="22"/>
        </w:rPr>
        <w:t>3.1供应商投诉应当提交投诉书和必要的证明材料。供应商投诉的事项不得超出已质疑事项的范围（基于质疑答复内容提出的投诉事项除外）。</w:t>
      </w:r>
    </w:p>
    <w:p w14:paraId="2AD53CD4">
      <w:pPr>
        <w:pStyle w:val="19"/>
        <w:spacing w:line="400" w:lineRule="exact"/>
        <w:ind w:firstLine="501" w:firstLineChars="225"/>
      </w:pPr>
      <w:r>
        <w:rPr>
          <w:rFonts w:hint="eastAsia" w:cs="宋体"/>
          <w:sz w:val="22"/>
          <w:szCs w:val="22"/>
        </w:rPr>
        <w:t>3.2质疑供应商对采购人、采购代理机构的答复不满意或者采购人、采购代理机构未在规定的时间内作出答复的，可以在答复期满后十五个工作日内向同级财政部门提出投诉。</w:t>
      </w:r>
    </w:p>
    <w:p w14:paraId="3D9661D3">
      <w:pPr>
        <w:pStyle w:val="34"/>
        <w:ind w:left="856" w:hanging="428"/>
        <w:rPr>
          <w:rFonts w:ascii="宋体"/>
          <w:b/>
          <w:sz w:val="32"/>
          <w:szCs w:val="32"/>
        </w:rPr>
      </w:pPr>
      <w:r>
        <w:rPr>
          <w:rFonts w:hint="eastAsia" w:ascii="宋体"/>
        </w:rPr>
        <w:t>质疑函范本：</w:t>
      </w:r>
      <w:r>
        <w:rPr>
          <w:rFonts w:ascii="宋体"/>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6"/>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rPr>
        <w:t xml:space="preserve">            投诉书范本：</w:t>
      </w:r>
      <w:r>
        <w:rPr>
          <w:rFonts w:ascii="宋体"/>
        </w:rPr>
        <w:object>
          <v:shape id="_x0000_i1025" o:spt="75" type="#_x0000_t75" style="height:65.1pt;width:72.65pt;" o:ole="t" filled="f" o:preferrelative="t" stroked="f" coordsize="21600,21600">
            <v:path/>
            <v:fill on="f" focussize="0,0"/>
            <v:stroke on="f" joinstyle="miter"/>
            <v:imagedata r:id="rId18" o:title="image2"/>
            <o:lock v:ext="edit" aspectratio="t"/>
            <w10:wrap type="none"/>
            <w10:anchorlock/>
          </v:shape>
          <o:OLEObject Type="Embed" ProgID="Package" ShapeID="_x0000_i1025" DrawAspect="Icon" ObjectID="_1468075725" r:id="rId17">
            <o:LockedField>false</o:LockedField>
          </o:OLEObject>
        </w:object>
      </w:r>
    </w:p>
    <w:p w14:paraId="283B6A66">
      <w:pPr>
        <w:pStyle w:val="79"/>
        <w:spacing w:line="400" w:lineRule="exact"/>
        <w:ind w:firstLine="446" w:firstLineChars="200"/>
        <w:rPr>
          <w:rFonts w:cs="宋体"/>
          <w:sz w:val="22"/>
          <w:szCs w:val="22"/>
        </w:rPr>
      </w:pPr>
      <w:bookmarkStart w:id="77" w:name="_Toc22707_WPSOffice_Level1"/>
      <w:r>
        <w:rPr>
          <w:rFonts w:hint="eastAsia" w:cs="宋体"/>
          <w:b/>
          <w:bCs/>
          <w:sz w:val="22"/>
          <w:szCs w:val="22"/>
        </w:rPr>
        <w:t>4.线上质疑及投诉</w:t>
      </w:r>
    </w:p>
    <w:p w14:paraId="4ABF5A94">
      <w:pPr>
        <w:pStyle w:val="79"/>
        <w:spacing w:line="400" w:lineRule="exact"/>
        <w:ind w:firstLine="446" w:firstLineChars="200"/>
        <w:rPr>
          <w:rFonts w:cs="宋体"/>
          <w:sz w:val="22"/>
          <w:szCs w:val="22"/>
        </w:rPr>
      </w:pPr>
      <w:r>
        <w:rPr>
          <w:rFonts w:hint="eastAsia" w:cs="宋体"/>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AED59D">
      <w:pPr>
        <w:rPr>
          <w:rFonts w:ascii="宋体" w:cs="宋体"/>
          <w:b/>
          <w:sz w:val="32"/>
          <w:szCs w:val="32"/>
        </w:rPr>
      </w:pPr>
      <w:r>
        <w:rPr>
          <w:rFonts w:hint="eastAsia" w:cs="宋体"/>
          <w:sz w:val="22"/>
        </w:rPr>
        <w:br w:type="page"/>
      </w:r>
    </w:p>
    <w:p w14:paraId="7D02B6E6">
      <w:pPr>
        <w:jc w:val="center"/>
        <w:rPr>
          <w:rFonts w:ascii="宋体" w:cs="宋体"/>
          <w:b/>
          <w:bCs/>
          <w:sz w:val="32"/>
          <w:szCs w:val="32"/>
          <w:lang w:val="zh-CN"/>
        </w:rPr>
      </w:pPr>
      <w:r>
        <w:rPr>
          <w:rFonts w:hint="eastAsia" w:ascii="宋体" w:cs="宋体"/>
          <w:b/>
          <w:sz w:val="32"/>
          <w:szCs w:val="32"/>
        </w:rPr>
        <w:t>第四部分、</w:t>
      </w:r>
      <w:r>
        <w:rPr>
          <w:rFonts w:hint="eastAsia" w:ascii="宋体" w:cs="宋体"/>
          <w:b/>
          <w:bCs/>
          <w:sz w:val="32"/>
          <w:szCs w:val="32"/>
          <w:lang w:val="zh-CN"/>
        </w:rPr>
        <w:t>政府采购政策功能相关说明</w:t>
      </w:r>
      <w:bookmarkEnd w:id="77"/>
    </w:p>
    <w:p w14:paraId="3E0002D0">
      <w:pPr>
        <w:tabs>
          <w:tab w:val="left" w:pos="1069"/>
        </w:tabs>
        <w:jc w:val="left"/>
        <w:rPr>
          <w:rFonts w:ascii="宋体"/>
          <w:b/>
          <w:bCs/>
          <w:sz w:val="22"/>
        </w:rPr>
      </w:pPr>
      <w:bookmarkStart w:id="78" w:name="_Toc10483_WPSOffice_Level2"/>
      <w:r>
        <w:rPr>
          <w:rFonts w:hint="eastAsia" w:ascii="宋体"/>
          <w:b/>
          <w:bCs/>
          <w:sz w:val="22"/>
        </w:rPr>
        <w:t>一、中小企业政策说明</w:t>
      </w:r>
    </w:p>
    <w:p w14:paraId="6219B782">
      <w:pPr>
        <w:tabs>
          <w:tab w:val="left" w:pos="1069"/>
        </w:tabs>
        <w:spacing w:line="440" w:lineRule="atLeast"/>
        <w:jc w:val="left"/>
        <w:rPr>
          <w:rFonts w:ascii="宋体"/>
          <w:sz w:val="22"/>
        </w:rPr>
      </w:pPr>
      <w:r>
        <w:rPr>
          <w:rFonts w:hint="eastAsia" w:ascii="宋体"/>
          <w:sz w:val="22"/>
        </w:rPr>
        <w:t>1、文件依据</w:t>
      </w:r>
    </w:p>
    <w:p w14:paraId="69EF2C54">
      <w:pPr>
        <w:tabs>
          <w:tab w:val="left" w:pos="1069"/>
        </w:tabs>
        <w:spacing w:line="440" w:lineRule="atLeast"/>
        <w:jc w:val="left"/>
        <w:rPr>
          <w:rFonts w:ascii="宋体"/>
          <w:sz w:val="22"/>
        </w:rPr>
      </w:pPr>
      <w:r>
        <w:rPr>
          <w:rFonts w:hint="eastAsia" w:ascii="宋体"/>
          <w:sz w:val="22"/>
        </w:rPr>
        <w:t>（1）《政府采购促进中小企业发展管理办法》（财库﹝2020﹞46 号）</w:t>
      </w:r>
    </w:p>
    <w:p w14:paraId="3EB2D2FC">
      <w:pPr>
        <w:tabs>
          <w:tab w:val="left" w:pos="1069"/>
        </w:tabs>
        <w:spacing w:line="440" w:lineRule="atLeast"/>
        <w:jc w:val="left"/>
        <w:rPr>
          <w:rFonts w:ascii="宋体"/>
          <w:sz w:val="22"/>
        </w:rPr>
      </w:pPr>
      <w:r>
        <w:rPr>
          <w:rFonts w:hint="eastAsia" w:ascii="宋体"/>
          <w:sz w:val="22"/>
        </w:rPr>
        <w:t>（2）浙江省省财政厅《关于开展政府采购供应商网上注册登记和诚信管理工作的通知》（浙财采监〔2010〕8号)</w:t>
      </w:r>
    </w:p>
    <w:p w14:paraId="3A81A30E">
      <w:pPr>
        <w:tabs>
          <w:tab w:val="left" w:pos="1069"/>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00741927">
      <w:pPr>
        <w:tabs>
          <w:tab w:val="left" w:pos="1069"/>
        </w:tabs>
        <w:spacing w:line="440" w:lineRule="atLeast"/>
        <w:jc w:val="left"/>
        <w:rPr>
          <w:rFonts w:ascii="宋体"/>
          <w:sz w:val="22"/>
        </w:rPr>
      </w:pPr>
      <w:r>
        <w:rPr>
          <w:rFonts w:hint="eastAsia" w:ascii="宋体"/>
          <w:sz w:val="22"/>
        </w:rPr>
        <w:t>（4）财政部、司法部《关于政府采购支持监狱企业发展有关问题的通知》（财库〔2014〕68号）</w:t>
      </w:r>
    </w:p>
    <w:p w14:paraId="62FCD679">
      <w:pPr>
        <w:tabs>
          <w:tab w:val="left" w:pos="1069"/>
        </w:tabs>
        <w:spacing w:line="440" w:lineRule="atLeast"/>
        <w:jc w:val="left"/>
        <w:rPr>
          <w:rFonts w:ascii="宋体"/>
          <w:sz w:val="22"/>
        </w:rPr>
      </w:pPr>
      <w:r>
        <w:rPr>
          <w:rFonts w:hint="eastAsia" w:ascii="宋体"/>
          <w:sz w:val="22"/>
        </w:rPr>
        <w:t>（5）《财政部民政部中国残疾人联合会关于促进残疾人就业政府采购政策的通知》（财库〔2017〕 141号）</w:t>
      </w:r>
    </w:p>
    <w:p w14:paraId="1BD4B2AD">
      <w:pPr>
        <w:tabs>
          <w:tab w:val="left" w:pos="1069"/>
          <w:tab w:val="left" w:pos="2352"/>
        </w:tabs>
        <w:spacing w:line="440" w:lineRule="atLeast"/>
        <w:jc w:val="left"/>
        <w:rPr>
          <w:rFonts w:ascii="宋体"/>
          <w:sz w:val="22"/>
        </w:rPr>
      </w:pPr>
      <w:r>
        <w:rPr>
          <w:rFonts w:hint="eastAsia" w:ascii="宋体"/>
          <w:sz w:val="22"/>
        </w:rPr>
        <w:t>（6）</w:t>
      </w:r>
      <w:r>
        <w:rPr>
          <w:rFonts w:hint="eastAsia"/>
          <w:sz w:val="22"/>
        </w:rPr>
        <w:t>《关于进一步加大政府采购支持中小企业力度的通知》（财库〔2022〕19号）；</w:t>
      </w:r>
    </w:p>
    <w:p w14:paraId="5E64FEAB">
      <w:pPr>
        <w:tabs>
          <w:tab w:val="left" w:pos="1069"/>
          <w:tab w:val="left" w:pos="2352"/>
        </w:tabs>
        <w:spacing w:line="440" w:lineRule="atLeast"/>
        <w:jc w:val="left"/>
        <w:rPr>
          <w:rFonts w:cs="宋体"/>
          <w:sz w:val="22"/>
        </w:rPr>
      </w:pPr>
      <w:r>
        <w:rPr>
          <w:rFonts w:hint="eastAsia" w:cs="宋体"/>
          <w:sz w:val="22"/>
        </w:rPr>
        <w:t>（7）《浙江省财政厅关于进一步发挥政府采购政策 功能全力推动经济稳进提质的通知》（浙财采监〔2022〕3号）</w:t>
      </w:r>
    </w:p>
    <w:p w14:paraId="492C0F81">
      <w:pPr>
        <w:tabs>
          <w:tab w:val="left" w:pos="1069"/>
          <w:tab w:val="left" w:pos="2352"/>
        </w:tabs>
        <w:spacing w:line="440" w:lineRule="atLeast"/>
        <w:jc w:val="left"/>
        <w:rPr>
          <w:rFonts w:ascii="宋体"/>
          <w:sz w:val="22"/>
        </w:rPr>
      </w:pPr>
      <w:r>
        <w:rPr>
          <w:rFonts w:hint="eastAsia" w:cs="宋体"/>
          <w:sz w:val="22"/>
        </w:rPr>
        <w:t>（8）《关于进一步加大政府采购 支持中小企业力度 助力扎实稳住经济 的通知》（浙财采监〔2022〕8号）</w:t>
      </w:r>
    </w:p>
    <w:p w14:paraId="6781E1FB">
      <w:pPr>
        <w:tabs>
          <w:tab w:val="left" w:pos="1069"/>
          <w:tab w:val="left" w:pos="2352"/>
        </w:tabs>
        <w:spacing w:line="440" w:lineRule="atLeast"/>
        <w:jc w:val="left"/>
        <w:rPr>
          <w:rFonts w:ascii="宋体"/>
          <w:sz w:val="22"/>
        </w:rPr>
      </w:pPr>
      <w:r>
        <w:rPr>
          <w:rFonts w:hint="eastAsia" w:ascii="宋体"/>
          <w:sz w:val="22"/>
        </w:rPr>
        <w:t>2、</w:t>
      </w:r>
      <w:r>
        <w:rPr>
          <w:rFonts w:hint="eastAsia"/>
          <w:b/>
          <w:bCs/>
          <w:sz w:val="22"/>
          <w:u w:val="single"/>
        </w:rPr>
        <w:t>符合</w:t>
      </w:r>
      <w:r>
        <w:rPr>
          <w:rFonts w:hint="eastAsia" w:cs="宋体"/>
          <w:b/>
          <w:bCs/>
          <w:sz w:val="22"/>
          <w:u w:val="single"/>
        </w:rPr>
        <w:t>要求提供以下证明材</w:t>
      </w:r>
      <w:r>
        <w:rPr>
          <w:rFonts w:hint="eastAsia" w:ascii="宋体"/>
          <w:b/>
          <w:bCs/>
          <w:sz w:val="22"/>
          <w:u w:val="single"/>
        </w:rPr>
        <w:t>料（附在</w:t>
      </w:r>
      <w:r>
        <w:rPr>
          <w:rFonts w:hint="eastAsia" w:ascii="宋体" w:cs="宋体"/>
          <w:b/>
          <w:bCs/>
          <w:sz w:val="22"/>
          <w:u w:val="single"/>
        </w:rPr>
        <w:t>《商务技术文件》</w:t>
      </w:r>
      <w:r>
        <w:rPr>
          <w:rFonts w:hint="eastAsia" w:ascii="宋体"/>
          <w:b/>
          <w:bCs/>
          <w:sz w:val="22"/>
          <w:u w:val="single"/>
        </w:rPr>
        <w:t>中）</w:t>
      </w:r>
      <w:r>
        <w:rPr>
          <w:rFonts w:hint="eastAsia" w:ascii="宋体"/>
          <w:sz w:val="22"/>
        </w:rPr>
        <w:t>：</w:t>
      </w:r>
    </w:p>
    <w:p w14:paraId="5938B1F9">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23022131">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（2）残疾人福利性单位：残疾人福利性单位声明函（原件，加盖供应商公章，格式见附件1）</w:t>
      </w:r>
    </w:p>
    <w:p w14:paraId="09EB7ABF">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2F113C90">
      <w:pPr>
        <w:tabs>
          <w:tab w:val="left" w:pos="2352"/>
        </w:tabs>
        <w:spacing w:line="440" w:lineRule="atLeast"/>
        <w:jc w:val="left"/>
        <w:rPr>
          <w:rFonts w:ascii="宋体"/>
          <w:sz w:val="22"/>
        </w:rPr>
      </w:pPr>
      <w:r>
        <w:rPr>
          <w:rFonts w:hint="eastAsia" w:ascii="宋体"/>
          <w:sz w:val="22"/>
        </w:rPr>
        <w:t>3、扶持政策说明：</w:t>
      </w:r>
    </w:p>
    <w:p w14:paraId="091ED034">
      <w:pPr>
        <w:tabs>
          <w:tab w:val="left" w:pos="2352"/>
        </w:tabs>
        <w:spacing w:line="440" w:lineRule="atLeast"/>
        <w:jc w:val="left"/>
        <w:rPr>
          <w:rFonts w:ascii="宋体"/>
          <w:sz w:val="22"/>
        </w:rPr>
      </w:pPr>
      <w:r>
        <w:rPr>
          <w:rFonts w:hint="eastAsia" w:ascii="宋体"/>
          <w:b/>
          <w:bCs/>
          <w:sz w:val="22"/>
          <w:u w:val="single"/>
        </w:rPr>
        <w:t>残疾人福利性单位、监狱企业参加投标视同小微企业。</w:t>
      </w:r>
    </w:p>
    <w:p w14:paraId="1A548F01">
      <w:pPr>
        <w:tabs>
          <w:tab w:val="left" w:pos="2352"/>
        </w:tabs>
        <w:spacing w:line="440" w:lineRule="atLeast"/>
        <w:jc w:val="left"/>
        <w:rPr>
          <w:rFonts w:ascii="宋体"/>
          <w:sz w:val="22"/>
        </w:rPr>
      </w:pPr>
      <w:r>
        <w:rPr>
          <w:rFonts w:hint="eastAsia" w:ascii="宋体"/>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89F2EE8">
      <w:pPr>
        <w:spacing w:line="440" w:lineRule="atLeast"/>
        <w:jc w:val="left"/>
        <w:rPr>
          <w:rFonts w:ascii="宋体"/>
          <w:sz w:val="22"/>
        </w:rPr>
      </w:pPr>
      <w:r>
        <w:rPr>
          <w:rFonts w:hint="eastAsia" w:ascii="宋体"/>
          <w:sz w:val="22"/>
        </w:rPr>
        <w:t>5、</w:t>
      </w:r>
      <w:r>
        <w:rPr>
          <w:rFonts w:hint="eastAsia" w:ascii="宋体"/>
          <w:b/>
          <w:bCs/>
          <w:sz w:val="22"/>
          <w:u w:val="single"/>
        </w:rPr>
        <w:t>本项目对小型和微型企业产品的价格给予</w:t>
      </w:r>
      <w:r>
        <w:rPr>
          <w:rFonts w:hint="eastAsia"/>
          <w:b/>
          <w:bCs/>
          <w:sz w:val="22"/>
          <w:u w:val="single"/>
        </w:rPr>
        <w:t>扣除10%，按扣除后的价格参与评审。</w:t>
      </w:r>
    </w:p>
    <w:p w14:paraId="6BBCA172">
      <w:pPr>
        <w:spacing w:line="440" w:lineRule="atLeast"/>
        <w:jc w:val="left"/>
        <w:rPr>
          <w:rFonts w:ascii="宋体"/>
          <w:sz w:val="22"/>
        </w:rPr>
      </w:pPr>
      <w:r>
        <w:rPr>
          <w:rFonts w:hint="eastAsia" w:ascii="宋体"/>
          <w:sz w:val="22"/>
        </w:rPr>
        <w:t>6、本项目采购文件明确采购的标的所属行业为</w:t>
      </w:r>
      <w:r>
        <w:rPr>
          <w:rFonts w:hint="eastAsia" w:ascii="宋体"/>
          <w:sz w:val="22"/>
          <w:u w:val="single"/>
        </w:rPr>
        <w:t>工业（包括采矿业，制造业，电力、热力、燃气及水生产和供应业）</w:t>
      </w:r>
      <w:r>
        <w:rPr>
          <w:rFonts w:hint="eastAsia" w:ascii="宋体"/>
          <w:sz w:val="22"/>
        </w:rPr>
        <w:t>。</w:t>
      </w:r>
    </w:p>
    <w:p w14:paraId="3069F3A0">
      <w:pPr>
        <w:jc w:val="left"/>
        <w:rPr>
          <w:rFonts w:ascii="宋体" w:cs="宋体"/>
          <w:b/>
          <w:bCs/>
          <w:sz w:val="28"/>
          <w:szCs w:val="28"/>
        </w:rPr>
      </w:pPr>
    </w:p>
    <w:p w14:paraId="416F2F3E">
      <w:pPr>
        <w:jc w:val="left"/>
        <w:rPr>
          <w:rFonts w:ascii="宋体" w:cs="宋体"/>
          <w:b/>
          <w:bCs/>
          <w:sz w:val="28"/>
          <w:szCs w:val="28"/>
        </w:rPr>
      </w:pPr>
      <w:r>
        <w:rPr>
          <w:rFonts w:hint="eastAsia" w:ascii="宋体" w:cs="宋体"/>
          <w:b/>
          <w:bCs/>
          <w:sz w:val="28"/>
          <w:szCs w:val="28"/>
        </w:rPr>
        <w:t>附件1</w:t>
      </w:r>
    </w:p>
    <w:p w14:paraId="08A7AFC3">
      <w:pPr>
        <w:jc w:val="center"/>
        <w:rPr>
          <w:rFonts w:ascii="宋体" w:cs="宋体"/>
          <w:b/>
          <w:bCs/>
          <w:sz w:val="28"/>
          <w:szCs w:val="28"/>
        </w:rPr>
      </w:pPr>
      <w:r>
        <w:rPr>
          <w:rFonts w:hint="eastAsia" w:ascii="宋体" w:cs="宋体"/>
          <w:b/>
          <w:bCs/>
          <w:sz w:val="28"/>
          <w:szCs w:val="28"/>
        </w:rPr>
        <w:t>中小企业声明函（货物）</w:t>
      </w:r>
    </w:p>
    <w:p w14:paraId="632855B0">
      <w:pPr>
        <w:spacing w:line="400" w:lineRule="exact"/>
        <w:ind w:firstLine="446" w:firstLineChars="200"/>
        <w:rPr>
          <w:rFonts w:ascii="宋体" w:cs="宋体"/>
          <w:sz w:val="22"/>
        </w:rPr>
      </w:pPr>
      <w:r>
        <w:rPr>
          <w:rFonts w:hint="eastAsia" w:ascii="宋体" w:cs="宋体"/>
          <w:sz w:val="22"/>
        </w:rPr>
        <w:t>本公司（联合体）郑重声明，根据《政府采购促进中小企业发展管理办法》（财库﹝2020﹞46 号）的规定，本公司 （联合体）参加</w:t>
      </w:r>
      <w:r>
        <w:rPr>
          <w:rFonts w:hint="eastAsia" w:ascii="宋体" w:cs="宋体"/>
          <w:sz w:val="22"/>
          <w:u w:val="single"/>
        </w:rPr>
        <w:t>（单位名称）</w:t>
      </w:r>
      <w:r>
        <w:rPr>
          <w:rFonts w:hint="eastAsia" w:ascii="宋体" w:cs="宋体"/>
          <w:sz w:val="22"/>
        </w:rPr>
        <w:t>的</w:t>
      </w:r>
      <w:r>
        <w:rPr>
          <w:rFonts w:hint="eastAsia" w:ascii="宋体" w:cs="宋体"/>
          <w:sz w:val="22"/>
          <w:u w:val="single"/>
        </w:rPr>
        <w:t>（项目名称）</w:t>
      </w:r>
      <w:r>
        <w:rPr>
          <w:rFonts w:hint="eastAsia" w:ascii="宋体" w:cs="宋体"/>
          <w:sz w:val="22"/>
        </w:rPr>
        <w:t xml:space="preserve">采购活动，提供的货物全部由符合政策要求的中小企业制造。相关企业（含联合体中的中小企业、签订分包意向协议的中小企业）的具体情况如下： </w:t>
      </w:r>
    </w:p>
    <w:p w14:paraId="0198AC8D">
      <w:pPr>
        <w:numPr>
          <w:ilvl w:val="0"/>
          <w:numId w:val="14"/>
        </w:numPr>
        <w:spacing w:line="400" w:lineRule="exact"/>
        <w:ind w:firstLine="446" w:firstLineChars="200"/>
        <w:rPr>
          <w:rFonts w:ascii="宋体" w:cs="宋体"/>
          <w:sz w:val="22"/>
        </w:rPr>
      </w:pPr>
      <w:r>
        <w:rPr>
          <w:rFonts w:hint="eastAsia" w:ascii="宋体" w:cs="宋体"/>
          <w:sz w:val="22"/>
          <w:u w:val="single"/>
        </w:rPr>
        <w:t>（标的名称）</w:t>
      </w:r>
      <w:r>
        <w:rPr>
          <w:rFonts w:hint="eastAsia" w:ascii="宋体" w:cs="宋体"/>
          <w:sz w:val="22"/>
        </w:rPr>
        <w:t xml:space="preserve"> ，属于</w:t>
      </w:r>
      <w:r>
        <w:rPr>
          <w:rFonts w:hint="eastAsia" w:ascii="宋体" w:cs="宋体"/>
          <w:sz w:val="22"/>
          <w:u w:val="single"/>
        </w:rPr>
        <w:t xml:space="preserve">（采购文件中明确的所属行业） </w:t>
      </w:r>
      <w:r>
        <w:rPr>
          <w:rFonts w:hint="eastAsia" w:ascii="宋体" w:cs="宋体"/>
          <w:sz w:val="22"/>
        </w:rPr>
        <w:t>行业； 制造商为</w:t>
      </w:r>
      <w:r>
        <w:rPr>
          <w:rFonts w:hint="eastAsia" w:ascii="宋体" w:cs="宋体"/>
          <w:sz w:val="22"/>
          <w:u w:val="single"/>
        </w:rPr>
        <w:t>（企业名称）</w:t>
      </w:r>
      <w:r>
        <w:rPr>
          <w:rFonts w:hint="eastAsia" w:ascii="宋体" w:cs="宋体"/>
          <w:sz w:val="22"/>
        </w:rPr>
        <w:t>，从业人员</w:t>
      </w:r>
      <w:r>
        <w:rPr>
          <w:rFonts w:hint="eastAsia" w:ascii="宋体" w:cs="宋体"/>
          <w:sz w:val="22"/>
          <w:u w:val="single"/>
        </w:rPr>
        <w:t xml:space="preserve">   </w:t>
      </w:r>
      <w:r>
        <w:rPr>
          <w:rFonts w:hint="eastAsia" w:ascii="宋体" w:cs="宋体"/>
          <w:sz w:val="22"/>
        </w:rPr>
        <w:t>人，营业收入为</w:t>
      </w:r>
      <w:r>
        <w:rPr>
          <w:rFonts w:hint="eastAsia" w:ascii="宋体" w:cs="宋体"/>
          <w:sz w:val="22"/>
          <w:u w:val="single"/>
        </w:rPr>
        <w:t xml:space="preserve">   </w:t>
      </w:r>
      <w:r>
        <w:rPr>
          <w:rFonts w:hint="eastAsia" w:ascii="宋体" w:cs="宋体"/>
          <w:sz w:val="22"/>
        </w:rPr>
        <w:t>万元，资产总额为</w:t>
      </w:r>
      <w:r>
        <w:rPr>
          <w:rFonts w:hint="eastAsia" w:ascii="宋体" w:cs="宋体"/>
          <w:sz w:val="22"/>
          <w:u w:val="single"/>
        </w:rPr>
        <w:t xml:space="preserve">   </w:t>
      </w:r>
      <w:r>
        <w:rPr>
          <w:rFonts w:hint="eastAsia" w:ascii="宋体" w:cs="宋体"/>
          <w:sz w:val="22"/>
        </w:rPr>
        <w:t>万元 ，属于</w:t>
      </w:r>
      <w:r>
        <w:rPr>
          <w:rFonts w:hint="eastAsia" w:ascii="宋体" w:cs="宋体"/>
          <w:sz w:val="22"/>
          <w:u w:val="single"/>
        </w:rPr>
        <w:t>（中型企业、 小型企业、微型企业）</w:t>
      </w:r>
      <w:r>
        <w:rPr>
          <w:rFonts w:hint="eastAsia" w:ascii="宋体" w:cs="宋体"/>
          <w:sz w:val="22"/>
        </w:rPr>
        <w:t>；</w:t>
      </w:r>
    </w:p>
    <w:p w14:paraId="028F9CCC">
      <w:pPr>
        <w:spacing w:line="400" w:lineRule="exact"/>
        <w:ind w:firstLine="446" w:firstLineChars="200"/>
        <w:rPr>
          <w:rFonts w:ascii="宋体" w:cs="宋体"/>
          <w:sz w:val="22"/>
        </w:rPr>
      </w:pPr>
      <w:r>
        <w:rPr>
          <w:rFonts w:hint="eastAsia" w:ascii="宋体" w:cs="宋体"/>
          <w:sz w:val="22"/>
        </w:rPr>
        <w:t>2.</w:t>
      </w:r>
      <w:r>
        <w:rPr>
          <w:rFonts w:hint="eastAsia" w:ascii="宋体" w:cs="宋体"/>
          <w:sz w:val="22"/>
          <w:u w:val="single"/>
        </w:rPr>
        <w:t xml:space="preserve"> （标的名称）   </w:t>
      </w:r>
      <w:r>
        <w:rPr>
          <w:rFonts w:hint="eastAsia" w:ascii="宋体" w:cs="宋体"/>
          <w:sz w:val="22"/>
        </w:rPr>
        <w:t>，属于</w:t>
      </w:r>
      <w:r>
        <w:rPr>
          <w:rFonts w:hint="eastAsia" w:ascii="宋体" w:cs="宋体"/>
          <w:sz w:val="22"/>
          <w:u w:val="single"/>
        </w:rPr>
        <w:t xml:space="preserve">（采购文件中明确的所属行业） </w:t>
      </w:r>
      <w:r>
        <w:rPr>
          <w:rFonts w:hint="eastAsia" w:ascii="宋体" w:cs="宋体"/>
          <w:sz w:val="22"/>
        </w:rPr>
        <w:t>行业； 承建（承接）企业为</w:t>
      </w:r>
      <w:r>
        <w:rPr>
          <w:rFonts w:hint="eastAsia" w:ascii="宋体" w:cs="宋体"/>
          <w:sz w:val="22"/>
          <w:u w:val="single"/>
        </w:rPr>
        <w:t>（企业名称）</w:t>
      </w:r>
      <w:r>
        <w:rPr>
          <w:rFonts w:hint="eastAsia" w:ascii="宋体" w:cs="宋体"/>
          <w:sz w:val="22"/>
        </w:rPr>
        <w:t>，从业人员</w:t>
      </w:r>
      <w:r>
        <w:rPr>
          <w:rFonts w:hint="eastAsia" w:ascii="宋体" w:cs="宋体"/>
          <w:sz w:val="22"/>
          <w:u w:val="single"/>
        </w:rPr>
        <w:t xml:space="preserve">   </w:t>
      </w:r>
      <w:r>
        <w:rPr>
          <w:rFonts w:hint="eastAsia" w:ascii="宋体" w:cs="宋体"/>
          <w:sz w:val="22"/>
        </w:rPr>
        <w:t xml:space="preserve">人，营业收入为 </w:t>
      </w:r>
      <w:r>
        <w:rPr>
          <w:rFonts w:hint="eastAsia" w:ascii="宋体" w:cs="宋体"/>
          <w:sz w:val="22"/>
          <w:u w:val="single"/>
        </w:rPr>
        <w:t xml:space="preserve">   </w:t>
      </w:r>
      <w:r>
        <w:rPr>
          <w:rFonts w:hint="eastAsia" w:ascii="宋体" w:cs="宋体"/>
          <w:sz w:val="22"/>
        </w:rPr>
        <w:t>万元，资产总额为</w:t>
      </w:r>
      <w:r>
        <w:rPr>
          <w:rFonts w:hint="eastAsia" w:ascii="宋体" w:cs="宋体"/>
          <w:sz w:val="22"/>
          <w:u w:val="single"/>
        </w:rPr>
        <w:t xml:space="preserve">   </w:t>
      </w:r>
      <w:r>
        <w:rPr>
          <w:rFonts w:hint="eastAsia" w:ascii="宋体" w:cs="宋体"/>
          <w:sz w:val="22"/>
        </w:rPr>
        <w:t>万元，属于</w:t>
      </w:r>
      <w:r>
        <w:rPr>
          <w:rFonts w:hint="eastAsia" w:ascii="宋体" w:cs="宋体"/>
          <w:sz w:val="22"/>
          <w:u w:val="single"/>
        </w:rPr>
        <w:t>（中型企业、 小型企业、微型企业）</w:t>
      </w:r>
      <w:r>
        <w:rPr>
          <w:rFonts w:hint="eastAsia" w:ascii="宋体" w:cs="宋体"/>
          <w:sz w:val="22"/>
        </w:rPr>
        <w:t xml:space="preserve">； </w:t>
      </w:r>
    </w:p>
    <w:p w14:paraId="5271ACB9">
      <w:pPr>
        <w:spacing w:line="400" w:lineRule="exact"/>
        <w:ind w:firstLine="446" w:firstLineChars="200"/>
        <w:rPr>
          <w:rFonts w:ascii="宋体" w:cs="宋体"/>
          <w:sz w:val="22"/>
        </w:rPr>
      </w:pPr>
      <w:r>
        <w:rPr>
          <w:rFonts w:hint="eastAsia" w:asci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4C00D019">
      <w:pPr>
        <w:spacing w:line="400" w:lineRule="exact"/>
        <w:ind w:firstLine="446" w:firstLineChars="200"/>
        <w:rPr>
          <w:rFonts w:ascii="宋体" w:cs="宋体"/>
          <w:sz w:val="22"/>
        </w:rPr>
      </w:pPr>
    </w:p>
    <w:p w14:paraId="4D930794">
      <w:pPr>
        <w:spacing w:line="400" w:lineRule="exact"/>
        <w:ind w:firstLine="446" w:firstLineChars="200"/>
        <w:rPr>
          <w:rFonts w:ascii="宋体" w:cs="宋体"/>
          <w:sz w:val="22"/>
        </w:rPr>
      </w:pPr>
      <w:r>
        <w:rPr>
          <w:rFonts w:hint="eastAsia" w:ascii="宋体" w:cs="宋体"/>
          <w:sz w:val="22"/>
        </w:rPr>
        <w:t xml:space="preserve">企业名称（盖章）： </w:t>
      </w:r>
    </w:p>
    <w:p w14:paraId="6B63361D">
      <w:pPr>
        <w:spacing w:line="400" w:lineRule="exact"/>
        <w:ind w:firstLine="446" w:firstLineChars="200"/>
      </w:pPr>
      <w:r>
        <w:rPr>
          <w:rFonts w:hint="eastAsia" w:ascii="宋体" w:cs="宋体"/>
          <w:sz w:val="22"/>
        </w:rPr>
        <w:t>日 期：</w:t>
      </w:r>
    </w:p>
    <w:p w14:paraId="3595C97B">
      <w:pPr>
        <w:pBdr>
          <w:bottom w:val="single" w:color="auto" w:sz="6" w:space="1"/>
        </w:pBdr>
        <w:snapToGrid w:val="0"/>
        <w:spacing w:line="360" w:lineRule="auto"/>
        <w:ind w:firstLine="446" w:firstLineChars="200"/>
        <w:rPr>
          <w:sz w:val="22"/>
        </w:rPr>
      </w:pPr>
    </w:p>
    <w:p w14:paraId="07E3B7BE">
      <w:pPr>
        <w:spacing w:line="400" w:lineRule="exact"/>
        <w:ind w:left="443" w:leftChars="208"/>
        <w:rPr>
          <w:rFonts w:ascii="宋体" w:cs="宋体"/>
          <w:sz w:val="22"/>
        </w:rPr>
      </w:pPr>
      <w:r>
        <w:rPr>
          <w:rFonts w:hint="eastAsia" w:ascii="宋体" w:cs="宋体"/>
          <w:sz w:val="22"/>
        </w:rPr>
        <w:t>填写说明：</w:t>
      </w:r>
    </w:p>
    <w:p w14:paraId="08D97BA5">
      <w:pPr>
        <w:spacing w:line="400" w:lineRule="exact"/>
        <w:ind w:left="443" w:leftChars="208"/>
        <w:rPr>
          <w:rFonts w:ascii="宋体" w:cs="宋体"/>
          <w:sz w:val="22"/>
        </w:rPr>
      </w:pPr>
      <w:r>
        <w:rPr>
          <w:rFonts w:hint="eastAsia" w:ascii="宋体" w:cs="宋体"/>
          <w:sz w:val="22"/>
        </w:rPr>
        <w:t>1.从业人员、营业收入、资产总额填报上一年度数据，无上一年度数据的新成立企业可不填</w:t>
      </w:r>
    </w:p>
    <w:p w14:paraId="3F06AC76">
      <w:pPr>
        <w:spacing w:line="400" w:lineRule="exact"/>
        <w:ind w:left="448" w:hanging="446" w:hangingChars="200"/>
        <w:rPr>
          <w:rFonts w:ascii="宋体" w:cs="宋体"/>
          <w:sz w:val="22"/>
        </w:rPr>
      </w:pPr>
      <w:r>
        <w:rPr>
          <w:rFonts w:hint="eastAsia" w:ascii="宋体" w:cs="宋体"/>
          <w:sz w:val="22"/>
        </w:rPr>
        <w:t>报。采购人或采购代理机构有可能在中标、成交结果公开中标、成交供应商的《中小企业声明函》。</w:t>
      </w:r>
    </w:p>
    <w:p w14:paraId="569D1F46">
      <w:pPr>
        <w:spacing w:line="400" w:lineRule="exact"/>
        <w:ind w:left="443" w:leftChars="208"/>
        <w:rPr>
          <w:rFonts w:ascii="宋体" w:cs="宋体"/>
          <w:sz w:val="22"/>
        </w:rPr>
      </w:pPr>
      <w:r>
        <w:rPr>
          <w:rFonts w:hint="eastAsia" w:ascii="宋体" w:cs="宋体"/>
          <w:sz w:val="22"/>
        </w:rPr>
        <w:t>2.▲投标人提供的中小企业声明函与实际情况不符的，视为投标人提供虚假材料投标的，投</w:t>
      </w:r>
    </w:p>
    <w:p w14:paraId="75D1E517">
      <w:pPr>
        <w:spacing w:line="400" w:lineRule="exact"/>
        <w:ind w:left="448" w:hanging="446" w:hangingChars="200"/>
        <w:rPr>
          <w:rFonts w:ascii="宋体" w:cs="宋体"/>
          <w:sz w:val="22"/>
        </w:rPr>
      </w:pPr>
      <w:r>
        <w:rPr>
          <w:rFonts w:hint="eastAsia" w:ascii="宋体" w:cs="宋体"/>
          <w:sz w:val="22"/>
        </w:rPr>
        <w:t>标无效。</w:t>
      </w:r>
    </w:p>
    <w:p w14:paraId="3CB76E98">
      <w:pPr>
        <w:snapToGrid w:val="0"/>
        <w:spacing w:line="460" w:lineRule="atLeast"/>
        <w:ind w:firstLine="446" w:firstLineChars="200"/>
        <w:rPr>
          <w:rFonts w:ascii="宋体" w:cs="宋体"/>
          <w:b/>
          <w:bCs/>
          <w:sz w:val="22"/>
        </w:rPr>
      </w:pPr>
    </w:p>
    <w:p w14:paraId="0C8FB7A0">
      <w:pPr>
        <w:snapToGrid w:val="0"/>
        <w:spacing w:line="460" w:lineRule="atLeast"/>
        <w:ind w:firstLine="446" w:firstLineChars="200"/>
        <w:rPr>
          <w:rFonts w:ascii="宋体" w:cs="宋体"/>
          <w:b/>
          <w:bCs/>
          <w:sz w:val="22"/>
        </w:rPr>
      </w:pPr>
    </w:p>
    <w:p w14:paraId="7CBCB888">
      <w:pPr>
        <w:snapToGrid w:val="0"/>
        <w:spacing w:line="460" w:lineRule="atLeast"/>
        <w:ind w:firstLine="446" w:firstLineChars="200"/>
        <w:rPr>
          <w:rFonts w:ascii="宋体" w:cs="宋体"/>
          <w:b/>
          <w:bCs/>
          <w:sz w:val="22"/>
        </w:rPr>
      </w:pPr>
    </w:p>
    <w:p w14:paraId="0E293185">
      <w:pPr>
        <w:snapToGrid w:val="0"/>
        <w:spacing w:line="460" w:lineRule="atLeast"/>
        <w:ind w:firstLine="446" w:firstLineChars="200"/>
        <w:rPr>
          <w:rFonts w:ascii="宋体" w:cs="宋体"/>
          <w:b/>
          <w:bCs/>
          <w:sz w:val="22"/>
        </w:rPr>
      </w:pPr>
    </w:p>
    <w:p w14:paraId="2896C2BC">
      <w:pPr>
        <w:snapToGrid w:val="0"/>
        <w:spacing w:line="460" w:lineRule="atLeast"/>
        <w:ind w:firstLine="446" w:firstLineChars="200"/>
        <w:rPr>
          <w:rFonts w:ascii="宋体" w:cs="宋体"/>
          <w:b/>
          <w:bCs/>
          <w:sz w:val="22"/>
        </w:rPr>
      </w:pPr>
    </w:p>
    <w:p w14:paraId="467FF0A9">
      <w:pPr>
        <w:snapToGrid w:val="0"/>
        <w:spacing w:line="460" w:lineRule="atLeast"/>
        <w:ind w:firstLine="446" w:firstLineChars="200"/>
        <w:rPr>
          <w:rFonts w:ascii="宋体" w:cs="宋体"/>
          <w:b/>
          <w:bCs/>
          <w:sz w:val="22"/>
        </w:rPr>
      </w:pPr>
    </w:p>
    <w:p w14:paraId="100CE5E5">
      <w:pPr>
        <w:snapToGrid w:val="0"/>
        <w:spacing w:line="460" w:lineRule="atLeast"/>
        <w:ind w:firstLine="446" w:firstLineChars="200"/>
        <w:rPr>
          <w:rFonts w:ascii="宋体" w:cs="宋体"/>
          <w:b/>
          <w:bCs/>
          <w:sz w:val="22"/>
        </w:rPr>
      </w:pPr>
    </w:p>
    <w:p w14:paraId="26090C7E">
      <w:pPr>
        <w:snapToGrid w:val="0"/>
        <w:spacing w:line="460" w:lineRule="atLeast"/>
        <w:ind w:firstLine="446" w:firstLineChars="200"/>
        <w:rPr>
          <w:rFonts w:ascii="宋体" w:cs="宋体"/>
          <w:b/>
          <w:bCs/>
          <w:sz w:val="22"/>
        </w:rPr>
      </w:pPr>
    </w:p>
    <w:p w14:paraId="10043C6E">
      <w:pPr>
        <w:snapToGrid w:val="0"/>
        <w:spacing w:line="460" w:lineRule="atLeast"/>
        <w:ind w:firstLine="446" w:firstLineChars="200"/>
        <w:rPr>
          <w:rFonts w:ascii="宋体" w:cs="宋体"/>
          <w:b/>
          <w:bCs/>
          <w:sz w:val="22"/>
        </w:rPr>
      </w:pPr>
    </w:p>
    <w:p w14:paraId="6A885368">
      <w:pPr>
        <w:snapToGrid w:val="0"/>
        <w:spacing w:line="460" w:lineRule="atLeast"/>
        <w:ind w:firstLine="446" w:firstLineChars="200"/>
        <w:rPr>
          <w:rFonts w:ascii="宋体" w:cs="宋体"/>
          <w:b/>
          <w:bCs/>
          <w:sz w:val="22"/>
        </w:rPr>
      </w:pPr>
      <w:r>
        <w:rPr>
          <w:rFonts w:hint="eastAsia" w:ascii="宋体" w:cs="宋体"/>
          <w:b/>
          <w:bCs/>
          <w:sz w:val="22"/>
        </w:rPr>
        <w:t>二、节能、环保产品优先（强制）采购政策说明</w:t>
      </w:r>
      <w:bookmarkEnd w:id="78"/>
    </w:p>
    <w:p w14:paraId="3CB32D65">
      <w:pPr>
        <w:snapToGrid w:val="0"/>
        <w:spacing w:line="460" w:lineRule="atLeast"/>
        <w:ind w:firstLine="446" w:firstLineChars="200"/>
        <w:rPr>
          <w:rFonts w:ascii="宋体" w:cs="宋体"/>
          <w:sz w:val="22"/>
        </w:rPr>
      </w:pPr>
      <w:r>
        <w:rPr>
          <w:rFonts w:hint="eastAsia" w:ascii="宋体" w:cs="宋体"/>
          <w:sz w:val="22"/>
        </w:rPr>
        <w:t>1、政策依据</w:t>
      </w:r>
    </w:p>
    <w:p w14:paraId="769C7EFF">
      <w:pPr>
        <w:snapToGrid w:val="0"/>
        <w:spacing w:line="460" w:lineRule="atLeast"/>
        <w:ind w:firstLine="446" w:firstLineChars="200"/>
        <w:rPr>
          <w:rFonts w:ascii="宋体" w:cs="宋体"/>
          <w:sz w:val="22"/>
        </w:rPr>
      </w:pPr>
      <w:r>
        <w:rPr>
          <w:rFonts w:hint="eastAsia" w:ascii="宋体" w:cs="宋体"/>
          <w:sz w:val="22"/>
        </w:rPr>
        <w:t>（一）《国务院办公厅关于建立政府强制采购节能产品制度的通知》(国办发[2007]51号)</w:t>
      </w:r>
    </w:p>
    <w:p w14:paraId="237CD846">
      <w:pPr>
        <w:snapToGrid w:val="0"/>
        <w:spacing w:line="460" w:lineRule="atLeast"/>
        <w:ind w:firstLine="446" w:firstLineChars="200"/>
        <w:rPr>
          <w:rFonts w:ascii="宋体" w:cs="宋体"/>
          <w:sz w:val="22"/>
        </w:rPr>
      </w:pPr>
      <w:r>
        <w:rPr>
          <w:rFonts w:hint="eastAsia" w:ascii="宋体" w:cs="宋体"/>
          <w:sz w:val="22"/>
        </w:rPr>
        <w:t>（二）财政部、发展改革委发布的《节能产品政府采购实施意见》(财库[2004]185号)</w:t>
      </w:r>
    </w:p>
    <w:p w14:paraId="591D2B28">
      <w:pPr>
        <w:snapToGrid w:val="0"/>
        <w:spacing w:line="460" w:lineRule="atLeast"/>
        <w:ind w:firstLine="446" w:firstLineChars="200"/>
        <w:rPr>
          <w:rFonts w:ascii="宋体" w:cs="宋体"/>
          <w:sz w:val="22"/>
        </w:rPr>
      </w:pPr>
      <w:r>
        <w:rPr>
          <w:rFonts w:hint="eastAsia" w:ascii="宋体" w:cs="宋体"/>
          <w:sz w:val="22"/>
        </w:rPr>
        <w:t>（三）财政部、原环保总局印发的《环境标志产品政府采购实施的意见》（财库 [2006]90号）</w:t>
      </w:r>
    </w:p>
    <w:p w14:paraId="0929DB23">
      <w:pPr>
        <w:snapToGrid w:val="0"/>
        <w:spacing w:line="460" w:lineRule="atLeast"/>
        <w:ind w:firstLine="446" w:firstLineChars="200"/>
        <w:rPr>
          <w:rFonts w:ascii="宋体" w:cs="宋体"/>
          <w:sz w:val="22"/>
        </w:rPr>
      </w:pPr>
      <w:r>
        <w:rPr>
          <w:rFonts w:hint="eastAsia" w:ascii="宋体" w:cs="宋体"/>
          <w:sz w:val="22"/>
        </w:rPr>
        <w:t>（四）《关于调整优化节能产品、环境标志产品政府采购执行机制的通知》（财库〔2019〕9号）</w:t>
      </w:r>
    </w:p>
    <w:p w14:paraId="1180BBDA">
      <w:pPr>
        <w:snapToGrid w:val="0"/>
        <w:spacing w:line="460" w:lineRule="atLeast"/>
        <w:ind w:firstLine="446" w:firstLineChars="200"/>
        <w:rPr>
          <w:rFonts w:ascii="宋体" w:cs="宋体"/>
          <w:sz w:val="22"/>
        </w:rPr>
      </w:pPr>
      <w:r>
        <w:rPr>
          <w:rFonts w:hint="eastAsia" w:ascii="宋体" w:cs="宋体"/>
          <w:sz w:val="22"/>
        </w:rPr>
        <w:t>（五）《关于印发节能产品政府采购品目清单的通知》（财库〔2019〕19号）</w:t>
      </w:r>
    </w:p>
    <w:p w14:paraId="790F0D6B">
      <w:pPr>
        <w:snapToGrid w:val="0"/>
        <w:spacing w:line="460" w:lineRule="atLeast"/>
        <w:ind w:firstLine="446" w:firstLineChars="200"/>
        <w:rPr>
          <w:rFonts w:ascii="宋体" w:cs="宋体"/>
          <w:sz w:val="22"/>
        </w:rPr>
      </w:pPr>
      <w:r>
        <w:rPr>
          <w:rFonts w:hint="eastAsia" w:ascii="宋体" w:cs="宋体"/>
          <w:sz w:val="22"/>
        </w:rPr>
        <w:t>（六）《关于印发环境标志产品政府采购品目清单的通知》（财库〔2019〕18号）</w:t>
      </w:r>
    </w:p>
    <w:p w14:paraId="160FBEE9">
      <w:pPr>
        <w:snapToGrid w:val="0"/>
        <w:spacing w:line="460" w:lineRule="atLeast"/>
        <w:ind w:firstLine="446" w:firstLineChars="200"/>
        <w:rPr>
          <w:rFonts w:ascii="宋体" w:cs="宋体"/>
          <w:sz w:val="22"/>
        </w:rPr>
      </w:pPr>
      <w:r>
        <w:rPr>
          <w:rFonts w:hint="eastAsia" w:ascii="宋体" w:cs="宋体"/>
          <w:sz w:val="22"/>
        </w:rPr>
        <w:t>（七）《市场监管总局关于发布参与实施政府采购节能产品、环境标志产品认证机构名录的公告》（2019年第16号）</w:t>
      </w:r>
    </w:p>
    <w:p w14:paraId="303AF06D">
      <w:pPr>
        <w:snapToGrid w:val="0"/>
        <w:spacing w:line="360" w:lineRule="auto"/>
        <w:ind w:firstLine="446" w:firstLineChars="200"/>
        <w:rPr>
          <w:sz w:val="22"/>
        </w:rPr>
      </w:pPr>
      <w:r>
        <w:rPr>
          <w:rFonts w:hint="eastAsia" w:ascii="宋体" w:cs="宋体"/>
          <w:sz w:val="22"/>
        </w:rPr>
        <w:t>2、供应商投标货物属于节能、环保优先（强制）采购范围的，须提供相关证明材料。</w:t>
      </w:r>
    </w:p>
    <w:p w14:paraId="1F9638E6">
      <w:pPr>
        <w:snapToGrid w:val="0"/>
        <w:spacing w:line="360" w:lineRule="auto"/>
        <w:ind w:firstLine="526" w:firstLineChars="200"/>
        <w:rPr>
          <w:rFonts w:ascii="宋体" w:cs="宋体"/>
          <w:b/>
          <w:bCs/>
          <w:sz w:val="26"/>
          <w:szCs w:val="26"/>
        </w:rPr>
      </w:pPr>
      <w:r>
        <w:rPr>
          <w:rFonts w:hint="eastAsia" w:ascii="宋体" w:cs="宋体"/>
          <w:b/>
          <w:bCs/>
          <w:sz w:val="26"/>
          <w:szCs w:val="26"/>
        </w:rPr>
        <w:t>三、信贷政策</w:t>
      </w:r>
    </w:p>
    <w:p w14:paraId="26B7D9FE">
      <w:pPr>
        <w:snapToGrid w:val="0"/>
        <w:spacing w:line="460" w:lineRule="atLeast"/>
        <w:ind w:firstLine="446" w:firstLineChars="200"/>
        <w:jc w:val="left"/>
        <w:rPr>
          <w:rFonts w:ascii="宋体" w:cs="宋体"/>
          <w:sz w:val="22"/>
        </w:rPr>
      </w:pPr>
      <w:r>
        <w:rPr>
          <w:rFonts w:hint="eastAsia" w:ascii="宋体" w:cs="宋体"/>
          <w:sz w:val="22"/>
        </w:rPr>
        <w:t>1、温州市财政局关于温州市政府采购支持中小企业信用融资的通知（温财采〔2020〕3号）</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33B7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5FE4024C">
            <w:pPr>
              <w:jc w:val="center"/>
              <w:rPr>
                <w:rFonts w:ascii="宋体" w:cs="宋体"/>
                <w:sz w:val="22"/>
              </w:rPr>
            </w:pPr>
            <w:r>
              <w:rPr>
                <w:rFonts w:hint="eastAsia" w:ascii="宋体" w:cs="宋体"/>
                <w:sz w:val="22"/>
              </w:rPr>
              <w:t>温州市政府采购支持中小企业信用融资合作银行</w:t>
            </w:r>
          </w:p>
        </w:tc>
      </w:tr>
      <w:tr w14:paraId="5479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0FEEAC4">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银行名称</w:t>
            </w:r>
          </w:p>
        </w:tc>
        <w:tc>
          <w:tcPr>
            <w:tcW w:w="4247" w:type="dxa"/>
            <w:tcBorders>
              <w:top w:val="single" w:color="auto" w:sz="4" w:space="0"/>
              <w:left w:val="single" w:color="auto" w:sz="4" w:space="0"/>
              <w:right w:val="single" w:color="auto" w:sz="4" w:space="0"/>
            </w:tcBorders>
          </w:tcPr>
          <w:p w14:paraId="46323D81">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产品特点（不超过120字）</w:t>
            </w:r>
          </w:p>
        </w:tc>
        <w:tc>
          <w:tcPr>
            <w:tcW w:w="1011" w:type="dxa"/>
            <w:tcBorders>
              <w:top w:val="single" w:color="auto" w:sz="4" w:space="0"/>
              <w:left w:val="single" w:color="auto" w:sz="4" w:space="0"/>
              <w:right w:val="single" w:color="auto" w:sz="4" w:space="0"/>
            </w:tcBorders>
          </w:tcPr>
          <w:p w14:paraId="70C55599">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经办人</w:t>
            </w:r>
          </w:p>
        </w:tc>
        <w:tc>
          <w:tcPr>
            <w:tcW w:w="1843" w:type="dxa"/>
            <w:tcBorders>
              <w:top w:val="single" w:color="auto" w:sz="4" w:space="0"/>
              <w:left w:val="single" w:color="auto" w:sz="4" w:space="0"/>
              <w:right w:val="single" w:color="auto" w:sz="4" w:space="0"/>
            </w:tcBorders>
          </w:tcPr>
          <w:p w14:paraId="3CAE2A4D">
            <w:pPr>
              <w:jc w:val="center"/>
              <w:rPr>
                <w:rFonts w:ascii="宋体" w:cs="宋体"/>
                <w:sz w:val="22"/>
              </w:rPr>
            </w:pPr>
            <w:r>
              <w:rPr>
                <w:rFonts w:hint="eastAsia" w:ascii="宋体" w:cs="宋体"/>
                <w:sz w:val="22"/>
              </w:rPr>
              <w:t>联系方式</w:t>
            </w:r>
          </w:p>
        </w:tc>
      </w:tr>
      <w:tr w14:paraId="39A7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71F3537">
            <w:pPr>
              <w:pStyle w:val="87"/>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77F2703B">
            <w:pPr>
              <w:rPr>
                <w:rFonts w:ascii="宋体" w:cs="宋体"/>
                <w:sz w:val="22"/>
              </w:rPr>
            </w:pPr>
            <w:r>
              <w:rPr>
                <w:rFonts w:hint="eastAsia" w:ascii="宋体" w:cs="宋体"/>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4773E3DF">
            <w:pPr>
              <w:pStyle w:val="87"/>
              <w:spacing w:line="360" w:lineRule="auto"/>
              <w:ind w:firstLine="0" w:firstLineChars="0"/>
              <w:rPr>
                <w:rFonts w:ascii="宋体" w:eastAsia="宋体" w:cs="宋体"/>
                <w:kern w:val="0"/>
                <w:sz w:val="22"/>
              </w:rPr>
            </w:pPr>
            <w:r>
              <w:rPr>
                <w:rFonts w:hint="eastAsia" w:ascii="宋体" w:eastAsia="宋体" w:cs="宋体"/>
                <w:kern w:val="0"/>
                <w:sz w:val="22"/>
              </w:rPr>
              <w:t>王经理</w:t>
            </w:r>
          </w:p>
        </w:tc>
        <w:tc>
          <w:tcPr>
            <w:tcW w:w="1843" w:type="dxa"/>
            <w:tcBorders>
              <w:top w:val="single" w:color="auto" w:sz="4" w:space="0"/>
              <w:left w:val="single" w:color="auto" w:sz="4" w:space="0"/>
              <w:right w:val="single" w:color="auto" w:sz="4" w:space="0"/>
            </w:tcBorders>
          </w:tcPr>
          <w:p w14:paraId="5FDFB362">
            <w:pPr>
              <w:jc w:val="left"/>
              <w:rPr>
                <w:rFonts w:ascii="宋体" w:cs="宋体"/>
                <w:sz w:val="22"/>
              </w:rPr>
            </w:pPr>
            <w:r>
              <w:rPr>
                <w:rFonts w:hint="eastAsia" w:ascii="宋体" w:cs="宋体"/>
                <w:sz w:val="22"/>
              </w:rPr>
              <w:t>0577-88186626</w:t>
            </w:r>
          </w:p>
          <w:p w14:paraId="0769686D">
            <w:pPr>
              <w:jc w:val="left"/>
              <w:rPr>
                <w:rFonts w:ascii="宋体" w:cs="宋体"/>
                <w:sz w:val="22"/>
              </w:rPr>
            </w:pPr>
          </w:p>
        </w:tc>
      </w:tr>
      <w:tr w14:paraId="528D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DD1ABD2">
            <w:pPr>
              <w:rPr>
                <w:rFonts w:ascii="宋体" w:cs="宋体"/>
                <w:sz w:val="22"/>
              </w:rPr>
            </w:pPr>
            <w:r>
              <w:rPr>
                <w:rFonts w:hint="eastAsia" w:ascii="宋体" w:cs="宋体"/>
                <w:sz w:val="22"/>
              </w:rPr>
              <w:t>中国建设银行股份有限公司温州分行</w:t>
            </w:r>
          </w:p>
        </w:tc>
        <w:tc>
          <w:tcPr>
            <w:tcW w:w="4247" w:type="dxa"/>
            <w:tcBorders>
              <w:top w:val="single" w:color="auto" w:sz="4" w:space="0"/>
              <w:left w:val="single" w:color="auto" w:sz="4" w:space="0"/>
              <w:right w:val="single" w:color="auto" w:sz="4" w:space="0"/>
            </w:tcBorders>
          </w:tcPr>
          <w:p w14:paraId="5CC838A3">
            <w:pPr>
              <w:rPr>
                <w:rFonts w:ascii="宋体" w:cs="宋体"/>
                <w:sz w:val="22"/>
              </w:rPr>
            </w:pPr>
            <w:r>
              <w:rPr>
                <w:rFonts w:hint="eastAsia" w:ascii="宋体" w:cs="宋体"/>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606560F">
            <w:pPr>
              <w:rPr>
                <w:rFonts w:ascii="宋体" w:cs="宋体"/>
                <w:sz w:val="22"/>
              </w:rPr>
            </w:pPr>
            <w:r>
              <w:rPr>
                <w:rFonts w:hint="eastAsia" w:ascii="宋体" w:cs="宋体"/>
                <w:sz w:val="22"/>
              </w:rPr>
              <w:t>张经理</w:t>
            </w:r>
          </w:p>
        </w:tc>
        <w:tc>
          <w:tcPr>
            <w:tcW w:w="1843" w:type="dxa"/>
            <w:tcBorders>
              <w:top w:val="single" w:color="auto" w:sz="4" w:space="0"/>
              <w:left w:val="single" w:color="auto" w:sz="4" w:space="0"/>
              <w:right w:val="single" w:color="auto" w:sz="4" w:space="0"/>
            </w:tcBorders>
          </w:tcPr>
          <w:p w14:paraId="1E918114">
            <w:pPr>
              <w:jc w:val="left"/>
              <w:rPr>
                <w:rFonts w:ascii="宋体" w:cs="宋体"/>
                <w:sz w:val="22"/>
              </w:rPr>
            </w:pPr>
            <w:r>
              <w:rPr>
                <w:rFonts w:hint="eastAsia" w:ascii="宋体" w:cs="宋体"/>
                <w:sz w:val="22"/>
              </w:rPr>
              <w:t>0577-88093286</w:t>
            </w:r>
          </w:p>
        </w:tc>
      </w:tr>
      <w:tr w14:paraId="4177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02C691C">
            <w:pPr>
              <w:pStyle w:val="87"/>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0DB2D787">
            <w:pPr>
              <w:rPr>
                <w:rFonts w:ascii="宋体" w:cs="宋体"/>
                <w:sz w:val="22"/>
              </w:rPr>
            </w:pPr>
            <w:r>
              <w:rPr>
                <w:rFonts w:hint="eastAsia" w:ascii="宋体" w:cs="宋体"/>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76C63E93">
            <w:pPr>
              <w:rPr>
                <w:rFonts w:ascii="宋体" w:cs="宋体"/>
                <w:sz w:val="22"/>
              </w:rPr>
            </w:pPr>
            <w:r>
              <w:rPr>
                <w:rFonts w:hint="eastAsia" w:ascii="宋体" w:cs="宋体"/>
                <w:sz w:val="22"/>
              </w:rPr>
              <w:t>郑经理</w:t>
            </w:r>
          </w:p>
        </w:tc>
        <w:tc>
          <w:tcPr>
            <w:tcW w:w="1843" w:type="dxa"/>
            <w:tcBorders>
              <w:top w:val="single" w:color="auto" w:sz="4" w:space="0"/>
              <w:left w:val="single" w:color="auto" w:sz="4" w:space="0"/>
              <w:right w:val="single" w:color="auto" w:sz="4" w:space="0"/>
            </w:tcBorders>
            <w:vAlign w:val="center"/>
          </w:tcPr>
          <w:p w14:paraId="7DD8FE1D">
            <w:pPr>
              <w:jc w:val="left"/>
              <w:rPr>
                <w:rFonts w:ascii="宋体" w:cs="宋体"/>
                <w:sz w:val="22"/>
              </w:rPr>
            </w:pPr>
            <w:r>
              <w:rPr>
                <w:rFonts w:hint="eastAsia" w:ascii="宋体" w:cs="宋体"/>
                <w:sz w:val="22"/>
              </w:rPr>
              <w:t>0577-88193910</w:t>
            </w:r>
          </w:p>
          <w:p w14:paraId="02B0C89D">
            <w:pPr>
              <w:jc w:val="left"/>
              <w:rPr>
                <w:rFonts w:ascii="宋体" w:cs="宋体"/>
                <w:sz w:val="22"/>
              </w:rPr>
            </w:pPr>
          </w:p>
        </w:tc>
      </w:tr>
      <w:tr w14:paraId="0B64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023A669">
            <w:pPr>
              <w:pStyle w:val="87"/>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1588E923">
            <w:pPr>
              <w:jc w:val="left"/>
              <w:rPr>
                <w:rFonts w:ascii="宋体" w:cs="宋体"/>
                <w:sz w:val="22"/>
              </w:rPr>
            </w:pPr>
            <w:r>
              <w:rPr>
                <w:rFonts w:hint="eastAsia" w:ascii="宋体" w:cs="宋体"/>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45FE3FCD">
            <w:pPr>
              <w:rPr>
                <w:rFonts w:ascii="宋体" w:cs="宋体"/>
                <w:sz w:val="22"/>
              </w:rPr>
            </w:pPr>
            <w:r>
              <w:rPr>
                <w:rFonts w:hint="eastAsia" w:ascii="宋体" w:cs="宋体"/>
                <w:sz w:val="22"/>
              </w:rPr>
              <w:t>项经理</w:t>
            </w:r>
          </w:p>
        </w:tc>
        <w:tc>
          <w:tcPr>
            <w:tcW w:w="1843" w:type="dxa"/>
            <w:tcBorders>
              <w:top w:val="single" w:color="auto" w:sz="4" w:space="0"/>
              <w:left w:val="single" w:color="auto" w:sz="4" w:space="0"/>
              <w:right w:val="single" w:color="auto" w:sz="4" w:space="0"/>
            </w:tcBorders>
          </w:tcPr>
          <w:p w14:paraId="4D70C4E0">
            <w:pPr>
              <w:jc w:val="left"/>
              <w:rPr>
                <w:rFonts w:ascii="宋体" w:cs="宋体"/>
                <w:sz w:val="22"/>
              </w:rPr>
            </w:pPr>
            <w:r>
              <w:rPr>
                <w:rFonts w:hint="eastAsia" w:ascii="宋体" w:cs="宋体"/>
                <w:sz w:val="22"/>
              </w:rPr>
              <w:t>18057779630</w:t>
            </w:r>
          </w:p>
        </w:tc>
      </w:tr>
      <w:tr w14:paraId="15ED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1D6D302">
            <w:pPr>
              <w:pStyle w:val="87"/>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04759334">
            <w:pPr>
              <w:rPr>
                <w:rFonts w:ascii="宋体" w:cs="宋体"/>
                <w:sz w:val="22"/>
              </w:rPr>
            </w:pPr>
            <w:r>
              <w:rPr>
                <w:rFonts w:hint="eastAsia" w:ascii="宋体" w:cs="宋体"/>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1E752E43">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7A42861D">
            <w:pPr>
              <w:jc w:val="left"/>
              <w:rPr>
                <w:rFonts w:ascii="宋体" w:cs="宋体"/>
                <w:sz w:val="22"/>
              </w:rPr>
            </w:pPr>
            <w:r>
              <w:rPr>
                <w:rFonts w:hint="eastAsia" w:ascii="宋体" w:cs="宋体"/>
                <w:sz w:val="22"/>
              </w:rPr>
              <w:t>0577－88007377</w:t>
            </w:r>
          </w:p>
          <w:p w14:paraId="038E51CB">
            <w:pPr>
              <w:jc w:val="left"/>
              <w:rPr>
                <w:rFonts w:ascii="宋体" w:cs="宋体"/>
                <w:sz w:val="22"/>
              </w:rPr>
            </w:pPr>
          </w:p>
        </w:tc>
      </w:tr>
      <w:tr w14:paraId="2573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EC3A5C8">
            <w:pPr>
              <w:pStyle w:val="87"/>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31927D2E">
            <w:pPr>
              <w:rPr>
                <w:rFonts w:ascii="宋体" w:cs="宋体"/>
                <w:bCs/>
                <w:sz w:val="22"/>
              </w:rPr>
            </w:pPr>
            <w:r>
              <w:rPr>
                <w:rFonts w:hint="eastAsia" w:ascii="宋体" w:cs="宋体"/>
                <w:bCs/>
                <w:sz w:val="22"/>
              </w:rPr>
              <w:t>门槛低：纯信用，平台注册入库并取得采购合同即可申请</w:t>
            </w:r>
          </w:p>
          <w:p w14:paraId="093C89AD">
            <w:pPr>
              <w:rPr>
                <w:rFonts w:ascii="宋体" w:cs="宋体"/>
                <w:bCs/>
                <w:sz w:val="22"/>
              </w:rPr>
            </w:pPr>
            <w:r>
              <w:rPr>
                <w:rFonts w:hint="eastAsia" w:ascii="宋体" w:cs="宋体"/>
                <w:bCs/>
                <w:sz w:val="22"/>
              </w:rPr>
              <w:t>手续简：线上申请+线上签约，足不出户</w:t>
            </w:r>
          </w:p>
          <w:p w14:paraId="6DB637E7">
            <w:pPr>
              <w:rPr>
                <w:rFonts w:ascii="宋体" w:cs="宋体"/>
                <w:bCs/>
                <w:sz w:val="22"/>
              </w:rPr>
            </w:pPr>
            <w:r>
              <w:rPr>
                <w:rFonts w:hint="eastAsia" w:ascii="宋体" w:cs="宋体"/>
                <w:bCs/>
                <w:sz w:val="22"/>
              </w:rPr>
              <w:t>利率优：按优于一般中小企业贷款利率执行</w:t>
            </w:r>
          </w:p>
          <w:p w14:paraId="7983D4FA">
            <w:pPr>
              <w:rPr>
                <w:rFonts w:ascii="宋体" w:cs="宋体"/>
                <w:sz w:val="22"/>
              </w:rPr>
            </w:pPr>
            <w:r>
              <w:rPr>
                <w:rFonts w:hint="eastAsia" w:ascii="宋体" w:cs="宋体"/>
                <w:bCs/>
                <w:sz w:val="22"/>
              </w:rPr>
              <w:t>额度高：最高为合同金额的80%</w:t>
            </w:r>
          </w:p>
        </w:tc>
        <w:tc>
          <w:tcPr>
            <w:tcW w:w="1011" w:type="dxa"/>
            <w:tcBorders>
              <w:top w:val="single" w:color="auto" w:sz="4" w:space="0"/>
              <w:left w:val="single" w:color="auto" w:sz="4" w:space="0"/>
              <w:right w:val="single" w:color="auto" w:sz="4" w:space="0"/>
            </w:tcBorders>
          </w:tcPr>
          <w:p w14:paraId="4A01DE22">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40E3BEE6">
            <w:pPr>
              <w:jc w:val="left"/>
              <w:rPr>
                <w:rFonts w:ascii="宋体" w:cs="宋体"/>
                <w:sz w:val="22"/>
              </w:rPr>
            </w:pPr>
            <w:r>
              <w:rPr>
                <w:rFonts w:hint="eastAsia" w:ascii="宋体" w:cs="宋体"/>
                <w:sz w:val="22"/>
              </w:rPr>
              <w:t>0577-88008933</w:t>
            </w:r>
          </w:p>
        </w:tc>
      </w:tr>
      <w:tr w14:paraId="44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ADAF143">
            <w:pPr>
              <w:pStyle w:val="87"/>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7F76A239">
            <w:pPr>
              <w:rPr>
                <w:rFonts w:ascii="宋体" w:cs="宋体"/>
                <w:sz w:val="22"/>
              </w:rPr>
            </w:pPr>
            <w:r>
              <w:rPr>
                <w:rFonts w:hint="eastAsia" w:ascii="宋体" w:cs="宋体"/>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0976B173">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57A6C18B">
            <w:pPr>
              <w:jc w:val="left"/>
              <w:rPr>
                <w:rFonts w:ascii="宋体" w:cs="宋体"/>
                <w:sz w:val="22"/>
              </w:rPr>
            </w:pPr>
            <w:r>
              <w:rPr>
                <w:rFonts w:hint="eastAsia" w:ascii="宋体" w:cs="宋体"/>
                <w:sz w:val="22"/>
              </w:rPr>
              <w:t>0577-88056876</w:t>
            </w:r>
          </w:p>
          <w:p w14:paraId="54C53A0C">
            <w:pPr>
              <w:jc w:val="left"/>
              <w:rPr>
                <w:rFonts w:ascii="宋体" w:cs="宋体"/>
                <w:sz w:val="22"/>
              </w:rPr>
            </w:pPr>
          </w:p>
        </w:tc>
      </w:tr>
      <w:tr w14:paraId="154C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D3A97B9">
            <w:pPr>
              <w:pStyle w:val="87"/>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32546681">
            <w:pPr>
              <w:pStyle w:val="87"/>
              <w:spacing w:line="240" w:lineRule="auto"/>
              <w:ind w:firstLine="0" w:firstLineChars="0"/>
              <w:jc w:val="both"/>
              <w:rPr>
                <w:rFonts w:ascii="宋体" w:eastAsia="宋体" w:cs="宋体"/>
                <w:bCs/>
                <w:kern w:val="0"/>
                <w:sz w:val="22"/>
              </w:rPr>
            </w:pPr>
            <w:r>
              <w:rPr>
                <w:rFonts w:hint="eastAsia" w:ascii="宋体" w:eastAsia="宋体" w:cs="宋体"/>
                <w:bCs/>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76A4BE6C">
            <w:pPr>
              <w:rPr>
                <w:rFonts w:ascii="宋体" w:cs="宋体"/>
                <w:sz w:val="22"/>
              </w:rPr>
            </w:pPr>
            <w:r>
              <w:rPr>
                <w:rFonts w:hint="eastAsia" w:ascii="宋体" w:cs="宋体"/>
                <w:sz w:val="22"/>
              </w:rPr>
              <w:t>张经理</w:t>
            </w:r>
          </w:p>
          <w:p w14:paraId="13569595">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vAlign w:val="center"/>
          </w:tcPr>
          <w:p w14:paraId="4B3D94B3">
            <w:pPr>
              <w:pStyle w:val="87"/>
              <w:spacing w:line="360" w:lineRule="auto"/>
              <w:ind w:firstLine="0" w:firstLineChars="0"/>
              <w:rPr>
                <w:rFonts w:ascii="宋体" w:eastAsia="宋体" w:cs="宋体"/>
                <w:kern w:val="0"/>
                <w:sz w:val="22"/>
              </w:rPr>
            </w:pPr>
            <w:r>
              <w:rPr>
                <w:rFonts w:hint="eastAsia" w:ascii="宋体" w:eastAsia="宋体" w:cs="宋体"/>
                <w:kern w:val="0"/>
                <w:sz w:val="22"/>
              </w:rPr>
              <w:t>0577-88369368/13857713118</w:t>
            </w:r>
          </w:p>
          <w:p w14:paraId="5ACCCF5E">
            <w:pPr>
              <w:pStyle w:val="87"/>
              <w:spacing w:line="360" w:lineRule="auto"/>
              <w:ind w:firstLine="0" w:firstLineChars="0"/>
              <w:rPr>
                <w:rFonts w:ascii="宋体" w:eastAsia="宋体" w:cs="宋体"/>
                <w:kern w:val="0"/>
                <w:sz w:val="22"/>
              </w:rPr>
            </w:pPr>
            <w:r>
              <w:rPr>
                <w:rFonts w:hint="eastAsia" w:ascii="宋体" w:eastAsia="宋体" w:cs="宋体"/>
                <w:kern w:val="0"/>
                <w:sz w:val="22"/>
              </w:rPr>
              <w:t>0577-56969696-526506</w:t>
            </w:r>
          </w:p>
        </w:tc>
      </w:tr>
      <w:tr w14:paraId="3C84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97ED663">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76B467BA">
            <w:pPr>
              <w:rPr>
                <w:rFonts w:ascii="宋体" w:cs="宋体"/>
                <w:bCs/>
                <w:sz w:val="22"/>
              </w:rPr>
            </w:pPr>
            <w:r>
              <w:rPr>
                <w:rFonts w:hint="eastAsia" w:ascii="宋体" w:cs="宋体"/>
                <w:bCs/>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238C255B">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630D9065">
            <w:pPr>
              <w:jc w:val="left"/>
              <w:rPr>
                <w:rFonts w:ascii="宋体" w:cs="宋体"/>
                <w:sz w:val="22"/>
              </w:rPr>
            </w:pPr>
            <w:r>
              <w:rPr>
                <w:rFonts w:hint="eastAsia" w:ascii="宋体" w:cs="宋体"/>
                <w:sz w:val="22"/>
              </w:rPr>
              <w:t>13736355866</w:t>
            </w:r>
          </w:p>
        </w:tc>
      </w:tr>
      <w:tr w14:paraId="7707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31AC0FB">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4F70D37F">
            <w:pPr>
              <w:rPr>
                <w:rFonts w:ascii="宋体" w:cs="宋体"/>
                <w:sz w:val="22"/>
              </w:rPr>
            </w:pPr>
            <w:r>
              <w:rPr>
                <w:rFonts w:hint="eastAsia" w:ascii="宋体" w:cs="宋体"/>
                <w:sz w:val="22"/>
              </w:rPr>
              <w:t>政采订单贷：1、面向政府采购项目供应商，满足供应商资金周转需求，凭中标通知书即可申请，2、秒知额高，最高可贷500万元，单笔业务金额可贷中标金额的80%，</w:t>
            </w:r>
          </w:p>
          <w:p w14:paraId="5334D931">
            <w:pPr>
              <w:pStyle w:val="90"/>
              <w:ind w:left="5" w:firstLine="0" w:firstLineChars="0"/>
              <w:rPr>
                <w:rFonts w:ascii="宋体" w:cs="宋体"/>
                <w:sz w:val="22"/>
              </w:rPr>
            </w:pPr>
            <w:r>
              <w:rPr>
                <w:rFonts w:hint="eastAsia" w:ascii="宋体" w:cs="宋体"/>
                <w:sz w:val="22"/>
              </w:rPr>
              <w:t>最长期限可贷1年。信保贷：1、额度最高可达500万元</w:t>
            </w:r>
          </w:p>
          <w:p w14:paraId="2D9439BD">
            <w:pPr>
              <w:rPr>
                <w:rFonts w:ascii="宋体" w:cs="宋体"/>
                <w:sz w:val="22"/>
              </w:rPr>
            </w:pPr>
            <w:r>
              <w:rPr>
                <w:rFonts w:hint="eastAsia" w:ascii="宋体" w:cs="宋体"/>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65BA4FEE">
            <w:pPr>
              <w:rPr>
                <w:rFonts w:ascii="宋体" w:cs="宋体"/>
                <w:sz w:val="22"/>
              </w:rPr>
            </w:pPr>
            <w:r>
              <w:rPr>
                <w:rFonts w:hint="eastAsia" w:ascii="宋体" w:cs="宋体"/>
                <w:sz w:val="22"/>
              </w:rPr>
              <w:t>戴经理</w:t>
            </w:r>
          </w:p>
        </w:tc>
        <w:tc>
          <w:tcPr>
            <w:tcW w:w="1843" w:type="dxa"/>
            <w:tcBorders>
              <w:top w:val="single" w:color="auto" w:sz="4" w:space="0"/>
              <w:left w:val="single" w:color="auto" w:sz="4" w:space="0"/>
              <w:right w:val="single" w:color="auto" w:sz="4" w:space="0"/>
            </w:tcBorders>
          </w:tcPr>
          <w:p w14:paraId="489DAFA9">
            <w:pPr>
              <w:rPr>
                <w:rFonts w:ascii="宋体" w:cs="宋体"/>
                <w:sz w:val="22"/>
              </w:rPr>
            </w:pPr>
            <w:r>
              <w:rPr>
                <w:rFonts w:hint="eastAsia" w:ascii="宋体" w:cs="宋体"/>
                <w:sz w:val="22"/>
              </w:rPr>
              <w:t>13605772302</w:t>
            </w:r>
          </w:p>
        </w:tc>
      </w:tr>
      <w:tr w14:paraId="346F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7BC4522">
            <w:pPr>
              <w:pStyle w:val="87"/>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1E6EA61">
            <w:pPr>
              <w:autoSpaceDE w:val="0"/>
              <w:autoSpaceDN w:val="0"/>
              <w:adjustRightInd w:val="0"/>
              <w:jc w:val="left"/>
              <w:rPr>
                <w:rFonts w:ascii="宋体" w:cs="宋体"/>
                <w:sz w:val="22"/>
              </w:rPr>
            </w:pPr>
            <w:r>
              <w:rPr>
                <w:rFonts w:hint="eastAsia" w:ascii="宋体" w:cs="宋体"/>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73B2733D">
            <w:pPr>
              <w:rPr>
                <w:rFonts w:ascii="宋体" w:cs="宋体"/>
                <w:sz w:val="22"/>
              </w:rPr>
            </w:pPr>
            <w:r>
              <w:rPr>
                <w:rFonts w:hint="eastAsia" w:ascii="宋体" w:cs="宋体"/>
                <w:sz w:val="22"/>
              </w:rPr>
              <w:t>缪经理</w:t>
            </w:r>
          </w:p>
        </w:tc>
        <w:tc>
          <w:tcPr>
            <w:tcW w:w="1843" w:type="dxa"/>
            <w:tcBorders>
              <w:top w:val="single" w:color="auto" w:sz="4" w:space="0"/>
              <w:left w:val="single" w:color="auto" w:sz="4" w:space="0"/>
              <w:right w:val="single" w:color="auto" w:sz="4" w:space="0"/>
            </w:tcBorders>
          </w:tcPr>
          <w:p w14:paraId="6DED67C1">
            <w:pPr>
              <w:rPr>
                <w:rFonts w:ascii="宋体" w:cs="宋体"/>
                <w:sz w:val="22"/>
              </w:rPr>
            </w:pPr>
            <w:r>
              <w:rPr>
                <w:rFonts w:hint="eastAsia" w:ascii="宋体" w:cs="宋体"/>
                <w:sz w:val="22"/>
              </w:rPr>
              <w:t>0577-88248454</w:t>
            </w:r>
          </w:p>
        </w:tc>
      </w:tr>
      <w:tr w14:paraId="2CDF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3890E03">
            <w:pPr>
              <w:pStyle w:val="87"/>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1ACE2D6C">
            <w:pPr>
              <w:jc w:val="left"/>
              <w:rPr>
                <w:rFonts w:ascii="宋体" w:cs="宋体"/>
                <w:bCs/>
                <w:sz w:val="22"/>
              </w:rPr>
            </w:pPr>
            <w:r>
              <w:rPr>
                <w:rFonts w:hint="eastAsia" w:ascii="宋体" w:cs="宋体"/>
                <w:bCs/>
                <w:sz w:val="22"/>
              </w:rPr>
              <w:t>政采e贷：是浦发银行面向温州地区经营状况良好的小微企业政府采购项目供应商所提供的专属政府采购订单融资产品。产品特点：纯信用、免担保、门槛低、授信快、在线贷、秒放款</w:t>
            </w:r>
          </w:p>
          <w:p w14:paraId="04D7F7DC">
            <w:pPr>
              <w:shd w:val="clear" w:color="auto" w:fill="FFFFFF"/>
              <w:jc w:val="left"/>
              <w:rPr>
                <w:rFonts w:ascii="宋体" w:cs="宋体"/>
                <w:sz w:val="22"/>
              </w:rPr>
            </w:pPr>
            <w:r>
              <w:rPr>
                <w:rFonts w:hint="eastAsia" w:ascii="宋体" w:cs="宋体"/>
                <w:bCs/>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3C03B924">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7B29ED6E">
            <w:pPr>
              <w:jc w:val="left"/>
              <w:rPr>
                <w:rFonts w:ascii="宋体" w:cs="宋体"/>
                <w:sz w:val="22"/>
              </w:rPr>
            </w:pPr>
            <w:r>
              <w:rPr>
                <w:rFonts w:hint="eastAsia" w:ascii="宋体" w:cs="宋体"/>
                <w:sz w:val="22"/>
              </w:rPr>
              <w:t>0577-55570829</w:t>
            </w:r>
          </w:p>
          <w:p w14:paraId="31BF011C">
            <w:pPr>
              <w:jc w:val="left"/>
              <w:rPr>
                <w:rFonts w:ascii="宋体" w:cs="宋体"/>
                <w:sz w:val="22"/>
              </w:rPr>
            </w:pPr>
          </w:p>
        </w:tc>
      </w:tr>
    </w:tbl>
    <w:p w14:paraId="0B76E5D7">
      <w:pPr>
        <w:jc w:val="center"/>
        <w:rPr>
          <w:rFonts w:ascii="宋体" w:cs="宋体"/>
          <w:sz w:val="22"/>
        </w:rPr>
      </w:pPr>
      <w:r>
        <w:rPr>
          <w:rFonts w:hint="eastAsia" w:ascii="宋体" w:cs="宋体"/>
          <w:sz w:val="22"/>
        </w:rPr>
        <w:br w:type="page"/>
      </w:r>
      <w:r>
        <w:rPr>
          <w:rFonts w:hint="eastAsia" w:ascii="宋体" w:cs="宋体"/>
          <w:b/>
          <w:bCs/>
          <w:sz w:val="28"/>
          <w:szCs w:val="28"/>
        </w:rPr>
        <w:t>温州市政府采购信用融资意向银行选择表</w:t>
      </w:r>
    </w:p>
    <w:p w14:paraId="62D4A491">
      <w:pPr>
        <w:jc w:val="center"/>
        <w:rPr>
          <w:rFonts w:ascii="宋体" w:cs="宋体"/>
          <w:sz w:val="22"/>
        </w:rPr>
      </w:pPr>
      <w:r>
        <w:rPr>
          <w:rFonts w:hint="eastAsia" w:ascii="宋体" w:cs="宋体"/>
          <w:sz w:val="22"/>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7585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787FF59F">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企业名称</w:t>
            </w:r>
          </w:p>
        </w:tc>
        <w:tc>
          <w:tcPr>
            <w:tcW w:w="8221" w:type="dxa"/>
            <w:gridSpan w:val="5"/>
          </w:tcPr>
          <w:p w14:paraId="315DF15E">
            <w:pPr>
              <w:pStyle w:val="87"/>
              <w:spacing w:line="360" w:lineRule="auto"/>
              <w:ind w:firstLine="0" w:firstLineChars="0"/>
              <w:jc w:val="center"/>
              <w:rPr>
                <w:rFonts w:ascii="宋体" w:eastAsia="宋体" w:cs="宋体"/>
                <w:kern w:val="0"/>
                <w:sz w:val="22"/>
              </w:rPr>
            </w:pPr>
          </w:p>
        </w:tc>
      </w:tr>
      <w:tr w14:paraId="11B8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028E3F27">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企业注册地</w:t>
            </w:r>
          </w:p>
        </w:tc>
        <w:tc>
          <w:tcPr>
            <w:tcW w:w="3685" w:type="dxa"/>
            <w:gridSpan w:val="2"/>
            <w:tcBorders>
              <w:top w:val="single" w:color="auto" w:sz="4" w:space="0"/>
              <w:left w:val="single" w:color="auto" w:sz="4" w:space="0"/>
              <w:right w:val="single" w:color="auto" w:sz="4" w:space="0"/>
            </w:tcBorders>
          </w:tcPr>
          <w:p w14:paraId="3694EDBF">
            <w:pPr>
              <w:pStyle w:val="87"/>
              <w:spacing w:line="360" w:lineRule="auto"/>
              <w:ind w:firstLine="0" w:firstLineChars="0"/>
              <w:jc w:val="center"/>
              <w:rPr>
                <w:rFonts w:ascii="宋体" w:eastAsia="宋体" w:cs="宋体"/>
                <w:kern w:val="0"/>
                <w:sz w:val="22"/>
              </w:rPr>
            </w:pPr>
          </w:p>
        </w:tc>
        <w:tc>
          <w:tcPr>
            <w:tcW w:w="2410" w:type="dxa"/>
            <w:gridSpan w:val="2"/>
            <w:tcBorders>
              <w:top w:val="single" w:color="auto" w:sz="4" w:space="0"/>
              <w:left w:val="single" w:color="auto" w:sz="4" w:space="0"/>
              <w:right w:val="single" w:color="auto" w:sz="4" w:space="0"/>
            </w:tcBorders>
          </w:tcPr>
          <w:p w14:paraId="23A2FD8E">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是否有融资意向</w:t>
            </w:r>
          </w:p>
        </w:tc>
        <w:tc>
          <w:tcPr>
            <w:tcW w:w="2126" w:type="dxa"/>
            <w:tcBorders>
              <w:top w:val="single" w:color="auto" w:sz="4" w:space="0"/>
              <w:left w:val="single" w:color="auto" w:sz="4" w:space="0"/>
              <w:right w:val="single" w:color="auto" w:sz="4" w:space="0"/>
            </w:tcBorders>
          </w:tcPr>
          <w:p w14:paraId="16F18487">
            <w:pPr>
              <w:pStyle w:val="87"/>
              <w:spacing w:line="360" w:lineRule="auto"/>
              <w:ind w:firstLine="0" w:firstLineChars="0"/>
              <w:jc w:val="center"/>
              <w:rPr>
                <w:rFonts w:ascii="宋体" w:eastAsia="宋体" w:cs="宋体"/>
                <w:kern w:val="0"/>
                <w:sz w:val="22"/>
              </w:rPr>
            </w:pPr>
          </w:p>
        </w:tc>
      </w:tr>
      <w:tr w14:paraId="426D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76A479F1">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融资联系人</w:t>
            </w:r>
          </w:p>
        </w:tc>
        <w:tc>
          <w:tcPr>
            <w:tcW w:w="2268" w:type="dxa"/>
            <w:tcBorders>
              <w:top w:val="single" w:color="auto" w:sz="4" w:space="0"/>
              <w:left w:val="single" w:color="auto" w:sz="4" w:space="0"/>
              <w:right w:val="single" w:color="auto" w:sz="4" w:space="0"/>
            </w:tcBorders>
          </w:tcPr>
          <w:p w14:paraId="2CA02F62">
            <w:pPr>
              <w:pStyle w:val="87"/>
              <w:spacing w:line="360" w:lineRule="auto"/>
              <w:ind w:firstLine="0" w:firstLineChars="0"/>
              <w:jc w:val="center"/>
              <w:rPr>
                <w:rFonts w:ascii="宋体" w:eastAsia="宋体" w:cs="宋体"/>
                <w:kern w:val="0"/>
                <w:sz w:val="22"/>
              </w:rPr>
            </w:pPr>
          </w:p>
        </w:tc>
        <w:tc>
          <w:tcPr>
            <w:tcW w:w="2268" w:type="dxa"/>
            <w:gridSpan w:val="2"/>
            <w:tcBorders>
              <w:top w:val="single" w:color="auto" w:sz="4" w:space="0"/>
              <w:left w:val="single" w:color="auto" w:sz="4" w:space="0"/>
              <w:right w:val="single" w:color="auto" w:sz="4" w:space="0"/>
            </w:tcBorders>
          </w:tcPr>
          <w:p w14:paraId="61FCA856">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联系方式</w:t>
            </w:r>
          </w:p>
        </w:tc>
        <w:tc>
          <w:tcPr>
            <w:tcW w:w="3685" w:type="dxa"/>
            <w:gridSpan w:val="2"/>
            <w:tcBorders>
              <w:top w:val="single" w:color="auto" w:sz="4" w:space="0"/>
              <w:left w:val="single" w:color="auto" w:sz="4" w:space="0"/>
              <w:right w:val="single" w:color="auto" w:sz="4" w:space="0"/>
            </w:tcBorders>
          </w:tcPr>
          <w:p w14:paraId="244019B1">
            <w:pPr>
              <w:pStyle w:val="87"/>
              <w:spacing w:line="360" w:lineRule="auto"/>
              <w:ind w:firstLine="0" w:firstLineChars="0"/>
              <w:jc w:val="center"/>
              <w:rPr>
                <w:rFonts w:ascii="宋体" w:eastAsia="宋体" w:cs="宋体"/>
                <w:kern w:val="0"/>
                <w:sz w:val="22"/>
              </w:rPr>
            </w:pPr>
          </w:p>
        </w:tc>
      </w:tr>
      <w:tr w14:paraId="630E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47242759">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7FC7DC39">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选择作为意向融资银行（可多选）</w:t>
            </w:r>
          </w:p>
        </w:tc>
      </w:tr>
      <w:tr w14:paraId="0165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4A4DB71B">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005A6A4C">
            <w:pPr>
              <w:pStyle w:val="87"/>
              <w:spacing w:line="360" w:lineRule="auto"/>
              <w:ind w:firstLine="0" w:firstLineChars="0"/>
              <w:rPr>
                <w:rFonts w:ascii="宋体" w:eastAsia="宋体" w:cs="宋体"/>
                <w:kern w:val="0"/>
                <w:sz w:val="22"/>
              </w:rPr>
            </w:pPr>
          </w:p>
        </w:tc>
      </w:tr>
      <w:tr w14:paraId="0572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55A61324">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51E2401A">
            <w:pPr>
              <w:pStyle w:val="87"/>
              <w:spacing w:line="360" w:lineRule="auto"/>
              <w:ind w:firstLine="0" w:firstLineChars="0"/>
              <w:rPr>
                <w:rFonts w:ascii="宋体" w:eastAsia="宋体" w:cs="宋体"/>
                <w:kern w:val="0"/>
                <w:sz w:val="22"/>
              </w:rPr>
            </w:pPr>
          </w:p>
        </w:tc>
      </w:tr>
      <w:tr w14:paraId="53DD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00487ED">
            <w:pPr>
              <w:pStyle w:val="87"/>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03865F93">
            <w:pPr>
              <w:pStyle w:val="87"/>
              <w:spacing w:line="360" w:lineRule="auto"/>
              <w:ind w:firstLine="0" w:firstLineChars="0"/>
              <w:rPr>
                <w:rFonts w:ascii="宋体" w:eastAsia="宋体" w:cs="宋体"/>
                <w:kern w:val="0"/>
                <w:sz w:val="22"/>
              </w:rPr>
            </w:pPr>
          </w:p>
        </w:tc>
      </w:tr>
      <w:tr w14:paraId="309B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2D927A3E">
            <w:pPr>
              <w:rPr>
                <w:rFonts w:ascii="宋体" w:cs="宋体"/>
                <w:sz w:val="22"/>
              </w:rPr>
            </w:pPr>
            <w:r>
              <w:rPr>
                <w:rFonts w:hint="eastAsia" w:ascii="宋体" w:cs="宋体"/>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1CE3C687">
            <w:pPr>
              <w:rPr>
                <w:rFonts w:ascii="宋体" w:cs="宋体"/>
                <w:sz w:val="22"/>
              </w:rPr>
            </w:pPr>
          </w:p>
        </w:tc>
      </w:tr>
      <w:tr w14:paraId="486E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DFAB0B3">
            <w:pPr>
              <w:pStyle w:val="87"/>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45650868">
            <w:pPr>
              <w:pStyle w:val="87"/>
              <w:spacing w:line="360" w:lineRule="auto"/>
              <w:ind w:firstLine="0" w:firstLineChars="0"/>
              <w:rPr>
                <w:rFonts w:ascii="宋体" w:eastAsia="宋体" w:cs="宋体"/>
                <w:kern w:val="0"/>
                <w:sz w:val="22"/>
              </w:rPr>
            </w:pPr>
          </w:p>
        </w:tc>
      </w:tr>
      <w:tr w14:paraId="4743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0BCF90B">
            <w:pPr>
              <w:pStyle w:val="87"/>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2F1A92E4">
            <w:pPr>
              <w:pStyle w:val="87"/>
              <w:spacing w:line="360" w:lineRule="auto"/>
              <w:ind w:firstLine="0" w:firstLineChars="0"/>
              <w:rPr>
                <w:rFonts w:ascii="宋体" w:eastAsia="宋体" w:cs="宋体"/>
                <w:kern w:val="0"/>
                <w:sz w:val="22"/>
              </w:rPr>
            </w:pPr>
          </w:p>
        </w:tc>
      </w:tr>
      <w:tr w14:paraId="3A46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2F9073F">
            <w:pPr>
              <w:pStyle w:val="87"/>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6D4D6B69">
            <w:pPr>
              <w:pStyle w:val="87"/>
              <w:spacing w:line="360" w:lineRule="auto"/>
              <w:ind w:firstLine="0" w:firstLineChars="0"/>
              <w:rPr>
                <w:rFonts w:ascii="宋体" w:eastAsia="宋体" w:cs="宋体"/>
                <w:kern w:val="0"/>
                <w:sz w:val="22"/>
              </w:rPr>
            </w:pPr>
          </w:p>
        </w:tc>
      </w:tr>
      <w:tr w14:paraId="3E3E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458CA42">
            <w:pPr>
              <w:pStyle w:val="87"/>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0E59174A">
            <w:pPr>
              <w:pStyle w:val="87"/>
              <w:spacing w:line="360" w:lineRule="auto"/>
              <w:ind w:firstLine="0" w:firstLineChars="0"/>
              <w:rPr>
                <w:rFonts w:ascii="宋体" w:eastAsia="宋体" w:cs="宋体"/>
                <w:kern w:val="0"/>
                <w:sz w:val="22"/>
              </w:rPr>
            </w:pPr>
          </w:p>
        </w:tc>
      </w:tr>
      <w:tr w14:paraId="77DB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700FA92">
            <w:pPr>
              <w:pStyle w:val="87"/>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14E56832">
            <w:pPr>
              <w:pStyle w:val="87"/>
              <w:spacing w:line="360" w:lineRule="auto"/>
              <w:ind w:firstLine="0" w:firstLineChars="0"/>
              <w:rPr>
                <w:rFonts w:ascii="宋体" w:eastAsia="宋体" w:cs="宋体"/>
                <w:kern w:val="0"/>
                <w:sz w:val="22"/>
              </w:rPr>
            </w:pPr>
          </w:p>
        </w:tc>
      </w:tr>
      <w:tr w14:paraId="6F73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7941CB9">
            <w:pPr>
              <w:pStyle w:val="87"/>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7A15337C">
            <w:pPr>
              <w:pStyle w:val="87"/>
              <w:spacing w:line="360" w:lineRule="auto"/>
              <w:ind w:firstLine="0" w:firstLineChars="0"/>
              <w:rPr>
                <w:rFonts w:ascii="宋体" w:eastAsia="宋体" w:cs="宋体"/>
                <w:kern w:val="0"/>
                <w:sz w:val="22"/>
              </w:rPr>
            </w:pPr>
          </w:p>
        </w:tc>
      </w:tr>
      <w:tr w14:paraId="0683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3F684C2">
            <w:pPr>
              <w:pStyle w:val="87"/>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607A8B07">
            <w:pPr>
              <w:pStyle w:val="87"/>
              <w:spacing w:line="360" w:lineRule="auto"/>
              <w:ind w:firstLine="0" w:firstLineChars="0"/>
              <w:rPr>
                <w:rFonts w:ascii="宋体" w:eastAsia="宋体" w:cs="宋体"/>
                <w:kern w:val="0"/>
                <w:sz w:val="22"/>
              </w:rPr>
            </w:pPr>
          </w:p>
        </w:tc>
      </w:tr>
      <w:tr w14:paraId="6E0F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16D11105">
            <w:pPr>
              <w:pStyle w:val="87"/>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CEA25D3">
            <w:pPr>
              <w:pStyle w:val="87"/>
              <w:spacing w:line="360" w:lineRule="auto"/>
              <w:ind w:firstLine="0" w:firstLineChars="0"/>
              <w:rPr>
                <w:rFonts w:ascii="宋体" w:eastAsia="宋体" w:cs="宋体"/>
                <w:kern w:val="0"/>
                <w:sz w:val="22"/>
              </w:rPr>
            </w:pPr>
          </w:p>
        </w:tc>
      </w:tr>
    </w:tbl>
    <w:p w14:paraId="2DB1E0A8">
      <w:pPr>
        <w:rPr>
          <w:rFonts w:ascii="宋体" w:cs="宋体"/>
          <w:sz w:val="22"/>
        </w:rPr>
      </w:pPr>
    </w:p>
    <w:p w14:paraId="738D7E2F">
      <w:pPr>
        <w:rPr>
          <w:rFonts w:ascii="宋体" w:cs="宋体"/>
          <w:sz w:val="22"/>
        </w:rPr>
      </w:pPr>
      <w:r>
        <w:rPr>
          <w:rFonts w:hint="eastAsia" w:ascii="宋体" w:cs="宋体"/>
          <w:sz w:val="22"/>
        </w:rPr>
        <w:t>注：1、本表填写对象为注册地在温州市域内的供应商。</w:t>
      </w:r>
    </w:p>
    <w:p w14:paraId="1F40A4D7">
      <w:pPr>
        <w:spacing w:line="588" w:lineRule="exact"/>
        <w:ind w:firstLine="446" w:firstLineChars="200"/>
        <w:rPr>
          <w:rFonts w:ascii="宋体" w:cs="宋体"/>
          <w:b/>
          <w:sz w:val="22"/>
        </w:rPr>
      </w:pPr>
      <w:r>
        <w:rPr>
          <w:rFonts w:hint="eastAsia" w:ascii="宋体" w:cs="宋体"/>
          <w:sz w:val="22"/>
        </w:rPr>
        <w:t>2、财政部门根据企业自行选择，将本表及企业相关信息推送至相对应的融资意向银行经办人。</w:t>
      </w:r>
    </w:p>
    <w:p w14:paraId="4D447E2B">
      <w:pPr>
        <w:snapToGrid w:val="0"/>
        <w:spacing w:line="380" w:lineRule="exact"/>
        <w:jc w:val="center"/>
        <w:rPr>
          <w:rFonts w:ascii="宋体" w:cs="宋体"/>
          <w:sz w:val="22"/>
        </w:rPr>
      </w:pPr>
      <w:r>
        <w:rPr>
          <w:rFonts w:hint="eastAsia" w:ascii="宋体" w:cs="宋体"/>
          <w:sz w:val="36"/>
        </w:rPr>
        <w:br w:type="page"/>
      </w:r>
      <w:bookmarkStart w:id="79" w:name="_Toc29876_WPSOffice_Level1"/>
      <w:r>
        <w:rPr>
          <w:rFonts w:hint="eastAsia" w:ascii="宋体" w:cs="宋体"/>
          <w:b/>
          <w:sz w:val="32"/>
          <w:szCs w:val="32"/>
        </w:rPr>
        <w:t>第五部分、合同格式</w:t>
      </w:r>
      <w:bookmarkEnd w:id="79"/>
    </w:p>
    <w:p w14:paraId="6B713E72">
      <w:pPr>
        <w:tabs>
          <w:tab w:val="left" w:pos="1230"/>
        </w:tabs>
        <w:spacing w:line="400" w:lineRule="exact"/>
        <w:rPr>
          <w:rFonts w:ascii="宋体" w:cs="宋体"/>
          <w:b/>
          <w:sz w:val="22"/>
        </w:rPr>
      </w:pPr>
      <w:bookmarkStart w:id="80" w:name="_Toc11700_WPSOffice_Level1"/>
    </w:p>
    <w:p w14:paraId="564E53CD">
      <w:pPr>
        <w:pStyle w:val="3"/>
        <w:jc w:val="center"/>
        <w:rPr>
          <w:rFonts w:hint="eastAsia" w:ascii="宋体" w:hAnsi="宋体" w:cs="宋体"/>
          <w:b/>
          <w:bCs/>
          <w:spacing w:val="-20"/>
          <w:kern w:val="44"/>
          <w:sz w:val="48"/>
          <w:szCs w:val="48"/>
        </w:rPr>
      </w:pPr>
    </w:p>
    <w:p w14:paraId="698A2415">
      <w:pPr>
        <w:pStyle w:val="3"/>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3C8332CD">
      <w:pPr>
        <w:rPr>
          <w:rFonts w:hint="eastAsia" w:ascii="宋体" w:hAnsi="宋体" w:cs="宋体"/>
          <w:b/>
          <w:bCs/>
          <w:spacing w:val="-20"/>
          <w:kern w:val="44"/>
          <w:sz w:val="40"/>
          <w:szCs w:val="40"/>
        </w:rPr>
      </w:pPr>
    </w:p>
    <w:p w14:paraId="53F79C97">
      <w:pPr>
        <w:rPr>
          <w:rFonts w:hint="eastAsia" w:ascii="宋体" w:hAnsi="宋体" w:cs="宋体"/>
          <w:b/>
          <w:bCs/>
          <w:spacing w:val="-20"/>
          <w:kern w:val="44"/>
          <w:sz w:val="40"/>
          <w:szCs w:val="40"/>
        </w:rPr>
      </w:pPr>
    </w:p>
    <w:p w14:paraId="43FC775D">
      <w:pPr>
        <w:rPr>
          <w:rFonts w:hint="eastAsia" w:ascii="宋体" w:hAnsi="宋体" w:cs="宋体"/>
          <w:b/>
          <w:bCs/>
          <w:spacing w:val="-20"/>
          <w:kern w:val="44"/>
          <w:sz w:val="40"/>
          <w:szCs w:val="40"/>
        </w:rPr>
      </w:pPr>
    </w:p>
    <w:p w14:paraId="5CCFD6CA">
      <w:pPr>
        <w:spacing w:line="360" w:lineRule="auto"/>
        <w:ind w:left="426"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8D5C6A7">
      <w:pPr>
        <w:spacing w:line="360" w:lineRule="auto"/>
        <w:ind w:left="426" w:leftChars="200"/>
        <w:rPr>
          <w:sz w:val="32"/>
          <w:szCs w:val="32"/>
          <w:u w:val="single"/>
        </w:rPr>
      </w:pPr>
      <w:r>
        <w:rPr>
          <w:rFonts w:hint="eastAsia"/>
          <w:sz w:val="32"/>
          <w:szCs w:val="32"/>
        </w:rPr>
        <w:t>合同编号：</w:t>
      </w:r>
      <w:r>
        <w:rPr>
          <w:rFonts w:hint="eastAsia"/>
          <w:sz w:val="32"/>
          <w:szCs w:val="32"/>
          <w:u w:val="single"/>
        </w:rPr>
        <w:t xml:space="preserve">                             </w:t>
      </w:r>
    </w:p>
    <w:p w14:paraId="4CBBE7A6">
      <w:pPr>
        <w:spacing w:line="360" w:lineRule="auto"/>
        <w:ind w:left="426" w:leftChars="200"/>
        <w:rPr>
          <w:sz w:val="32"/>
          <w:szCs w:val="32"/>
        </w:rPr>
      </w:pPr>
      <w:r>
        <w:rPr>
          <w:rFonts w:hint="eastAsia"/>
          <w:sz w:val="32"/>
          <w:szCs w:val="32"/>
        </w:rPr>
        <w:t>甲    方：</w:t>
      </w:r>
      <w:r>
        <w:rPr>
          <w:rFonts w:hint="eastAsia"/>
          <w:sz w:val="32"/>
          <w:szCs w:val="32"/>
          <w:u w:val="single"/>
        </w:rPr>
        <w:t xml:space="preserve">                             </w:t>
      </w:r>
    </w:p>
    <w:p w14:paraId="0B1F54D1">
      <w:pPr>
        <w:spacing w:line="360" w:lineRule="auto"/>
        <w:ind w:left="426" w:leftChars="200"/>
        <w:rPr>
          <w:sz w:val="32"/>
          <w:szCs w:val="32"/>
          <w:u w:val="single"/>
        </w:rPr>
      </w:pPr>
      <w:r>
        <w:rPr>
          <w:rFonts w:hint="eastAsia"/>
          <w:sz w:val="32"/>
          <w:szCs w:val="32"/>
        </w:rPr>
        <w:t>乙    方：</w:t>
      </w:r>
      <w:r>
        <w:rPr>
          <w:rFonts w:hint="eastAsia"/>
          <w:sz w:val="32"/>
          <w:szCs w:val="32"/>
          <w:u w:val="single"/>
        </w:rPr>
        <w:t xml:space="preserve">                             </w:t>
      </w:r>
    </w:p>
    <w:p w14:paraId="2B7C6F00">
      <w:pPr>
        <w:spacing w:line="360" w:lineRule="auto"/>
        <w:ind w:left="426"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F86AF29"/>
    <w:p w14:paraId="1E90F422">
      <w:pPr>
        <w:rPr>
          <w:rFonts w:eastAsia="黑体"/>
          <w:sz w:val="44"/>
          <w:szCs w:val="44"/>
        </w:rPr>
      </w:pPr>
      <w:r>
        <w:rPr>
          <w:rFonts w:eastAsia="黑体"/>
          <w:sz w:val="44"/>
          <w:szCs w:val="44"/>
        </w:rPr>
        <w:br w:type="page"/>
      </w:r>
    </w:p>
    <w:p w14:paraId="5B66763E">
      <w:pPr>
        <w:pStyle w:val="6"/>
        <w:adjustRightInd w:val="0"/>
        <w:snapToGrid w:val="0"/>
        <w:spacing w:line="400" w:lineRule="exact"/>
        <w:jc w:val="center"/>
        <w:rPr>
          <w:rFonts w:hint="eastAsia" w:ascii="黑体" w:hAnsi="华文中宋" w:eastAsia="黑体"/>
          <w:b w:val="0"/>
          <w:bCs w:val="0"/>
          <w:sz w:val="28"/>
          <w:szCs w:val="28"/>
        </w:rPr>
      </w:pPr>
      <w:bookmarkStart w:id="81"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81"/>
    </w:p>
    <w:p w14:paraId="0643B9B0">
      <w:pPr>
        <w:pStyle w:val="6"/>
        <w:adjustRightInd w:val="0"/>
        <w:snapToGrid w:val="0"/>
        <w:spacing w:line="400" w:lineRule="exact"/>
        <w:jc w:val="center"/>
        <w:rPr>
          <w:rFonts w:hint="eastAsia" w:ascii="黑体" w:hAnsi="华文中宋" w:eastAsia="黑体"/>
          <w:b w:val="0"/>
          <w:bCs w:val="0"/>
          <w:sz w:val="28"/>
          <w:szCs w:val="28"/>
        </w:rPr>
      </w:pPr>
    </w:p>
    <w:p w14:paraId="5E7181EA">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51F4DC84">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002275D9">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78CB7B9D">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5F0C8012">
      <w:pPr>
        <w:spacing w:line="400" w:lineRule="exact"/>
      </w:pPr>
    </w:p>
    <w:p w14:paraId="1A72E2C8">
      <w:pPr>
        <w:pStyle w:val="16"/>
        <w:adjustRightInd w:val="0"/>
        <w:snapToGrid w:val="0"/>
        <w:spacing w:line="400" w:lineRule="exact"/>
        <w:ind w:left="0" w:firstLine="486"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D15F7E4">
      <w:pPr>
        <w:numPr>
          <w:ilvl w:val="0"/>
          <w:numId w:val="15"/>
        </w:numPr>
        <w:adjustRightInd w:val="0"/>
        <w:snapToGrid w:val="0"/>
        <w:spacing w:line="400" w:lineRule="exact"/>
        <w:ind w:firstLine="426" w:firstLineChars="200"/>
        <w:rPr>
          <w:rFonts w:hint="eastAsia" w:ascii="宋体" w:hAnsi="宋体"/>
          <w:b/>
          <w:szCs w:val="21"/>
        </w:rPr>
      </w:pPr>
      <w:r>
        <w:rPr>
          <w:rFonts w:hint="eastAsia" w:ascii="宋体" w:hAnsi="宋体"/>
          <w:b/>
          <w:szCs w:val="21"/>
        </w:rPr>
        <w:t>项目信息</w:t>
      </w:r>
    </w:p>
    <w:p w14:paraId="45AB2CDF">
      <w:pPr>
        <w:pStyle w:val="16"/>
        <w:numPr>
          <w:ilvl w:val="0"/>
          <w:numId w:val="16"/>
        </w:numPr>
        <w:adjustRightInd w:val="0"/>
        <w:snapToGrid w:val="0"/>
        <w:spacing w:line="400" w:lineRule="exact"/>
        <w:ind w:firstLine="486" w:firstLineChars="200"/>
        <w:rPr>
          <w:rFonts w:hint="eastAsia" w:ascii="宋体" w:hAnsi="宋体"/>
          <w:szCs w:val="21"/>
          <w:u w:val="single"/>
        </w:rPr>
      </w:pPr>
      <w:r>
        <w:rPr>
          <w:rFonts w:hint="eastAsia" w:ascii="宋体" w:hAnsi="宋体"/>
          <w:szCs w:val="21"/>
        </w:rPr>
        <w:t>采购项目名称：</w:t>
      </w:r>
      <w:r>
        <w:rPr>
          <w:rFonts w:ascii="宋体" w:hAnsi="宋体"/>
          <w:szCs w:val="21"/>
          <w:u w:val="single"/>
        </w:rPr>
        <w:t xml:space="preserve">                                          </w:t>
      </w:r>
    </w:p>
    <w:p w14:paraId="697DE2F9">
      <w:pPr>
        <w:pStyle w:val="16"/>
        <w:tabs>
          <w:tab w:val="left" w:pos="999"/>
        </w:tabs>
        <w:adjustRightInd w:val="0"/>
        <w:snapToGrid w:val="0"/>
        <w:spacing w:line="400" w:lineRule="exact"/>
        <w:ind w:left="488" w:hanging="488"/>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5BCB0443">
      <w:pPr>
        <w:pStyle w:val="16"/>
        <w:adjustRightInd w:val="0"/>
        <w:snapToGrid w:val="0"/>
        <w:spacing w:line="400" w:lineRule="exact"/>
        <w:ind w:left="0" w:firstLine="486"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633A8B3B">
      <w:pPr>
        <w:adjustRightInd w:val="0"/>
        <w:snapToGrid w:val="0"/>
        <w:spacing w:line="400" w:lineRule="exact"/>
        <w:ind w:firstLine="426" w:firstLineChars="200"/>
        <w:rPr>
          <w:rFonts w:hint="eastAsia" w:ascii="宋体" w:hAnsi="宋体"/>
          <w:szCs w:val="21"/>
        </w:rPr>
      </w:pPr>
      <w:r>
        <w:rPr>
          <w:rFonts w:hint="eastAsia" w:ascii="宋体" w:hAnsi="宋体"/>
          <w:szCs w:val="21"/>
        </w:rPr>
        <w:t>（3）项目内容：</w:t>
      </w:r>
    </w:p>
    <w:p w14:paraId="47BC7CAA">
      <w:pPr>
        <w:adjustRightInd w:val="0"/>
        <w:snapToGrid w:val="0"/>
        <w:spacing w:line="400" w:lineRule="exact"/>
        <w:ind w:firstLine="426" w:firstLineChars="200"/>
        <w:rPr>
          <w:rFonts w:hint="eastAsia"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3AA07C16">
      <w:pPr>
        <w:adjustRightInd w:val="0"/>
        <w:snapToGrid w:val="0"/>
        <w:spacing w:line="400" w:lineRule="exact"/>
        <w:ind w:firstLine="426" w:firstLineChars="200"/>
        <w:rPr>
          <w:rFonts w:hint="eastAsia"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05518662">
      <w:pPr>
        <w:adjustRightInd w:val="0"/>
        <w:snapToGrid w:val="0"/>
        <w:spacing w:line="400" w:lineRule="exact"/>
        <w:ind w:firstLine="958" w:firstLineChars="450"/>
        <w:rPr>
          <w:rFonts w:hint="eastAsia" w:ascii="宋体" w:hAnsi="宋体"/>
          <w:szCs w:val="21"/>
          <w:u w:val="single"/>
        </w:rPr>
      </w:pPr>
      <w:r>
        <w:rPr>
          <w:rFonts w:hint="eastAsia" w:ascii="宋体" w:hAnsi="宋体"/>
          <w:szCs w:val="21"/>
        </w:rPr>
        <w:t>采购标的的技术要求、商务要求具体见附件。</w:t>
      </w:r>
    </w:p>
    <w:p w14:paraId="58C33B2E">
      <w:pPr>
        <w:adjustRightInd w:val="0"/>
        <w:snapToGrid w:val="0"/>
        <w:spacing w:line="400" w:lineRule="exact"/>
        <w:ind w:firstLine="958"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0191B28F">
      <w:pPr>
        <w:adjustRightInd w:val="0"/>
        <w:snapToGrid w:val="0"/>
        <w:spacing w:line="400" w:lineRule="exact"/>
        <w:ind w:firstLine="426"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2A4C04BC">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4133881C">
      <w:pPr>
        <w:pStyle w:val="96"/>
        <w:ind w:firstLine="428"/>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3692467D">
      <w:pPr>
        <w:pStyle w:val="96"/>
        <w:ind w:firstLine="428"/>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01B3D853">
      <w:pPr>
        <w:pStyle w:val="96"/>
        <w:snapToGrid w:val="0"/>
        <w:ind w:firstLine="428"/>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1904D33D">
      <w:pPr>
        <w:pStyle w:val="96"/>
        <w:snapToGrid w:val="0"/>
        <w:ind w:firstLine="428"/>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699724EA">
      <w:pPr>
        <w:pStyle w:val="96"/>
        <w:snapToGrid w:val="0"/>
        <w:ind w:firstLine="428"/>
        <w:rPr>
          <w:rFonts w:hint="eastAsia" w:ascii="宋体" w:eastAsia="宋体" w:cs="宋体"/>
          <w:sz w:val="21"/>
        </w:rPr>
      </w:pPr>
      <w:r>
        <w:rPr>
          <w:rFonts w:hint="eastAsia" w:ascii="宋体" w:eastAsia="宋体" w:cs="宋体"/>
          <w:sz w:val="21"/>
        </w:rPr>
        <w:t xml:space="preserve">         </w:t>
      </w:r>
      <w:r>
        <w:rPr>
          <w:rFonts w:hint="eastAsia" w:ascii="宋体" w:eastAsia="宋体" w:cs="宋体"/>
          <w:sz w:val="21"/>
        </w:rPr>
        <w:sym w:font="Wingdings" w:char="00A8"/>
      </w:r>
      <w:r>
        <w:rPr>
          <w:rFonts w:hint="eastAsia" w:asci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eastAsia="宋体" w:cs="宋体"/>
          <w:sz w:val="21"/>
        </w:rPr>
        <w:t xml:space="preserve"> 数量：</w:t>
      </w:r>
      <w:r>
        <w:rPr>
          <w:rFonts w:hint="eastAsia" w:ascii="宋体" w:eastAsia="宋体" w:cs="宋体"/>
          <w:sz w:val="21"/>
          <w:u w:val="single"/>
        </w:rPr>
        <w:t xml:space="preserve"> </w:t>
      </w:r>
      <w:r>
        <w:rPr>
          <w:rFonts w:hint="eastAsia" w:ascii="宋体" w:hAnsi="宋体" w:eastAsia="宋体" w:cs="宋体"/>
          <w:sz w:val="21"/>
          <w:u w:val="single"/>
        </w:rPr>
        <w:t xml:space="preserve">   </w:t>
      </w:r>
      <w:r>
        <w:rPr>
          <w:rFonts w:hint="eastAsia" w:ascii="宋体" w:eastAsia="宋体" w:cs="宋体"/>
          <w:sz w:val="21"/>
        </w:rPr>
        <w:t xml:space="preserve"> 金额：</w:t>
      </w:r>
      <w:r>
        <w:rPr>
          <w:rFonts w:hint="eastAsia" w:ascii="宋体" w:hAnsi="宋体" w:eastAsia="宋体" w:cs="宋体"/>
          <w:sz w:val="21"/>
          <w:u w:val="single"/>
        </w:rPr>
        <w:t xml:space="preserve">     </w:t>
      </w:r>
      <w:r>
        <w:rPr>
          <w:rFonts w:hint="eastAsia" w:ascii="宋体" w:eastAsia="宋体" w:cs="宋体"/>
          <w:sz w:val="21"/>
        </w:rPr>
        <w:t xml:space="preserve"> </w:t>
      </w:r>
    </w:p>
    <w:p w14:paraId="6EA0670E">
      <w:pPr>
        <w:pStyle w:val="96"/>
        <w:snapToGrid w:val="0"/>
        <w:ind w:firstLine="428"/>
        <w:rPr>
          <w:rFonts w:hint="eastAsia" w:ascii="宋体" w:eastAsia="宋体" w:cs="宋体"/>
          <w:sz w:val="21"/>
        </w:rPr>
      </w:pPr>
      <w:r>
        <w:rPr>
          <w:rFonts w:hint="eastAsia" w:ascii="宋体" w:eastAsia="宋体" w:cs="宋体"/>
          <w:sz w:val="21"/>
        </w:rPr>
        <w:t xml:space="preserve">         </w:t>
      </w:r>
      <w:r>
        <w:rPr>
          <w:rFonts w:hint="eastAsia" w:ascii="宋体" w:eastAsia="宋体" w:cs="宋体"/>
          <w:sz w:val="21"/>
        </w:rPr>
        <w:sym w:font="Wingdings" w:char="00FE"/>
      </w:r>
      <w:r>
        <w:rPr>
          <w:rFonts w:hint="eastAsia" w:ascii="宋体" w:eastAsia="宋体" w:cs="宋体"/>
          <w:sz w:val="21"/>
        </w:rPr>
        <w:t>否</w:t>
      </w:r>
    </w:p>
    <w:p w14:paraId="646FBCDF">
      <w:pPr>
        <w:pStyle w:val="96"/>
        <w:snapToGrid w:val="0"/>
        <w:ind w:firstLine="428"/>
        <w:rPr>
          <w:rFonts w:hint="eastAsia" w:ascii="宋体" w:eastAsia="宋体" w:cs="宋体"/>
          <w:sz w:val="21"/>
        </w:rPr>
      </w:pPr>
      <w:r>
        <w:rPr>
          <w:rFonts w:hint="eastAsia" w:ascii="宋体" w:eastAsia="宋体" w:cs="宋体"/>
          <w:sz w:val="21"/>
        </w:rPr>
        <w:t xml:space="preserve">    （</w:t>
      </w:r>
      <w:r>
        <w:rPr>
          <w:rFonts w:ascii="宋体" w:eastAsia="宋体" w:cs="宋体"/>
          <w:sz w:val="21"/>
        </w:rPr>
        <w:t>4</w:t>
      </w:r>
      <w:r>
        <w:rPr>
          <w:rFonts w:hint="eastAsia" w:ascii="宋体" w:eastAsia="宋体" w:cs="宋体"/>
          <w:sz w:val="21"/>
        </w:rPr>
        <w:t>）政府采购组织形式：</w:t>
      </w:r>
      <w:r>
        <w:rPr>
          <w:rFonts w:hint="eastAsia" w:ascii="宋体" w:eastAsia="宋体" w:cs="宋体"/>
          <w:sz w:val="21"/>
        </w:rPr>
        <w:sym w:font="Wingdings" w:char="00FE"/>
      </w:r>
      <w:r>
        <w:rPr>
          <w:rFonts w:hint="eastAsia" w:ascii="宋体" w:eastAsia="宋体" w:cs="宋体"/>
          <w:sz w:val="21"/>
        </w:rPr>
        <w:t xml:space="preserve">政府集中采购  </w:t>
      </w:r>
      <w:r>
        <w:rPr>
          <w:rFonts w:hint="eastAsia" w:ascii="宋体" w:eastAsia="宋体" w:cs="宋体"/>
          <w:sz w:val="21"/>
        </w:rPr>
        <w:sym w:font="Wingdings" w:char="00A8"/>
      </w:r>
      <w:r>
        <w:rPr>
          <w:rFonts w:hint="eastAsia" w:ascii="宋体" w:eastAsia="宋体" w:cs="宋体"/>
          <w:sz w:val="21"/>
        </w:rPr>
        <w:t xml:space="preserve">部门集中采购  </w:t>
      </w:r>
      <w:r>
        <w:rPr>
          <w:rFonts w:hint="eastAsia" w:ascii="宋体" w:eastAsia="宋体" w:cs="宋体"/>
          <w:sz w:val="21"/>
        </w:rPr>
        <w:sym w:font="Wingdings" w:char="00A8"/>
      </w:r>
      <w:r>
        <w:rPr>
          <w:rFonts w:hint="eastAsia" w:ascii="宋体" w:eastAsia="宋体" w:cs="宋体"/>
          <w:sz w:val="21"/>
        </w:rPr>
        <w:t>分散采购</w:t>
      </w:r>
    </w:p>
    <w:p w14:paraId="23674DC1">
      <w:pPr>
        <w:pStyle w:val="96"/>
        <w:snapToGrid w:val="0"/>
        <w:ind w:firstLine="428"/>
        <w:rPr>
          <w:rFonts w:hint="eastAsia" w:ascii="宋体" w:eastAsia="宋体" w:cs="宋体"/>
          <w:sz w:val="21"/>
        </w:rPr>
      </w:pPr>
      <w:r>
        <w:rPr>
          <w:rFonts w:hint="eastAsia" w:ascii="宋体" w:eastAsia="宋体" w:cs="宋体"/>
          <w:sz w:val="21"/>
        </w:rPr>
        <w:t>（</w:t>
      </w:r>
      <w:r>
        <w:rPr>
          <w:rFonts w:ascii="宋体" w:eastAsia="宋体" w:cs="宋体"/>
          <w:sz w:val="21"/>
        </w:rPr>
        <w:t>5</w:t>
      </w:r>
      <w:r>
        <w:rPr>
          <w:rFonts w:hint="eastAsia" w:ascii="宋体" w:eastAsia="宋体" w:cs="宋体"/>
          <w:sz w:val="21"/>
        </w:rPr>
        <w:t>）政府采购方式：</w:t>
      </w:r>
      <w:r>
        <w:rPr>
          <w:rFonts w:hint="eastAsia" w:ascii="宋体" w:eastAsia="宋体" w:cs="宋体"/>
          <w:sz w:val="21"/>
        </w:rPr>
        <w:sym w:font="Wingdings" w:char="00A8"/>
      </w:r>
      <w:r>
        <w:rPr>
          <w:rFonts w:hint="eastAsia" w:ascii="宋体" w:eastAsia="宋体" w:cs="宋体"/>
          <w:sz w:val="21"/>
        </w:rPr>
        <w:t xml:space="preserve">公开招标 </w:t>
      </w:r>
      <w:r>
        <w:rPr>
          <w:rFonts w:hint="eastAsia" w:ascii="宋体" w:eastAsia="宋体" w:cs="宋体"/>
          <w:sz w:val="21"/>
        </w:rPr>
        <w:sym w:font="Wingdings" w:char="00A8"/>
      </w:r>
      <w:r>
        <w:rPr>
          <w:rFonts w:hint="eastAsia" w:ascii="宋体" w:eastAsia="宋体" w:cs="宋体"/>
          <w:sz w:val="21"/>
        </w:rPr>
        <w:t xml:space="preserve">邀请招标 </w:t>
      </w:r>
      <w:r>
        <w:rPr>
          <w:rFonts w:hint="eastAsia" w:ascii="宋体" w:eastAsia="宋体" w:cs="宋体"/>
          <w:sz w:val="21"/>
        </w:rPr>
        <w:sym w:font="Wingdings" w:char="00A8"/>
      </w:r>
      <w:r>
        <w:rPr>
          <w:rFonts w:hint="eastAsia" w:ascii="宋体" w:eastAsia="宋体" w:cs="宋体"/>
          <w:sz w:val="21"/>
        </w:rPr>
        <w:t xml:space="preserve">竞争性谈判 </w:t>
      </w:r>
      <w:r>
        <w:rPr>
          <w:rFonts w:hint="eastAsia" w:ascii="宋体" w:eastAsia="宋体" w:cs="宋体"/>
          <w:sz w:val="21"/>
        </w:rPr>
        <w:sym w:font="Wingdings" w:char="00FE"/>
      </w:r>
      <w:r>
        <w:rPr>
          <w:rFonts w:hint="eastAsia" w:ascii="宋体" w:eastAsia="宋体" w:cs="宋体"/>
          <w:sz w:val="21"/>
        </w:rPr>
        <w:t>竞争性磋商</w:t>
      </w:r>
    </w:p>
    <w:p w14:paraId="5A973D74">
      <w:pPr>
        <w:pStyle w:val="96"/>
        <w:snapToGrid w:val="0"/>
        <w:ind w:firstLine="448"/>
        <w:rPr>
          <w:rFonts w:hint="eastAsia" w:ascii="宋体" w:hAnsi="宋体" w:eastAsia="宋体" w:cs="宋体"/>
          <w:sz w:val="21"/>
          <w:u w:val="single"/>
        </w:rPr>
      </w:pPr>
      <w:r>
        <w:rPr>
          <w:rFonts w:hint="eastAsia" w:ascii="宋体" w:hAnsi="宋体" w:cs="宋体"/>
        </w:rPr>
        <w:t xml:space="preserve">                  </w:t>
      </w:r>
      <w:r>
        <w:rPr>
          <w:rFonts w:hint="eastAsia" w:ascii="宋体" w:eastAsia="宋体" w:cs="宋体"/>
          <w:sz w:val="21"/>
        </w:rPr>
        <w:sym w:font="Wingdings" w:char="00A8"/>
      </w:r>
      <w:r>
        <w:rPr>
          <w:rFonts w:hint="eastAsia" w:ascii="宋体" w:eastAsia="宋体" w:cs="宋体"/>
          <w:sz w:val="21"/>
        </w:rPr>
        <w:t xml:space="preserve">询价 </w:t>
      </w:r>
      <w:r>
        <w:rPr>
          <w:rFonts w:hint="eastAsia" w:ascii="宋体" w:eastAsia="宋体" w:cs="宋体"/>
          <w:sz w:val="21"/>
        </w:rPr>
        <w:sym w:font="Wingdings" w:char="00A8"/>
      </w:r>
      <w:r>
        <w:rPr>
          <w:rFonts w:hint="eastAsia" w:ascii="宋体" w:eastAsia="宋体" w:cs="宋体"/>
          <w:sz w:val="21"/>
        </w:rPr>
        <w:t xml:space="preserve">单一来源 </w:t>
      </w:r>
      <w:r>
        <w:rPr>
          <w:rFonts w:hint="eastAsia" w:ascii="宋体" w:eastAsia="宋体" w:cs="宋体"/>
          <w:sz w:val="21"/>
        </w:rPr>
        <w:sym w:font="Wingdings" w:char="00A8"/>
      </w:r>
      <w:r>
        <w:rPr>
          <w:rFonts w:hint="eastAsia" w:ascii="宋体" w:eastAsia="宋体" w:cs="宋体"/>
          <w:sz w:val="21"/>
        </w:rPr>
        <w:t xml:space="preserve">框架协议 </w:t>
      </w:r>
      <w:r>
        <w:rPr>
          <w:rFonts w:hint="eastAsia" w:ascii="宋体" w:eastAsia="宋体" w:cs="宋体"/>
          <w:sz w:val="21"/>
        </w:rPr>
        <w:sym w:font="Wingdings" w:char="00A8"/>
      </w:r>
      <w:r>
        <w:rPr>
          <w:rFonts w:hint="eastAsia" w:ascii="宋体" w:eastAsia="宋体" w:cs="宋体"/>
          <w:sz w:val="21"/>
        </w:rPr>
        <w:t>其他：</w:t>
      </w:r>
      <w:r>
        <w:rPr>
          <w:rFonts w:hint="eastAsia" w:ascii="宋体" w:hAnsi="宋体" w:eastAsia="宋体" w:cs="宋体"/>
          <w:sz w:val="21"/>
          <w:u w:val="single"/>
        </w:rPr>
        <w:t xml:space="preserve">          </w:t>
      </w:r>
    </w:p>
    <w:p w14:paraId="4373B0F0">
      <w:pPr>
        <w:pStyle w:val="96"/>
        <w:snapToGrid w:val="0"/>
        <w:ind w:firstLine="223" w:firstLineChars="100"/>
        <w:rPr>
          <w:rFonts w:hint="eastAsia"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45AB1FB">
      <w:p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5F69D8BA">
      <w:p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24FCD17">
      <w:p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458A35B">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E17475C">
      <w:pPr>
        <w:adjustRightInd w:val="0"/>
        <w:snapToGrid w:val="0"/>
        <w:spacing w:line="400" w:lineRule="exact"/>
        <w:ind w:firstLine="426" w:firstLineChars="200"/>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1EB7B9D0">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6FDD30DD">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032BD827">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585EF3F8">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1BFE542F">
      <w:pPr>
        <w:adjustRightInd w:val="0"/>
        <w:snapToGrid w:val="0"/>
        <w:spacing w:line="400" w:lineRule="exact"/>
        <w:ind w:firstLine="852"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7F4D9162">
      <w:pPr>
        <w:adjustRightInd w:val="0"/>
        <w:snapToGrid w:val="0"/>
        <w:spacing w:line="400" w:lineRule="exact"/>
        <w:ind w:firstLine="852"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63A8795A">
      <w:p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79496A27">
      <w:pPr>
        <w:pStyle w:val="96"/>
        <w:tabs>
          <w:tab w:val="left" w:pos="1340"/>
        </w:tabs>
        <w:ind w:firstLine="428"/>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5678D476">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536781C3">
      <w:pPr>
        <w:adjustRightInd w:val="0"/>
        <w:snapToGrid w:val="0"/>
        <w:spacing w:line="400" w:lineRule="exact"/>
        <w:ind w:firstLine="852"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4C636823">
      <w:pPr>
        <w:adjustRightInd w:val="0"/>
        <w:snapToGrid w:val="0"/>
        <w:spacing w:line="400" w:lineRule="exact"/>
        <w:ind w:firstLine="852"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3E7C93B8">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FE"/>
      </w:r>
      <w:r>
        <w:rPr>
          <w:rFonts w:hint="eastAsia" w:ascii="宋体" w:hAnsi="宋体"/>
          <w:szCs w:val="21"/>
        </w:rPr>
        <w:t>否</w:t>
      </w:r>
    </w:p>
    <w:p w14:paraId="612EC277">
      <w:p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5FBD4BC3">
      <w:p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485524A0">
      <w:p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2272689">
      <w:p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7848D46E">
      <w:p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2EC4C5DA">
      <w:p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524A9667">
      <w:p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452D8F57">
      <w:p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8E87755">
      <w:pPr>
        <w:pStyle w:val="96"/>
        <w:snapToGrid w:val="0"/>
        <w:ind w:firstLine="428"/>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651DE2D0">
      <w:pPr>
        <w:pStyle w:val="96"/>
        <w:ind w:firstLine="420" w:firstLineChars="0"/>
        <w:rPr>
          <w:rFonts w:hint="eastAsia"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040B24B7">
      <w:p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6A3EC7D">
      <w:pPr>
        <w:pStyle w:val="96"/>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4CE88AE">
      <w:p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621DF008">
      <w:pPr>
        <w:adjustRightInd w:val="0"/>
        <w:snapToGrid w:val="0"/>
        <w:spacing w:line="400" w:lineRule="exact"/>
        <w:ind w:firstLine="852"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5E9206BF">
      <w:pPr>
        <w:numPr>
          <w:ilvl w:val="0"/>
          <w:numId w:val="15"/>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合同金额</w:t>
      </w:r>
    </w:p>
    <w:p w14:paraId="3C8464FE">
      <w:pPr>
        <w:adjustRightInd w:val="0"/>
        <w:snapToGrid w:val="0"/>
        <w:spacing w:line="400" w:lineRule="exact"/>
        <w:ind w:firstLine="426"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54F983ED">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7AE32A1B">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6A473975">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E1528A1">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13007FA9">
      <w:p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4D2215F5">
      <w:pPr>
        <w:adjustRightInd w:val="0"/>
        <w:snapToGrid w:val="0"/>
        <w:spacing w:line="400" w:lineRule="exact"/>
        <w:ind w:firstLine="426"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FE"/>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1887C29C">
      <w:pPr>
        <w:pStyle w:val="63"/>
        <w:spacing w:line="400" w:lineRule="exact"/>
        <w:ind w:firstLine="428"/>
      </w:pPr>
      <w:r>
        <w:rPr>
          <w:rFonts w:hint="eastAsia" w:ascii="宋体" w:hAnsi="宋体"/>
        </w:rPr>
        <w:t>（3）付款方式（按项目实际勾选填写）：</w:t>
      </w:r>
    </w:p>
    <w:p w14:paraId="2FA91DC3">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0200A60A">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FE"/>
      </w:r>
      <w:r>
        <w:rPr>
          <w:rFonts w:hint="eastAsia" w:ascii="宋体" w:hAnsi="宋体"/>
          <w:szCs w:val="21"/>
        </w:rPr>
        <w:t>分期付款：</w:t>
      </w:r>
      <w:r>
        <w:rPr>
          <w:rFonts w:hint="eastAsia" w:ascii="宋体" w:hAnsi="宋体"/>
          <w:b/>
          <w:bCs/>
          <w:szCs w:val="21"/>
          <w:u w:val="single"/>
        </w:rPr>
        <w:t>1.设备款：</w:t>
      </w:r>
    </w:p>
    <w:p w14:paraId="0EFAF961">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1.1合同签订后7天内，采购人根据《付款通知书》向中标供应商支付40%的电梯设备款做为预付款；</w:t>
      </w:r>
    </w:p>
    <w:p w14:paraId="08610C74">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1.2设备到场后，采购人根据《付款通知书》支付至设备价款的70%；</w:t>
      </w:r>
    </w:p>
    <w:p w14:paraId="0419DEA5">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1.3电梯验收合格且成交供应商提供六套完整竣工资料后的30天内，采购人根据《付款通知书》支付至设备价款的95%。</w:t>
      </w:r>
    </w:p>
    <w:p w14:paraId="7FF74237">
      <w:pPr>
        <w:adjustRightInd w:val="0"/>
        <w:snapToGrid w:val="0"/>
        <w:spacing w:line="400" w:lineRule="exact"/>
        <w:ind w:firstLine="639" w:firstLineChars="300"/>
        <w:rPr>
          <w:rFonts w:hint="eastAsia" w:ascii="宋体" w:hAnsi="宋体"/>
          <w:b/>
          <w:bCs/>
          <w:szCs w:val="21"/>
          <w:u w:val="single"/>
        </w:rPr>
      </w:pPr>
      <w:r>
        <w:rPr>
          <w:rFonts w:hint="eastAsia" w:ascii="宋体" w:hAnsi="宋体"/>
          <w:b/>
          <w:bCs/>
          <w:szCs w:val="21"/>
          <w:u w:val="single"/>
        </w:rPr>
        <w:t>2.安装款：</w:t>
      </w:r>
    </w:p>
    <w:p w14:paraId="6A222B3B">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2.1在安装单位进场正式开工后7个工作日内，采购人根据《付款通知书》50%安装款；</w:t>
      </w:r>
    </w:p>
    <w:p w14:paraId="5BE33D41">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2.2电梯安装调试完毕后，经政府有关职能部门最终验收合格后提供检测报告给采购人工程竣工验收一周内，采购人根据《付款通知书》再支付45%安装款。</w:t>
      </w:r>
    </w:p>
    <w:p w14:paraId="7B909E7F">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3、待项目试运行后，采购人根据《付款通知书》支付剩余款项（含5%设备款和5%的安装款）。</w:t>
      </w:r>
    </w:p>
    <w:p w14:paraId="29AD17C1">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4、投标供应商在上述款项支付期限届满前应向采购人提交书面的付款申请，并开具采购人认可的发票，采购人在收到上述付款申请及发票后，按照约定予以付款，否则，采购人有权不予付款。</w:t>
      </w:r>
    </w:p>
    <w:p w14:paraId="3FE7113B">
      <w:pPr>
        <w:adjustRightInd w:val="0"/>
        <w:snapToGrid w:val="0"/>
        <w:spacing w:line="400" w:lineRule="exact"/>
        <w:ind w:firstLine="639" w:firstLineChars="300"/>
        <w:rPr>
          <w:rFonts w:hint="eastAsia" w:ascii="宋体" w:hAnsi="宋体"/>
          <w:szCs w:val="21"/>
          <w:u w:val="single"/>
        </w:rPr>
      </w:pPr>
      <w:r>
        <w:rPr>
          <w:rFonts w:hint="eastAsia" w:ascii="宋体" w:hAnsi="宋体"/>
          <w:szCs w:val="21"/>
          <w:u w:val="single"/>
        </w:rPr>
        <w:t>5、采购人有权要求投标供应商分别开具设备款发票、安装款发票、运费发票、保险费发票。</w:t>
      </w:r>
    </w:p>
    <w:p w14:paraId="33C93AC0">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65863DD6">
      <w:pPr>
        <w:adjustRightInd w:val="0"/>
        <w:snapToGrid w:val="0"/>
        <w:spacing w:line="400" w:lineRule="exact"/>
        <w:ind w:firstLine="639"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1370FEF0">
      <w:pPr>
        <w:numPr>
          <w:ilvl w:val="0"/>
          <w:numId w:val="15"/>
        </w:numPr>
        <w:adjustRightInd w:val="0"/>
        <w:snapToGrid w:val="0"/>
        <w:spacing w:line="400" w:lineRule="exact"/>
        <w:ind w:firstLine="426" w:firstLineChars="200"/>
        <w:rPr>
          <w:rFonts w:hint="eastAsia" w:ascii="宋体" w:hAnsi="宋体"/>
          <w:b/>
          <w:szCs w:val="21"/>
          <w:u w:val="single"/>
        </w:rPr>
      </w:pPr>
      <w:r>
        <w:rPr>
          <w:rFonts w:hint="eastAsia" w:ascii="宋体" w:hAnsi="宋体"/>
          <w:b/>
          <w:szCs w:val="21"/>
        </w:rPr>
        <w:t>合同履行</w:t>
      </w:r>
    </w:p>
    <w:p w14:paraId="25A00D90">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92E84C8">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7CB4B214">
      <w:pPr>
        <w:adjustRightInd w:val="0"/>
        <w:snapToGrid w:val="0"/>
        <w:spacing w:line="400" w:lineRule="exact"/>
        <w:ind w:firstLine="426"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762F3B24">
      <w:pPr>
        <w:pStyle w:val="96"/>
        <w:ind w:firstLine="448"/>
        <w:rPr>
          <w:rFonts w:hint="eastAsia"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7D06B3D5">
      <w:pPr>
        <w:pStyle w:val="96"/>
        <w:ind w:firstLine="428"/>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70DCE181">
      <w:pPr>
        <w:snapToGrid w:val="0"/>
        <w:spacing w:line="400" w:lineRule="exact"/>
        <w:ind w:firstLine="426"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69E41EEF">
      <w:pPr>
        <w:adjustRightInd w:val="0"/>
        <w:snapToGrid w:val="0"/>
        <w:spacing w:line="400" w:lineRule="exact"/>
        <w:ind w:firstLine="426"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17102052">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7F44D304">
      <w:pPr>
        <w:numPr>
          <w:ilvl w:val="0"/>
          <w:numId w:val="15"/>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合同验收</w:t>
      </w:r>
    </w:p>
    <w:p w14:paraId="600F76DC">
      <w:pPr>
        <w:numPr>
          <w:ilvl w:val="0"/>
          <w:numId w:val="17"/>
        </w:numPr>
        <w:adjustRightInd w:val="0"/>
        <w:snapToGrid w:val="0"/>
        <w:spacing w:line="400" w:lineRule="exact"/>
        <w:ind w:firstLine="426"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0EAD363B">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6CB69975">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4809C41">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3842FD9">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61353A0">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0D3A941E">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4896D588">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33DECCC2">
      <w:pPr>
        <w:adjustRightInd w:val="0"/>
        <w:snapToGrid w:val="0"/>
        <w:spacing w:line="400" w:lineRule="exact"/>
        <w:ind w:firstLine="852"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3791AC5">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78FEBFC">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7C9420B2">
      <w:pPr>
        <w:adjustRightInd w:val="0"/>
        <w:snapToGrid w:val="0"/>
        <w:spacing w:line="400" w:lineRule="exact"/>
        <w:ind w:firstLine="426"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FE"/>
      </w:r>
      <w:r>
        <w:rPr>
          <w:rFonts w:hint="eastAsia" w:ascii="宋体" w:hAnsi="宋体"/>
          <w:bCs/>
          <w:szCs w:val="21"/>
        </w:rPr>
        <w:t xml:space="preserve">一次性验收         </w:t>
      </w:r>
    </w:p>
    <w:p w14:paraId="4B166CE0">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48186D13">
      <w:pPr>
        <w:adjustRightInd w:val="0"/>
        <w:snapToGrid w:val="0"/>
        <w:spacing w:line="400" w:lineRule="exact"/>
        <w:ind w:firstLine="426"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27526FD2">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4A9AB0FA">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01A3DE09">
      <w:pPr>
        <w:pStyle w:val="96"/>
        <w:ind w:firstLine="428"/>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FE"/>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33055C3A">
      <w:pPr>
        <w:adjustRightInd w:val="0"/>
        <w:snapToGrid w:val="0"/>
        <w:spacing w:line="400" w:lineRule="exact"/>
        <w:ind w:firstLine="426"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5206F12F">
      <w:pPr>
        <w:numPr>
          <w:ilvl w:val="0"/>
          <w:numId w:val="15"/>
        </w:numPr>
        <w:adjustRightInd w:val="0"/>
        <w:snapToGrid w:val="0"/>
        <w:spacing w:line="400" w:lineRule="exact"/>
        <w:ind w:firstLine="426" w:firstLineChars="200"/>
        <w:rPr>
          <w:rFonts w:hint="eastAsia" w:ascii="宋体" w:hAnsi="宋体"/>
          <w:b/>
          <w:szCs w:val="21"/>
        </w:rPr>
      </w:pPr>
      <w:r>
        <w:rPr>
          <w:rFonts w:hint="eastAsia" w:ascii="宋体" w:hAnsi="宋体"/>
          <w:b/>
          <w:szCs w:val="21"/>
        </w:rPr>
        <w:t>组成合同的文件</w:t>
      </w:r>
    </w:p>
    <w:p w14:paraId="1BC6AB8B">
      <w:pPr>
        <w:adjustRightInd w:val="0"/>
        <w:snapToGrid w:val="0"/>
        <w:spacing w:line="400" w:lineRule="exact"/>
        <w:ind w:firstLine="426"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5B5101A3">
      <w:pPr>
        <w:adjustRightInd w:val="0"/>
        <w:snapToGrid w:val="0"/>
        <w:spacing w:line="400" w:lineRule="exact"/>
        <w:ind w:firstLine="426" w:firstLineChars="200"/>
        <w:rPr>
          <w:rFonts w:hint="eastAsia" w:ascii="宋体" w:hAnsi="宋体"/>
          <w:szCs w:val="21"/>
        </w:rPr>
      </w:pPr>
      <w:r>
        <w:rPr>
          <w:rFonts w:hint="eastAsia" w:ascii="宋体" w:hAnsi="宋体"/>
          <w:szCs w:val="21"/>
        </w:rPr>
        <w:t>（1）政府采购合同协议书及其变更、补充协议</w:t>
      </w:r>
    </w:p>
    <w:p w14:paraId="2DF672F0">
      <w:pPr>
        <w:adjustRightInd w:val="0"/>
        <w:snapToGrid w:val="0"/>
        <w:spacing w:line="400" w:lineRule="exact"/>
        <w:ind w:firstLine="426" w:firstLineChars="200"/>
        <w:rPr>
          <w:rFonts w:hint="eastAsia" w:ascii="宋体" w:hAnsi="宋体"/>
          <w:szCs w:val="21"/>
        </w:rPr>
      </w:pPr>
      <w:r>
        <w:rPr>
          <w:rFonts w:hint="eastAsia" w:ascii="宋体" w:hAnsi="宋体"/>
          <w:szCs w:val="21"/>
        </w:rPr>
        <w:t>（2）政府采购合同专用条款</w:t>
      </w:r>
    </w:p>
    <w:p w14:paraId="31882DBF">
      <w:pPr>
        <w:adjustRightInd w:val="0"/>
        <w:snapToGrid w:val="0"/>
        <w:spacing w:line="400" w:lineRule="exact"/>
        <w:ind w:firstLine="426" w:firstLineChars="200"/>
        <w:rPr>
          <w:rFonts w:hint="eastAsia" w:ascii="宋体" w:hAnsi="宋体"/>
          <w:szCs w:val="21"/>
        </w:rPr>
      </w:pPr>
      <w:r>
        <w:rPr>
          <w:rFonts w:hint="eastAsia" w:ascii="宋体" w:hAnsi="宋体"/>
          <w:szCs w:val="21"/>
        </w:rPr>
        <w:t>（3）政府采购合同通用条款</w:t>
      </w:r>
    </w:p>
    <w:p w14:paraId="066B3BB8">
      <w:pPr>
        <w:adjustRightInd w:val="0"/>
        <w:snapToGrid w:val="0"/>
        <w:spacing w:line="400" w:lineRule="exact"/>
        <w:ind w:firstLine="426" w:firstLineChars="200"/>
        <w:rPr>
          <w:rFonts w:hint="eastAsia" w:ascii="宋体" w:hAnsi="宋体"/>
          <w:szCs w:val="21"/>
        </w:rPr>
      </w:pPr>
      <w:r>
        <w:rPr>
          <w:rFonts w:hint="eastAsia" w:ascii="宋体" w:hAnsi="宋体"/>
          <w:szCs w:val="21"/>
        </w:rPr>
        <w:t>（4）中标（成交）通知书</w:t>
      </w:r>
    </w:p>
    <w:p w14:paraId="3B1857E7">
      <w:pPr>
        <w:adjustRightInd w:val="0"/>
        <w:snapToGrid w:val="0"/>
        <w:spacing w:line="400" w:lineRule="exact"/>
        <w:ind w:firstLine="426" w:firstLineChars="200"/>
        <w:rPr>
          <w:rFonts w:hint="eastAsia" w:ascii="宋体" w:hAnsi="宋体"/>
          <w:szCs w:val="21"/>
        </w:rPr>
      </w:pPr>
      <w:r>
        <w:rPr>
          <w:rFonts w:hint="eastAsia" w:ascii="宋体" w:hAnsi="宋体"/>
          <w:szCs w:val="21"/>
        </w:rPr>
        <w:t>（5）投标（响应）文件</w:t>
      </w:r>
    </w:p>
    <w:p w14:paraId="5303207A">
      <w:pPr>
        <w:adjustRightInd w:val="0"/>
        <w:snapToGrid w:val="0"/>
        <w:spacing w:line="400" w:lineRule="exact"/>
        <w:ind w:firstLine="426" w:firstLineChars="200"/>
        <w:rPr>
          <w:rFonts w:hint="eastAsia" w:ascii="宋体" w:hAnsi="宋体"/>
          <w:szCs w:val="21"/>
        </w:rPr>
      </w:pPr>
      <w:r>
        <w:rPr>
          <w:rFonts w:hint="eastAsia" w:ascii="宋体" w:hAnsi="宋体"/>
          <w:szCs w:val="21"/>
        </w:rPr>
        <w:t>（6）采购文件</w:t>
      </w:r>
    </w:p>
    <w:p w14:paraId="3AF9A42B">
      <w:pPr>
        <w:adjustRightInd w:val="0"/>
        <w:snapToGrid w:val="0"/>
        <w:spacing w:line="400" w:lineRule="exact"/>
        <w:ind w:firstLine="426" w:firstLineChars="200"/>
        <w:rPr>
          <w:rFonts w:hint="eastAsia" w:ascii="宋体" w:hAnsi="宋体"/>
          <w:szCs w:val="21"/>
        </w:rPr>
      </w:pPr>
      <w:r>
        <w:rPr>
          <w:rFonts w:hint="eastAsia" w:ascii="宋体" w:hAnsi="宋体"/>
          <w:szCs w:val="21"/>
        </w:rPr>
        <w:t>（7）有关技术文件，图纸</w:t>
      </w:r>
    </w:p>
    <w:p w14:paraId="15AB5F50">
      <w:pPr>
        <w:pStyle w:val="96"/>
        <w:ind w:firstLine="428"/>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5C959F91">
      <w:pPr>
        <w:numPr>
          <w:ilvl w:val="0"/>
          <w:numId w:val="15"/>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合同生效</w:t>
      </w:r>
    </w:p>
    <w:p w14:paraId="28626790">
      <w:pPr>
        <w:adjustRightInd w:val="0"/>
        <w:snapToGrid w:val="0"/>
        <w:spacing w:line="400" w:lineRule="exact"/>
        <w:ind w:firstLine="426"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512681AE">
      <w:pPr>
        <w:numPr>
          <w:ilvl w:val="0"/>
          <w:numId w:val="15"/>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合同份数</w:t>
      </w:r>
    </w:p>
    <w:p w14:paraId="6A8ABE57">
      <w:pPr>
        <w:adjustRightInd w:val="0"/>
        <w:snapToGrid w:val="0"/>
        <w:spacing w:line="400" w:lineRule="exact"/>
        <w:ind w:firstLine="426"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5B8357B6">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87F7F8F">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948849A">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069EA701">
      <w:pPr>
        <w:pStyle w:val="63"/>
        <w:spacing w:line="400" w:lineRule="exact"/>
        <w:ind w:firstLine="428"/>
      </w:pPr>
    </w:p>
    <w:p w14:paraId="5DEEBDD8">
      <w:pPr>
        <w:pStyle w:val="6"/>
        <w:spacing w:line="400" w:lineRule="exact"/>
        <w:rPr>
          <w:rFonts w:hint="eastAsia" w:ascii="宋体" w:hAnsi="宋体"/>
          <w:b w:val="0"/>
          <w:bCs w:val="0"/>
          <w:sz w:val="21"/>
          <w:szCs w:val="21"/>
        </w:rPr>
      </w:pPr>
      <w:r>
        <w:t xml:space="preserve">   </w:t>
      </w:r>
    </w:p>
    <w:p w14:paraId="6CDB2A1C">
      <w:r>
        <w:rPr>
          <w:rFonts w:hint="eastAsia"/>
        </w:rPr>
        <w:br w:type="page"/>
      </w:r>
    </w:p>
    <w:p w14:paraId="72FC1AF9">
      <w:pPr>
        <w:pStyle w:val="63"/>
        <w:ind w:firstLine="428"/>
      </w:pPr>
    </w:p>
    <w:tbl>
      <w:tblPr>
        <w:tblStyle w:val="3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5753F2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8375C18">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42768282">
            <w:pPr>
              <w:adjustRightInd w:val="0"/>
              <w:snapToGrid w:val="0"/>
              <w:spacing w:line="300" w:lineRule="exact"/>
              <w:jc w:val="center"/>
            </w:pPr>
            <w:r>
              <w:rPr>
                <w:szCs w:val="21"/>
              </w:rPr>
              <w:t>乙方</w:t>
            </w:r>
            <w:r>
              <w:rPr>
                <w:rFonts w:hint="eastAsia"/>
                <w:szCs w:val="21"/>
              </w:rPr>
              <w:t>（供应商）</w:t>
            </w:r>
          </w:p>
        </w:tc>
      </w:tr>
      <w:tr w14:paraId="507DF6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E322A95">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51168F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97421A0">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7F8EED07">
            <w:pPr>
              <w:adjustRightInd w:val="0"/>
              <w:snapToGrid w:val="0"/>
              <w:spacing w:line="300" w:lineRule="exact"/>
              <w:jc w:val="center"/>
              <w:rPr>
                <w:spacing w:val="20"/>
                <w:szCs w:val="21"/>
              </w:rPr>
            </w:pPr>
          </w:p>
        </w:tc>
      </w:tr>
      <w:tr w14:paraId="593C98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0EBD348">
            <w:pPr>
              <w:adjustRightInd w:val="0"/>
              <w:snapToGrid w:val="0"/>
              <w:spacing w:line="300" w:lineRule="exact"/>
              <w:jc w:val="center"/>
              <w:rPr>
                <w:szCs w:val="21"/>
              </w:rPr>
            </w:pPr>
            <w:r>
              <w:rPr>
                <w:szCs w:val="21"/>
              </w:rPr>
              <w:t>法定代表人</w:t>
            </w:r>
          </w:p>
          <w:p w14:paraId="0A699B89">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3E17BF3B">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39D6DE98">
            <w:pPr>
              <w:adjustRightInd w:val="0"/>
              <w:snapToGrid w:val="0"/>
              <w:spacing w:line="300" w:lineRule="exact"/>
              <w:jc w:val="center"/>
              <w:rPr>
                <w:szCs w:val="21"/>
              </w:rPr>
            </w:pPr>
            <w:r>
              <w:rPr>
                <w:szCs w:val="21"/>
              </w:rPr>
              <w:t>法定代表人</w:t>
            </w:r>
          </w:p>
          <w:p w14:paraId="6483363F">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231A161A">
            <w:pPr>
              <w:adjustRightInd w:val="0"/>
              <w:snapToGrid w:val="0"/>
              <w:spacing w:line="300" w:lineRule="exact"/>
              <w:jc w:val="center"/>
              <w:rPr>
                <w:szCs w:val="21"/>
              </w:rPr>
            </w:pPr>
          </w:p>
        </w:tc>
      </w:tr>
      <w:tr w14:paraId="69EEB0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6BB6BB1"/>
        </w:tc>
        <w:tc>
          <w:tcPr>
            <w:tcW w:w="1436" w:type="pct"/>
            <w:vMerge w:val="continue"/>
            <w:tcBorders>
              <w:left w:val="single" w:color="auto" w:sz="2" w:space="0"/>
              <w:bottom w:val="single" w:color="auto" w:sz="2" w:space="0"/>
              <w:right w:val="single" w:color="auto" w:sz="2" w:space="0"/>
            </w:tcBorders>
            <w:vAlign w:val="center"/>
          </w:tcPr>
          <w:p w14:paraId="52BB41CC"/>
        </w:tc>
        <w:tc>
          <w:tcPr>
            <w:tcW w:w="1178" w:type="pct"/>
            <w:tcBorders>
              <w:top w:val="single" w:color="auto" w:sz="2" w:space="0"/>
              <w:left w:val="single" w:color="auto" w:sz="2" w:space="0"/>
              <w:bottom w:val="single" w:color="auto" w:sz="2" w:space="0"/>
              <w:right w:val="single" w:color="auto" w:sz="2" w:space="0"/>
            </w:tcBorders>
            <w:vAlign w:val="center"/>
          </w:tcPr>
          <w:p w14:paraId="63557188">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56613EC4">
            <w:pPr>
              <w:adjustRightInd w:val="0"/>
              <w:snapToGrid w:val="0"/>
              <w:spacing w:line="300" w:lineRule="exact"/>
              <w:jc w:val="center"/>
              <w:rPr>
                <w:spacing w:val="20"/>
                <w:szCs w:val="21"/>
              </w:rPr>
            </w:pPr>
          </w:p>
        </w:tc>
      </w:tr>
      <w:tr w14:paraId="1F8780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4459A6">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2915A9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36926B0">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6107C278">
            <w:pPr>
              <w:adjustRightInd w:val="0"/>
              <w:snapToGrid w:val="0"/>
              <w:spacing w:line="300" w:lineRule="exact"/>
              <w:jc w:val="center"/>
              <w:rPr>
                <w:spacing w:val="20"/>
                <w:szCs w:val="21"/>
              </w:rPr>
            </w:pPr>
          </w:p>
        </w:tc>
      </w:tr>
      <w:tr w14:paraId="7493B9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5C930B">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BDECF5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71A8A1C">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15793A6F">
            <w:pPr>
              <w:adjustRightInd w:val="0"/>
              <w:snapToGrid w:val="0"/>
              <w:spacing w:line="300" w:lineRule="exact"/>
              <w:jc w:val="center"/>
              <w:rPr>
                <w:spacing w:val="20"/>
                <w:szCs w:val="21"/>
              </w:rPr>
            </w:pPr>
          </w:p>
        </w:tc>
      </w:tr>
      <w:tr w14:paraId="4A114D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810714">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1C1E27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431A93">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622FC727">
            <w:pPr>
              <w:adjustRightInd w:val="0"/>
              <w:snapToGrid w:val="0"/>
              <w:spacing w:line="300" w:lineRule="exact"/>
              <w:jc w:val="center"/>
              <w:rPr>
                <w:spacing w:val="20"/>
                <w:szCs w:val="21"/>
              </w:rPr>
            </w:pPr>
          </w:p>
        </w:tc>
      </w:tr>
      <w:tr w14:paraId="245C5A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19CE7B">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021949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A38AE1">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77161D26">
            <w:pPr>
              <w:adjustRightInd w:val="0"/>
              <w:snapToGrid w:val="0"/>
              <w:spacing w:line="300" w:lineRule="exact"/>
              <w:jc w:val="center"/>
              <w:rPr>
                <w:spacing w:val="20"/>
                <w:szCs w:val="21"/>
              </w:rPr>
            </w:pPr>
          </w:p>
        </w:tc>
      </w:tr>
      <w:tr w14:paraId="701CF6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D7E303">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54F0B8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FFF4A61">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698763B6">
            <w:pPr>
              <w:adjustRightInd w:val="0"/>
              <w:snapToGrid w:val="0"/>
              <w:spacing w:line="300" w:lineRule="exact"/>
              <w:jc w:val="center"/>
              <w:rPr>
                <w:spacing w:val="20"/>
                <w:szCs w:val="21"/>
              </w:rPr>
            </w:pPr>
          </w:p>
        </w:tc>
      </w:tr>
      <w:tr w14:paraId="160AA4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C7CBB9">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E8B8AE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60939FF">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3F3F9AA4">
            <w:pPr>
              <w:adjustRightInd w:val="0"/>
              <w:snapToGrid w:val="0"/>
              <w:spacing w:line="300" w:lineRule="exact"/>
              <w:jc w:val="center"/>
              <w:rPr>
                <w:spacing w:val="20"/>
                <w:szCs w:val="21"/>
              </w:rPr>
            </w:pPr>
          </w:p>
        </w:tc>
      </w:tr>
      <w:tr w14:paraId="33F049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BD1A4F">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6C1DF5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848CEA">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6E256B06">
            <w:pPr>
              <w:adjustRightInd w:val="0"/>
              <w:snapToGrid w:val="0"/>
              <w:spacing w:line="300" w:lineRule="exact"/>
              <w:jc w:val="center"/>
              <w:rPr>
                <w:spacing w:val="20"/>
                <w:szCs w:val="21"/>
              </w:rPr>
            </w:pPr>
          </w:p>
        </w:tc>
      </w:tr>
      <w:tr w14:paraId="2C740A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0231D2">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A89D3B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112FBB5">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74F48608">
            <w:pPr>
              <w:adjustRightInd w:val="0"/>
              <w:snapToGrid w:val="0"/>
              <w:spacing w:line="300" w:lineRule="exact"/>
              <w:jc w:val="center"/>
              <w:rPr>
                <w:spacing w:val="20"/>
                <w:szCs w:val="21"/>
              </w:rPr>
            </w:pPr>
          </w:p>
        </w:tc>
      </w:tr>
      <w:tr w14:paraId="2BA683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5E8A0C">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FFF80A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A9CD1C">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3305D9DA">
            <w:pPr>
              <w:adjustRightInd w:val="0"/>
              <w:snapToGrid w:val="0"/>
              <w:spacing w:line="300" w:lineRule="exact"/>
              <w:jc w:val="center"/>
              <w:rPr>
                <w:spacing w:val="20"/>
                <w:szCs w:val="21"/>
              </w:rPr>
            </w:pPr>
          </w:p>
        </w:tc>
      </w:tr>
      <w:tr w14:paraId="4D7987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106F0C9">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CB0F01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4FED19">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0826E511">
            <w:pPr>
              <w:adjustRightInd w:val="0"/>
              <w:snapToGrid w:val="0"/>
              <w:spacing w:line="300" w:lineRule="exact"/>
              <w:jc w:val="center"/>
              <w:rPr>
                <w:spacing w:val="20"/>
                <w:szCs w:val="21"/>
              </w:rPr>
            </w:pPr>
          </w:p>
        </w:tc>
      </w:tr>
      <w:tr w14:paraId="3DD50F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F991F1B">
            <w:pPr>
              <w:pStyle w:val="16"/>
              <w:adjustRightInd w:val="0"/>
              <w:snapToGrid w:val="0"/>
              <w:spacing w:before="156" w:beforeLines="50" w:line="360" w:lineRule="auto"/>
              <w:ind w:left="488" w:hanging="488"/>
              <w:jc w:val="left"/>
              <w:rPr>
                <w:spacing w:val="20"/>
                <w:szCs w:val="21"/>
              </w:rPr>
            </w:pPr>
            <w:r>
              <w:rPr>
                <w:rFonts w:hint="eastAsia" w:ascii="宋体" w:hAnsi="宋体"/>
                <w:szCs w:val="21"/>
              </w:rPr>
              <w:t>注：涉及联合体或其他合同主体的信息应按上表格式加列。</w:t>
            </w:r>
          </w:p>
        </w:tc>
      </w:tr>
    </w:tbl>
    <w:p w14:paraId="5A0C3100">
      <w:pPr>
        <w:pStyle w:val="6"/>
        <w:adjustRightInd w:val="0"/>
        <w:snapToGrid w:val="0"/>
        <w:spacing w:before="156" w:beforeLines="50"/>
        <w:jc w:val="center"/>
        <w:rPr>
          <w:rFonts w:hint="eastAsia" w:ascii="黑体" w:hAnsi="黑体" w:eastAsia="黑体"/>
          <w:sz w:val="28"/>
          <w:szCs w:val="28"/>
        </w:rPr>
      </w:pPr>
      <w:r>
        <w:rPr>
          <w:rFonts w:ascii="宋体" w:hAnsi="宋体"/>
          <w:sz w:val="21"/>
          <w:szCs w:val="21"/>
          <w:u w:val="single"/>
        </w:rPr>
        <w:br w:type="page"/>
      </w:r>
      <w:bookmarkStart w:id="82" w:name="_Toc27624"/>
      <w:r>
        <w:rPr>
          <w:rFonts w:hint="eastAsia" w:ascii="黑体" w:hAnsi="黑体" w:eastAsia="黑体"/>
          <w:b w:val="0"/>
          <w:bCs w:val="0"/>
          <w:sz w:val="28"/>
          <w:szCs w:val="28"/>
        </w:rPr>
        <w:t>第二节 政府采购合同通用条款</w:t>
      </w:r>
      <w:bookmarkEnd w:id="82"/>
    </w:p>
    <w:p w14:paraId="4EE3860D">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09FDDEE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1.1合同当事人</w:t>
      </w:r>
    </w:p>
    <w:p w14:paraId="3B2782B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15E3E5D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20EFC2C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4EACECF0">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1.2本合同下列术语应解释为：</w:t>
      </w:r>
    </w:p>
    <w:p w14:paraId="199DFB4D">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7225A913">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32F362B7">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026B3E72">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1889314C">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39BEFA23">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2D41E160">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45D485E3">
      <w:pPr>
        <w:numPr>
          <w:ilvl w:val="0"/>
          <w:numId w:val="18"/>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6504EED7">
      <w:pPr>
        <w:autoSpaceDE w:val="0"/>
        <w:autoSpaceDN w:val="0"/>
        <w:adjustRightInd w:val="0"/>
        <w:snapToGrid w:val="0"/>
        <w:spacing w:line="400" w:lineRule="exact"/>
        <w:ind w:firstLine="426" w:firstLineChars="200"/>
        <w:jc w:val="left"/>
        <w:rPr>
          <w:rFonts w:hint="eastAsia"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5C1BAAA2">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4BCF4FE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4A25926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76979F0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36B26BE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0F6AB3B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7DE1BD5E">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6DCD53A9">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3CDA12E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23F16805">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2730F64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0999710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0C630767">
      <w:pPr>
        <w:pStyle w:val="3"/>
        <w:spacing w:line="400" w:lineRule="exact"/>
        <w:ind w:firstLine="357" w:firstLineChars="176"/>
        <w:rPr>
          <w:rFonts w:hint="eastAsia"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0D514B10">
      <w:pPr>
        <w:pStyle w:val="3"/>
        <w:spacing w:line="400" w:lineRule="exact"/>
        <w:ind w:firstLine="357" w:firstLineChars="176"/>
        <w:rPr>
          <w:rFonts w:hint="eastAsia"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10D30030">
      <w:pPr>
        <w:numPr>
          <w:ilvl w:val="0"/>
          <w:numId w:val="19"/>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3ACA121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585F0738">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217D25D8">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4A3654C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2BC409A6">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52E447C4">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355E8AA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D4182C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229001BF">
      <w:pPr>
        <w:pStyle w:val="96"/>
        <w:ind w:firstLine="428"/>
        <w:rPr>
          <w:rFonts w:hint="eastAsia"/>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5D40DB55">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40A3BC6D">
      <w:pPr>
        <w:pStyle w:val="19"/>
        <w:adjustRightInd w:val="0"/>
        <w:snapToGrid w:val="0"/>
        <w:spacing w:line="400" w:lineRule="exact"/>
        <w:ind w:firstLine="426" w:firstLineChars="200"/>
        <w:jc w:val="left"/>
        <w:rPr>
          <w:rFonts w:hint="eastAsia" w:hAnsi="宋体"/>
          <w:b/>
        </w:rPr>
      </w:pPr>
      <w:r>
        <w:rPr>
          <w:rFonts w:hint="eastAsia" w:hAnsi="宋体"/>
        </w:rPr>
        <w:t>8.1 质量标准</w:t>
      </w:r>
    </w:p>
    <w:p w14:paraId="7402D85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0B6EEA7">
      <w:pPr>
        <w:pStyle w:val="19"/>
        <w:adjustRightInd w:val="0"/>
        <w:snapToGrid w:val="0"/>
        <w:spacing w:line="400" w:lineRule="exact"/>
        <w:ind w:firstLine="426" w:firstLineChars="200"/>
        <w:jc w:val="left"/>
        <w:rPr>
          <w:rFonts w:hint="eastAsia" w:hAnsi="宋体"/>
        </w:rPr>
      </w:pPr>
      <w:r>
        <w:rPr>
          <w:rFonts w:hint="eastAsia" w:hAnsi="宋体"/>
        </w:rPr>
        <w:t>（2）采用中华人民共和国法定计量单位。</w:t>
      </w:r>
    </w:p>
    <w:p w14:paraId="0382F37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（3）乙方所提供的货物应符合国家有关安全、环保、卫生的规定。</w:t>
      </w:r>
    </w:p>
    <w:p w14:paraId="63FBA01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344C940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8.2 保证</w:t>
      </w:r>
    </w:p>
    <w:p w14:paraId="6DC509E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5E6AABF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7142BDF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3707942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55668523">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70A3CAEC">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6431D8A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9.1 乙方保证对其出售的货物享有合法的权利。</w:t>
      </w:r>
    </w:p>
    <w:p w14:paraId="0E54B20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313A7C0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9.3 如甲方使用上述货物构成对第三人侵权的，则由乙方承担全部责任。</w:t>
      </w:r>
    </w:p>
    <w:p w14:paraId="5684A21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750FAFC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83"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3"/>
      <w:r>
        <w:rPr>
          <w:rFonts w:hint="eastAsia" w:ascii="宋体" w:hAnsi="宋体"/>
          <w:szCs w:val="21"/>
        </w:rPr>
        <w:t>。</w:t>
      </w:r>
    </w:p>
    <w:p w14:paraId="77313306">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188A4295">
      <w:pPr>
        <w:autoSpaceDE w:val="0"/>
        <w:autoSpaceDN w:val="0"/>
        <w:adjustRightInd w:val="0"/>
        <w:snapToGrid w:val="0"/>
        <w:spacing w:line="400" w:lineRule="exact"/>
        <w:ind w:firstLine="426"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4AF4ABC1">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4297622B">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539632B1">
      <w:pPr>
        <w:pStyle w:val="6"/>
        <w:spacing w:line="400" w:lineRule="exact"/>
        <w:ind w:firstLine="426" w:firstLineChars="200"/>
        <w:rPr>
          <w:rFonts w:eastAsia="宋体"/>
        </w:rPr>
      </w:pPr>
      <w:r>
        <w:rPr>
          <w:rFonts w:hint="eastAsia" w:ascii="宋体" w:hAnsi="宋体"/>
          <w:b w:val="0"/>
          <w:bCs w:val="0"/>
          <w:sz w:val="21"/>
          <w:szCs w:val="21"/>
        </w:rPr>
        <w:t xml:space="preserve">12.2 </w:t>
      </w:r>
      <w:r>
        <w:rPr>
          <w:rFonts w:hint="eastAsia" w:ascii="宋体" w:hAnsi="宋体" w:eastAsia="宋体"/>
          <w:b w:val="0"/>
          <w:bCs w:val="0"/>
          <w:kern w:val="2"/>
          <w:sz w:val="21"/>
          <w:szCs w:val="21"/>
        </w:rPr>
        <w:t>对于满足合同约定支付条件的，甲方</w:t>
      </w:r>
      <w:r>
        <w:rPr>
          <w:rFonts w:hint="eastAsia" w:ascii="宋体" w:hAnsi="宋体" w:eastAsia="宋体"/>
          <w:b w:val="0"/>
          <w:bCs w:val="0"/>
          <w:sz w:val="21"/>
          <w:szCs w:val="21"/>
        </w:rPr>
        <w:t>原则上应当自收到发票后7个工作日内</w:t>
      </w:r>
      <w:r>
        <w:rPr>
          <w:rFonts w:hint="eastAsia" w:ascii="宋体" w:hAnsi="宋体" w:eastAsia="宋体"/>
          <w:b w:val="0"/>
          <w:bCs w:val="0"/>
          <w:kern w:val="2"/>
          <w:sz w:val="21"/>
          <w:szCs w:val="21"/>
        </w:rPr>
        <w:t>将资金支付到合同约定的</w:t>
      </w:r>
      <w:r>
        <w:rPr>
          <w:rFonts w:hint="eastAsia" w:ascii="宋体" w:hAnsi="宋体"/>
          <w:b w:val="0"/>
          <w:bCs w:val="0"/>
          <w:kern w:val="2"/>
          <w:sz w:val="21"/>
          <w:szCs w:val="21"/>
        </w:rPr>
        <w:t>乙方</w:t>
      </w:r>
      <w:r>
        <w:rPr>
          <w:rFonts w:hint="eastAsia" w:ascii="宋体" w:hAnsi="宋体" w:eastAsia="宋体"/>
          <w:b w:val="0"/>
          <w:bCs w:val="0"/>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kern w:val="2"/>
          <w:sz w:val="21"/>
          <w:szCs w:val="21"/>
        </w:rPr>
        <w:t>政府采购合同专用条款</w:t>
      </w:r>
      <w:r>
        <w:rPr>
          <w:rFonts w:hint="eastAsia" w:ascii="宋体" w:hAnsi="宋体" w:eastAsia="宋体"/>
          <w:b w:val="0"/>
          <w:bCs w:val="0"/>
          <w:kern w:val="2"/>
          <w:sz w:val="21"/>
          <w:szCs w:val="21"/>
        </w:rPr>
        <w:t>】中</w:t>
      </w:r>
      <w:r>
        <w:rPr>
          <w:rFonts w:hint="eastAsia" w:ascii="宋体" w:hAnsi="宋体"/>
          <w:b w:val="0"/>
          <w:bCs w:val="0"/>
          <w:kern w:val="2"/>
          <w:sz w:val="21"/>
          <w:szCs w:val="21"/>
        </w:rPr>
        <w:t>约</w:t>
      </w:r>
      <w:r>
        <w:rPr>
          <w:rFonts w:hint="eastAsia" w:ascii="宋体" w:hAnsi="宋体" w:eastAsia="宋体"/>
          <w:b w:val="0"/>
          <w:bCs w:val="0"/>
          <w:kern w:val="2"/>
          <w:sz w:val="21"/>
          <w:szCs w:val="21"/>
        </w:rPr>
        <w:t>定。</w:t>
      </w:r>
    </w:p>
    <w:p w14:paraId="1C9E5F8A">
      <w:pPr>
        <w:pStyle w:val="3"/>
        <w:spacing w:line="400" w:lineRule="exact"/>
        <w:rPr>
          <w:rFonts w:hint="eastAsia" w:ascii="宋体" w:hAnsi="宋体"/>
          <w:b/>
          <w:bCs/>
          <w:sz w:val="24"/>
          <w:szCs w:val="24"/>
        </w:rPr>
      </w:pPr>
      <w:r>
        <w:rPr>
          <w:rFonts w:hint="eastAsia" w:ascii="宋体" w:hAnsi="宋体"/>
          <w:b/>
          <w:bCs/>
          <w:sz w:val="24"/>
          <w:szCs w:val="24"/>
        </w:rPr>
        <w:t>13. 履约保证金</w:t>
      </w:r>
    </w:p>
    <w:p w14:paraId="69FC9BE0">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032175EB">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2BB65B4A">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7E91F757">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5969CF6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7A0E5B6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（1）货物的现场移动、安装、调试、启动监督及技术支持；</w:t>
      </w:r>
    </w:p>
    <w:p w14:paraId="25AA6C0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（2）提供货物组装和维修所需的专用工具和辅助材料；</w:t>
      </w:r>
    </w:p>
    <w:p w14:paraId="581F9BC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2D14C92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5E54D323">
      <w:pPr>
        <w:pStyle w:val="96"/>
        <w:ind w:firstLine="428"/>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4481BDF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0A5542B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30D9E709">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750904D9">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15.1质量瑕疵的违约责任</w:t>
      </w:r>
    </w:p>
    <w:p w14:paraId="3A3921C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1C43EBEB">
      <w:pPr>
        <w:autoSpaceDE w:val="0"/>
        <w:autoSpaceDN w:val="0"/>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15.2 迟延交货的违约责任</w:t>
      </w:r>
    </w:p>
    <w:p w14:paraId="6942B67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1DA43E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6BE9C9D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15.3 迟延支付的违约责任</w:t>
      </w:r>
    </w:p>
    <w:p w14:paraId="4EEF078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29B54428">
      <w:pPr>
        <w:adjustRightInd w:val="0"/>
        <w:snapToGrid w:val="0"/>
        <w:spacing w:line="400" w:lineRule="exact"/>
        <w:ind w:firstLine="426"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75D30890">
      <w:pPr>
        <w:numPr>
          <w:ilvl w:val="0"/>
          <w:numId w:val="2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659D881F">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15B188A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31720DBB">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16.2合同的中止</w:t>
      </w:r>
    </w:p>
    <w:p w14:paraId="6D0B83C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32896FB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AD98C46">
      <w:pPr>
        <w:pStyle w:val="96"/>
        <w:ind w:firstLine="428"/>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248EB9C3">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323DA495">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16.3合同的终止</w:t>
      </w:r>
    </w:p>
    <w:p w14:paraId="68F0B81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（1）合同因有效期限届满而终止；</w:t>
      </w:r>
    </w:p>
    <w:p w14:paraId="4900548D">
      <w:pPr>
        <w:snapToGrid w:val="0"/>
        <w:spacing w:line="400" w:lineRule="exact"/>
        <w:ind w:firstLine="426"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4905193C">
      <w:pPr>
        <w:pStyle w:val="96"/>
        <w:ind w:firstLine="448"/>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65AE4812">
      <w:pPr>
        <w:pStyle w:val="96"/>
        <w:ind w:firstLine="428"/>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3F4D3980">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2272CE3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4487CC9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185ABA2A">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38BE069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0F40614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2863649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2556592">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1492DB4E">
      <w:pPr>
        <w:pStyle w:val="96"/>
        <w:ind w:firstLine="428"/>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43658244">
      <w:pPr>
        <w:pStyle w:val="96"/>
        <w:ind w:firstLine="428"/>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2BAB662F">
      <w:pPr>
        <w:pStyle w:val="96"/>
        <w:ind w:firstLine="428"/>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279F7A8D">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0E549BD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5B48A3FC">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5EA051AA">
      <w:pPr>
        <w:pStyle w:val="3"/>
        <w:spacing w:line="400" w:lineRule="exact"/>
        <w:ind w:firstLine="406"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880DCC9">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4C0581B5">
      <w:pPr>
        <w:pStyle w:val="96"/>
        <w:ind w:firstLine="428"/>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747C5E53">
      <w:pPr>
        <w:pStyle w:val="96"/>
        <w:ind w:firstLine="428"/>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1BDCD39B">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0936DD4B">
      <w:pPr>
        <w:pStyle w:val="96"/>
        <w:ind w:firstLine="428"/>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6F2ADCDF">
      <w:pPr>
        <w:pStyle w:val="96"/>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63ACBF14">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5E4160EF">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05CB9D5B">
      <w:pPr>
        <w:numPr>
          <w:ilvl w:val="0"/>
          <w:numId w:val="21"/>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50C16520">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4E73D9C2">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84" w:name="_Toc20313"/>
    </w:p>
    <w:p w14:paraId="24D6E197">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14B81DD9">
      <w:pPr>
        <w:pStyle w:val="6"/>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84"/>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438E4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3F551">
            <w:pPr>
              <w:adjustRightInd w:val="0"/>
              <w:snapToGrid w:val="0"/>
              <w:jc w:val="center"/>
              <w:rPr>
                <w:rFonts w:hint="eastAsia" w:ascii="宋体" w:hAnsi="宋体"/>
                <w:szCs w:val="21"/>
              </w:rPr>
            </w:pPr>
            <w:r>
              <w:rPr>
                <w:rFonts w:hint="eastAsia" w:ascii="宋体" w:hAnsi="宋体"/>
                <w:szCs w:val="21"/>
              </w:rPr>
              <w:t>第二节</w:t>
            </w:r>
          </w:p>
          <w:p w14:paraId="4F89DB2A">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14:paraId="00214B48">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14:paraId="1231399D">
            <w:pPr>
              <w:adjustRightInd w:val="0"/>
              <w:snapToGrid w:val="0"/>
              <w:jc w:val="left"/>
              <w:rPr>
                <w:rFonts w:hint="eastAsia" w:ascii="宋体" w:hAnsi="宋体"/>
                <w:szCs w:val="21"/>
              </w:rPr>
            </w:pPr>
            <w:r>
              <w:rPr>
                <w:rFonts w:hint="eastAsia" w:ascii="宋体" w:hAnsi="宋体"/>
                <w:szCs w:val="21"/>
              </w:rPr>
              <w:t>/</w:t>
            </w:r>
          </w:p>
        </w:tc>
      </w:tr>
      <w:tr w14:paraId="0CD5F1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4DEF0E55">
            <w:pPr>
              <w:adjustRightInd w:val="0"/>
              <w:snapToGrid w:val="0"/>
              <w:jc w:val="center"/>
              <w:rPr>
                <w:rFonts w:hint="eastAsia" w:ascii="宋体" w:hAnsi="宋体"/>
                <w:szCs w:val="21"/>
              </w:rPr>
            </w:pPr>
            <w:r>
              <w:rPr>
                <w:rFonts w:hint="eastAsia" w:ascii="宋体" w:hAnsi="宋体"/>
                <w:szCs w:val="21"/>
              </w:rPr>
              <w:t>第二节</w:t>
            </w:r>
          </w:p>
          <w:p w14:paraId="03FF0A35">
            <w:pPr>
              <w:adjustRightInd w:val="0"/>
              <w:snapToGrid w:val="0"/>
              <w:jc w:val="center"/>
              <w:rPr>
                <w:rFonts w:hint="eastAsia" w:ascii="宋体" w:hAnsi="宋体"/>
                <w:szCs w:val="21"/>
              </w:rPr>
            </w:pPr>
            <w:r>
              <w:rPr>
                <w:rFonts w:hint="eastAsia" w:ascii="宋体" w:hAnsi="宋体"/>
                <w:szCs w:val="21"/>
              </w:rPr>
              <w:t>第1.2（7）项</w:t>
            </w:r>
          </w:p>
        </w:tc>
        <w:tc>
          <w:tcPr>
            <w:tcW w:w="1742" w:type="dxa"/>
            <w:tcBorders>
              <w:top w:val="single" w:color="auto" w:sz="6" w:space="0"/>
              <w:left w:val="single" w:color="auto" w:sz="6" w:space="0"/>
              <w:right w:val="single" w:color="auto" w:sz="6" w:space="0"/>
            </w:tcBorders>
            <w:vAlign w:val="center"/>
          </w:tcPr>
          <w:p w14:paraId="600569A8">
            <w:pPr>
              <w:adjustRightInd w:val="0"/>
              <w:snapToGrid w:val="0"/>
              <w:jc w:val="left"/>
              <w:rPr>
                <w:rFonts w:hint="eastAsia" w:ascii="宋体" w:hAnsi="宋体"/>
                <w:szCs w:val="21"/>
              </w:rPr>
            </w:pPr>
            <w:r>
              <w:rPr>
                <w:rFonts w:hint="eastAsia" w:ascii="宋体" w:hAnsi="宋体"/>
                <w:szCs w:val="21"/>
              </w:rPr>
              <w:t>其他术语解释</w:t>
            </w:r>
          </w:p>
        </w:tc>
        <w:tc>
          <w:tcPr>
            <w:tcW w:w="5170" w:type="dxa"/>
            <w:tcBorders>
              <w:top w:val="single" w:color="auto" w:sz="6" w:space="0"/>
              <w:left w:val="single" w:color="auto" w:sz="6" w:space="0"/>
              <w:right w:val="double" w:color="auto" w:sz="4" w:space="0"/>
            </w:tcBorders>
            <w:vAlign w:val="center"/>
          </w:tcPr>
          <w:p w14:paraId="08D5DEFF">
            <w:pPr>
              <w:adjustRightInd w:val="0"/>
              <w:snapToGrid w:val="0"/>
              <w:jc w:val="left"/>
              <w:rPr>
                <w:rFonts w:hint="eastAsia" w:ascii="宋体" w:hAnsi="宋体"/>
                <w:szCs w:val="21"/>
              </w:rPr>
            </w:pPr>
            <w:r>
              <w:rPr>
                <w:rFonts w:hint="eastAsia" w:ascii="宋体" w:hAnsi="宋体"/>
                <w:szCs w:val="21"/>
              </w:rPr>
              <w:t>/</w:t>
            </w:r>
          </w:p>
        </w:tc>
      </w:tr>
      <w:tr w14:paraId="15755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1612AF0">
            <w:pPr>
              <w:adjustRightInd w:val="0"/>
              <w:snapToGrid w:val="0"/>
              <w:jc w:val="center"/>
              <w:rPr>
                <w:rFonts w:hint="eastAsia" w:ascii="宋体" w:hAnsi="宋体"/>
                <w:szCs w:val="21"/>
              </w:rPr>
            </w:pPr>
            <w:r>
              <w:rPr>
                <w:rFonts w:hint="eastAsia" w:ascii="宋体" w:hAnsi="宋体"/>
                <w:szCs w:val="21"/>
              </w:rPr>
              <w:t>第二节</w:t>
            </w:r>
          </w:p>
          <w:p w14:paraId="0886D4CA">
            <w:pPr>
              <w:adjustRightInd w:val="0"/>
              <w:snapToGrid w:val="0"/>
              <w:jc w:val="center"/>
              <w:rPr>
                <w:rFonts w:hint="eastAsia" w:ascii="宋体" w:hAnsi="宋体"/>
                <w:szCs w:val="21"/>
              </w:rPr>
            </w:pPr>
            <w:r>
              <w:rPr>
                <w:rFonts w:hint="eastAsia" w:ascii="宋体" w:hAnsi="宋体"/>
                <w:szCs w:val="21"/>
              </w:rPr>
              <w:t>第4.4款</w:t>
            </w:r>
          </w:p>
        </w:tc>
        <w:tc>
          <w:tcPr>
            <w:tcW w:w="1742" w:type="dxa"/>
            <w:tcBorders>
              <w:top w:val="single" w:color="auto" w:sz="6" w:space="0"/>
              <w:left w:val="single" w:color="auto" w:sz="6" w:space="0"/>
              <w:right w:val="single" w:color="auto" w:sz="6" w:space="0"/>
            </w:tcBorders>
            <w:vAlign w:val="center"/>
          </w:tcPr>
          <w:p w14:paraId="7661788E">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2838A5C7">
            <w:pPr>
              <w:adjustRightInd w:val="0"/>
              <w:snapToGrid w:val="0"/>
              <w:jc w:val="left"/>
              <w:rPr>
                <w:rFonts w:hint="eastAsia" w:ascii="宋体" w:hAnsi="宋体"/>
                <w:szCs w:val="21"/>
              </w:rPr>
            </w:pPr>
            <w:r>
              <w:rPr>
                <w:rFonts w:hint="eastAsia" w:ascii="宋体" w:hAnsi="宋体"/>
                <w:szCs w:val="21"/>
              </w:rPr>
              <w:t>以甲方实际要求为准。</w:t>
            </w:r>
          </w:p>
        </w:tc>
      </w:tr>
      <w:tr w14:paraId="12FE3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0814182">
            <w:pPr>
              <w:adjustRightInd w:val="0"/>
              <w:snapToGrid w:val="0"/>
              <w:jc w:val="center"/>
              <w:rPr>
                <w:rFonts w:hint="eastAsia" w:ascii="宋体" w:hAnsi="宋体"/>
                <w:szCs w:val="21"/>
              </w:rPr>
            </w:pPr>
            <w:r>
              <w:rPr>
                <w:rFonts w:hint="eastAsia" w:ascii="宋体" w:hAnsi="宋体"/>
                <w:szCs w:val="21"/>
              </w:rPr>
              <w:t>第二节</w:t>
            </w:r>
          </w:p>
          <w:p w14:paraId="56AB942F">
            <w:pPr>
              <w:adjustRightInd w:val="0"/>
              <w:snapToGrid w:val="0"/>
              <w:jc w:val="center"/>
              <w:rPr>
                <w:rFonts w:hint="eastAsia" w:ascii="宋体" w:hAnsi="宋体"/>
                <w:szCs w:val="21"/>
              </w:rPr>
            </w:pPr>
            <w:r>
              <w:rPr>
                <w:rFonts w:hint="eastAsia" w:ascii="宋体" w:hAnsi="宋体"/>
                <w:szCs w:val="21"/>
              </w:rPr>
              <w:t>第4.6款</w:t>
            </w:r>
          </w:p>
        </w:tc>
        <w:tc>
          <w:tcPr>
            <w:tcW w:w="1742" w:type="dxa"/>
            <w:tcBorders>
              <w:top w:val="single" w:color="auto" w:sz="6" w:space="0"/>
              <w:left w:val="single" w:color="auto" w:sz="6" w:space="0"/>
              <w:right w:val="single" w:color="auto" w:sz="6" w:space="0"/>
            </w:tcBorders>
            <w:vAlign w:val="center"/>
          </w:tcPr>
          <w:p w14:paraId="49B91800">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66D22995">
            <w:pPr>
              <w:adjustRightInd w:val="0"/>
              <w:snapToGrid w:val="0"/>
              <w:jc w:val="left"/>
              <w:rPr>
                <w:rFonts w:hint="eastAsia" w:ascii="宋体" w:hAnsi="宋体"/>
                <w:szCs w:val="21"/>
              </w:rPr>
            </w:pPr>
            <w:r>
              <w:rPr>
                <w:rFonts w:hint="eastAsia" w:ascii="宋体" w:hAnsi="宋体"/>
                <w:szCs w:val="21"/>
              </w:rPr>
              <w:t>/</w:t>
            </w:r>
          </w:p>
        </w:tc>
      </w:tr>
      <w:tr w14:paraId="3FCB7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DB5BD9D">
            <w:pPr>
              <w:adjustRightInd w:val="0"/>
              <w:snapToGrid w:val="0"/>
              <w:jc w:val="center"/>
              <w:rPr>
                <w:rFonts w:hint="eastAsia" w:ascii="宋体" w:hAnsi="宋体"/>
                <w:szCs w:val="21"/>
              </w:rPr>
            </w:pPr>
            <w:r>
              <w:rPr>
                <w:rFonts w:hint="eastAsia" w:ascii="宋体" w:hAnsi="宋体"/>
                <w:szCs w:val="21"/>
              </w:rPr>
              <w:t>第二节</w:t>
            </w:r>
          </w:p>
          <w:p w14:paraId="2CA96B23">
            <w:pPr>
              <w:snapToGrid w:val="0"/>
              <w:jc w:val="center"/>
            </w:pPr>
            <w:r>
              <w:rPr>
                <w:rFonts w:hint="eastAsia" w:ascii="宋体" w:hAnsi="宋体"/>
                <w:szCs w:val="21"/>
              </w:rPr>
              <w:t>第5.4款</w:t>
            </w:r>
          </w:p>
        </w:tc>
        <w:tc>
          <w:tcPr>
            <w:tcW w:w="1742" w:type="dxa"/>
            <w:tcBorders>
              <w:top w:val="single" w:color="auto" w:sz="6" w:space="0"/>
              <w:left w:val="single" w:color="auto" w:sz="6" w:space="0"/>
              <w:right w:val="single" w:color="auto" w:sz="6" w:space="0"/>
            </w:tcBorders>
            <w:vAlign w:val="center"/>
          </w:tcPr>
          <w:p w14:paraId="0C531D75">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3F791D2D">
            <w:pPr>
              <w:adjustRightInd w:val="0"/>
              <w:snapToGrid w:val="0"/>
              <w:jc w:val="left"/>
              <w:rPr>
                <w:rFonts w:hint="eastAsia" w:ascii="宋体" w:hAnsi="宋体"/>
                <w:szCs w:val="21"/>
              </w:rPr>
            </w:pPr>
            <w:r>
              <w:rPr>
                <w:rFonts w:hint="eastAsia" w:ascii="宋体" w:hAnsi="宋体"/>
                <w:szCs w:val="21"/>
              </w:rPr>
              <w:t>/</w:t>
            </w:r>
          </w:p>
        </w:tc>
      </w:tr>
      <w:tr w14:paraId="018C15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67933DA">
            <w:pPr>
              <w:adjustRightInd w:val="0"/>
              <w:snapToGrid w:val="0"/>
              <w:jc w:val="center"/>
              <w:rPr>
                <w:rFonts w:hint="eastAsia" w:ascii="宋体" w:hAnsi="宋体"/>
                <w:szCs w:val="21"/>
              </w:rPr>
            </w:pPr>
            <w:r>
              <w:rPr>
                <w:rFonts w:hint="eastAsia" w:ascii="宋体" w:hAnsi="宋体"/>
                <w:szCs w:val="21"/>
              </w:rPr>
              <w:t>第二节</w:t>
            </w:r>
          </w:p>
          <w:p w14:paraId="01EC910C">
            <w:pPr>
              <w:snapToGrid w:val="0"/>
              <w:jc w:val="center"/>
              <w:rPr>
                <w:rFonts w:hint="eastAsia" w:ascii="宋体" w:hAnsi="宋体"/>
                <w:szCs w:val="21"/>
              </w:rPr>
            </w:pPr>
            <w:r>
              <w:rPr>
                <w:rFonts w:hint="eastAsia" w:ascii="宋体" w:hAnsi="宋体"/>
                <w:szCs w:val="21"/>
              </w:rPr>
              <w:t>第6.1款</w:t>
            </w:r>
          </w:p>
        </w:tc>
        <w:tc>
          <w:tcPr>
            <w:tcW w:w="1742" w:type="dxa"/>
            <w:tcBorders>
              <w:top w:val="single" w:color="auto" w:sz="6" w:space="0"/>
              <w:left w:val="single" w:color="auto" w:sz="6" w:space="0"/>
              <w:right w:val="single" w:color="auto" w:sz="6" w:space="0"/>
            </w:tcBorders>
            <w:vAlign w:val="center"/>
          </w:tcPr>
          <w:p w14:paraId="7ADD27AD">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tcBorders>
              <w:top w:val="single" w:color="auto" w:sz="6" w:space="0"/>
              <w:left w:val="single" w:color="auto" w:sz="6" w:space="0"/>
              <w:right w:val="double" w:color="auto" w:sz="4" w:space="0"/>
            </w:tcBorders>
            <w:vAlign w:val="center"/>
          </w:tcPr>
          <w:p w14:paraId="2683CD4C">
            <w:pPr>
              <w:adjustRightInd w:val="0"/>
              <w:snapToGrid w:val="0"/>
              <w:jc w:val="left"/>
              <w:rPr>
                <w:rFonts w:hint="eastAsia" w:ascii="宋体" w:hAnsi="宋体"/>
                <w:szCs w:val="21"/>
              </w:rPr>
            </w:pPr>
            <w:r>
              <w:rPr>
                <w:rFonts w:hint="eastAsia" w:ascii="宋体" w:hAnsi="宋体"/>
                <w:szCs w:val="21"/>
              </w:rPr>
              <w:t>（1）政府采购合同协议书及其变更、补充协议</w:t>
            </w:r>
          </w:p>
          <w:p w14:paraId="792DAB1C">
            <w:pPr>
              <w:adjustRightInd w:val="0"/>
              <w:snapToGrid w:val="0"/>
              <w:jc w:val="left"/>
              <w:rPr>
                <w:rFonts w:hint="eastAsia" w:ascii="宋体" w:hAnsi="宋体"/>
                <w:szCs w:val="21"/>
              </w:rPr>
            </w:pPr>
            <w:r>
              <w:rPr>
                <w:rFonts w:hint="eastAsia" w:ascii="宋体" w:hAnsi="宋体"/>
                <w:szCs w:val="21"/>
              </w:rPr>
              <w:t>（2）政府采购合同专用条款</w:t>
            </w:r>
          </w:p>
          <w:p w14:paraId="6276B693">
            <w:pPr>
              <w:adjustRightInd w:val="0"/>
              <w:snapToGrid w:val="0"/>
              <w:jc w:val="left"/>
              <w:rPr>
                <w:rFonts w:hint="eastAsia" w:ascii="宋体" w:hAnsi="宋体"/>
                <w:szCs w:val="21"/>
              </w:rPr>
            </w:pPr>
            <w:r>
              <w:rPr>
                <w:rFonts w:hint="eastAsia" w:ascii="宋体" w:hAnsi="宋体"/>
                <w:szCs w:val="21"/>
              </w:rPr>
              <w:t>（3）政府采购合同通用条款</w:t>
            </w:r>
          </w:p>
          <w:p w14:paraId="672E5D2E">
            <w:pPr>
              <w:adjustRightInd w:val="0"/>
              <w:snapToGrid w:val="0"/>
              <w:jc w:val="left"/>
              <w:rPr>
                <w:rFonts w:hint="eastAsia" w:ascii="宋体" w:hAnsi="宋体"/>
                <w:szCs w:val="21"/>
              </w:rPr>
            </w:pPr>
            <w:r>
              <w:rPr>
                <w:rFonts w:hint="eastAsia" w:ascii="宋体" w:hAnsi="宋体"/>
                <w:szCs w:val="21"/>
              </w:rPr>
              <w:t>（4）中标（成交）通知书</w:t>
            </w:r>
          </w:p>
          <w:p w14:paraId="7E13C5A6">
            <w:pPr>
              <w:adjustRightInd w:val="0"/>
              <w:snapToGrid w:val="0"/>
              <w:jc w:val="left"/>
              <w:rPr>
                <w:rFonts w:hint="eastAsia" w:ascii="宋体" w:hAnsi="宋体"/>
                <w:szCs w:val="21"/>
              </w:rPr>
            </w:pPr>
            <w:r>
              <w:rPr>
                <w:rFonts w:hint="eastAsia" w:ascii="宋体" w:hAnsi="宋体"/>
                <w:szCs w:val="21"/>
              </w:rPr>
              <w:t>（5）投标（响应）文件</w:t>
            </w:r>
          </w:p>
          <w:p w14:paraId="742665B6">
            <w:pPr>
              <w:adjustRightInd w:val="0"/>
              <w:snapToGrid w:val="0"/>
              <w:jc w:val="left"/>
              <w:rPr>
                <w:rFonts w:hint="eastAsia" w:ascii="宋体" w:hAnsi="宋体"/>
                <w:szCs w:val="21"/>
              </w:rPr>
            </w:pPr>
            <w:r>
              <w:rPr>
                <w:rFonts w:hint="eastAsia" w:ascii="宋体" w:hAnsi="宋体"/>
                <w:szCs w:val="21"/>
              </w:rPr>
              <w:t>（6）采购文件</w:t>
            </w:r>
          </w:p>
          <w:p w14:paraId="2B635E18">
            <w:pPr>
              <w:adjustRightInd w:val="0"/>
              <w:snapToGrid w:val="0"/>
              <w:jc w:val="left"/>
              <w:rPr>
                <w:rFonts w:hint="eastAsia" w:ascii="宋体" w:hAnsi="宋体"/>
                <w:szCs w:val="21"/>
              </w:rPr>
            </w:pPr>
            <w:r>
              <w:rPr>
                <w:rFonts w:hint="eastAsia" w:ascii="宋体" w:hAnsi="宋体"/>
                <w:szCs w:val="21"/>
              </w:rPr>
              <w:t>（7）有关技术文件、图纸（如有）</w:t>
            </w:r>
          </w:p>
          <w:p w14:paraId="39F9FDFC">
            <w:pPr>
              <w:adjustRightInd w:val="0"/>
              <w:snapToGrid w:val="0"/>
              <w:jc w:val="left"/>
              <w:rPr>
                <w:rFonts w:hint="eastAsia" w:ascii="宋体" w:hAnsi="宋体"/>
                <w:szCs w:val="21"/>
              </w:rPr>
            </w:pPr>
            <w:r>
              <w:rPr>
                <w:rFonts w:hint="eastAsia" w:ascii="宋体" w:hAnsi="宋体"/>
                <w:szCs w:val="21"/>
              </w:rPr>
              <w:t>（8）国家法律、行政法规和规章制度规定或合同约定的作为合同组成部分的其他文件。</w:t>
            </w:r>
          </w:p>
        </w:tc>
      </w:tr>
      <w:tr w14:paraId="6B0FA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4D4101CF">
            <w:pPr>
              <w:adjustRightInd w:val="0"/>
              <w:snapToGrid w:val="0"/>
              <w:jc w:val="center"/>
              <w:rPr>
                <w:rFonts w:hint="eastAsia" w:ascii="宋体" w:hAnsi="宋体"/>
                <w:szCs w:val="21"/>
              </w:rPr>
            </w:pPr>
            <w:r>
              <w:rPr>
                <w:rFonts w:hint="eastAsia" w:ascii="宋体" w:hAnsi="宋体"/>
                <w:szCs w:val="21"/>
              </w:rPr>
              <w:t>第二节</w:t>
            </w:r>
          </w:p>
          <w:p w14:paraId="7D2CECB3">
            <w:pPr>
              <w:adjustRightInd w:val="0"/>
              <w:snapToGrid w:val="0"/>
              <w:jc w:val="center"/>
              <w:rPr>
                <w:rFonts w:hint="eastAsia" w:ascii="宋体" w:hAnsi="宋体"/>
                <w:szCs w:val="21"/>
              </w:rPr>
            </w:pPr>
            <w:r>
              <w:rPr>
                <w:rFonts w:hint="eastAsia" w:ascii="宋体" w:hAnsi="宋体"/>
                <w:szCs w:val="21"/>
              </w:rPr>
              <w:t>第7.1款</w:t>
            </w:r>
          </w:p>
        </w:tc>
        <w:tc>
          <w:tcPr>
            <w:tcW w:w="1742" w:type="dxa"/>
            <w:tcBorders>
              <w:top w:val="single" w:color="auto" w:sz="6" w:space="0"/>
              <w:left w:val="single" w:color="auto" w:sz="6" w:space="0"/>
              <w:right w:val="single" w:color="auto" w:sz="6" w:space="0"/>
            </w:tcBorders>
            <w:vAlign w:val="center"/>
          </w:tcPr>
          <w:p w14:paraId="5908585F">
            <w:pPr>
              <w:adjustRightInd w:val="0"/>
              <w:snapToGrid w:val="0"/>
              <w:jc w:val="left"/>
              <w:rPr>
                <w:rFonts w:hint="eastAsia" w:ascii="宋体" w:hAnsi="宋体"/>
                <w:szCs w:val="21"/>
              </w:rPr>
            </w:pPr>
            <w:r>
              <w:rPr>
                <w:rFonts w:hint="eastAsia" w:ascii="宋体" w:hAnsi="宋体"/>
                <w:szCs w:val="21"/>
              </w:rPr>
              <w:t>包装特殊要求</w:t>
            </w:r>
          </w:p>
        </w:tc>
        <w:tc>
          <w:tcPr>
            <w:tcW w:w="5170" w:type="dxa"/>
            <w:tcBorders>
              <w:top w:val="single" w:color="auto" w:sz="6" w:space="0"/>
              <w:left w:val="single" w:color="auto" w:sz="6" w:space="0"/>
              <w:right w:val="double" w:color="auto" w:sz="4" w:space="0"/>
            </w:tcBorders>
            <w:vAlign w:val="center"/>
          </w:tcPr>
          <w:p w14:paraId="65DC4CF6">
            <w:pPr>
              <w:adjustRightInd w:val="0"/>
              <w:snapToGrid w:val="0"/>
              <w:jc w:val="left"/>
              <w:rPr>
                <w:rFonts w:hint="eastAsia" w:ascii="宋体" w:hAnsi="宋体"/>
                <w:szCs w:val="21"/>
              </w:rPr>
            </w:pPr>
            <w:r>
              <w:rPr>
                <w:rFonts w:hint="eastAsia" w:ascii="宋体" w:hAnsi="宋体"/>
                <w:szCs w:val="21"/>
              </w:rPr>
              <w:t>按国家规定要求。</w:t>
            </w:r>
          </w:p>
        </w:tc>
      </w:tr>
      <w:tr w14:paraId="2EF19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40B80AEB"/>
        </w:tc>
        <w:tc>
          <w:tcPr>
            <w:tcW w:w="1742" w:type="dxa"/>
            <w:tcBorders>
              <w:top w:val="single" w:color="auto" w:sz="6" w:space="0"/>
              <w:left w:val="single" w:color="auto" w:sz="6" w:space="0"/>
              <w:right w:val="single" w:color="auto" w:sz="6" w:space="0"/>
            </w:tcBorders>
            <w:vAlign w:val="center"/>
          </w:tcPr>
          <w:p w14:paraId="69D91B70">
            <w:pPr>
              <w:adjustRightInd w:val="0"/>
              <w:snapToGrid w:val="0"/>
              <w:jc w:val="left"/>
              <w:rPr>
                <w:rFonts w:hint="eastAsia" w:ascii="宋体" w:hAnsi="宋体"/>
                <w:szCs w:val="21"/>
              </w:rPr>
            </w:pPr>
            <w:r>
              <w:rPr>
                <w:rFonts w:hint="eastAsia" w:ascii="宋体" w:hAnsi="宋体"/>
                <w:szCs w:val="21"/>
              </w:rPr>
              <w:t>指定现场</w:t>
            </w:r>
          </w:p>
        </w:tc>
        <w:tc>
          <w:tcPr>
            <w:tcW w:w="5170" w:type="dxa"/>
            <w:tcBorders>
              <w:top w:val="single" w:color="auto" w:sz="6" w:space="0"/>
              <w:left w:val="single" w:color="auto" w:sz="6" w:space="0"/>
              <w:right w:val="double" w:color="auto" w:sz="4" w:space="0"/>
            </w:tcBorders>
            <w:vAlign w:val="center"/>
          </w:tcPr>
          <w:p w14:paraId="158E0C30">
            <w:r>
              <w:rPr>
                <w:rFonts w:hint="eastAsia"/>
              </w:rPr>
              <w:t>按甲方指定地点</w:t>
            </w:r>
          </w:p>
        </w:tc>
      </w:tr>
      <w:tr w14:paraId="19934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3662BA7F">
            <w:pPr>
              <w:adjustRightInd w:val="0"/>
              <w:snapToGrid w:val="0"/>
              <w:jc w:val="center"/>
              <w:rPr>
                <w:rFonts w:hint="eastAsia" w:ascii="宋体" w:hAnsi="宋体"/>
                <w:szCs w:val="21"/>
              </w:rPr>
            </w:pPr>
            <w:r>
              <w:rPr>
                <w:rFonts w:hint="eastAsia" w:ascii="宋体" w:hAnsi="宋体"/>
                <w:szCs w:val="21"/>
              </w:rPr>
              <w:t>第二节</w:t>
            </w:r>
          </w:p>
          <w:p w14:paraId="20369CFE">
            <w:pPr>
              <w:adjustRightInd w:val="0"/>
              <w:snapToGrid w:val="0"/>
              <w:jc w:val="center"/>
              <w:rPr>
                <w:rFonts w:hint="eastAsia" w:ascii="宋体" w:hAnsi="宋体"/>
                <w:szCs w:val="21"/>
              </w:rPr>
            </w:pPr>
            <w:r>
              <w:rPr>
                <w:rFonts w:hint="eastAsia" w:ascii="宋体" w:hAnsi="宋体"/>
                <w:szCs w:val="21"/>
              </w:rPr>
              <w:t>第7.2款</w:t>
            </w:r>
          </w:p>
        </w:tc>
        <w:tc>
          <w:tcPr>
            <w:tcW w:w="1742" w:type="dxa"/>
            <w:tcBorders>
              <w:top w:val="single" w:color="auto" w:sz="6" w:space="0"/>
              <w:left w:val="single" w:color="auto" w:sz="6" w:space="0"/>
              <w:right w:val="single" w:color="auto" w:sz="6" w:space="0"/>
            </w:tcBorders>
            <w:vAlign w:val="center"/>
          </w:tcPr>
          <w:p w14:paraId="1B0BDB5C">
            <w:pPr>
              <w:adjustRightInd w:val="0"/>
              <w:snapToGrid w:val="0"/>
              <w:jc w:val="left"/>
              <w:rPr>
                <w:rFonts w:hint="eastAsia" w:ascii="宋体" w:hAnsi="宋体"/>
                <w:szCs w:val="21"/>
              </w:rPr>
            </w:pPr>
            <w:r>
              <w:rPr>
                <w:rFonts w:hint="eastAsia" w:ascii="宋体" w:hAnsi="宋体"/>
                <w:szCs w:val="21"/>
              </w:rPr>
              <w:t>运输特殊要求</w:t>
            </w:r>
          </w:p>
        </w:tc>
        <w:tc>
          <w:tcPr>
            <w:tcW w:w="5170" w:type="dxa"/>
            <w:tcBorders>
              <w:top w:val="single" w:color="auto" w:sz="6" w:space="0"/>
              <w:left w:val="single" w:color="auto" w:sz="6" w:space="0"/>
              <w:right w:val="double" w:color="auto" w:sz="4" w:space="0"/>
            </w:tcBorders>
            <w:vAlign w:val="center"/>
          </w:tcPr>
          <w:p w14:paraId="0B1104BB">
            <w:r>
              <w:rPr>
                <w:rFonts w:hint="eastAsia"/>
              </w:rPr>
              <w:t>按国家规定要求。</w:t>
            </w:r>
          </w:p>
        </w:tc>
      </w:tr>
      <w:tr w14:paraId="6A7A52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4906F01C">
            <w:pPr>
              <w:adjustRightInd w:val="0"/>
              <w:snapToGrid w:val="0"/>
              <w:jc w:val="center"/>
              <w:rPr>
                <w:rFonts w:hint="eastAsia" w:ascii="宋体" w:hAnsi="宋体"/>
                <w:szCs w:val="21"/>
              </w:rPr>
            </w:pPr>
            <w:r>
              <w:rPr>
                <w:rFonts w:hint="eastAsia" w:ascii="宋体" w:hAnsi="宋体"/>
                <w:szCs w:val="21"/>
              </w:rPr>
              <w:t>第二节</w:t>
            </w:r>
          </w:p>
          <w:p w14:paraId="70724C52">
            <w:pPr>
              <w:adjustRightInd w:val="0"/>
              <w:snapToGrid w:val="0"/>
              <w:jc w:val="center"/>
              <w:rPr>
                <w:rFonts w:hint="eastAsia" w:ascii="宋体" w:hAnsi="宋体"/>
                <w:szCs w:val="21"/>
              </w:rPr>
            </w:pPr>
            <w:r>
              <w:rPr>
                <w:rFonts w:hint="eastAsia" w:ascii="宋体" w:hAnsi="宋体"/>
                <w:szCs w:val="21"/>
              </w:rPr>
              <w:t>第7.3款</w:t>
            </w:r>
          </w:p>
        </w:tc>
        <w:tc>
          <w:tcPr>
            <w:tcW w:w="1742" w:type="dxa"/>
            <w:tcBorders>
              <w:top w:val="single" w:color="auto" w:sz="6" w:space="0"/>
              <w:left w:val="single" w:color="auto" w:sz="6" w:space="0"/>
              <w:right w:val="single" w:color="auto" w:sz="6" w:space="0"/>
            </w:tcBorders>
            <w:vAlign w:val="center"/>
          </w:tcPr>
          <w:p w14:paraId="56D116E3">
            <w:pPr>
              <w:adjustRightInd w:val="0"/>
              <w:snapToGrid w:val="0"/>
              <w:jc w:val="left"/>
              <w:rPr>
                <w:rFonts w:hint="eastAsia" w:ascii="宋体" w:hAnsi="宋体"/>
                <w:szCs w:val="21"/>
              </w:rPr>
            </w:pPr>
            <w:r>
              <w:rPr>
                <w:rFonts w:hint="eastAsia" w:ascii="宋体" w:hAnsi="宋体"/>
                <w:szCs w:val="21"/>
              </w:rPr>
              <w:t>保险要求</w:t>
            </w:r>
          </w:p>
        </w:tc>
        <w:tc>
          <w:tcPr>
            <w:tcW w:w="5170" w:type="dxa"/>
            <w:tcBorders>
              <w:top w:val="single" w:color="auto" w:sz="6" w:space="0"/>
              <w:left w:val="single" w:color="auto" w:sz="6" w:space="0"/>
              <w:right w:val="double" w:color="auto" w:sz="4" w:space="0"/>
            </w:tcBorders>
            <w:vAlign w:val="center"/>
          </w:tcPr>
          <w:p w14:paraId="2C20DA54">
            <w:r>
              <w:rPr>
                <w:rFonts w:hint="eastAsia"/>
              </w:rPr>
              <w:t>按国家规定要求。</w:t>
            </w:r>
          </w:p>
        </w:tc>
      </w:tr>
      <w:tr w14:paraId="786649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15E6BFE">
            <w:pPr>
              <w:adjustRightInd w:val="0"/>
              <w:snapToGrid w:val="0"/>
              <w:jc w:val="center"/>
              <w:rPr>
                <w:rFonts w:hint="eastAsia" w:ascii="宋体" w:hAnsi="宋体"/>
                <w:szCs w:val="21"/>
              </w:rPr>
            </w:pPr>
            <w:r>
              <w:rPr>
                <w:rFonts w:hint="eastAsia" w:ascii="宋体" w:hAnsi="宋体"/>
                <w:szCs w:val="21"/>
              </w:rPr>
              <w:t>第二节</w:t>
            </w:r>
          </w:p>
          <w:p w14:paraId="289D64B1">
            <w:pPr>
              <w:adjustRightInd w:val="0"/>
              <w:snapToGrid w:val="0"/>
              <w:jc w:val="center"/>
              <w:rPr>
                <w:rFonts w:hint="eastAsia" w:ascii="宋体" w:hAnsi="宋体"/>
                <w:szCs w:val="21"/>
              </w:rPr>
            </w:pPr>
            <w:r>
              <w:rPr>
                <w:rFonts w:hint="eastAsia" w:ascii="宋体" w:hAnsi="宋体"/>
                <w:szCs w:val="21"/>
              </w:rPr>
              <w:t>第8.2（1）项</w:t>
            </w:r>
          </w:p>
        </w:tc>
        <w:tc>
          <w:tcPr>
            <w:tcW w:w="1742" w:type="dxa"/>
            <w:tcBorders>
              <w:top w:val="single" w:color="auto" w:sz="6" w:space="0"/>
              <w:left w:val="single" w:color="auto" w:sz="6" w:space="0"/>
              <w:right w:val="single" w:color="auto" w:sz="6" w:space="0"/>
            </w:tcBorders>
            <w:vAlign w:val="center"/>
          </w:tcPr>
          <w:p w14:paraId="02BF23AD">
            <w:pPr>
              <w:adjustRightInd w:val="0"/>
              <w:snapToGrid w:val="0"/>
              <w:jc w:val="left"/>
              <w:rPr>
                <w:rFonts w:hint="eastAsia" w:ascii="宋体" w:hAnsi="宋体"/>
                <w:szCs w:val="21"/>
              </w:rPr>
            </w:pPr>
            <w:r>
              <w:rPr>
                <w:rFonts w:hint="eastAsia" w:ascii="宋体" w:hAnsi="宋体"/>
                <w:szCs w:val="21"/>
              </w:rPr>
              <w:t>质量保证期</w:t>
            </w:r>
          </w:p>
        </w:tc>
        <w:tc>
          <w:tcPr>
            <w:tcW w:w="5170" w:type="dxa"/>
            <w:tcBorders>
              <w:top w:val="single" w:color="auto" w:sz="6" w:space="0"/>
              <w:left w:val="single" w:color="auto" w:sz="6" w:space="0"/>
              <w:right w:val="double" w:color="auto" w:sz="4" w:space="0"/>
            </w:tcBorders>
            <w:vAlign w:val="center"/>
          </w:tcPr>
          <w:p w14:paraId="5E2CE817">
            <w:pPr>
              <w:adjustRightInd w:val="0"/>
              <w:snapToGrid w:val="0"/>
              <w:jc w:val="left"/>
              <w:rPr>
                <w:rFonts w:hint="eastAsia" w:ascii="宋体" w:hAnsi="宋体"/>
                <w:szCs w:val="21"/>
              </w:rPr>
            </w:pPr>
            <w:r>
              <w:rPr>
                <w:rFonts w:hint="eastAsia" w:ascii="宋体" w:hAnsi="宋体"/>
                <w:szCs w:val="21"/>
              </w:rPr>
              <w:t>提供不少于两年产品质保服务，须包含硬件保修、故障排查等服务内容（自验收合格之日起）（乙方另有承诺增加质保期的，按高的为准）</w:t>
            </w:r>
          </w:p>
        </w:tc>
      </w:tr>
      <w:tr w14:paraId="11924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C4065AD">
            <w:pPr>
              <w:adjustRightInd w:val="0"/>
              <w:snapToGrid w:val="0"/>
              <w:jc w:val="center"/>
              <w:rPr>
                <w:rFonts w:hint="eastAsia" w:ascii="宋体" w:hAnsi="宋体"/>
                <w:szCs w:val="21"/>
              </w:rPr>
            </w:pPr>
            <w:r>
              <w:rPr>
                <w:rFonts w:hint="eastAsia" w:ascii="宋体" w:hAnsi="宋体"/>
                <w:szCs w:val="21"/>
              </w:rPr>
              <w:t>第二节</w:t>
            </w:r>
          </w:p>
          <w:p w14:paraId="2D52FAC8">
            <w:pPr>
              <w:adjustRightInd w:val="0"/>
              <w:snapToGrid w:val="0"/>
              <w:jc w:val="center"/>
              <w:rPr>
                <w:rFonts w:hint="eastAsia" w:ascii="宋体" w:hAnsi="宋体"/>
                <w:szCs w:val="21"/>
              </w:rPr>
            </w:pPr>
            <w:r>
              <w:rPr>
                <w:rFonts w:hint="eastAsia" w:ascii="宋体" w:hAnsi="宋体"/>
                <w:szCs w:val="21"/>
              </w:rPr>
              <w:t>第8.2（3）项</w:t>
            </w:r>
          </w:p>
        </w:tc>
        <w:tc>
          <w:tcPr>
            <w:tcW w:w="1742" w:type="dxa"/>
            <w:tcBorders>
              <w:top w:val="single" w:color="auto" w:sz="6" w:space="0"/>
              <w:left w:val="single" w:color="auto" w:sz="6" w:space="0"/>
              <w:right w:val="single" w:color="auto" w:sz="6" w:space="0"/>
            </w:tcBorders>
            <w:vAlign w:val="center"/>
          </w:tcPr>
          <w:p w14:paraId="1254D47C">
            <w:pPr>
              <w:adjustRightInd w:val="0"/>
              <w:snapToGrid w:val="0"/>
              <w:jc w:val="left"/>
              <w:rPr>
                <w:rFonts w:hint="eastAsia" w:ascii="宋体" w:hAnsi="宋体"/>
                <w:szCs w:val="21"/>
              </w:rPr>
            </w:pPr>
            <w:r>
              <w:rPr>
                <w:rFonts w:hint="eastAsia" w:ascii="宋体" w:hAnsi="宋体"/>
                <w:szCs w:val="21"/>
              </w:rPr>
              <w:t>货物质量缺陷</w:t>
            </w:r>
          </w:p>
          <w:p w14:paraId="47A8B782">
            <w:pPr>
              <w:adjustRightInd w:val="0"/>
              <w:snapToGrid w:val="0"/>
              <w:jc w:val="left"/>
              <w:rPr>
                <w:rFonts w:hint="eastAsia" w:ascii="宋体" w:hAnsi="宋体"/>
                <w:szCs w:val="21"/>
              </w:rPr>
            </w:pPr>
            <w:r>
              <w:rPr>
                <w:rFonts w:hint="eastAsia" w:ascii="宋体" w:hAnsi="宋体"/>
                <w:szCs w:val="21"/>
              </w:rPr>
              <w:t>响应时间</w:t>
            </w:r>
          </w:p>
        </w:tc>
        <w:tc>
          <w:tcPr>
            <w:tcW w:w="5170" w:type="dxa"/>
            <w:tcBorders>
              <w:top w:val="single" w:color="auto" w:sz="6" w:space="0"/>
              <w:left w:val="single" w:color="auto" w:sz="6" w:space="0"/>
              <w:right w:val="double" w:color="auto" w:sz="4" w:space="0"/>
            </w:tcBorders>
            <w:vAlign w:val="center"/>
          </w:tcPr>
          <w:p w14:paraId="3F36AEBD">
            <w:pPr>
              <w:adjustRightInd w:val="0"/>
              <w:snapToGrid w:val="0"/>
              <w:jc w:val="left"/>
              <w:rPr>
                <w:rFonts w:hint="eastAsia" w:ascii="宋体" w:hAnsi="宋体"/>
                <w:szCs w:val="21"/>
              </w:rPr>
            </w:pPr>
            <w:r>
              <w:rPr>
                <w:rFonts w:hint="eastAsia" w:ascii="宋体" w:hAnsi="宋体"/>
                <w:szCs w:val="21"/>
              </w:rPr>
              <w:t>在接到采购人通知后须30分钟内响应</w:t>
            </w:r>
          </w:p>
        </w:tc>
      </w:tr>
      <w:tr w14:paraId="0A77E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DFE89F5">
            <w:pPr>
              <w:snapToGrid w:val="0"/>
              <w:jc w:val="center"/>
              <w:rPr>
                <w:rFonts w:hint="eastAsia" w:ascii="宋体" w:hAnsi="宋体" w:cs="宋体"/>
                <w:szCs w:val="21"/>
              </w:rPr>
            </w:pPr>
            <w:r>
              <w:rPr>
                <w:rFonts w:hint="eastAsia" w:ascii="宋体" w:hAnsi="宋体" w:cs="宋体"/>
                <w:szCs w:val="21"/>
              </w:rPr>
              <w:t>第二节</w:t>
            </w:r>
          </w:p>
          <w:p w14:paraId="4E76B3EF">
            <w:pPr>
              <w:pStyle w:val="96"/>
              <w:ind w:firstLine="0" w:firstLineChars="0"/>
              <w:jc w:val="center"/>
              <w:rPr>
                <w:rFonts w:hint="eastAsia"/>
              </w:rPr>
            </w:pPr>
            <w:r>
              <w:rPr>
                <w:rFonts w:hint="eastAsia" w:ascii="宋体" w:hAnsi="宋体" w:eastAsia="宋体" w:cs="宋体"/>
              </w:rPr>
              <w:t>第11.1款</w:t>
            </w:r>
          </w:p>
        </w:tc>
        <w:tc>
          <w:tcPr>
            <w:tcW w:w="1742" w:type="dxa"/>
            <w:tcBorders>
              <w:top w:val="single" w:color="auto" w:sz="6" w:space="0"/>
              <w:left w:val="single" w:color="auto" w:sz="6" w:space="0"/>
              <w:right w:val="single" w:color="auto" w:sz="6" w:space="0"/>
            </w:tcBorders>
            <w:vAlign w:val="center"/>
          </w:tcPr>
          <w:p w14:paraId="23FFC397">
            <w:pPr>
              <w:adjustRightInd w:val="0"/>
              <w:snapToGrid w:val="0"/>
              <w:rPr>
                <w:rFonts w:hint="eastAsia" w:ascii="宋体" w:hAnsi="宋体"/>
                <w:szCs w:val="21"/>
              </w:rPr>
            </w:pPr>
            <w:r>
              <w:rPr>
                <w:rFonts w:hint="eastAsia" w:ascii="宋体" w:hAnsi="宋体"/>
                <w:szCs w:val="21"/>
              </w:rPr>
              <w:t>其他应当保密的信息</w:t>
            </w:r>
          </w:p>
        </w:tc>
        <w:tc>
          <w:tcPr>
            <w:tcW w:w="5170" w:type="dxa"/>
            <w:tcBorders>
              <w:top w:val="single" w:color="auto" w:sz="6" w:space="0"/>
              <w:left w:val="single" w:color="auto" w:sz="6" w:space="0"/>
              <w:right w:val="double" w:color="auto" w:sz="4" w:space="0"/>
            </w:tcBorders>
            <w:vAlign w:val="center"/>
          </w:tcPr>
          <w:p w14:paraId="67ADC3C0">
            <w:pPr>
              <w:adjustRightInd w:val="0"/>
              <w:snapToGrid w:val="0"/>
              <w:jc w:val="left"/>
              <w:rPr>
                <w:rFonts w:hint="eastAsia" w:ascii="宋体" w:hAnsi="宋体"/>
                <w:szCs w:val="21"/>
              </w:rPr>
            </w:pPr>
            <w:r>
              <w:rPr>
                <w:rFonts w:hint="eastAsia" w:ascii="宋体" w:hAnsi="宋体"/>
                <w:szCs w:val="21"/>
              </w:rPr>
              <w:t>/</w:t>
            </w:r>
          </w:p>
        </w:tc>
      </w:tr>
      <w:tr w14:paraId="22DCCC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6FE27DD0">
            <w:pPr>
              <w:adjustRightInd w:val="0"/>
              <w:snapToGrid w:val="0"/>
              <w:jc w:val="center"/>
              <w:rPr>
                <w:rFonts w:hint="eastAsia" w:ascii="宋体" w:hAnsi="宋体"/>
                <w:szCs w:val="21"/>
              </w:rPr>
            </w:pPr>
            <w:r>
              <w:rPr>
                <w:rFonts w:hint="eastAsia" w:ascii="宋体" w:hAnsi="宋体"/>
                <w:szCs w:val="21"/>
              </w:rPr>
              <w:t>第二节</w:t>
            </w:r>
          </w:p>
          <w:p w14:paraId="624E91C6">
            <w:pPr>
              <w:adjustRightInd w:val="0"/>
              <w:snapToGrid w:val="0"/>
              <w:jc w:val="center"/>
              <w:rPr>
                <w:rFonts w:hint="eastAsia" w:ascii="宋体" w:hAnsi="宋体"/>
                <w:szCs w:val="21"/>
              </w:rPr>
            </w:pPr>
            <w:r>
              <w:rPr>
                <w:rFonts w:hint="eastAsia" w:ascii="宋体" w:hAnsi="宋体"/>
                <w:szCs w:val="21"/>
              </w:rPr>
              <w:t>第12.2款</w:t>
            </w:r>
          </w:p>
        </w:tc>
        <w:tc>
          <w:tcPr>
            <w:tcW w:w="1742" w:type="dxa"/>
            <w:tcBorders>
              <w:top w:val="single" w:color="auto" w:sz="6" w:space="0"/>
              <w:left w:val="single" w:color="auto" w:sz="6" w:space="0"/>
              <w:right w:val="single" w:color="auto" w:sz="6" w:space="0"/>
            </w:tcBorders>
            <w:vAlign w:val="center"/>
          </w:tcPr>
          <w:p w14:paraId="476CCB40">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tcBorders>
              <w:top w:val="single" w:color="auto" w:sz="6" w:space="0"/>
              <w:left w:val="single" w:color="auto" w:sz="6" w:space="0"/>
              <w:right w:val="double" w:color="auto" w:sz="4" w:space="0"/>
            </w:tcBorders>
            <w:vAlign w:val="center"/>
          </w:tcPr>
          <w:p w14:paraId="6F80F1D8">
            <w:pPr>
              <w:adjustRightInd w:val="0"/>
              <w:snapToGrid w:val="0"/>
              <w:jc w:val="left"/>
              <w:rPr>
                <w:rFonts w:hint="eastAsia" w:ascii="宋体" w:hAnsi="宋体"/>
                <w:szCs w:val="21"/>
              </w:rPr>
            </w:pPr>
            <w:r>
              <w:rPr>
                <w:rFonts w:hint="eastAsia" w:ascii="宋体" w:hAnsi="宋体"/>
                <w:szCs w:val="21"/>
              </w:rPr>
              <w:t>对于满足合同约定支付条件的，甲方原则上自收到发票后7个工作日内将资金支付到合同约定的乙方账户。</w:t>
            </w:r>
          </w:p>
        </w:tc>
      </w:tr>
      <w:tr w14:paraId="11A312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0C3F812B">
            <w:pPr>
              <w:adjustRightInd w:val="0"/>
              <w:snapToGrid w:val="0"/>
              <w:jc w:val="center"/>
              <w:rPr>
                <w:rFonts w:hint="eastAsia" w:ascii="宋体" w:hAnsi="宋体"/>
                <w:szCs w:val="21"/>
              </w:rPr>
            </w:pPr>
            <w:r>
              <w:rPr>
                <w:rFonts w:hint="eastAsia" w:ascii="宋体" w:hAnsi="宋体"/>
                <w:szCs w:val="21"/>
              </w:rPr>
              <w:t>第二节</w:t>
            </w:r>
          </w:p>
          <w:p w14:paraId="0F512BBA">
            <w:pPr>
              <w:adjustRightInd w:val="0"/>
              <w:snapToGrid w:val="0"/>
              <w:jc w:val="center"/>
              <w:rPr>
                <w:rFonts w:hint="eastAsia" w:ascii="宋体" w:hAnsi="宋体"/>
                <w:szCs w:val="21"/>
              </w:rPr>
            </w:pPr>
            <w:r>
              <w:rPr>
                <w:rFonts w:hint="eastAsia" w:ascii="宋体" w:hAnsi="宋体"/>
                <w:szCs w:val="21"/>
              </w:rPr>
              <w:t>第13.2款</w:t>
            </w:r>
          </w:p>
        </w:tc>
        <w:tc>
          <w:tcPr>
            <w:tcW w:w="1742" w:type="dxa"/>
            <w:tcBorders>
              <w:top w:val="single" w:color="auto" w:sz="6" w:space="0"/>
              <w:left w:val="single" w:color="auto" w:sz="6" w:space="0"/>
              <w:right w:val="single" w:color="auto" w:sz="6" w:space="0"/>
            </w:tcBorders>
            <w:vAlign w:val="center"/>
          </w:tcPr>
          <w:p w14:paraId="1C15E62F">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70989AAE">
            <w:pPr>
              <w:adjustRightInd w:val="0"/>
              <w:snapToGrid w:val="0"/>
              <w:jc w:val="left"/>
              <w:rPr>
                <w:rFonts w:hint="eastAsia" w:ascii="宋体" w:hAnsi="宋体"/>
                <w:szCs w:val="21"/>
              </w:rPr>
            </w:pPr>
            <w:r>
              <w:rPr>
                <w:rFonts w:hint="eastAsia" w:ascii="宋体" w:hAnsi="宋体"/>
                <w:szCs w:val="21"/>
              </w:rPr>
              <w:t>1、乙方须提供符合采购文件和国家相关质量标准的全新合格货物。如发生所供货物与现行国家政策法规、合同约定不符，采购人有权拒收、退货、解除合同，或者乙方予以免费更换。</w:t>
            </w:r>
          </w:p>
          <w:p w14:paraId="0E687252">
            <w:pPr>
              <w:adjustRightInd w:val="0"/>
              <w:snapToGrid w:val="0"/>
              <w:jc w:val="left"/>
              <w:rPr>
                <w:rFonts w:hint="eastAsia" w:ascii="宋体" w:hAnsi="宋体"/>
                <w:szCs w:val="21"/>
              </w:rPr>
            </w:pPr>
            <w:r>
              <w:rPr>
                <w:rFonts w:hint="eastAsia" w:ascii="宋体" w:hAnsi="宋体"/>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77F711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120E0F5">
            <w:pPr>
              <w:adjustRightInd w:val="0"/>
              <w:snapToGrid w:val="0"/>
              <w:jc w:val="center"/>
              <w:rPr>
                <w:rFonts w:hint="eastAsia" w:ascii="宋体" w:hAnsi="宋体"/>
                <w:szCs w:val="21"/>
              </w:rPr>
            </w:pPr>
            <w:r>
              <w:rPr>
                <w:rFonts w:hint="eastAsia" w:ascii="宋体" w:hAnsi="宋体"/>
                <w:szCs w:val="21"/>
              </w:rPr>
              <w:t>第二节</w:t>
            </w:r>
          </w:p>
          <w:p w14:paraId="1C1B3C11">
            <w:pPr>
              <w:adjustRightInd w:val="0"/>
              <w:snapToGrid w:val="0"/>
              <w:jc w:val="center"/>
              <w:rPr>
                <w:rFonts w:hint="eastAsia" w:ascii="宋体" w:hAnsi="宋体"/>
                <w:szCs w:val="21"/>
              </w:rPr>
            </w:pPr>
            <w:r>
              <w:rPr>
                <w:rFonts w:hint="eastAsia" w:ascii="宋体" w:hAnsi="宋体"/>
                <w:szCs w:val="21"/>
              </w:rPr>
              <w:t>第13.3款</w:t>
            </w:r>
          </w:p>
        </w:tc>
        <w:tc>
          <w:tcPr>
            <w:tcW w:w="1742" w:type="dxa"/>
            <w:tcBorders>
              <w:top w:val="single" w:color="auto" w:sz="6" w:space="0"/>
              <w:left w:val="single" w:color="auto" w:sz="6" w:space="0"/>
              <w:right w:val="single" w:color="auto" w:sz="6" w:space="0"/>
            </w:tcBorders>
            <w:vAlign w:val="center"/>
          </w:tcPr>
          <w:p w14:paraId="660DE41B">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74002486">
            <w:pPr>
              <w:adjustRightInd w:val="0"/>
              <w:snapToGrid w:val="0"/>
              <w:jc w:val="left"/>
              <w:rPr>
                <w:rFonts w:hint="eastAsia" w:ascii="宋体" w:hAnsi="宋体"/>
                <w:szCs w:val="21"/>
              </w:rPr>
            </w:pPr>
            <w:r>
              <w:rPr>
                <w:rFonts w:hint="eastAsia" w:ascii="宋体" w:hAnsi="宋体"/>
                <w:szCs w:val="21"/>
              </w:rPr>
              <w:t>/</w:t>
            </w:r>
          </w:p>
        </w:tc>
      </w:tr>
      <w:tr w14:paraId="240EAE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6B0449A5">
            <w:pPr>
              <w:adjustRightInd w:val="0"/>
              <w:snapToGrid w:val="0"/>
              <w:jc w:val="center"/>
              <w:rPr>
                <w:rFonts w:hint="eastAsia" w:ascii="宋体" w:hAnsi="宋体"/>
                <w:szCs w:val="21"/>
              </w:rPr>
            </w:pPr>
            <w:r>
              <w:rPr>
                <w:rFonts w:hint="eastAsia" w:ascii="宋体" w:hAnsi="宋体"/>
                <w:szCs w:val="21"/>
              </w:rPr>
              <w:t>第二节</w:t>
            </w:r>
          </w:p>
          <w:p w14:paraId="16A7EAB2">
            <w:pPr>
              <w:adjustRightInd w:val="0"/>
              <w:snapToGrid w:val="0"/>
              <w:jc w:val="center"/>
              <w:rPr>
                <w:rFonts w:hint="eastAsia" w:ascii="宋体" w:hAnsi="宋体"/>
                <w:szCs w:val="21"/>
              </w:rPr>
            </w:pPr>
            <w:r>
              <w:rPr>
                <w:rFonts w:hint="eastAsia" w:ascii="宋体" w:hAnsi="宋体"/>
                <w:szCs w:val="21"/>
              </w:rPr>
              <w:t>第14.1（3）项</w:t>
            </w:r>
          </w:p>
        </w:tc>
        <w:tc>
          <w:tcPr>
            <w:tcW w:w="1742" w:type="dxa"/>
            <w:tcBorders>
              <w:top w:val="single" w:color="auto" w:sz="6" w:space="0"/>
              <w:left w:val="single" w:color="auto" w:sz="6" w:space="0"/>
              <w:right w:val="single" w:color="auto" w:sz="6" w:space="0"/>
            </w:tcBorders>
            <w:vAlign w:val="center"/>
          </w:tcPr>
          <w:p w14:paraId="60E064C5">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tcBorders>
              <w:top w:val="single" w:color="auto" w:sz="6" w:space="0"/>
              <w:left w:val="single" w:color="auto" w:sz="6" w:space="0"/>
              <w:right w:val="double" w:color="auto" w:sz="4" w:space="0"/>
            </w:tcBorders>
            <w:vAlign w:val="center"/>
          </w:tcPr>
          <w:p w14:paraId="1B85CCE8">
            <w:pPr>
              <w:adjustRightInd w:val="0"/>
              <w:snapToGrid w:val="0"/>
              <w:jc w:val="left"/>
              <w:rPr>
                <w:rFonts w:hint="eastAsia" w:ascii="宋体" w:hAnsi="宋体"/>
                <w:szCs w:val="21"/>
              </w:rPr>
            </w:pPr>
            <w:r>
              <w:rPr>
                <w:rFonts w:hint="eastAsia" w:ascii="宋体" w:hAnsi="宋体"/>
                <w:szCs w:val="21"/>
              </w:rPr>
              <w:t>提供不少于两年产品质保服务，须包含硬件保修、故障排查等服务内容（自验收合格之日起）（乙方另有承诺增加质保期的，按高的为准）</w:t>
            </w:r>
          </w:p>
        </w:tc>
      </w:tr>
      <w:tr w14:paraId="538007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5CD5ED65">
            <w:pPr>
              <w:adjustRightInd w:val="0"/>
              <w:snapToGrid w:val="0"/>
              <w:jc w:val="center"/>
              <w:rPr>
                <w:rFonts w:hint="eastAsia" w:ascii="宋体" w:hAnsi="宋体"/>
                <w:szCs w:val="21"/>
              </w:rPr>
            </w:pPr>
            <w:r>
              <w:rPr>
                <w:rFonts w:hint="eastAsia" w:ascii="宋体" w:hAnsi="宋体"/>
                <w:szCs w:val="21"/>
              </w:rPr>
              <w:t>第二节</w:t>
            </w:r>
          </w:p>
          <w:p w14:paraId="04E7AE96">
            <w:pPr>
              <w:adjustRightInd w:val="0"/>
              <w:snapToGrid w:val="0"/>
              <w:jc w:val="center"/>
              <w:rPr>
                <w:rFonts w:hint="eastAsia" w:ascii="宋体" w:hAnsi="宋体"/>
                <w:szCs w:val="21"/>
              </w:rPr>
            </w:pPr>
            <w:r>
              <w:rPr>
                <w:rFonts w:hint="eastAsia" w:ascii="宋体" w:hAnsi="宋体"/>
                <w:szCs w:val="21"/>
              </w:rPr>
              <w:t>第14.1（5）项</w:t>
            </w:r>
          </w:p>
        </w:tc>
        <w:tc>
          <w:tcPr>
            <w:tcW w:w="1742" w:type="dxa"/>
            <w:tcBorders>
              <w:top w:val="single" w:color="auto" w:sz="6" w:space="0"/>
              <w:left w:val="single" w:color="auto" w:sz="6" w:space="0"/>
              <w:right w:val="single" w:color="auto" w:sz="6" w:space="0"/>
            </w:tcBorders>
            <w:vAlign w:val="center"/>
          </w:tcPr>
          <w:p w14:paraId="3F400CA6">
            <w:pPr>
              <w:adjustRightInd w:val="0"/>
              <w:snapToGrid w:val="0"/>
              <w:jc w:val="left"/>
              <w:rPr>
                <w:rFonts w:hint="eastAsia" w:ascii="宋体" w:hAnsi="宋体"/>
                <w:szCs w:val="21"/>
              </w:rPr>
            </w:pPr>
            <w:r>
              <w:rPr>
                <w:rFonts w:hint="eastAsia" w:ascii="宋体" w:hAnsi="宋体"/>
                <w:szCs w:val="21"/>
              </w:rPr>
              <w:t>货物回收的约定</w:t>
            </w:r>
          </w:p>
        </w:tc>
        <w:tc>
          <w:tcPr>
            <w:tcW w:w="5170" w:type="dxa"/>
            <w:tcBorders>
              <w:top w:val="single" w:color="auto" w:sz="6" w:space="0"/>
              <w:left w:val="single" w:color="auto" w:sz="6" w:space="0"/>
              <w:right w:val="double" w:color="auto" w:sz="4" w:space="0"/>
            </w:tcBorders>
            <w:vAlign w:val="center"/>
          </w:tcPr>
          <w:p w14:paraId="69B03F01">
            <w:pPr>
              <w:adjustRightInd w:val="0"/>
              <w:snapToGrid w:val="0"/>
              <w:jc w:val="left"/>
              <w:rPr>
                <w:rFonts w:hint="eastAsia" w:ascii="宋体" w:hAnsi="宋体"/>
                <w:szCs w:val="21"/>
              </w:rPr>
            </w:pPr>
            <w:r>
              <w:rPr>
                <w:rFonts w:hint="eastAsia" w:ascii="宋体" w:hAnsi="宋体"/>
                <w:szCs w:val="21"/>
              </w:rPr>
              <w:t>/</w:t>
            </w:r>
          </w:p>
        </w:tc>
      </w:tr>
      <w:tr w14:paraId="574255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421D801">
            <w:pPr>
              <w:adjustRightInd w:val="0"/>
              <w:snapToGrid w:val="0"/>
              <w:jc w:val="center"/>
              <w:rPr>
                <w:rFonts w:hint="eastAsia" w:ascii="宋体" w:hAnsi="宋体"/>
                <w:szCs w:val="21"/>
              </w:rPr>
            </w:pPr>
            <w:r>
              <w:rPr>
                <w:rFonts w:hint="eastAsia" w:ascii="宋体" w:hAnsi="宋体"/>
                <w:szCs w:val="21"/>
              </w:rPr>
              <w:t>第二节</w:t>
            </w:r>
          </w:p>
          <w:p w14:paraId="777C2161">
            <w:pPr>
              <w:adjustRightInd w:val="0"/>
              <w:snapToGrid w:val="0"/>
              <w:jc w:val="center"/>
              <w:rPr>
                <w:rFonts w:hint="eastAsia" w:ascii="宋体" w:hAnsi="宋体"/>
                <w:szCs w:val="21"/>
              </w:rPr>
            </w:pPr>
            <w:r>
              <w:rPr>
                <w:rFonts w:hint="eastAsia" w:ascii="宋体" w:hAnsi="宋体"/>
                <w:szCs w:val="21"/>
              </w:rPr>
              <w:t>第14.1（6）项</w:t>
            </w:r>
          </w:p>
        </w:tc>
        <w:tc>
          <w:tcPr>
            <w:tcW w:w="1742" w:type="dxa"/>
            <w:tcBorders>
              <w:top w:val="single" w:color="auto" w:sz="6" w:space="0"/>
              <w:left w:val="single" w:color="auto" w:sz="6" w:space="0"/>
              <w:right w:val="single" w:color="auto" w:sz="6" w:space="0"/>
            </w:tcBorders>
            <w:vAlign w:val="center"/>
          </w:tcPr>
          <w:p w14:paraId="0F901218">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tcBorders>
              <w:top w:val="single" w:color="auto" w:sz="6" w:space="0"/>
              <w:left w:val="single" w:color="auto" w:sz="6" w:space="0"/>
              <w:right w:val="double" w:color="auto" w:sz="4" w:space="0"/>
            </w:tcBorders>
            <w:vAlign w:val="center"/>
          </w:tcPr>
          <w:p w14:paraId="78D67BE4">
            <w:pPr>
              <w:adjustRightInd w:val="0"/>
              <w:snapToGrid w:val="0"/>
              <w:jc w:val="left"/>
              <w:rPr>
                <w:rFonts w:hint="eastAsia" w:ascii="宋体" w:hAnsi="宋体"/>
                <w:szCs w:val="21"/>
              </w:rPr>
            </w:pPr>
            <w:r>
              <w:rPr>
                <w:rFonts w:hint="eastAsia" w:ascii="宋体" w:hAnsi="宋体"/>
                <w:szCs w:val="21"/>
              </w:rPr>
              <w:t>按采购文件及投标文件</w:t>
            </w:r>
          </w:p>
        </w:tc>
      </w:tr>
      <w:tr w14:paraId="4E01C5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0D4B5F2">
            <w:pPr>
              <w:adjustRightInd w:val="0"/>
              <w:snapToGrid w:val="0"/>
              <w:jc w:val="center"/>
              <w:rPr>
                <w:rFonts w:hint="eastAsia" w:ascii="宋体" w:hAnsi="宋体"/>
                <w:szCs w:val="21"/>
              </w:rPr>
            </w:pPr>
            <w:r>
              <w:rPr>
                <w:rFonts w:hint="eastAsia" w:ascii="宋体" w:hAnsi="宋体"/>
                <w:szCs w:val="21"/>
              </w:rPr>
              <w:t>第二节</w:t>
            </w:r>
          </w:p>
          <w:p w14:paraId="7B7755FF">
            <w:pPr>
              <w:adjustRightInd w:val="0"/>
              <w:snapToGrid w:val="0"/>
              <w:jc w:val="center"/>
              <w:rPr>
                <w:rFonts w:hint="eastAsia" w:ascii="宋体" w:hAnsi="宋体"/>
                <w:szCs w:val="21"/>
              </w:rPr>
            </w:pPr>
            <w:r>
              <w:rPr>
                <w:rFonts w:hint="eastAsia" w:ascii="宋体" w:hAnsi="宋体"/>
                <w:szCs w:val="21"/>
              </w:rPr>
              <w:t>第15.1款</w:t>
            </w:r>
          </w:p>
        </w:tc>
        <w:tc>
          <w:tcPr>
            <w:tcW w:w="1742" w:type="dxa"/>
            <w:tcBorders>
              <w:top w:val="single" w:color="auto" w:sz="6" w:space="0"/>
              <w:left w:val="single" w:color="auto" w:sz="6" w:space="0"/>
              <w:right w:val="single" w:color="auto" w:sz="6" w:space="0"/>
            </w:tcBorders>
            <w:vAlign w:val="center"/>
          </w:tcPr>
          <w:p w14:paraId="240BAC1A">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2039E5EE">
            <w:pPr>
              <w:adjustRightInd w:val="0"/>
              <w:snapToGrid w:val="0"/>
              <w:jc w:val="left"/>
              <w:rPr>
                <w:rFonts w:hint="eastAsia" w:ascii="宋体" w:hAnsi="宋体"/>
                <w:szCs w:val="21"/>
              </w:rPr>
            </w:pPr>
            <w:r>
              <w:rPr>
                <w:rFonts w:hint="eastAsia" w:ascii="宋体" w:hAnsi="宋体"/>
                <w:szCs w:val="21"/>
              </w:rPr>
              <w:t>1.甲方有权根据权威质量检测部门出具的检验报告向乙方提出索赔。</w:t>
            </w:r>
          </w:p>
          <w:p w14:paraId="2B9A7180">
            <w:pPr>
              <w:adjustRightInd w:val="0"/>
              <w:snapToGrid w:val="0"/>
              <w:jc w:val="left"/>
              <w:rPr>
                <w:rFonts w:hint="eastAsia"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567F08A3">
            <w:pPr>
              <w:adjustRightInd w:val="0"/>
              <w:snapToGrid w:val="0"/>
              <w:jc w:val="left"/>
              <w:rPr>
                <w:rFonts w:hint="eastAsia" w:ascii="宋体" w:hAnsi="宋体"/>
                <w:szCs w:val="21"/>
              </w:rPr>
            </w:pPr>
            <w:r>
              <w:rPr>
                <w:rFonts w:hint="eastAsia" w:ascii="宋体" w:hAnsi="宋体"/>
                <w:szCs w:val="21"/>
              </w:rPr>
              <w:t>（1） 乙方退货并将货款退还给甲方，由此发生的一切费用和损失由乙方承担。</w:t>
            </w:r>
          </w:p>
          <w:p w14:paraId="6DC6A231">
            <w:pPr>
              <w:adjustRightInd w:val="0"/>
              <w:snapToGrid w:val="0"/>
              <w:jc w:val="left"/>
              <w:rPr>
                <w:rFonts w:hint="eastAsia" w:ascii="宋体" w:hAnsi="宋体"/>
                <w:szCs w:val="21"/>
              </w:rPr>
            </w:pPr>
            <w:r>
              <w:rPr>
                <w:rFonts w:hint="eastAsia" w:ascii="宋体" w:hAnsi="宋体"/>
                <w:szCs w:val="21"/>
              </w:rPr>
              <w:t>（2） 根据货物的质量状况以及甲方所遭受的损失，经过双方商定降低货物的价格。</w:t>
            </w:r>
          </w:p>
          <w:p w14:paraId="43F6B381">
            <w:pPr>
              <w:adjustRightInd w:val="0"/>
              <w:snapToGrid w:val="0"/>
              <w:jc w:val="left"/>
              <w:rPr>
                <w:rFonts w:hint="eastAsia"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30BEF559">
            <w:pPr>
              <w:adjustRightInd w:val="0"/>
              <w:snapToGrid w:val="0"/>
              <w:jc w:val="left"/>
              <w:rPr>
                <w:rFonts w:hint="eastAsia"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5DCD4D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BAA99BD">
            <w:pPr>
              <w:adjustRightInd w:val="0"/>
              <w:snapToGrid w:val="0"/>
              <w:jc w:val="center"/>
              <w:rPr>
                <w:rFonts w:hint="eastAsia" w:ascii="宋体" w:hAnsi="宋体"/>
                <w:szCs w:val="21"/>
              </w:rPr>
            </w:pPr>
            <w:r>
              <w:rPr>
                <w:rFonts w:hint="eastAsia" w:ascii="宋体" w:hAnsi="宋体"/>
                <w:szCs w:val="21"/>
              </w:rPr>
              <w:t>第二节</w:t>
            </w:r>
          </w:p>
          <w:p w14:paraId="4C8AAF62">
            <w:pPr>
              <w:adjustRightInd w:val="0"/>
              <w:snapToGrid w:val="0"/>
              <w:jc w:val="center"/>
              <w:rPr>
                <w:rFonts w:hint="eastAsia" w:ascii="宋体" w:hAnsi="宋体"/>
                <w:szCs w:val="21"/>
              </w:rPr>
            </w:pPr>
            <w:r>
              <w:rPr>
                <w:rFonts w:hint="eastAsia" w:ascii="宋体" w:hAnsi="宋体"/>
                <w:szCs w:val="21"/>
              </w:rPr>
              <w:t>第15.2（2）项</w:t>
            </w:r>
          </w:p>
        </w:tc>
        <w:tc>
          <w:tcPr>
            <w:tcW w:w="1742" w:type="dxa"/>
            <w:tcBorders>
              <w:top w:val="single" w:color="auto" w:sz="6" w:space="0"/>
              <w:left w:val="single" w:color="auto" w:sz="6" w:space="0"/>
              <w:right w:val="single" w:color="auto" w:sz="6" w:space="0"/>
            </w:tcBorders>
            <w:vAlign w:val="center"/>
          </w:tcPr>
          <w:p w14:paraId="64E2BA3F">
            <w:pPr>
              <w:adjustRightInd w:val="0"/>
              <w:snapToGrid w:val="0"/>
              <w:jc w:val="left"/>
              <w:rPr>
                <w:rFonts w:hint="eastAsia" w:ascii="宋体" w:hAnsi="宋体"/>
                <w:szCs w:val="21"/>
              </w:rPr>
            </w:pPr>
            <w:r>
              <w:rPr>
                <w:rFonts w:hint="eastAsia" w:ascii="宋体" w:hAnsi="宋体"/>
                <w:szCs w:val="21"/>
              </w:rPr>
              <w:t>迟延交货赔偿费</w:t>
            </w:r>
          </w:p>
        </w:tc>
        <w:tc>
          <w:tcPr>
            <w:tcW w:w="5170" w:type="dxa"/>
            <w:tcBorders>
              <w:top w:val="single" w:color="auto" w:sz="6" w:space="0"/>
              <w:left w:val="single" w:color="auto" w:sz="6" w:space="0"/>
              <w:right w:val="double" w:color="auto" w:sz="4" w:space="0"/>
            </w:tcBorders>
            <w:vAlign w:val="center"/>
          </w:tcPr>
          <w:p w14:paraId="0FE125F4">
            <w:pPr>
              <w:adjustRightInd w:val="0"/>
              <w:snapToGrid w:val="0"/>
              <w:jc w:val="left"/>
              <w:rPr>
                <w:rFonts w:hint="eastAsia" w:ascii="宋体" w:hAnsi="宋体"/>
                <w:szCs w:val="21"/>
              </w:rPr>
            </w:pPr>
            <w:r>
              <w:rPr>
                <w:rFonts w:hint="eastAsia" w:ascii="宋体" w:hAnsi="宋体"/>
                <w:szCs w:val="21"/>
              </w:rPr>
              <w:t>1. 乙方应按照《合同》规定的时间、地点交货和提供服务。</w:t>
            </w:r>
          </w:p>
          <w:p w14:paraId="7749C982">
            <w:pPr>
              <w:adjustRightInd w:val="0"/>
              <w:snapToGrid w:val="0"/>
              <w:jc w:val="left"/>
              <w:rPr>
                <w:rFonts w:hint="eastAsia"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3AFC4FD7">
            <w:pPr>
              <w:adjustRightInd w:val="0"/>
              <w:snapToGrid w:val="0"/>
              <w:jc w:val="left"/>
              <w:rPr>
                <w:rFonts w:hint="eastAsia"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405F17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B077C41">
            <w:pPr>
              <w:adjustRightInd w:val="0"/>
              <w:snapToGrid w:val="0"/>
              <w:jc w:val="center"/>
              <w:rPr>
                <w:rFonts w:hint="eastAsia" w:ascii="宋体" w:hAnsi="宋体"/>
                <w:szCs w:val="21"/>
              </w:rPr>
            </w:pPr>
            <w:r>
              <w:rPr>
                <w:rFonts w:hint="eastAsia" w:ascii="宋体" w:hAnsi="宋体"/>
                <w:szCs w:val="21"/>
              </w:rPr>
              <w:t>第二节</w:t>
            </w:r>
          </w:p>
          <w:p w14:paraId="1695E754">
            <w:pPr>
              <w:adjustRightInd w:val="0"/>
              <w:snapToGrid w:val="0"/>
              <w:jc w:val="center"/>
              <w:rPr>
                <w:rFonts w:hint="eastAsia" w:ascii="宋体" w:hAnsi="宋体"/>
                <w:szCs w:val="21"/>
              </w:rPr>
            </w:pPr>
            <w:r>
              <w:rPr>
                <w:rFonts w:hint="eastAsia" w:ascii="宋体" w:hAnsi="宋体"/>
                <w:szCs w:val="21"/>
              </w:rPr>
              <w:t>第15.3款</w:t>
            </w:r>
          </w:p>
        </w:tc>
        <w:tc>
          <w:tcPr>
            <w:tcW w:w="1742" w:type="dxa"/>
            <w:tcBorders>
              <w:top w:val="single" w:color="auto" w:sz="6" w:space="0"/>
              <w:left w:val="single" w:color="auto" w:sz="6" w:space="0"/>
              <w:right w:val="single" w:color="auto" w:sz="6" w:space="0"/>
            </w:tcBorders>
            <w:vAlign w:val="center"/>
          </w:tcPr>
          <w:p w14:paraId="200009A7">
            <w:pPr>
              <w:adjustRightInd w:val="0"/>
              <w:snapToGrid w:val="0"/>
              <w:jc w:val="left"/>
              <w:rPr>
                <w:rFonts w:hint="eastAsia" w:ascii="宋体" w:hAnsi="宋体"/>
                <w:szCs w:val="21"/>
              </w:rPr>
            </w:pPr>
            <w:r>
              <w:rPr>
                <w:rFonts w:hint="eastAsia" w:ascii="宋体" w:hAnsi="宋体"/>
                <w:szCs w:val="21"/>
              </w:rPr>
              <w:t>逾期付款利息</w:t>
            </w:r>
          </w:p>
        </w:tc>
        <w:tc>
          <w:tcPr>
            <w:tcW w:w="5170" w:type="dxa"/>
            <w:tcBorders>
              <w:top w:val="single" w:color="auto" w:sz="6" w:space="0"/>
              <w:left w:val="single" w:color="auto" w:sz="6" w:space="0"/>
              <w:right w:val="double" w:color="auto" w:sz="4" w:space="0"/>
            </w:tcBorders>
            <w:vAlign w:val="center"/>
          </w:tcPr>
          <w:p w14:paraId="77117AA3">
            <w:pPr>
              <w:adjustRightInd w:val="0"/>
              <w:snapToGrid w:val="0"/>
              <w:jc w:val="left"/>
              <w:rPr>
                <w:rFonts w:hint="eastAsia" w:ascii="宋体" w:hAnsi="宋体"/>
                <w:szCs w:val="21"/>
                <w:u w:val="single"/>
              </w:rPr>
            </w:pPr>
            <w:r>
              <w:rPr>
                <w:rFonts w:hint="eastAsia" w:ascii="宋体" w:hAnsi="宋体"/>
                <w:szCs w:val="21"/>
              </w:rPr>
              <w:t>/</w:t>
            </w:r>
          </w:p>
        </w:tc>
      </w:tr>
      <w:tr w14:paraId="3A3C8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D13ACD5">
            <w:pPr>
              <w:adjustRightInd w:val="0"/>
              <w:snapToGrid w:val="0"/>
              <w:jc w:val="center"/>
              <w:rPr>
                <w:rFonts w:hint="eastAsia" w:ascii="宋体" w:hAnsi="宋体"/>
                <w:szCs w:val="21"/>
              </w:rPr>
            </w:pPr>
            <w:r>
              <w:rPr>
                <w:rFonts w:hint="eastAsia" w:ascii="宋体" w:hAnsi="宋体"/>
                <w:szCs w:val="21"/>
              </w:rPr>
              <w:t>第二节</w:t>
            </w:r>
          </w:p>
          <w:p w14:paraId="00BC3969">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12745F5B">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27420D94">
            <w:pPr>
              <w:adjustRightInd w:val="0"/>
              <w:snapToGrid w:val="0"/>
              <w:jc w:val="left"/>
              <w:rPr>
                <w:rFonts w:hint="eastAsia" w:ascii="宋体" w:hAnsi="宋体"/>
                <w:szCs w:val="21"/>
                <w:u w:val="single"/>
              </w:rPr>
            </w:pPr>
            <w:r>
              <w:rPr>
                <w:rFonts w:hint="eastAsia" w:ascii="宋体" w:hAnsi="宋体"/>
                <w:szCs w:val="21"/>
                <w:u w:val="single"/>
              </w:rPr>
              <w:t>无</w:t>
            </w:r>
          </w:p>
        </w:tc>
      </w:tr>
      <w:tr w14:paraId="78030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1EF3B9B">
            <w:pPr>
              <w:adjustRightInd w:val="0"/>
              <w:snapToGrid w:val="0"/>
              <w:jc w:val="center"/>
              <w:rPr>
                <w:rFonts w:hint="eastAsia" w:ascii="宋体" w:hAnsi="宋体"/>
                <w:szCs w:val="21"/>
              </w:rPr>
            </w:pPr>
            <w:r>
              <w:rPr>
                <w:rFonts w:hint="eastAsia" w:ascii="宋体" w:hAnsi="宋体"/>
                <w:szCs w:val="21"/>
              </w:rPr>
              <w:t>第二节</w:t>
            </w:r>
          </w:p>
          <w:p w14:paraId="4CAFE7AB">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0C41EE66">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7C39A5F6">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693DBCA1">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1F1FDCDA">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38668E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10908106">
            <w:pPr>
              <w:adjustRightInd w:val="0"/>
              <w:snapToGrid w:val="0"/>
              <w:jc w:val="center"/>
              <w:rPr>
                <w:rFonts w:hint="eastAsia" w:ascii="宋体" w:hAnsi="宋体"/>
                <w:szCs w:val="21"/>
              </w:rPr>
            </w:pPr>
            <w:r>
              <w:rPr>
                <w:rFonts w:hint="eastAsia" w:ascii="宋体" w:hAnsi="宋体"/>
                <w:szCs w:val="21"/>
              </w:rPr>
              <w:t>第二节</w:t>
            </w:r>
          </w:p>
          <w:p w14:paraId="073E925D">
            <w:pPr>
              <w:adjustRightInd w:val="0"/>
              <w:snapToGrid w:val="0"/>
              <w:jc w:val="center"/>
              <w:rPr>
                <w:rFonts w:hint="eastAsia" w:ascii="宋体" w:hAnsi="宋体"/>
                <w:szCs w:val="21"/>
              </w:rPr>
            </w:pPr>
            <w:r>
              <w:rPr>
                <w:rFonts w:hint="eastAsia" w:ascii="宋体" w:hAnsi="宋体"/>
                <w:szCs w:val="21"/>
              </w:rPr>
              <w:t>第23.1款</w:t>
            </w:r>
          </w:p>
        </w:tc>
        <w:tc>
          <w:tcPr>
            <w:tcW w:w="1742" w:type="dxa"/>
            <w:tcBorders>
              <w:top w:val="single" w:color="auto" w:sz="6" w:space="0"/>
              <w:left w:val="single" w:color="auto" w:sz="6" w:space="0"/>
              <w:right w:val="single" w:color="auto" w:sz="6" w:space="0"/>
            </w:tcBorders>
            <w:vAlign w:val="center"/>
          </w:tcPr>
          <w:p w14:paraId="3F7B9950">
            <w:pPr>
              <w:adjustRightInd w:val="0"/>
              <w:snapToGrid w:val="0"/>
              <w:jc w:val="left"/>
              <w:rPr>
                <w:rFonts w:hint="eastAsia" w:ascii="宋体" w:hAnsi="宋体"/>
                <w:szCs w:val="21"/>
              </w:rPr>
            </w:pPr>
            <w:r>
              <w:rPr>
                <w:rFonts w:hint="eastAsia" w:ascii="宋体" w:hAnsi="宋体"/>
                <w:bCs/>
                <w:szCs w:val="21"/>
              </w:rPr>
              <w:t>其他专用条款</w:t>
            </w:r>
          </w:p>
        </w:tc>
        <w:tc>
          <w:tcPr>
            <w:tcW w:w="5170" w:type="dxa"/>
            <w:tcBorders>
              <w:top w:val="single" w:color="auto" w:sz="6" w:space="0"/>
              <w:left w:val="single" w:color="auto" w:sz="6" w:space="0"/>
              <w:right w:val="double" w:color="auto" w:sz="4" w:space="0"/>
            </w:tcBorders>
            <w:vAlign w:val="center"/>
          </w:tcPr>
          <w:p w14:paraId="68A6ED33">
            <w:pPr>
              <w:adjustRightInd w:val="0"/>
              <w:snapToGrid w:val="0"/>
              <w:jc w:val="left"/>
              <w:rPr>
                <w:rFonts w:hint="eastAsia" w:ascii="宋体" w:hAnsi="宋体"/>
                <w:szCs w:val="21"/>
              </w:rPr>
            </w:pPr>
            <w:r>
              <w:rPr>
                <w:rFonts w:hint="eastAsia" w:ascii="宋体" w:hAnsi="宋体"/>
                <w:szCs w:val="21"/>
              </w:rPr>
              <w:t>/</w:t>
            </w:r>
          </w:p>
        </w:tc>
      </w:tr>
    </w:tbl>
    <w:p w14:paraId="71242584"/>
    <w:p w14:paraId="4315176E"/>
    <w:p w14:paraId="62A3D0C9">
      <w:pPr>
        <w:autoSpaceDE w:val="0"/>
        <w:autoSpaceDN w:val="0"/>
        <w:adjustRightInd w:val="0"/>
        <w:spacing w:line="380" w:lineRule="exact"/>
        <w:jc w:val="center"/>
        <w:textAlignment w:val="bottom"/>
        <w:rPr>
          <w:rFonts w:ascii="宋体" w:cs="宋体"/>
          <w:b/>
          <w:bCs/>
          <w:sz w:val="22"/>
        </w:rPr>
      </w:pPr>
    </w:p>
    <w:p w14:paraId="0AC8AF9D">
      <w:pPr>
        <w:pStyle w:val="10"/>
        <w:jc w:val="center"/>
        <w:rPr>
          <w:rFonts w:ascii="宋体" w:cs="宋体"/>
          <w:b/>
          <w:bCs/>
          <w:sz w:val="32"/>
          <w:szCs w:val="32"/>
        </w:rPr>
      </w:pPr>
    </w:p>
    <w:p w14:paraId="728E13F0">
      <w:pPr>
        <w:pStyle w:val="16"/>
        <w:ind w:left="488" w:hanging="488"/>
      </w:pPr>
    </w:p>
    <w:p w14:paraId="3AEED011">
      <w:pPr>
        <w:pStyle w:val="10"/>
      </w:pPr>
    </w:p>
    <w:p w14:paraId="298BF37C">
      <w:pPr>
        <w:pStyle w:val="10"/>
        <w:jc w:val="center"/>
        <w:rPr>
          <w:rFonts w:ascii="宋体" w:cs="宋体"/>
          <w:b/>
          <w:bCs/>
          <w:sz w:val="32"/>
          <w:szCs w:val="32"/>
        </w:rPr>
      </w:pPr>
    </w:p>
    <w:p w14:paraId="663118BD">
      <w:pPr>
        <w:pStyle w:val="10"/>
        <w:jc w:val="center"/>
        <w:rPr>
          <w:rFonts w:ascii="宋体" w:cs="宋体"/>
          <w:b/>
          <w:bCs/>
          <w:sz w:val="32"/>
          <w:szCs w:val="32"/>
        </w:rPr>
      </w:pPr>
    </w:p>
    <w:p w14:paraId="7FBEBB33">
      <w:pPr>
        <w:pStyle w:val="10"/>
        <w:jc w:val="center"/>
        <w:rPr>
          <w:rFonts w:ascii="宋体" w:cs="宋体"/>
          <w:b/>
          <w:bCs/>
          <w:sz w:val="32"/>
          <w:szCs w:val="32"/>
        </w:rPr>
      </w:pPr>
    </w:p>
    <w:p w14:paraId="599EA663">
      <w:pPr>
        <w:pStyle w:val="10"/>
        <w:jc w:val="center"/>
        <w:rPr>
          <w:rFonts w:ascii="宋体" w:cs="宋体"/>
          <w:b/>
          <w:bCs/>
          <w:sz w:val="32"/>
          <w:szCs w:val="32"/>
        </w:rPr>
      </w:pPr>
    </w:p>
    <w:p w14:paraId="66C61F25">
      <w:pPr>
        <w:pStyle w:val="10"/>
        <w:jc w:val="center"/>
        <w:rPr>
          <w:rFonts w:ascii="宋体" w:cs="宋体"/>
          <w:b/>
          <w:bCs/>
          <w:sz w:val="32"/>
          <w:szCs w:val="32"/>
        </w:rPr>
      </w:pPr>
    </w:p>
    <w:p w14:paraId="3B6A3CAE">
      <w:pPr>
        <w:pStyle w:val="10"/>
        <w:jc w:val="center"/>
        <w:rPr>
          <w:rFonts w:ascii="宋体" w:cs="宋体"/>
          <w:b/>
          <w:bCs/>
          <w:sz w:val="32"/>
          <w:szCs w:val="32"/>
        </w:rPr>
      </w:pPr>
    </w:p>
    <w:p w14:paraId="070FBBFB">
      <w:pPr>
        <w:pStyle w:val="10"/>
        <w:jc w:val="center"/>
        <w:rPr>
          <w:rFonts w:ascii="宋体" w:cs="宋体"/>
          <w:b/>
          <w:bCs/>
          <w:sz w:val="32"/>
          <w:szCs w:val="32"/>
        </w:rPr>
      </w:pPr>
    </w:p>
    <w:p w14:paraId="7C9FC8EC">
      <w:pPr>
        <w:pStyle w:val="10"/>
        <w:jc w:val="center"/>
        <w:rPr>
          <w:rFonts w:ascii="宋体" w:cs="宋体"/>
          <w:b/>
          <w:bCs/>
          <w:sz w:val="32"/>
          <w:szCs w:val="32"/>
        </w:rPr>
      </w:pPr>
    </w:p>
    <w:p w14:paraId="4CFE94E8">
      <w:pPr>
        <w:pStyle w:val="10"/>
        <w:jc w:val="center"/>
        <w:rPr>
          <w:rFonts w:ascii="宋体" w:cs="宋体"/>
          <w:b/>
          <w:bCs/>
          <w:sz w:val="32"/>
          <w:szCs w:val="32"/>
        </w:rPr>
      </w:pPr>
    </w:p>
    <w:p w14:paraId="5406EA3C">
      <w:pPr>
        <w:pStyle w:val="10"/>
        <w:jc w:val="center"/>
        <w:rPr>
          <w:rFonts w:ascii="宋体" w:cs="宋体"/>
          <w:b/>
          <w:bCs/>
          <w:sz w:val="32"/>
          <w:szCs w:val="32"/>
        </w:rPr>
      </w:pPr>
    </w:p>
    <w:p w14:paraId="409549F2">
      <w:pPr>
        <w:autoSpaceDE w:val="0"/>
        <w:autoSpaceDN w:val="0"/>
        <w:adjustRightInd w:val="0"/>
        <w:spacing w:line="380" w:lineRule="exact"/>
        <w:jc w:val="center"/>
        <w:textAlignment w:val="bottom"/>
        <w:rPr>
          <w:rFonts w:ascii="宋体" w:cs="宋体"/>
          <w:sz w:val="22"/>
        </w:rPr>
      </w:pPr>
    </w:p>
    <w:p w14:paraId="30771AE3">
      <w:pPr>
        <w:pStyle w:val="10"/>
        <w:jc w:val="center"/>
        <w:rPr>
          <w:rFonts w:ascii="宋体" w:cs="宋体"/>
          <w:b/>
          <w:bCs/>
          <w:sz w:val="32"/>
          <w:szCs w:val="32"/>
        </w:rPr>
      </w:pPr>
    </w:p>
    <w:p w14:paraId="3B9A4AAE">
      <w:pPr>
        <w:pStyle w:val="10"/>
        <w:jc w:val="center"/>
        <w:rPr>
          <w:rFonts w:ascii="宋体" w:cs="宋体"/>
          <w:b/>
          <w:bCs/>
          <w:sz w:val="32"/>
          <w:szCs w:val="32"/>
        </w:rPr>
      </w:pPr>
      <w:r>
        <w:rPr>
          <w:rFonts w:hint="eastAsia" w:ascii="宋体" w:cs="宋体"/>
          <w:b/>
          <w:bCs/>
          <w:sz w:val="32"/>
          <w:szCs w:val="32"/>
        </w:rPr>
        <w:t>第六部分、附件-投标文件格式</w:t>
      </w:r>
      <w:bookmarkEnd w:id="80"/>
    </w:p>
    <w:p w14:paraId="7A0A3E95">
      <w:pPr>
        <w:autoSpaceDE w:val="0"/>
        <w:autoSpaceDN w:val="0"/>
        <w:adjustRightInd w:val="0"/>
        <w:spacing w:line="360" w:lineRule="exact"/>
        <w:rPr>
          <w:rFonts w:ascii="宋体" w:cs="宋体"/>
          <w:sz w:val="30"/>
          <w:lang w:val="zh-CN"/>
        </w:rPr>
      </w:pPr>
    </w:p>
    <w:p w14:paraId="30A8362B">
      <w:pPr>
        <w:autoSpaceDE w:val="0"/>
        <w:autoSpaceDN w:val="0"/>
        <w:adjustRightInd w:val="0"/>
        <w:spacing w:line="360" w:lineRule="exact"/>
        <w:rPr>
          <w:rFonts w:ascii="宋体" w:cs="宋体"/>
          <w:b/>
          <w:bCs/>
          <w:sz w:val="32"/>
          <w:szCs w:val="32"/>
        </w:rPr>
      </w:pPr>
      <w:r>
        <w:rPr>
          <w:rFonts w:hint="eastAsia" w:ascii="宋体" w:cs="宋体"/>
          <w:b/>
          <w:bCs/>
          <w:sz w:val="32"/>
          <w:szCs w:val="32"/>
          <w:lang w:val="zh-CN"/>
        </w:rPr>
        <w:t>附件一</w:t>
      </w:r>
    </w:p>
    <w:p w14:paraId="52082746">
      <w:pPr>
        <w:autoSpaceDE w:val="0"/>
        <w:autoSpaceDN w:val="0"/>
        <w:adjustRightInd w:val="0"/>
        <w:spacing w:line="360" w:lineRule="atLeast"/>
        <w:jc w:val="center"/>
        <w:textAlignment w:val="baseline"/>
        <w:rPr>
          <w:rFonts w:ascii="宋体" w:cs="宋体"/>
          <w:b/>
          <w:bCs/>
          <w:sz w:val="32"/>
          <w:szCs w:val="32"/>
          <w:lang w:val="zh-CN"/>
        </w:rPr>
      </w:pPr>
      <w:r>
        <w:rPr>
          <w:rFonts w:hint="eastAsia" w:ascii="宋体" w:cs="宋体"/>
          <w:b/>
          <w:bCs/>
          <w:sz w:val="32"/>
          <w:szCs w:val="32"/>
        </w:rPr>
        <w:t>开标（报价）一览表</w:t>
      </w:r>
    </w:p>
    <w:p w14:paraId="151BD230">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泰顺县生态产业推广和展示中心建设工程电梯采购及安装项目</w:t>
      </w:r>
    </w:p>
    <w:p w14:paraId="534D381F">
      <w:pPr>
        <w:autoSpaceDE w:val="0"/>
        <w:autoSpaceDN w:val="0"/>
        <w:adjustRightInd w:val="0"/>
        <w:spacing w:line="400" w:lineRule="exact"/>
        <w:rPr>
          <w:rFonts w:hint="eastAsia" w:ascii="宋体" w:eastAsia="宋体" w:cs="宋体"/>
          <w:sz w:val="22"/>
          <w:lang w:val="zh-CN" w:eastAsia="zh-CN"/>
        </w:rPr>
      </w:pPr>
      <w:r>
        <w:rPr>
          <w:rFonts w:hint="eastAsia" w:ascii="宋体" w:cs="宋体"/>
          <w:sz w:val="22"/>
          <w:lang w:val="zh-CN"/>
        </w:rPr>
        <w:t>采购编号：</w:t>
      </w:r>
      <w:r>
        <w:rPr>
          <w:rFonts w:hint="eastAsia" w:ascii="宋体" w:cs="宋体"/>
          <w:sz w:val="22"/>
          <w:u w:val="single"/>
          <w:lang w:eastAsia="zh-CN"/>
        </w:rPr>
        <w:t>TSCG202511011</w:t>
      </w:r>
    </w:p>
    <w:p w14:paraId="3ED89695">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6B32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501A016F">
            <w:pPr>
              <w:pStyle w:val="19"/>
              <w:jc w:val="center"/>
              <w:rPr>
                <w:rFonts w:cs="宋体"/>
                <w:b/>
                <w:bCs/>
                <w:kern w:val="2"/>
                <w:sz w:val="22"/>
                <w:szCs w:val="22"/>
              </w:rPr>
            </w:pPr>
            <w:r>
              <w:rPr>
                <w:rFonts w:hint="eastAsia" w:cs="宋体"/>
                <w:b/>
                <w:bCs/>
                <w:kern w:val="2"/>
                <w:sz w:val="22"/>
                <w:szCs w:val="22"/>
              </w:rPr>
              <w:t>标项</w:t>
            </w:r>
          </w:p>
        </w:tc>
        <w:tc>
          <w:tcPr>
            <w:tcW w:w="1663" w:type="dxa"/>
            <w:tcBorders>
              <w:right w:val="single" w:color="000000" w:sz="4" w:space="0"/>
            </w:tcBorders>
            <w:vAlign w:val="center"/>
          </w:tcPr>
          <w:p w14:paraId="1F79C82B">
            <w:pPr>
              <w:pStyle w:val="19"/>
              <w:jc w:val="center"/>
              <w:rPr>
                <w:rFonts w:cs="宋体"/>
                <w:b/>
                <w:bCs/>
                <w:kern w:val="2"/>
                <w:sz w:val="22"/>
                <w:szCs w:val="22"/>
              </w:rPr>
            </w:pPr>
            <w:r>
              <w:rPr>
                <w:rFonts w:hint="eastAsia" w:cs="宋体"/>
                <w:b/>
                <w:bCs/>
                <w:kern w:val="2"/>
                <w:sz w:val="22"/>
                <w:szCs w:val="22"/>
              </w:rPr>
              <w:t>标项名称</w:t>
            </w:r>
          </w:p>
        </w:tc>
        <w:tc>
          <w:tcPr>
            <w:tcW w:w="5022" w:type="dxa"/>
            <w:tcBorders>
              <w:left w:val="single" w:color="000000" w:sz="4" w:space="0"/>
            </w:tcBorders>
            <w:vAlign w:val="center"/>
          </w:tcPr>
          <w:p w14:paraId="3C1C6F43">
            <w:pPr>
              <w:pStyle w:val="19"/>
              <w:jc w:val="center"/>
              <w:rPr>
                <w:rFonts w:cs="宋体"/>
                <w:b/>
                <w:bCs/>
                <w:kern w:val="2"/>
                <w:sz w:val="22"/>
                <w:szCs w:val="22"/>
              </w:rPr>
            </w:pPr>
            <w:r>
              <w:rPr>
                <w:rFonts w:hint="eastAsia" w:cs="宋体"/>
                <w:b/>
                <w:bCs/>
                <w:kern w:val="2"/>
                <w:sz w:val="22"/>
                <w:szCs w:val="22"/>
              </w:rPr>
              <w:t>投标报价</w:t>
            </w:r>
          </w:p>
        </w:tc>
        <w:tc>
          <w:tcPr>
            <w:tcW w:w="1866" w:type="dxa"/>
            <w:vAlign w:val="center"/>
          </w:tcPr>
          <w:p w14:paraId="03088E2E">
            <w:pPr>
              <w:pStyle w:val="19"/>
              <w:jc w:val="center"/>
              <w:rPr>
                <w:rFonts w:cs="宋体"/>
                <w:b/>
                <w:bCs/>
                <w:kern w:val="2"/>
                <w:sz w:val="22"/>
                <w:szCs w:val="22"/>
              </w:rPr>
            </w:pPr>
          </w:p>
          <w:p w14:paraId="4068D039">
            <w:pPr>
              <w:pStyle w:val="19"/>
              <w:jc w:val="center"/>
              <w:rPr>
                <w:rFonts w:cs="宋体"/>
                <w:b/>
                <w:bCs/>
                <w:kern w:val="2"/>
                <w:sz w:val="22"/>
                <w:szCs w:val="22"/>
              </w:rPr>
            </w:pPr>
            <w:r>
              <w:rPr>
                <w:rFonts w:hint="eastAsia" w:cs="宋体"/>
                <w:b/>
                <w:bCs/>
                <w:kern w:val="2"/>
                <w:sz w:val="22"/>
                <w:szCs w:val="22"/>
              </w:rPr>
              <w:t>最高限价</w:t>
            </w:r>
          </w:p>
        </w:tc>
      </w:tr>
      <w:tr w14:paraId="5D7E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7B17D45E">
            <w:pPr>
              <w:pStyle w:val="19"/>
              <w:spacing w:line="440" w:lineRule="atLeast"/>
              <w:jc w:val="center"/>
              <w:rPr>
                <w:rFonts w:cs="宋体"/>
                <w:kern w:val="2"/>
                <w:sz w:val="22"/>
                <w:szCs w:val="22"/>
              </w:rPr>
            </w:pPr>
            <w:r>
              <w:rPr>
                <w:rFonts w:hint="eastAsia" w:cs="宋体"/>
                <w:kern w:val="2"/>
                <w:sz w:val="22"/>
                <w:szCs w:val="22"/>
              </w:rPr>
              <w:t>1</w:t>
            </w:r>
          </w:p>
        </w:tc>
        <w:tc>
          <w:tcPr>
            <w:tcW w:w="1663" w:type="dxa"/>
            <w:tcBorders>
              <w:right w:val="single" w:color="000000" w:sz="4" w:space="0"/>
            </w:tcBorders>
            <w:vAlign w:val="center"/>
          </w:tcPr>
          <w:p w14:paraId="52730E20">
            <w:pPr>
              <w:pStyle w:val="19"/>
              <w:spacing w:line="440" w:lineRule="atLeast"/>
              <w:jc w:val="center"/>
              <w:rPr>
                <w:rFonts w:cs="宋体"/>
                <w:kern w:val="2"/>
                <w:sz w:val="22"/>
                <w:szCs w:val="22"/>
              </w:rPr>
            </w:pPr>
            <w:r>
              <w:rPr>
                <w:rFonts w:hint="eastAsia" w:cs="宋体"/>
                <w:bCs/>
                <w:sz w:val="22"/>
              </w:rPr>
              <w:t xml:space="preserve">泰顺县生态产业推广和展示中心建设工程电梯采购及安装项目 </w:t>
            </w:r>
          </w:p>
        </w:tc>
        <w:tc>
          <w:tcPr>
            <w:tcW w:w="5022" w:type="dxa"/>
            <w:tcBorders>
              <w:left w:val="single" w:color="000000" w:sz="4" w:space="0"/>
            </w:tcBorders>
            <w:vAlign w:val="center"/>
          </w:tcPr>
          <w:p w14:paraId="200A7AC7">
            <w:pPr>
              <w:pStyle w:val="19"/>
              <w:spacing w:line="440" w:lineRule="atLeast"/>
              <w:ind w:firstLine="446" w:firstLineChars="200"/>
              <w:rPr>
                <w:rFonts w:cs="宋体"/>
                <w:kern w:val="2"/>
                <w:sz w:val="22"/>
                <w:szCs w:val="22"/>
                <w:u w:val="single"/>
              </w:rPr>
            </w:pPr>
            <w:r>
              <w:rPr>
                <w:rFonts w:hint="eastAsia" w:cs="宋体"/>
                <w:kern w:val="2"/>
                <w:sz w:val="22"/>
                <w:szCs w:val="22"/>
                <w:u w:val="single"/>
              </w:rPr>
              <w:t xml:space="preserve">大写：                  </w:t>
            </w:r>
          </w:p>
          <w:p w14:paraId="0968568A">
            <w:pPr>
              <w:pStyle w:val="19"/>
              <w:spacing w:line="440" w:lineRule="atLeast"/>
              <w:ind w:firstLine="669" w:firstLineChars="300"/>
              <w:rPr>
                <w:rFonts w:cs="宋体"/>
                <w:kern w:val="2"/>
                <w:sz w:val="22"/>
                <w:szCs w:val="22"/>
                <w:u w:val="single"/>
              </w:rPr>
            </w:pPr>
            <w:r>
              <w:rPr>
                <w:rFonts w:hint="eastAsia" w:cs="宋体"/>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2FF527BB">
            <w:pPr>
              <w:pStyle w:val="19"/>
              <w:ind w:firstLine="223" w:firstLineChars="100"/>
              <w:jc w:val="center"/>
              <w:rPr>
                <w:rFonts w:cs="宋体"/>
                <w:kern w:val="2"/>
                <w:sz w:val="22"/>
                <w:szCs w:val="22"/>
              </w:rPr>
            </w:pPr>
            <w:r>
              <w:rPr>
                <w:rFonts w:hint="eastAsia" w:cs="宋体"/>
                <w:kern w:val="2"/>
                <w:sz w:val="22"/>
                <w:szCs w:val="22"/>
              </w:rPr>
              <w:t>1850000元</w:t>
            </w:r>
          </w:p>
        </w:tc>
      </w:tr>
    </w:tbl>
    <w:p w14:paraId="2B11BB53">
      <w:pPr>
        <w:pStyle w:val="19"/>
        <w:spacing w:line="440" w:lineRule="atLeast"/>
        <w:rPr>
          <w:rFonts w:cs="宋体"/>
          <w:sz w:val="22"/>
        </w:rPr>
      </w:pPr>
    </w:p>
    <w:p w14:paraId="389413B9">
      <w:pPr>
        <w:autoSpaceDE w:val="0"/>
        <w:autoSpaceDN w:val="0"/>
        <w:spacing w:line="360" w:lineRule="auto"/>
        <w:rPr>
          <w:rFonts w:ascii="宋体" w:cs="宋体"/>
          <w:sz w:val="22"/>
        </w:rPr>
      </w:pPr>
      <w:r>
        <w:rPr>
          <w:rFonts w:hint="eastAsia" w:ascii="宋体" w:cs="宋体"/>
          <w:sz w:val="22"/>
        </w:rPr>
        <w:t>1、▲本项目采用总价方式报价。</w:t>
      </w:r>
    </w:p>
    <w:p w14:paraId="1A6B9A9D">
      <w:pPr>
        <w:autoSpaceDE w:val="0"/>
        <w:autoSpaceDN w:val="0"/>
        <w:spacing w:line="360" w:lineRule="auto"/>
        <w:rPr>
          <w:rFonts w:ascii="宋体" w:cs="宋体"/>
          <w:sz w:val="22"/>
        </w:rPr>
      </w:pPr>
      <w:r>
        <w:rPr>
          <w:rFonts w:hint="eastAsia" w:ascii="宋体" w:cs="宋体"/>
          <w:sz w:val="22"/>
        </w:rPr>
        <w:t>2、▲开标（报价）一览表中投标价为符合竞争性磋商文件要求的投标报价。</w:t>
      </w:r>
    </w:p>
    <w:p w14:paraId="482E5648">
      <w:pPr>
        <w:autoSpaceDE w:val="0"/>
        <w:autoSpaceDN w:val="0"/>
        <w:spacing w:line="360" w:lineRule="auto"/>
        <w:rPr>
          <w:rFonts w:ascii="宋体" w:cs="宋体"/>
          <w:b/>
          <w:bCs/>
          <w:sz w:val="22"/>
        </w:rPr>
      </w:pPr>
      <w:r>
        <w:rPr>
          <w:rFonts w:hint="eastAsia" w:ascii="宋体" w:cs="宋体"/>
          <w:sz w:val="22"/>
        </w:rPr>
        <w:t>3、▲不提供此表格的将视为没有实质性响应竞争性磋商文件。</w:t>
      </w:r>
    </w:p>
    <w:p w14:paraId="3CE75A12">
      <w:pPr>
        <w:pStyle w:val="19"/>
        <w:spacing w:line="440" w:lineRule="atLeast"/>
        <w:rPr>
          <w:rFonts w:cs="宋体"/>
          <w:b/>
          <w:bCs/>
          <w:sz w:val="22"/>
        </w:rPr>
      </w:pPr>
      <w:r>
        <w:rPr>
          <w:rFonts w:hint="eastAsia" w:cs="宋体"/>
          <w:sz w:val="22"/>
        </w:rPr>
        <w:t>供应商全称：（盖章）</w:t>
      </w:r>
    </w:p>
    <w:p w14:paraId="5F3415AD">
      <w:pPr>
        <w:pStyle w:val="19"/>
        <w:spacing w:line="440" w:lineRule="atLeast"/>
        <w:rPr>
          <w:rFonts w:cs="宋体"/>
          <w:b/>
          <w:bCs/>
          <w:sz w:val="22"/>
          <w:lang w:val="zh-CN"/>
        </w:rPr>
      </w:pPr>
      <w:r>
        <w:rPr>
          <w:rFonts w:hint="eastAsia" w:cs="宋体"/>
          <w:sz w:val="22"/>
        </w:rPr>
        <w:t>法定代表人（签字或盖章）或</w:t>
      </w:r>
      <w:r>
        <w:rPr>
          <w:rFonts w:hint="eastAsia" w:cs="宋体"/>
          <w:sz w:val="22"/>
          <w:lang w:val="zh-CN"/>
        </w:rPr>
        <w:t>授权代表（签字）：</w:t>
      </w:r>
    </w:p>
    <w:p w14:paraId="609C452D">
      <w:pPr>
        <w:pStyle w:val="19"/>
        <w:spacing w:line="440" w:lineRule="atLeast"/>
        <w:rPr>
          <w:rFonts w:cs="宋体"/>
          <w:b/>
          <w:bCs/>
          <w:sz w:val="22"/>
        </w:rPr>
      </w:pPr>
      <w:r>
        <w:rPr>
          <w:rFonts w:hint="eastAsia" w:cs="宋体"/>
          <w:sz w:val="22"/>
        </w:rPr>
        <w:t>日期：</w:t>
      </w:r>
    </w:p>
    <w:p w14:paraId="5AE735E0">
      <w:pPr>
        <w:spacing w:line="360" w:lineRule="exact"/>
        <w:jc w:val="left"/>
        <w:rPr>
          <w:rFonts w:ascii="宋体" w:cs="宋体"/>
          <w:sz w:val="22"/>
          <w:lang w:val="zh-CN"/>
        </w:rPr>
      </w:pPr>
      <w:bookmarkStart w:id="85" w:name="_Toc31481_WPSOffice_Level2"/>
    </w:p>
    <w:p w14:paraId="7B9CD187">
      <w:pPr>
        <w:pStyle w:val="2"/>
        <w:rPr>
          <w:rFonts w:ascii="宋体" w:cs="宋体"/>
          <w:sz w:val="22"/>
          <w:lang w:val="zh-CN"/>
        </w:rPr>
      </w:pPr>
    </w:p>
    <w:p w14:paraId="57DF7D8B">
      <w:pPr>
        <w:pStyle w:val="2"/>
        <w:rPr>
          <w:rFonts w:ascii="宋体" w:cs="宋体"/>
          <w:sz w:val="22"/>
          <w:lang w:val="zh-CN"/>
        </w:rPr>
      </w:pPr>
    </w:p>
    <w:p w14:paraId="07007D65">
      <w:pPr>
        <w:pStyle w:val="3"/>
        <w:rPr>
          <w:rFonts w:ascii="宋体" w:cs="宋体"/>
          <w:b/>
          <w:bCs/>
          <w:sz w:val="32"/>
          <w:szCs w:val="32"/>
        </w:rPr>
      </w:pPr>
    </w:p>
    <w:p w14:paraId="5D584DA1">
      <w:pPr>
        <w:pStyle w:val="3"/>
        <w:rPr>
          <w:rFonts w:ascii="宋体" w:cs="宋体"/>
          <w:b/>
          <w:bCs/>
          <w:sz w:val="32"/>
          <w:szCs w:val="32"/>
        </w:rPr>
      </w:pPr>
    </w:p>
    <w:p w14:paraId="53C1A038">
      <w:pPr>
        <w:pStyle w:val="3"/>
        <w:rPr>
          <w:rFonts w:ascii="宋体" w:cs="宋体"/>
          <w:b/>
          <w:bCs/>
          <w:sz w:val="32"/>
          <w:szCs w:val="32"/>
        </w:rPr>
      </w:pPr>
    </w:p>
    <w:p w14:paraId="68C858B2">
      <w:pPr>
        <w:pStyle w:val="3"/>
        <w:rPr>
          <w:rFonts w:ascii="宋体" w:cs="宋体"/>
          <w:b/>
          <w:bCs/>
          <w:sz w:val="32"/>
          <w:szCs w:val="32"/>
        </w:rPr>
      </w:pPr>
    </w:p>
    <w:p w14:paraId="313289FC">
      <w:pPr>
        <w:pStyle w:val="3"/>
        <w:rPr>
          <w:rFonts w:ascii="宋体" w:cs="宋体"/>
          <w:b/>
          <w:bCs/>
          <w:sz w:val="32"/>
          <w:szCs w:val="32"/>
        </w:rPr>
      </w:pPr>
    </w:p>
    <w:p w14:paraId="2DBEF40B">
      <w:pPr>
        <w:pStyle w:val="3"/>
        <w:rPr>
          <w:rFonts w:ascii="宋体" w:cs="宋体"/>
          <w:b/>
          <w:bCs/>
          <w:sz w:val="32"/>
          <w:szCs w:val="32"/>
        </w:rPr>
      </w:pPr>
      <w:r>
        <w:rPr>
          <w:rFonts w:hint="eastAsia" w:ascii="宋体" w:cs="宋体"/>
          <w:b/>
          <w:bCs/>
          <w:sz w:val="32"/>
          <w:szCs w:val="32"/>
        </w:rPr>
        <w:t>附件二</w:t>
      </w:r>
    </w:p>
    <w:p w14:paraId="6AAD5D15">
      <w:pPr>
        <w:autoSpaceDE w:val="0"/>
        <w:autoSpaceDN w:val="0"/>
        <w:adjustRightInd w:val="0"/>
        <w:spacing w:line="400" w:lineRule="exact"/>
        <w:jc w:val="center"/>
        <w:rPr>
          <w:rFonts w:ascii="宋体" w:cs="宋体"/>
          <w:b/>
          <w:bCs/>
          <w:sz w:val="22"/>
        </w:rPr>
      </w:pPr>
      <w:r>
        <w:rPr>
          <w:rFonts w:hint="eastAsia" w:ascii="宋体" w:cs="宋体"/>
          <w:b/>
          <w:bCs/>
          <w:sz w:val="32"/>
          <w:szCs w:val="32"/>
        </w:rPr>
        <w:t>投标分项报价表</w:t>
      </w:r>
    </w:p>
    <w:p w14:paraId="6793446F">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泰顺县生态产业推广和展示中心建设工程电梯采购及安装项目</w:t>
      </w:r>
      <w:r>
        <w:rPr>
          <w:rFonts w:hint="eastAsia" w:ascii="宋体" w:cs="宋体"/>
          <w:sz w:val="22"/>
          <w:lang w:val="zh-CN"/>
        </w:rPr>
        <w:t xml:space="preserve">          </w:t>
      </w:r>
    </w:p>
    <w:p w14:paraId="543DEE63">
      <w:pPr>
        <w:autoSpaceDE w:val="0"/>
        <w:autoSpaceDN w:val="0"/>
        <w:adjustRightInd w:val="0"/>
        <w:spacing w:line="400" w:lineRule="exact"/>
        <w:rPr>
          <w:rFonts w:ascii="宋体" w:cs="宋体"/>
          <w:sz w:val="22"/>
          <w:lang w:val="zh-CN"/>
        </w:rPr>
      </w:pPr>
      <w:r>
        <w:rPr>
          <w:rFonts w:hint="eastAsia" w:ascii="宋体" w:cs="宋体"/>
          <w:sz w:val="22"/>
          <w:lang w:val="zh-CN"/>
        </w:rPr>
        <w:t>招标编号：</w:t>
      </w:r>
      <w:r>
        <w:rPr>
          <w:rFonts w:hint="eastAsia" w:ascii="宋体" w:cs="宋体"/>
          <w:sz w:val="22"/>
          <w:u w:val="single"/>
          <w:lang w:eastAsia="zh-CN"/>
        </w:rPr>
        <w:t>TSCG202511011</w:t>
      </w:r>
      <w:r>
        <w:rPr>
          <w:rFonts w:hint="eastAsia" w:ascii="宋体" w:cs="宋体"/>
          <w:sz w:val="22"/>
          <w:u w:val="single"/>
          <w:lang w:val="zh-CN"/>
        </w:rPr>
        <w:t xml:space="preserve"> </w:t>
      </w:r>
      <w:r>
        <w:rPr>
          <w:rFonts w:hint="eastAsia" w:ascii="宋体" w:cs="宋体"/>
          <w:sz w:val="22"/>
          <w:lang w:val="zh-CN"/>
        </w:rPr>
        <w:t xml:space="preserve">       </w:t>
      </w:r>
    </w:p>
    <w:p w14:paraId="6F5433CD">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5"/>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1DDE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1265F3DC">
            <w:pPr>
              <w:ind w:right="-11"/>
              <w:jc w:val="center"/>
              <w:rPr>
                <w:rFonts w:ascii="宋体" w:cs="宋体"/>
                <w:bCs/>
                <w:sz w:val="22"/>
              </w:rPr>
            </w:pPr>
            <w:r>
              <w:rPr>
                <w:rFonts w:hint="eastAsia" w:ascii="宋体" w:cs="宋体"/>
                <w:bCs/>
                <w:sz w:val="22"/>
              </w:rPr>
              <w:t>序号</w:t>
            </w:r>
          </w:p>
        </w:tc>
        <w:tc>
          <w:tcPr>
            <w:tcW w:w="1310" w:type="dxa"/>
            <w:vAlign w:val="center"/>
          </w:tcPr>
          <w:p w14:paraId="0B7EA140">
            <w:pPr>
              <w:ind w:right="-11"/>
              <w:jc w:val="center"/>
              <w:rPr>
                <w:rFonts w:ascii="宋体" w:cs="宋体"/>
                <w:bCs/>
                <w:sz w:val="22"/>
              </w:rPr>
            </w:pPr>
            <w:r>
              <w:rPr>
                <w:rFonts w:hint="eastAsia" w:ascii="宋体" w:cs="宋体"/>
                <w:bCs/>
                <w:sz w:val="22"/>
              </w:rPr>
              <w:t>名称</w:t>
            </w:r>
          </w:p>
        </w:tc>
        <w:tc>
          <w:tcPr>
            <w:tcW w:w="960" w:type="dxa"/>
            <w:vAlign w:val="center"/>
          </w:tcPr>
          <w:p w14:paraId="4CBA2D0B">
            <w:pPr>
              <w:ind w:right="-11"/>
              <w:jc w:val="center"/>
              <w:rPr>
                <w:rFonts w:ascii="宋体" w:cs="宋体"/>
                <w:bCs/>
                <w:sz w:val="22"/>
              </w:rPr>
            </w:pPr>
            <w:r>
              <w:rPr>
                <w:rFonts w:hint="eastAsia" w:ascii="宋体" w:cs="宋体"/>
                <w:bCs/>
                <w:sz w:val="22"/>
              </w:rPr>
              <w:t>型号</w:t>
            </w:r>
          </w:p>
        </w:tc>
        <w:tc>
          <w:tcPr>
            <w:tcW w:w="1120" w:type="dxa"/>
            <w:vAlign w:val="center"/>
          </w:tcPr>
          <w:p w14:paraId="61E07E6C">
            <w:pPr>
              <w:ind w:right="-11"/>
              <w:jc w:val="center"/>
              <w:rPr>
                <w:rFonts w:ascii="宋体" w:cs="宋体"/>
                <w:bCs/>
                <w:sz w:val="22"/>
              </w:rPr>
            </w:pPr>
            <w:r>
              <w:rPr>
                <w:rFonts w:hint="eastAsia" w:ascii="宋体" w:cs="宋体"/>
                <w:bCs/>
                <w:sz w:val="22"/>
              </w:rPr>
              <w:t>品牌、产地</w:t>
            </w:r>
          </w:p>
        </w:tc>
        <w:tc>
          <w:tcPr>
            <w:tcW w:w="1300" w:type="dxa"/>
            <w:vAlign w:val="center"/>
          </w:tcPr>
          <w:p w14:paraId="1761CA1C">
            <w:pPr>
              <w:ind w:right="-11"/>
              <w:jc w:val="center"/>
              <w:rPr>
                <w:rFonts w:ascii="宋体" w:cs="宋体"/>
                <w:bCs/>
                <w:sz w:val="22"/>
              </w:rPr>
            </w:pPr>
            <w:r>
              <w:rPr>
                <w:rFonts w:hint="eastAsia" w:ascii="宋体" w:cs="宋体"/>
                <w:bCs/>
                <w:sz w:val="22"/>
              </w:rPr>
              <w:t>主要规格</w:t>
            </w:r>
          </w:p>
        </w:tc>
        <w:tc>
          <w:tcPr>
            <w:tcW w:w="837" w:type="dxa"/>
            <w:vAlign w:val="center"/>
          </w:tcPr>
          <w:p w14:paraId="5DF12F40">
            <w:pPr>
              <w:ind w:right="-11"/>
              <w:jc w:val="center"/>
              <w:rPr>
                <w:rFonts w:ascii="宋体" w:cs="宋体"/>
                <w:bCs/>
                <w:sz w:val="22"/>
              </w:rPr>
            </w:pPr>
            <w:r>
              <w:rPr>
                <w:rFonts w:hint="eastAsia" w:ascii="宋体" w:cs="宋体"/>
                <w:bCs/>
                <w:sz w:val="22"/>
              </w:rPr>
              <w:t>数量</w:t>
            </w:r>
          </w:p>
        </w:tc>
        <w:tc>
          <w:tcPr>
            <w:tcW w:w="837" w:type="dxa"/>
            <w:vAlign w:val="center"/>
          </w:tcPr>
          <w:p w14:paraId="1F0EAF42">
            <w:pPr>
              <w:ind w:right="-11"/>
              <w:jc w:val="center"/>
              <w:rPr>
                <w:rFonts w:ascii="宋体" w:cs="宋体"/>
                <w:bCs/>
                <w:sz w:val="22"/>
              </w:rPr>
            </w:pPr>
            <w:r>
              <w:rPr>
                <w:rFonts w:hint="eastAsia" w:ascii="宋体" w:cs="宋体"/>
                <w:bCs/>
                <w:sz w:val="22"/>
              </w:rPr>
              <w:t>单位</w:t>
            </w:r>
          </w:p>
        </w:tc>
        <w:tc>
          <w:tcPr>
            <w:tcW w:w="837" w:type="dxa"/>
            <w:vAlign w:val="center"/>
          </w:tcPr>
          <w:p w14:paraId="54CEDD47">
            <w:pPr>
              <w:ind w:right="-11"/>
              <w:jc w:val="center"/>
              <w:rPr>
                <w:rFonts w:ascii="宋体" w:cs="宋体"/>
                <w:sz w:val="22"/>
              </w:rPr>
            </w:pPr>
            <w:r>
              <w:rPr>
                <w:rFonts w:hint="eastAsia" w:ascii="宋体" w:cs="宋体"/>
                <w:bCs/>
                <w:sz w:val="22"/>
              </w:rPr>
              <w:t>单价</w:t>
            </w:r>
          </w:p>
        </w:tc>
        <w:tc>
          <w:tcPr>
            <w:tcW w:w="839" w:type="dxa"/>
            <w:vAlign w:val="center"/>
          </w:tcPr>
          <w:p w14:paraId="3F767A34">
            <w:pPr>
              <w:ind w:right="-11"/>
              <w:jc w:val="center"/>
              <w:rPr>
                <w:rFonts w:ascii="宋体" w:cs="宋体"/>
                <w:sz w:val="22"/>
              </w:rPr>
            </w:pPr>
            <w:r>
              <w:rPr>
                <w:rFonts w:hint="eastAsia" w:ascii="宋体" w:cs="宋体"/>
                <w:bCs/>
                <w:sz w:val="22"/>
              </w:rPr>
              <w:t>总价</w:t>
            </w:r>
          </w:p>
        </w:tc>
        <w:tc>
          <w:tcPr>
            <w:tcW w:w="830" w:type="dxa"/>
            <w:vAlign w:val="center"/>
          </w:tcPr>
          <w:p w14:paraId="7781F25D">
            <w:pPr>
              <w:ind w:right="-11"/>
              <w:jc w:val="center"/>
              <w:rPr>
                <w:rFonts w:ascii="宋体" w:cs="宋体"/>
                <w:bCs/>
                <w:sz w:val="22"/>
              </w:rPr>
            </w:pPr>
            <w:r>
              <w:rPr>
                <w:rFonts w:hint="eastAsia" w:ascii="宋体" w:cs="宋体"/>
                <w:bCs/>
                <w:sz w:val="22"/>
              </w:rPr>
              <w:t>备注</w:t>
            </w:r>
          </w:p>
        </w:tc>
      </w:tr>
      <w:tr w14:paraId="1383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4B62B7B">
            <w:pPr>
              <w:ind w:right="-11"/>
              <w:jc w:val="center"/>
              <w:rPr>
                <w:rFonts w:ascii="宋体" w:cs="宋体"/>
                <w:sz w:val="22"/>
              </w:rPr>
            </w:pPr>
            <w:r>
              <w:rPr>
                <w:rFonts w:hint="eastAsia" w:ascii="宋体" w:cs="宋体"/>
                <w:sz w:val="22"/>
              </w:rPr>
              <w:t>1</w:t>
            </w:r>
          </w:p>
        </w:tc>
        <w:tc>
          <w:tcPr>
            <w:tcW w:w="1310" w:type="dxa"/>
            <w:tcBorders>
              <w:top w:val="single" w:color="auto" w:sz="4" w:space="0"/>
              <w:left w:val="single" w:color="auto" w:sz="4" w:space="0"/>
              <w:right w:val="single" w:color="auto" w:sz="4" w:space="0"/>
            </w:tcBorders>
            <w:vAlign w:val="center"/>
          </w:tcPr>
          <w:p w14:paraId="1DCE4BC1">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7A7F3FF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492EE493">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73F625CA">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CE6F0A8">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C33125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9ED3114">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7570D9C">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F18BF0A">
            <w:pPr>
              <w:ind w:right="-11"/>
              <w:jc w:val="center"/>
              <w:rPr>
                <w:rFonts w:ascii="宋体" w:cs="宋体"/>
                <w:sz w:val="22"/>
              </w:rPr>
            </w:pPr>
          </w:p>
        </w:tc>
      </w:tr>
      <w:tr w14:paraId="11AD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5C6B134">
            <w:pPr>
              <w:ind w:right="-11"/>
              <w:jc w:val="center"/>
              <w:rPr>
                <w:rFonts w:ascii="宋体" w:cs="宋体"/>
                <w:sz w:val="22"/>
              </w:rPr>
            </w:pPr>
            <w:r>
              <w:rPr>
                <w:rFonts w:hint="eastAsia" w:ascii="宋体" w:cs="宋体"/>
                <w:sz w:val="22"/>
              </w:rPr>
              <w:t>2</w:t>
            </w:r>
          </w:p>
        </w:tc>
        <w:tc>
          <w:tcPr>
            <w:tcW w:w="1310" w:type="dxa"/>
            <w:tcBorders>
              <w:top w:val="single" w:color="auto" w:sz="4" w:space="0"/>
              <w:left w:val="single" w:color="auto" w:sz="4" w:space="0"/>
              <w:right w:val="single" w:color="auto" w:sz="4" w:space="0"/>
            </w:tcBorders>
            <w:vAlign w:val="center"/>
          </w:tcPr>
          <w:p w14:paraId="29026D7E">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CDD2DFD">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6E8C82A">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24AC2190">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6733AA8">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BF5F6FD">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3FD933E">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5B41A321">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1AACEF5">
            <w:pPr>
              <w:ind w:right="-11"/>
              <w:jc w:val="center"/>
              <w:rPr>
                <w:rFonts w:ascii="宋体" w:cs="宋体"/>
                <w:sz w:val="22"/>
              </w:rPr>
            </w:pPr>
          </w:p>
        </w:tc>
      </w:tr>
      <w:tr w14:paraId="3E6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81CFE64">
            <w:pPr>
              <w:ind w:right="-11"/>
              <w:jc w:val="center"/>
              <w:rPr>
                <w:rFonts w:ascii="宋体" w:cs="宋体"/>
                <w:sz w:val="22"/>
              </w:rPr>
            </w:pPr>
            <w:r>
              <w:rPr>
                <w:rFonts w:hint="eastAsia" w:ascii="宋体" w:cs="宋体"/>
                <w:sz w:val="22"/>
              </w:rPr>
              <w:t>3</w:t>
            </w:r>
          </w:p>
        </w:tc>
        <w:tc>
          <w:tcPr>
            <w:tcW w:w="1310" w:type="dxa"/>
            <w:tcBorders>
              <w:top w:val="single" w:color="auto" w:sz="4" w:space="0"/>
              <w:left w:val="single" w:color="auto" w:sz="4" w:space="0"/>
              <w:right w:val="single" w:color="auto" w:sz="4" w:space="0"/>
            </w:tcBorders>
            <w:vAlign w:val="center"/>
          </w:tcPr>
          <w:p w14:paraId="7B810999">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79AB7D2E">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77ADCF90">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000F7396">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1DC1C1A">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29885F1">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7EEDDD2">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394A0CA0">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73E259C3">
            <w:pPr>
              <w:ind w:right="-11"/>
              <w:jc w:val="center"/>
              <w:rPr>
                <w:rFonts w:ascii="宋体" w:cs="宋体"/>
                <w:sz w:val="22"/>
              </w:rPr>
            </w:pPr>
          </w:p>
        </w:tc>
      </w:tr>
      <w:tr w14:paraId="66E0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3777414">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D69F39E">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9D7E442">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94FE940">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3968478C">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C4853C4">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94F6F57">
            <w:pPr>
              <w:rPr>
                <w:rFonts w:ascii="宋体" w:cs="宋体"/>
                <w:sz w:val="22"/>
              </w:rPr>
            </w:pPr>
          </w:p>
        </w:tc>
        <w:tc>
          <w:tcPr>
            <w:tcW w:w="837" w:type="dxa"/>
            <w:tcBorders>
              <w:top w:val="single" w:color="auto" w:sz="4" w:space="0"/>
              <w:left w:val="single" w:color="auto" w:sz="4" w:space="0"/>
              <w:right w:val="single" w:color="auto" w:sz="4" w:space="0"/>
            </w:tcBorders>
            <w:vAlign w:val="center"/>
          </w:tcPr>
          <w:p w14:paraId="1B6A2BBF">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44B49723">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63DC1F4">
            <w:pPr>
              <w:ind w:right="-11"/>
              <w:jc w:val="center"/>
              <w:rPr>
                <w:rFonts w:ascii="宋体" w:cs="宋体"/>
                <w:sz w:val="22"/>
              </w:rPr>
            </w:pPr>
          </w:p>
        </w:tc>
      </w:tr>
      <w:tr w14:paraId="4E6F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B3B600F">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67CE76E9">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351CA8C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6100D2F3">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5FD2A341">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40CAF60">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912B54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D207B3A">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2495B26B">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080D7B2D">
            <w:pPr>
              <w:ind w:right="-11"/>
              <w:jc w:val="center"/>
              <w:rPr>
                <w:rFonts w:ascii="宋体" w:cs="宋体"/>
                <w:sz w:val="22"/>
              </w:rPr>
            </w:pPr>
          </w:p>
        </w:tc>
      </w:tr>
      <w:tr w14:paraId="7AB4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028A046">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18CA342">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357D4FAB">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4C3E3AD9">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3304683D">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B236F10">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D0A3BB5">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915D94C">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45470D4">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102025FF">
            <w:pPr>
              <w:ind w:right="-11"/>
              <w:jc w:val="center"/>
              <w:rPr>
                <w:rFonts w:ascii="宋体" w:cs="宋体"/>
                <w:sz w:val="22"/>
              </w:rPr>
            </w:pPr>
          </w:p>
        </w:tc>
      </w:tr>
      <w:tr w14:paraId="6A8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650E0A0">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0E9E96B7">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4F3DAFB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27836125">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6C5D7925">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A82196E">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4C86D3D">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576E5F6">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5E831C44">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0DF2D5D7">
            <w:pPr>
              <w:ind w:right="-11"/>
              <w:jc w:val="center"/>
              <w:rPr>
                <w:rFonts w:ascii="宋体" w:cs="宋体"/>
                <w:sz w:val="22"/>
              </w:rPr>
            </w:pPr>
          </w:p>
        </w:tc>
      </w:tr>
      <w:tr w14:paraId="25FE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D8121ED">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012FF323">
            <w:pPr>
              <w:widowControl/>
              <w:jc w:val="center"/>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180850A8">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8D0F5D4">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0067876E">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DAC69D4">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8AEBD90">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236438D">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53DE1C61">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70317D9E">
            <w:pPr>
              <w:ind w:right="-11"/>
              <w:jc w:val="center"/>
              <w:rPr>
                <w:rFonts w:ascii="宋体" w:cs="宋体"/>
                <w:sz w:val="22"/>
              </w:rPr>
            </w:pPr>
          </w:p>
        </w:tc>
      </w:tr>
      <w:tr w14:paraId="7339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494E91C">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240D5D11">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57A7F07E">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77AF582E">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212696CB">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2BF1913">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547C52E">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FD122B1">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2A1D1485">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105E1EF8">
            <w:pPr>
              <w:ind w:right="-11"/>
              <w:jc w:val="center"/>
              <w:rPr>
                <w:rFonts w:ascii="宋体" w:cs="宋体"/>
                <w:sz w:val="22"/>
              </w:rPr>
            </w:pPr>
          </w:p>
        </w:tc>
      </w:tr>
      <w:tr w14:paraId="0A38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DB0B928">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579E72F2">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6CA35B07">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3B6FA622">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49E91AA1">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47A4842">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9FA422B">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AB52A4E">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747EA0A1">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7D89C92F">
            <w:pPr>
              <w:ind w:right="-11"/>
              <w:jc w:val="center"/>
              <w:rPr>
                <w:rFonts w:ascii="宋体" w:cs="宋体"/>
                <w:sz w:val="22"/>
              </w:rPr>
            </w:pPr>
          </w:p>
        </w:tc>
      </w:tr>
      <w:tr w14:paraId="2195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80F34CF">
            <w:pPr>
              <w:widowControl/>
              <w:jc w:val="center"/>
              <w:textAlignment w:val="center"/>
              <w:rPr>
                <w:rFonts w:ascii="宋体" w:cs="宋体"/>
                <w:sz w:val="22"/>
              </w:rPr>
            </w:pPr>
          </w:p>
        </w:tc>
        <w:tc>
          <w:tcPr>
            <w:tcW w:w="1310" w:type="dxa"/>
            <w:tcBorders>
              <w:top w:val="single" w:color="auto" w:sz="4" w:space="0"/>
              <w:left w:val="single" w:color="auto" w:sz="4" w:space="0"/>
              <w:right w:val="single" w:color="auto" w:sz="4" w:space="0"/>
            </w:tcBorders>
            <w:vAlign w:val="center"/>
          </w:tcPr>
          <w:p w14:paraId="1FD4A5CD">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202709F4">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6DC6C9C2">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04F78043">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8C77BDA">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15C577C">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4F0133B">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22B9CCB7">
            <w:pPr>
              <w:widowControl/>
              <w:jc w:val="center"/>
              <w:textAlignment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73D7F647">
            <w:pPr>
              <w:ind w:right="-11"/>
              <w:jc w:val="center"/>
              <w:rPr>
                <w:rFonts w:ascii="宋体" w:cs="宋体"/>
                <w:sz w:val="22"/>
              </w:rPr>
            </w:pPr>
          </w:p>
        </w:tc>
      </w:tr>
      <w:tr w14:paraId="2816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21F88034">
            <w:pPr>
              <w:ind w:right="-11"/>
              <w:jc w:val="center"/>
              <w:rPr>
                <w:rFonts w:ascii="宋体" w:cs="宋体"/>
                <w:sz w:val="22"/>
              </w:rPr>
            </w:pPr>
            <w:r>
              <w:rPr>
                <w:rFonts w:hint="eastAsia" w:ascii="宋体" w:cs="宋体"/>
                <w:sz w:val="22"/>
              </w:rPr>
              <w:t>合计总价</w:t>
            </w:r>
          </w:p>
        </w:tc>
        <w:tc>
          <w:tcPr>
            <w:tcW w:w="6600" w:type="dxa"/>
            <w:gridSpan w:val="7"/>
            <w:tcBorders>
              <w:top w:val="single" w:color="auto" w:sz="4" w:space="0"/>
              <w:left w:val="single" w:color="auto" w:sz="4" w:space="0"/>
              <w:right w:val="single" w:color="auto" w:sz="4" w:space="0"/>
            </w:tcBorders>
            <w:vAlign w:val="center"/>
          </w:tcPr>
          <w:p w14:paraId="0288E4CE">
            <w:pPr>
              <w:spacing w:line="340" w:lineRule="exact"/>
              <w:rPr>
                <w:rFonts w:ascii="宋体" w:cs="宋体"/>
                <w:bCs/>
                <w:sz w:val="22"/>
              </w:rPr>
            </w:pPr>
          </w:p>
        </w:tc>
      </w:tr>
    </w:tbl>
    <w:p w14:paraId="66FE577C">
      <w:pPr>
        <w:rPr>
          <w:rFonts w:ascii="宋体" w:cs="宋体"/>
          <w:bCs/>
          <w:sz w:val="22"/>
        </w:rPr>
      </w:pPr>
    </w:p>
    <w:p w14:paraId="5C0D52D5">
      <w:pPr>
        <w:rPr>
          <w:rFonts w:ascii="宋体" w:cs="宋体"/>
          <w:sz w:val="22"/>
        </w:rPr>
      </w:pPr>
      <w:r>
        <w:rPr>
          <w:rFonts w:hint="eastAsia" w:ascii="宋体" w:cs="宋体"/>
          <w:bCs/>
          <w:sz w:val="22"/>
        </w:rPr>
        <w:t>注：</w:t>
      </w:r>
      <w:r>
        <w:rPr>
          <w:rFonts w:hint="eastAsia" w:ascii="宋体" w:cs="宋体"/>
          <w:sz w:val="22"/>
        </w:rPr>
        <w:t>1.不提供详细分项报价表将视为没有实质性响应竞争性磋商文件。</w:t>
      </w:r>
    </w:p>
    <w:p w14:paraId="23B523E5">
      <w:pPr>
        <w:ind w:firstLine="630"/>
        <w:rPr>
          <w:rFonts w:ascii="宋体" w:cs="宋体"/>
          <w:sz w:val="22"/>
        </w:rPr>
      </w:pPr>
      <w:r>
        <w:rPr>
          <w:rFonts w:hint="eastAsia" w:ascii="宋体" w:cs="宋体"/>
          <w:sz w:val="22"/>
        </w:rPr>
        <w:t>2.此表的合计总价应与附件一“开标（报价）一览表”投标总价相一致</w:t>
      </w:r>
      <w:r>
        <w:rPr>
          <w:rFonts w:hint="eastAsia" w:ascii="宋体" w:cs="宋体"/>
          <w:b/>
          <w:bCs/>
          <w:sz w:val="22"/>
        </w:rPr>
        <w:t>。</w:t>
      </w:r>
    </w:p>
    <w:p w14:paraId="0EBC39C7">
      <w:pPr>
        <w:ind w:firstLine="630"/>
        <w:rPr>
          <w:rFonts w:ascii="宋体" w:cs="宋体"/>
          <w:sz w:val="22"/>
        </w:rPr>
      </w:pPr>
      <w:r>
        <w:rPr>
          <w:rFonts w:hint="eastAsia" w:ascii="宋体" w:cs="宋体"/>
          <w:sz w:val="22"/>
        </w:rPr>
        <w:t>3.如果所报项免费请在该备注栏内注明“免”，如果含在产品价格中则填“含”，如无此项内容则填“无”，不留空白。</w:t>
      </w:r>
    </w:p>
    <w:p w14:paraId="43FFB98B">
      <w:pPr>
        <w:ind w:firstLine="630"/>
        <w:rPr>
          <w:rFonts w:ascii="宋体" w:cs="宋体"/>
          <w:sz w:val="22"/>
        </w:rPr>
      </w:pPr>
      <w:r>
        <w:rPr>
          <w:rFonts w:hint="eastAsia" w:ascii="宋体" w:cs="宋体"/>
          <w:sz w:val="22"/>
        </w:rPr>
        <w:t>4.根据《中华人民共和国政府采购法实施条例 》第四十三条规定，在中标或者成交公告的内容中可能增加本表，请各供应商认真填写，确保报价数据的真实性、完整性和合理性。</w:t>
      </w:r>
    </w:p>
    <w:p w14:paraId="2102C0E6">
      <w:pPr>
        <w:ind w:firstLine="630"/>
        <w:rPr>
          <w:rFonts w:ascii="宋体" w:cs="宋体"/>
          <w:b/>
          <w:bCs/>
          <w:sz w:val="22"/>
          <w:u w:val="single"/>
        </w:rPr>
      </w:pPr>
      <w:r>
        <w:rPr>
          <w:rFonts w:hint="eastAsia" w:ascii="宋体" w:cs="宋体"/>
          <w:sz w:val="22"/>
        </w:rPr>
        <w:t>5.</w:t>
      </w:r>
      <w:r>
        <w:rPr>
          <w:rFonts w:hint="eastAsia" w:ascii="宋体" w:cs="宋体"/>
          <w:b/>
          <w:bCs/>
          <w:sz w:val="22"/>
          <w:u w:val="single"/>
        </w:rPr>
        <w:t>▲中标后，以上投标单价将按投标供应商最终报价同比例下浮（采购人若有变更采购需求的情况除外），供应商报价时应注意各个分项报价。</w:t>
      </w:r>
    </w:p>
    <w:p w14:paraId="6076287C">
      <w:pPr>
        <w:ind w:firstLine="630"/>
        <w:rPr>
          <w:rFonts w:ascii="宋体" w:cs="宋体"/>
          <w:sz w:val="22"/>
          <w:u w:val="single"/>
        </w:rPr>
      </w:pPr>
      <w:r>
        <w:rPr>
          <w:rFonts w:hint="eastAsia" w:ascii="宋体" w:cs="宋体"/>
          <w:sz w:val="22"/>
        </w:rPr>
        <w:t xml:space="preserve">6.表格可以延续。            </w:t>
      </w:r>
    </w:p>
    <w:p w14:paraId="112CB7C5">
      <w:pPr>
        <w:spacing w:line="440" w:lineRule="atLeast"/>
        <w:rPr>
          <w:rFonts w:ascii="宋体" w:cs="宋体"/>
          <w:sz w:val="22"/>
        </w:rPr>
      </w:pPr>
    </w:p>
    <w:p w14:paraId="332D915E">
      <w:pPr>
        <w:spacing w:line="440" w:lineRule="atLeast"/>
        <w:rPr>
          <w:rFonts w:ascii="宋体" w:cs="宋体"/>
          <w:b/>
          <w:bCs/>
          <w:sz w:val="22"/>
        </w:rPr>
      </w:pPr>
      <w:r>
        <w:rPr>
          <w:rFonts w:hint="eastAsia" w:ascii="宋体" w:cs="宋体"/>
          <w:sz w:val="22"/>
        </w:rPr>
        <w:t>供应商全称：（盖章）</w:t>
      </w:r>
    </w:p>
    <w:p w14:paraId="3758A63E">
      <w:pPr>
        <w:spacing w:line="440" w:lineRule="atLeast"/>
        <w:rPr>
          <w:rFonts w:ascii="宋体" w:cs="宋体"/>
          <w:sz w:val="22"/>
          <w:lang w:val="zh-CN"/>
        </w:rPr>
      </w:pPr>
      <w:r>
        <w:rPr>
          <w:rFonts w:hint="eastAsia" w:ascii="宋体" w:cs="宋体"/>
          <w:sz w:val="22"/>
        </w:rPr>
        <w:t>法定代表人（签字或盖章）或</w:t>
      </w:r>
      <w:r>
        <w:rPr>
          <w:rFonts w:hint="eastAsia" w:ascii="宋体" w:cs="宋体"/>
          <w:sz w:val="22"/>
          <w:lang w:val="zh-CN"/>
        </w:rPr>
        <w:t>授权代表（签字）：</w:t>
      </w:r>
    </w:p>
    <w:p w14:paraId="34A33769">
      <w:pPr>
        <w:spacing w:line="440" w:lineRule="atLeast"/>
        <w:rPr>
          <w:rFonts w:cs="宋体"/>
          <w:b/>
          <w:bCs/>
          <w:sz w:val="32"/>
          <w:szCs w:val="32"/>
        </w:rPr>
      </w:pPr>
      <w:r>
        <w:rPr>
          <w:rFonts w:hint="eastAsia" w:ascii="宋体" w:cs="宋体"/>
          <w:sz w:val="22"/>
        </w:rPr>
        <w:t>日期：</w:t>
      </w:r>
    </w:p>
    <w:p w14:paraId="077714A9">
      <w:pPr>
        <w:pStyle w:val="19"/>
        <w:spacing w:line="360" w:lineRule="exact"/>
        <w:rPr>
          <w:rFonts w:cs="宋体"/>
          <w:b/>
          <w:bCs/>
          <w:sz w:val="32"/>
          <w:szCs w:val="32"/>
        </w:rPr>
      </w:pPr>
      <w:r>
        <w:rPr>
          <w:rFonts w:hint="eastAsia" w:cs="宋体"/>
          <w:b/>
          <w:bCs/>
          <w:sz w:val="32"/>
          <w:szCs w:val="32"/>
        </w:rPr>
        <w:t>附件三</w:t>
      </w:r>
    </w:p>
    <w:p w14:paraId="00E44EB3">
      <w:pPr>
        <w:spacing w:line="360" w:lineRule="exact"/>
        <w:jc w:val="left"/>
        <w:rPr>
          <w:rFonts w:ascii="宋体" w:cs="宋体"/>
          <w:b/>
          <w:bCs/>
          <w:sz w:val="32"/>
          <w:szCs w:val="32"/>
        </w:rPr>
      </w:pPr>
    </w:p>
    <w:p w14:paraId="0C7E8747">
      <w:pPr>
        <w:pStyle w:val="19"/>
        <w:spacing w:line="360" w:lineRule="exact"/>
        <w:jc w:val="center"/>
        <w:rPr>
          <w:rFonts w:cs="宋体"/>
          <w:b/>
          <w:bCs/>
          <w:sz w:val="32"/>
          <w:szCs w:val="32"/>
        </w:rPr>
      </w:pPr>
      <w:r>
        <w:rPr>
          <w:rFonts w:hint="eastAsia" w:cs="宋体"/>
          <w:b/>
          <w:bCs/>
          <w:sz w:val="32"/>
          <w:szCs w:val="32"/>
        </w:rPr>
        <w:t>质保期外维修费用</w:t>
      </w:r>
    </w:p>
    <w:p w14:paraId="7010FEF8">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rPr>
        <w:t xml:space="preserve">泰顺县生态产业推广和展示中心建设工程电梯采购及安装项目 </w:t>
      </w:r>
      <w:r>
        <w:rPr>
          <w:rFonts w:hint="eastAsia" w:ascii="宋体" w:cs="宋体"/>
          <w:sz w:val="22"/>
          <w:u w:val="single"/>
          <w:lang w:val="zh-CN"/>
        </w:rPr>
        <w:t xml:space="preserve"> </w:t>
      </w:r>
      <w:r>
        <w:rPr>
          <w:rFonts w:hint="eastAsia" w:ascii="宋体" w:cs="宋体"/>
          <w:sz w:val="22"/>
          <w:lang w:val="zh-CN"/>
        </w:rPr>
        <w:t xml:space="preserve">          </w:t>
      </w:r>
    </w:p>
    <w:p w14:paraId="2F8AA213">
      <w:pPr>
        <w:autoSpaceDE w:val="0"/>
        <w:autoSpaceDN w:val="0"/>
        <w:adjustRightInd w:val="0"/>
        <w:spacing w:line="400" w:lineRule="exact"/>
        <w:rPr>
          <w:rFonts w:ascii="宋体" w:cs="宋体"/>
          <w:sz w:val="22"/>
          <w:lang w:val="zh-CN"/>
        </w:rPr>
      </w:pPr>
      <w:r>
        <w:rPr>
          <w:rFonts w:hint="eastAsia" w:ascii="宋体" w:cs="宋体"/>
          <w:sz w:val="22"/>
          <w:lang w:val="zh-CN"/>
        </w:rPr>
        <w:t>招标编号：</w:t>
      </w:r>
      <w:r>
        <w:rPr>
          <w:rFonts w:hint="eastAsia" w:ascii="宋体" w:cs="宋体"/>
          <w:sz w:val="22"/>
          <w:u w:val="single"/>
          <w:lang w:eastAsia="zh-CN"/>
        </w:rPr>
        <w:t>TSCG202511011</w:t>
      </w:r>
      <w:r>
        <w:rPr>
          <w:rFonts w:hint="eastAsia" w:ascii="宋体" w:cs="宋体"/>
          <w:sz w:val="22"/>
          <w:u w:val="single"/>
          <w:lang w:val="zh-CN"/>
        </w:rPr>
        <w:t xml:space="preserve"> </w:t>
      </w:r>
      <w:r>
        <w:rPr>
          <w:rFonts w:hint="eastAsia" w:ascii="宋体" w:cs="宋体"/>
          <w:sz w:val="22"/>
          <w:lang w:val="zh-CN"/>
        </w:rPr>
        <w:t xml:space="preserve">       </w:t>
      </w:r>
    </w:p>
    <w:p w14:paraId="29013BDC">
      <w:pPr>
        <w:pStyle w:val="19"/>
        <w:spacing w:line="360" w:lineRule="exact"/>
        <w:jc w:val="left"/>
        <w:rPr>
          <w:rFonts w:cs="宋体"/>
          <w:b/>
          <w:bCs/>
          <w:sz w:val="32"/>
          <w:szCs w:val="32"/>
          <w:lang w:val="zh-CN"/>
        </w:rPr>
      </w:pPr>
      <w:r>
        <w:rPr>
          <w:rFonts w:hint="eastAsia" w:cs="宋体"/>
          <w:sz w:val="22"/>
        </w:rPr>
        <w:t>价格单位：</w:t>
      </w:r>
      <w:r>
        <w:rPr>
          <w:rFonts w:hint="eastAsia" w:cs="宋体"/>
          <w:sz w:val="22"/>
          <w:szCs w:val="22"/>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7286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77BD5CA5">
            <w:pPr>
              <w:pStyle w:val="19"/>
              <w:adjustRightInd w:val="0"/>
              <w:snapToGrid w:val="0"/>
              <w:spacing w:line="400" w:lineRule="exact"/>
              <w:jc w:val="center"/>
              <w:rPr>
                <w:rFonts w:cs="宋体"/>
                <w:b/>
                <w:bCs/>
                <w:kern w:val="2"/>
                <w:sz w:val="22"/>
                <w:szCs w:val="22"/>
              </w:rPr>
            </w:pPr>
            <w:r>
              <w:rPr>
                <w:rFonts w:hint="eastAsia" w:cs="宋体"/>
                <w:b/>
                <w:bCs/>
                <w:kern w:val="2"/>
                <w:sz w:val="22"/>
                <w:szCs w:val="22"/>
              </w:rPr>
              <w:t>序号</w:t>
            </w:r>
          </w:p>
        </w:tc>
        <w:tc>
          <w:tcPr>
            <w:tcW w:w="2551" w:type="dxa"/>
            <w:vAlign w:val="center"/>
          </w:tcPr>
          <w:p w14:paraId="3C424867">
            <w:pPr>
              <w:pStyle w:val="19"/>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1660" w:type="dxa"/>
            <w:vAlign w:val="center"/>
          </w:tcPr>
          <w:p w14:paraId="46CBC8BD">
            <w:pPr>
              <w:pStyle w:val="19"/>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810" w:type="dxa"/>
            <w:vAlign w:val="center"/>
          </w:tcPr>
          <w:p w14:paraId="600364DD">
            <w:pPr>
              <w:pStyle w:val="19"/>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2350" w:type="dxa"/>
            <w:vAlign w:val="center"/>
          </w:tcPr>
          <w:p w14:paraId="35EF2FA1">
            <w:pPr>
              <w:pStyle w:val="19"/>
              <w:adjustRightInd w:val="0"/>
              <w:snapToGrid w:val="0"/>
              <w:spacing w:line="400" w:lineRule="exact"/>
              <w:jc w:val="center"/>
              <w:rPr>
                <w:rFonts w:cs="宋体"/>
                <w:b/>
                <w:bCs/>
                <w:kern w:val="2"/>
                <w:sz w:val="22"/>
                <w:szCs w:val="22"/>
              </w:rPr>
            </w:pPr>
            <w:r>
              <w:rPr>
                <w:rFonts w:hint="eastAsia" w:cs="宋体"/>
                <w:b/>
                <w:bCs/>
                <w:kern w:val="2"/>
                <w:sz w:val="22"/>
                <w:szCs w:val="22"/>
              </w:rPr>
              <w:t>备注</w:t>
            </w:r>
          </w:p>
        </w:tc>
      </w:tr>
      <w:tr w14:paraId="387F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03AACB6">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5ED9B5DD">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4C91D45C">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49C90525">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2330528">
            <w:pPr>
              <w:pStyle w:val="19"/>
              <w:adjustRightInd w:val="0"/>
              <w:snapToGrid w:val="0"/>
              <w:spacing w:line="400" w:lineRule="exact"/>
              <w:jc w:val="center"/>
              <w:rPr>
                <w:rFonts w:cs="宋体"/>
                <w:b/>
                <w:bCs/>
                <w:kern w:val="2"/>
                <w:sz w:val="22"/>
                <w:szCs w:val="22"/>
              </w:rPr>
            </w:pPr>
          </w:p>
        </w:tc>
      </w:tr>
      <w:tr w14:paraId="7BE2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04C2FE8">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4B996D8">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1230931B">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0BE5F687">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48FF4532">
            <w:pPr>
              <w:pStyle w:val="19"/>
              <w:adjustRightInd w:val="0"/>
              <w:snapToGrid w:val="0"/>
              <w:spacing w:line="400" w:lineRule="exact"/>
              <w:jc w:val="center"/>
              <w:rPr>
                <w:rFonts w:cs="宋体"/>
                <w:b/>
                <w:bCs/>
                <w:kern w:val="2"/>
                <w:sz w:val="22"/>
                <w:szCs w:val="22"/>
              </w:rPr>
            </w:pPr>
          </w:p>
        </w:tc>
      </w:tr>
      <w:tr w14:paraId="1C4A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84A5FD">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2F55DF9">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29FD8BCF">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A714083">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39B375A0">
            <w:pPr>
              <w:pStyle w:val="19"/>
              <w:adjustRightInd w:val="0"/>
              <w:snapToGrid w:val="0"/>
              <w:spacing w:line="400" w:lineRule="exact"/>
              <w:jc w:val="center"/>
              <w:rPr>
                <w:rFonts w:cs="宋体"/>
                <w:b/>
                <w:bCs/>
                <w:kern w:val="2"/>
                <w:sz w:val="22"/>
                <w:szCs w:val="22"/>
              </w:rPr>
            </w:pPr>
          </w:p>
        </w:tc>
      </w:tr>
      <w:tr w14:paraId="1393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907F3C0">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16D9AC8">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070FD30A">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01E068A">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672BD1EA">
            <w:pPr>
              <w:pStyle w:val="19"/>
              <w:adjustRightInd w:val="0"/>
              <w:snapToGrid w:val="0"/>
              <w:spacing w:line="400" w:lineRule="exact"/>
              <w:jc w:val="center"/>
              <w:rPr>
                <w:rFonts w:cs="宋体"/>
                <w:b/>
                <w:bCs/>
                <w:kern w:val="2"/>
                <w:sz w:val="22"/>
                <w:szCs w:val="22"/>
              </w:rPr>
            </w:pPr>
          </w:p>
        </w:tc>
      </w:tr>
      <w:tr w14:paraId="6B45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1EB4A40">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7E429815">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AA59D7F">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BA844F7">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53B08B90">
            <w:pPr>
              <w:pStyle w:val="19"/>
              <w:adjustRightInd w:val="0"/>
              <w:snapToGrid w:val="0"/>
              <w:spacing w:line="400" w:lineRule="exact"/>
              <w:jc w:val="center"/>
              <w:rPr>
                <w:rFonts w:cs="宋体"/>
                <w:b/>
                <w:bCs/>
                <w:kern w:val="2"/>
                <w:sz w:val="22"/>
                <w:szCs w:val="22"/>
              </w:rPr>
            </w:pPr>
          </w:p>
        </w:tc>
      </w:tr>
      <w:tr w14:paraId="6E22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58BFA7C">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48FF4627">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7066A73">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3B1FF5F">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3674913">
            <w:pPr>
              <w:pStyle w:val="19"/>
              <w:adjustRightInd w:val="0"/>
              <w:snapToGrid w:val="0"/>
              <w:spacing w:line="400" w:lineRule="exact"/>
              <w:jc w:val="center"/>
              <w:rPr>
                <w:rFonts w:cs="宋体"/>
                <w:b/>
                <w:bCs/>
                <w:kern w:val="2"/>
                <w:sz w:val="22"/>
                <w:szCs w:val="22"/>
              </w:rPr>
            </w:pPr>
          </w:p>
        </w:tc>
      </w:tr>
      <w:tr w14:paraId="2C72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5B0ACC">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6262752F">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18F2454">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73A7566E">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62DC1568">
            <w:pPr>
              <w:pStyle w:val="19"/>
              <w:adjustRightInd w:val="0"/>
              <w:snapToGrid w:val="0"/>
              <w:spacing w:line="400" w:lineRule="exact"/>
              <w:jc w:val="center"/>
              <w:rPr>
                <w:rFonts w:cs="宋体"/>
                <w:b/>
                <w:bCs/>
                <w:kern w:val="2"/>
                <w:sz w:val="22"/>
                <w:szCs w:val="22"/>
              </w:rPr>
            </w:pPr>
          </w:p>
        </w:tc>
      </w:tr>
      <w:tr w14:paraId="7153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DBEBE4F">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09EFE33">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BA45CC4">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65BDE19">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3F727E8">
            <w:pPr>
              <w:pStyle w:val="19"/>
              <w:adjustRightInd w:val="0"/>
              <w:snapToGrid w:val="0"/>
              <w:spacing w:line="400" w:lineRule="exact"/>
              <w:jc w:val="center"/>
              <w:rPr>
                <w:rFonts w:cs="宋体"/>
                <w:b/>
                <w:bCs/>
                <w:kern w:val="2"/>
                <w:sz w:val="22"/>
                <w:szCs w:val="22"/>
              </w:rPr>
            </w:pPr>
          </w:p>
        </w:tc>
      </w:tr>
      <w:tr w14:paraId="34B1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81FD05">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403BF79">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1A5F1E1B">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773116E4">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FD6C6D7">
            <w:pPr>
              <w:pStyle w:val="19"/>
              <w:adjustRightInd w:val="0"/>
              <w:snapToGrid w:val="0"/>
              <w:spacing w:line="400" w:lineRule="exact"/>
              <w:jc w:val="center"/>
              <w:rPr>
                <w:rFonts w:cs="宋体"/>
                <w:b/>
                <w:bCs/>
                <w:kern w:val="2"/>
                <w:sz w:val="22"/>
                <w:szCs w:val="22"/>
              </w:rPr>
            </w:pPr>
          </w:p>
        </w:tc>
      </w:tr>
      <w:tr w14:paraId="75FC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118392C">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2DE324EC">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4EC7C8C">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CBEE41A">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00218DBF">
            <w:pPr>
              <w:pStyle w:val="19"/>
              <w:adjustRightInd w:val="0"/>
              <w:snapToGrid w:val="0"/>
              <w:spacing w:line="400" w:lineRule="exact"/>
              <w:jc w:val="center"/>
              <w:rPr>
                <w:rFonts w:cs="宋体"/>
                <w:b/>
                <w:bCs/>
                <w:kern w:val="2"/>
                <w:sz w:val="22"/>
                <w:szCs w:val="22"/>
              </w:rPr>
            </w:pPr>
          </w:p>
        </w:tc>
      </w:tr>
      <w:tr w14:paraId="23DF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2C8CA1F">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20AD7593">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A527C40">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2A9FA79A">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A90F813">
            <w:pPr>
              <w:pStyle w:val="19"/>
              <w:adjustRightInd w:val="0"/>
              <w:snapToGrid w:val="0"/>
              <w:spacing w:line="400" w:lineRule="exact"/>
              <w:jc w:val="center"/>
              <w:rPr>
                <w:rFonts w:cs="宋体"/>
                <w:b/>
                <w:bCs/>
                <w:kern w:val="2"/>
                <w:sz w:val="22"/>
                <w:szCs w:val="22"/>
              </w:rPr>
            </w:pPr>
          </w:p>
        </w:tc>
      </w:tr>
      <w:tr w14:paraId="7EAE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4EA8EC0">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E49682C">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02F4DECB">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2C2FC03F">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663ACFBE">
            <w:pPr>
              <w:pStyle w:val="19"/>
              <w:adjustRightInd w:val="0"/>
              <w:snapToGrid w:val="0"/>
              <w:spacing w:line="400" w:lineRule="exact"/>
              <w:jc w:val="center"/>
              <w:rPr>
                <w:rFonts w:cs="宋体"/>
                <w:b/>
                <w:bCs/>
                <w:kern w:val="2"/>
                <w:sz w:val="22"/>
                <w:szCs w:val="22"/>
              </w:rPr>
            </w:pPr>
          </w:p>
        </w:tc>
      </w:tr>
      <w:tr w14:paraId="4A95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469DD88">
            <w:pPr>
              <w:pStyle w:val="19"/>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375F4820">
            <w:pPr>
              <w:pStyle w:val="19"/>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0CE4F8A5">
            <w:pPr>
              <w:pStyle w:val="19"/>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39079D5">
            <w:pPr>
              <w:pStyle w:val="19"/>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018460B">
            <w:pPr>
              <w:pStyle w:val="19"/>
              <w:adjustRightInd w:val="0"/>
              <w:snapToGrid w:val="0"/>
              <w:spacing w:line="400" w:lineRule="exact"/>
              <w:jc w:val="center"/>
              <w:rPr>
                <w:rFonts w:cs="宋体"/>
                <w:b/>
                <w:bCs/>
                <w:kern w:val="2"/>
                <w:sz w:val="22"/>
                <w:szCs w:val="22"/>
              </w:rPr>
            </w:pPr>
          </w:p>
        </w:tc>
      </w:tr>
    </w:tbl>
    <w:p w14:paraId="117B28EC">
      <w:pPr>
        <w:pStyle w:val="19"/>
        <w:adjustRightInd w:val="0"/>
        <w:snapToGrid w:val="0"/>
        <w:spacing w:line="400" w:lineRule="exact"/>
        <w:rPr>
          <w:rFonts w:cs="宋体"/>
          <w:sz w:val="22"/>
        </w:rPr>
      </w:pPr>
    </w:p>
    <w:p w14:paraId="3A7568A2">
      <w:pPr>
        <w:pStyle w:val="19"/>
        <w:adjustRightInd w:val="0"/>
        <w:snapToGrid w:val="0"/>
        <w:spacing w:line="400" w:lineRule="exact"/>
        <w:rPr>
          <w:rFonts w:cs="宋体"/>
          <w:sz w:val="22"/>
          <w:u w:val="single"/>
        </w:rPr>
      </w:pPr>
      <w:r>
        <w:rPr>
          <w:rFonts w:hint="eastAsia" w:cs="宋体"/>
          <w:sz w:val="22"/>
        </w:rPr>
        <w:t>供应商盖章：</w:t>
      </w:r>
    </w:p>
    <w:p w14:paraId="57051A2E">
      <w:pPr>
        <w:pStyle w:val="19"/>
        <w:adjustRightInd w:val="0"/>
        <w:snapToGrid w:val="0"/>
        <w:spacing w:line="400" w:lineRule="exact"/>
        <w:rPr>
          <w:rFonts w:cs="宋体"/>
          <w:sz w:val="22"/>
          <w:u w:val="single"/>
        </w:rPr>
      </w:pPr>
    </w:p>
    <w:p w14:paraId="3898785C">
      <w:pPr>
        <w:spacing w:line="360" w:lineRule="exact"/>
        <w:jc w:val="left"/>
        <w:rPr>
          <w:rFonts w:ascii="宋体" w:cs="宋体"/>
          <w:b/>
          <w:bCs/>
          <w:sz w:val="32"/>
          <w:szCs w:val="32"/>
        </w:rPr>
      </w:pPr>
    </w:p>
    <w:p w14:paraId="5136A11F">
      <w:pPr>
        <w:spacing w:line="360" w:lineRule="exact"/>
        <w:jc w:val="left"/>
        <w:rPr>
          <w:rFonts w:ascii="宋体" w:cs="宋体"/>
          <w:b/>
          <w:bCs/>
          <w:sz w:val="32"/>
          <w:szCs w:val="32"/>
        </w:rPr>
      </w:pPr>
    </w:p>
    <w:p w14:paraId="7B022947">
      <w:pPr>
        <w:spacing w:line="360" w:lineRule="exact"/>
        <w:jc w:val="left"/>
        <w:rPr>
          <w:rFonts w:ascii="宋体" w:cs="宋体"/>
          <w:b/>
          <w:bCs/>
          <w:sz w:val="32"/>
          <w:szCs w:val="32"/>
        </w:rPr>
      </w:pPr>
    </w:p>
    <w:p w14:paraId="1EF67EAE">
      <w:pPr>
        <w:spacing w:line="360" w:lineRule="exact"/>
        <w:jc w:val="left"/>
        <w:rPr>
          <w:rFonts w:ascii="宋体" w:cs="宋体"/>
          <w:b/>
          <w:bCs/>
          <w:sz w:val="32"/>
          <w:szCs w:val="32"/>
        </w:rPr>
      </w:pPr>
    </w:p>
    <w:p w14:paraId="2495FA38">
      <w:pPr>
        <w:spacing w:line="360" w:lineRule="exact"/>
        <w:jc w:val="left"/>
        <w:rPr>
          <w:rFonts w:ascii="宋体" w:cs="宋体"/>
          <w:b/>
          <w:bCs/>
          <w:sz w:val="32"/>
          <w:szCs w:val="32"/>
        </w:rPr>
      </w:pPr>
    </w:p>
    <w:p w14:paraId="3E9E0EF8">
      <w:pPr>
        <w:spacing w:line="360" w:lineRule="exact"/>
        <w:jc w:val="left"/>
        <w:rPr>
          <w:rFonts w:ascii="宋体" w:cs="宋体"/>
          <w:b/>
          <w:bCs/>
          <w:sz w:val="32"/>
          <w:szCs w:val="32"/>
        </w:rPr>
      </w:pPr>
    </w:p>
    <w:p w14:paraId="2BE749DA">
      <w:pPr>
        <w:spacing w:line="360" w:lineRule="exact"/>
        <w:jc w:val="left"/>
        <w:rPr>
          <w:rFonts w:ascii="宋体" w:cs="宋体"/>
          <w:b/>
          <w:bCs/>
          <w:sz w:val="32"/>
          <w:szCs w:val="32"/>
        </w:rPr>
      </w:pPr>
    </w:p>
    <w:p w14:paraId="1FCBFDE4">
      <w:pPr>
        <w:spacing w:line="360" w:lineRule="exact"/>
        <w:jc w:val="left"/>
        <w:rPr>
          <w:rFonts w:ascii="宋体" w:cs="宋体"/>
          <w:b/>
          <w:bCs/>
          <w:sz w:val="32"/>
          <w:szCs w:val="32"/>
        </w:rPr>
      </w:pPr>
    </w:p>
    <w:p w14:paraId="56438B88">
      <w:pPr>
        <w:spacing w:line="360" w:lineRule="exact"/>
        <w:jc w:val="left"/>
        <w:rPr>
          <w:rFonts w:ascii="宋体" w:cs="宋体"/>
          <w:b/>
          <w:bCs/>
          <w:sz w:val="32"/>
          <w:szCs w:val="32"/>
        </w:rPr>
      </w:pPr>
    </w:p>
    <w:p w14:paraId="67110A50">
      <w:pPr>
        <w:spacing w:line="360" w:lineRule="exact"/>
        <w:jc w:val="left"/>
        <w:rPr>
          <w:rFonts w:ascii="宋体" w:cs="宋体"/>
          <w:b/>
          <w:bCs/>
          <w:sz w:val="32"/>
          <w:szCs w:val="32"/>
        </w:rPr>
      </w:pPr>
    </w:p>
    <w:p w14:paraId="1909B912">
      <w:pPr>
        <w:spacing w:line="360" w:lineRule="exact"/>
        <w:jc w:val="left"/>
        <w:rPr>
          <w:rFonts w:ascii="宋体" w:cs="宋体"/>
          <w:b/>
          <w:bCs/>
          <w:sz w:val="32"/>
          <w:szCs w:val="32"/>
        </w:rPr>
      </w:pPr>
    </w:p>
    <w:p w14:paraId="19CB56DF">
      <w:pPr>
        <w:spacing w:line="360" w:lineRule="exact"/>
        <w:jc w:val="left"/>
        <w:rPr>
          <w:rFonts w:ascii="宋体" w:cs="宋体"/>
          <w:b/>
          <w:bCs/>
          <w:sz w:val="32"/>
          <w:szCs w:val="32"/>
        </w:rPr>
      </w:pPr>
      <w:r>
        <w:rPr>
          <w:rFonts w:hint="eastAsia" w:ascii="宋体" w:cs="宋体"/>
          <w:b/>
          <w:bCs/>
          <w:sz w:val="32"/>
          <w:szCs w:val="32"/>
        </w:rPr>
        <w:t>附件四</w:t>
      </w:r>
    </w:p>
    <w:p w14:paraId="06FF52DF">
      <w:pPr>
        <w:spacing w:line="360" w:lineRule="exact"/>
        <w:jc w:val="center"/>
        <w:rPr>
          <w:rFonts w:ascii="宋体" w:cs="宋体"/>
          <w:b/>
          <w:bCs/>
          <w:sz w:val="32"/>
          <w:szCs w:val="32"/>
        </w:rPr>
      </w:pPr>
      <w:r>
        <w:rPr>
          <w:rFonts w:hint="eastAsia" w:ascii="宋体" w:cs="宋体"/>
          <w:b/>
          <w:bCs/>
          <w:sz w:val="32"/>
          <w:szCs w:val="32"/>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318D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35072B14">
            <w:pPr>
              <w:pStyle w:val="19"/>
              <w:adjustRightInd w:val="0"/>
              <w:snapToGrid w:val="0"/>
              <w:spacing w:line="400" w:lineRule="exact"/>
              <w:jc w:val="center"/>
              <w:rPr>
                <w:rFonts w:cs="宋体"/>
                <w:b/>
                <w:bCs/>
                <w:kern w:val="2"/>
                <w:sz w:val="22"/>
                <w:szCs w:val="22"/>
              </w:rPr>
            </w:pPr>
            <w:r>
              <w:rPr>
                <w:rFonts w:hint="eastAsia" w:cs="宋体"/>
                <w:b/>
                <w:bCs/>
                <w:kern w:val="2"/>
                <w:sz w:val="22"/>
                <w:szCs w:val="22"/>
              </w:rPr>
              <w:t>序 号</w:t>
            </w:r>
          </w:p>
        </w:tc>
        <w:tc>
          <w:tcPr>
            <w:tcW w:w="1688" w:type="dxa"/>
            <w:vAlign w:val="center"/>
          </w:tcPr>
          <w:p w14:paraId="39CD1E3C">
            <w:pPr>
              <w:pStyle w:val="19"/>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2110" w:type="dxa"/>
            <w:vAlign w:val="center"/>
          </w:tcPr>
          <w:p w14:paraId="1E54AF35">
            <w:pPr>
              <w:pStyle w:val="19"/>
              <w:adjustRightInd w:val="0"/>
              <w:snapToGrid w:val="0"/>
              <w:spacing w:line="400" w:lineRule="exact"/>
              <w:jc w:val="center"/>
              <w:rPr>
                <w:rFonts w:cs="宋体"/>
                <w:b/>
                <w:bCs/>
                <w:kern w:val="2"/>
                <w:sz w:val="22"/>
                <w:szCs w:val="22"/>
              </w:rPr>
            </w:pPr>
            <w:r>
              <w:rPr>
                <w:rFonts w:hint="eastAsia" w:cs="宋体"/>
                <w:b/>
                <w:bCs/>
                <w:kern w:val="2"/>
                <w:sz w:val="22"/>
                <w:szCs w:val="22"/>
              </w:rPr>
              <w:t>产地/规格/型号</w:t>
            </w:r>
          </w:p>
        </w:tc>
        <w:tc>
          <w:tcPr>
            <w:tcW w:w="1477" w:type="dxa"/>
            <w:vAlign w:val="center"/>
          </w:tcPr>
          <w:p w14:paraId="70F9F6C2">
            <w:pPr>
              <w:pStyle w:val="19"/>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230" w:type="dxa"/>
            <w:vAlign w:val="center"/>
          </w:tcPr>
          <w:p w14:paraId="0C68CD29">
            <w:pPr>
              <w:pStyle w:val="19"/>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1940" w:type="dxa"/>
            <w:vAlign w:val="center"/>
          </w:tcPr>
          <w:p w14:paraId="20F3B8D8">
            <w:pPr>
              <w:pStyle w:val="19"/>
              <w:adjustRightInd w:val="0"/>
              <w:snapToGrid w:val="0"/>
              <w:spacing w:line="400" w:lineRule="exact"/>
              <w:jc w:val="center"/>
              <w:rPr>
                <w:rFonts w:cs="宋体"/>
                <w:b/>
                <w:bCs/>
                <w:kern w:val="2"/>
                <w:sz w:val="22"/>
                <w:szCs w:val="22"/>
              </w:rPr>
            </w:pPr>
            <w:r>
              <w:rPr>
                <w:rFonts w:hint="eastAsia" w:cs="宋体"/>
                <w:b/>
                <w:bCs/>
                <w:kern w:val="2"/>
                <w:sz w:val="22"/>
                <w:szCs w:val="22"/>
              </w:rPr>
              <w:t>备 注</w:t>
            </w:r>
          </w:p>
        </w:tc>
      </w:tr>
      <w:tr w14:paraId="6ADD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7F9D729">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2064A17">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744F7BB">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6654BBAD">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88E8536">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477753F4">
            <w:pPr>
              <w:pStyle w:val="19"/>
              <w:adjustRightInd w:val="0"/>
              <w:snapToGrid w:val="0"/>
              <w:spacing w:line="400" w:lineRule="exact"/>
              <w:jc w:val="center"/>
              <w:rPr>
                <w:rFonts w:cs="宋体"/>
                <w:b/>
                <w:bCs/>
                <w:kern w:val="2"/>
                <w:sz w:val="22"/>
                <w:szCs w:val="22"/>
              </w:rPr>
            </w:pPr>
          </w:p>
        </w:tc>
      </w:tr>
      <w:tr w14:paraId="5B25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BFE8F3">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31DF261A">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7E79BBB">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57110AB">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F3CA970">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F778069">
            <w:pPr>
              <w:pStyle w:val="19"/>
              <w:adjustRightInd w:val="0"/>
              <w:snapToGrid w:val="0"/>
              <w:spacing w:line="400" w:lineRule="exact"/>
              <w:jc w:val="center"/>
              <w:rPr>
                <w:rFonts w:cs="宋体"/>
                <w:b/>
                <w:bCs/>
                <w:kern w:val="2"/>
                <w:sz w:val="22"/>
                <w:szCs w:val="22"/>
              </w:rPr>
            </w:pPr>
          </w:p>
        </w:tc>
      </w:tr>
      <w:tr w14:paraId="22ED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8A13A7">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452BC55D">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9B345A0">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B8E1AD6">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4CFAAA22">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3DF5240">
            <w:pPr>
              <w:pStyle w:val="19"/>
              <w:adjustRightInd w:val="0"/>
              <w:snapToGrid w:val="0"/>
              <w:spacing w:line="400" w:lineRule="exact"/>
              <w:jc w:val="center"/>
              <w:rPr>
                <w:rFonts w:cs="宋体"/>
                <w:b/>
                <w:bCs/>
                <w:kern w:val="2"/>
                <w:sz w:val="22"/>
                <w:szCs w:val="22"/>
              </w:rPr>
            </w:pPr>
          </w:p>
        </w:tc>
      </w:tr>
      <w:tr w14:paraId="3AE4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2ED180C">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7FC46341">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8814BD0">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D455AA7">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BB1B577">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2E42FF41">
            <w:pPr>
              <w:pStyle w:val="19"/>
              <w:adjustRightInd w:val="0"/>
              <w:snapToGrid w:val="0"/>
              <w:spacing w:line="400" w:lineRule="exact"/>
              <w:jc w:val="center"/>
              <w:rPr>
                <w:rFonts w:cs="宋体"/>
                <w:b/>
                <w:bCs/>
                <w:kern w:val="2"/>
                <w:sz w:val="22"/>
                <w:szCs w:val="22"/>
              </w:rPr>
            </w:pPr>
          </w:p>
        </w:tc>
      </w:tr>
      <w:tr w14:paraId="67AD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DBDCDC">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2E7B462">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07B9A06">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07C606FE">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04FC2E7A">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03B9D229">
            <w:pPr>
              <w:pStyle w:val="19"/>
              <w:adjustRightInd w:val="0"/>
              <w:snapToGrid w:val="0"/>
              <w:spacing w:line="400" w:lineRule="exact"/>
              <w:jc w:val="center"/>
              <w:rPr>
                <w:rFonts w:cs="宋体"/>
                <w:b/>
                <w:bCs/>
                <w:kern w:val="2"/>
                <w:sz w:val="22"/>
                <w:szCs w:val="22"/>
              </w:rPr>
            </w:pPr>
          </w:p>
        </w:tc>
      </w:tr>
      <w:tr w14:paraId="0A37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8D97A37">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D678B8A">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C19582E">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7D083D48">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8B50A2A">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1FD753D4">
            <w:pPr>
              <w:pStyle w:val="19"/>
              <w:adjustRightInd w:val="0"/>
              <w:snapToGrid w:val="0"/>
              <w:spacing w:line="400" w:lineRule="exact"/>
              <w:jc w:val="center"/>
              <w:rPr>
                <w:rFonts w:cs="宋体"/>
                <w:b/>
                <w:bCs/>
                <w:kern w:val="2"/>
                <w:sz w:val="22"/>
                <w:szCs w:val="22"/>
              </w:rPr>
            </w:pPr>
          </w:p>
        </w:tc>
      </w:tr>
      <w:tr w14:paraId="3789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B5CD80E">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D3A9700">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951BDF2">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F542D99">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492234A1">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740BCB19">
            <w:pPr>
              <w:pStyle w:val="19"/>
              <w:adjustRightInd w:val="0"/>
              <w:snapToGrid w:val="0"/>
              <w:spacing w:line="400" w:lineRule="exact"/>
              <w:jc w:val="center"/>
              <w:rPr>
                <w:rFonts w:cs="宋体"/>
                <w:b/>
                <w:bCs/>
                <w:kern w:val="2"/>
                <w:sz w:val="22"/>
                <w:szCs w:val="22"/>
              </w:rPr>
            </w:pPr>
          </w:p>
        </w:tc>
      </w:tr>
      <w:tr w14:paraId="3E22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044115">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78C36D8A">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5C24164E">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D29B0CA">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4A6D8C3C">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1430817B">
            <w:pPr>
              <w:pStyle w:val="19"/>
              <w:adjustRightInd w:val="0"/>
              <w:snapToGrid w:val="0"/>
              <w:spacing w:line="400" w:lineRule="exact"/>
              <w:jc w:val="center"/>
              <w:rPr>
                <w:rFonts w:cs="宋体"/>
                <w:b/>
                <w:bCs/>
                <w:kern w:val="2"/>
                <w:sz w:val="22"/>
                <w:szCs w:val="22"/>
              </w:rPr>
            </w:pPr>
          </w:p>
        </w:tc>
      </w:tr>
      <w:tr w14:paraId="1CF4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99867D">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5CC19F5F">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6D4F475F">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790F49E">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49270583">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931F7DF">
            <w:pPr>
              <w:pStyle w:val="19"/>
              <w:adjustRightInd w:val="0"/>
              <w:snapToGrid w:val="0"/>
              <w:spacing w:line="400" w:lineRule="exact"/>
              <w:jc w:val="center"/>
              <w:rPr>
                <w:rFonts w:cs="宋体"/>
                <w:b/>
                <w:bCs/>
                <w:kern w:val="2"/>
                <w:sz w:val="22"/>
                <w:szCs w:val="22"/>
              </w:rPr>
            </w:pPr>
          </w:p>
        </w:tc>
      </w:tr>
      <w:tr w14:paraId="4DD0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2DD54AF">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0DE6DCC2">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0631475">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323511C">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EA34F26">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0C3ADA12">
            <w:pPr>
              <w:pStyle w:val="19"/>
              <w:adjustRightInd w:val="0"/>
              <w:snapToGrid w:val="0"/>
              <w:spacing w:line="400" w:lineRule="exact"/>
              <w:jc w:val="center"/>
              <w:rPr>
                <w:rFonts w:cs="宋体"/>
                <w:b/>
                <w:bCs/>
                <w:kern w:val="2"/>
                <w:sz w:val="22"/>
                <w:szCs w:val="22"/>
              </w:rPr>
            </w:pPr>
          </w:p>
        </w:tc>
      </w:tr>
      <w:tr w14:paraId="5E4A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F6D3D43">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2FAD957">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6EFF1081">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34FAD908">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0C4B1457">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5EE6E32">
            <w:pPr>
              <w:pStyle w:val="19"/>
              <w:adjustRightInd w:val="0"/>
              <w:snapToGrid w:val="0"/>
              <w:spacing w:line="400" w:lineRule="exact"/>
              <w:jc w:val="center"/>
              <w:rPr>
                <w:rFonts w:cs="宋体"/>
                <w:b/>
                <w:bCs/>
                <w:kern w:val="2"/>
                <w:sz w:val="22"/>
                <w:szCs w:val="22"/>
              </w:rPr>
            </w:pPr>
          </w:p>
        </w:tc>
      </w:tr>
      <w:tr w14:paraId="4774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668DF3">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0028E16D">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4022AFB">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DC3159D">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8C938DF">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322058CD">
            <w:pPr>
              <w:pStyle w:val="19"/>
              <w:adjustRightInd w:val="0"/>
              <w:snapToGrid w:val="0"/>
              <w:spacing w:line="400" w:lineRule="exact"/>
              <w:jc w:val="center"/>
              <w:rPr>
                <w:rFonts w:cs="宋体"/>
                <w:b/>
                <w:bCs/>
                <w:kern w:val="2"/>
                <w:sz w:val="22"/>
                <w:szCs w:val="22"/>
              </w:rPr>
            </w:pPr>
          </w:p>
        </w:tc>
      </w:tr>
      <w:tr w14:paraId="23FB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84BBB5">
            <w:pPr>
              <w:pStyle w:val="19"/>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3D5CE2C">
            <w:pPr>
              <w:pStyle w:val="19"/>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42794CD">
            <w:pPr>
              <w:pStyle w:val="19"/>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83A9C80">
            <w:pPr>
              <w:pStyle w:val="19"/>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46D9AEEB">
            <w:pPr>
              <w:pStyle w:val="19"/>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7C39D017">
            <w:pPr>
              <w:pStyle w:val="19"/>
              <w:adjustRightInd w:val="0"/>
              <w:snapToGrid w:val="0"/>
              <w:spacing w:line="400" w:lineRule="exact"/>
              <w:jc w:val="center"/>
              <w:rPr>
                <w:rFonts w:cs="宋体"/>
                <w:b/>
                <w:bCs/>
                <w:kern w:val="2"/>
                <w:sz w:val="22"/>
                <w:szCs w:val="22"/>
              </w:rPr>
            </w:pPr>
          </w:p>
        </w:tc>
      </w:tr>
    </w:tbl>
    <w:p w14:paraId="4106B27B">
      <w:pPr>
        <w:pStyle w:val="19"/>
        <w:adjustRightInd w:val="0"/>
        <w:snapToGrid w:val="0"/>
        <w:spacing w:line="400" w:lineRule="exact"/>
        <w:rPr>
          <w:rFonts w:cs="宋体"/>
          <w:sz w:val="22"/>
        </w:rPr>
      </w:pPr>
    </w:p>
    <w:p w14:paraId="763A7548">
      <w:pPr>
        <w:pStyle w:val="19"/>
        <w:adjustRightInd w:val="0"/>
        <w:snapToGrid w:val="0"/>
        <w:spacing w:line="400" w:lineRule="exact"/>
        <w:rPr>
          <w:rFonts w:cs="宋体"/>
          <w:sz w:val="22"/>
        </w:rPr>
      </w:pPr>
      <w:r>
        <w:rPr>
          <w:rFonts w:hint="eastAsia" w:cs="宋体"/>
          <w:sz w:val="22"/>
        </w:rPr>
        <w:t>供应商盖章：</w:t>
      </w:r>
    </w:p>
    <w:p w14:paraId="7562EBF3">
      <w:pPr>
        <w:pStyle w:val="19"/>
        <w:adjustRightInd w:val="0"/>
        <w:snapToGrid w:val="0"/>
        <w:spacing w:line="400" w:lineRule="exact"/>
        <w:rPr>
          <w:rFonts w:cs="宋体"/>
          <w:sz w:val="24"/>
        </w:rPr>
      </w:pPr>
    </w:p>
    <w:p w14:paraId="0AA62DC1">
      <w:pPr>
        <w:pStyle w:val="19"/>
        <w:adjustRightInd w:val="0"/>
        <w:snapToGrid w:val="0"/>
        <w:spacing w:line="400" w:lineRule="exact"/>
        <w:rPr>
          <w:rFonts w:cs="宋体"/>
          <w:sz w:val="22"/>
          <w:u w:val="single"/>
        </w:rPr>
      </w:pPr>
    </w:p>
    <w:p w14:paraId="72CDE447">
      <w:pPr>
        <w:pStyle w:val="19"/>
        <w:adjustRightInd w:val="0"/>
        <w:snapToGrid w:val="0"/>
        <w:spacing w:line="400" w:lineRule="exact"/>
        <w:rPr>
          <w:rFonts w:cs="宋体"/>
          <w:sz w:val="22"/>
          <w:u w:val="single"/>
        </w:rPr>
      </w:pPr>
    </w:p>
    <w:p w14:paraId="6C93D260">
      <w:pPr>
        <w:pStyle w:val="19"/>
        <w:adjustRightInd w:val="0"/>
        <w:snapToGrid w:val="0"/>
        <w:spacing w:line="400" w:lineRule="exact"/>
        <w:rPr>
          <w:rFonts w:cs="宋体"/>
          <w:sz w:val="22"/>
          <w:u w:val="single"/>
        </w:rPr>
      </w:pPr>
    </w:p>
    <w:p w14:paraId="02696604">
      <w:pPr>
        <w:pStyle w:val="19"/>
        <w:adjustRightInd w:val="0"/>
        <w:snapToGrid w:val="0"/>
        <w:spacing w:line="400" w:lineRule="exact"/>
        <w:rPr>
          <w:rFonts w:cs="宋体"/>
          <w:sz w:val="22"/>
          <w:u w:val="single"/>
        </w:rPr>
      </w:pPr>
    </w:p>
    <w:p w14:paraId="1F443D35">
      <w:pPr>
        <w:pStyle w:val="19"/>
        <w:adjustRightInd w:val="0"/>
        <w:snapToGrid w:val="0"/>
        <w:spacing w:line="400" w:lineRule="exact"/>
        <w:rPr>
          <w:rFonts w:cs="宋体"/>
          <w:sz w:val="24"/>
        </w:rPr>
      </w:pPr>
    </w:p>
    <w:p w14:paraId="2A7FC82E">
      <w:pPr>
        <w:pStyle w:val="19"/>
        <w:adjustRightInd w:val="0"/>
        <w:snapToGrid w:val="0"/>
        <w:spacing w:line="400" w:lineRule="exact"/>
        <w:rPr>
          <w:rFonts w:cs="宋体"/>
          <w:sz w:val="24"/>
        </w:rPr>
      </w:pPr>
    </w:p>
    <w:p w14:paraId="28B9AB27">
      <w:pPr>
        <w:pStyle w:val="19"/>
        <w:adjustRightInd w:val="0"/>
        <w:snapToGrid w:val="0"/>
        <w:spacing w:line="400" w:lineRule="exact"/>
        <w:rPr>
          <w:rFonts w:cs="宋体"/>
          <w:sz w:val="24"/>
        </w:rPr>
      </w:pPr>
    </w:p>
    <w:p w14:paraId="7700849E">
      <w:pPr>
        <w:spacing w:line="360" w:lineRule="exact"/>
        <w:jc w:val="left"/>
        <w:rPr>
          <w:rFonts w:ascii="宋体" w:cs="宋体"/>
          <w:sz w:val="22"/>
          <w:lang w:val="zh-CN"/>
        </w:rPr>
      </w:pPr>
    </w:p>
    <w:bookmarkEnd w:id="85"/>
    <w:p w14:paraId="733274A3">
      <w:pPr>
        <w:spacing w:line="360" w:lineRule="exact"/>
        <w:jc w:val="left"/>
        <w:rPr>
          <w:rFonts w:ascii="宋体" w:cs="宋体"/>
          <w:sz w:val="30"/>
        </w:rPr>
      </w:pPr>
    </w:p>
    <w:p w14:paraId="74BFFE65">
      <w:pPr>
        <w:spacing w:line="360" w:lineRule="exact"/>
        <w:jc w:val="left"/>
        <w:rPr>
          <w:rFonts w:ascii="宋体" w:cs="宋体"/>
          <w:b/>
          <w:bCs/>
          <w:sz w:val="30"/>
        </w:rPr>
      </w:pPr>
    </w:p>
    <w:p w14:paraId="6898FECE">
      <w:pPr>
        <w:tabs>
          <w:tab w:val="left" w:pos="1069"/>
          <w:tab w:val="left" w:pos="2352"/>
        </w:tabs>
        <w:autoSpaceDE w:val="0"/>
        <w:autoSpaceDN w:val="0"/>
        <w:adjustRightInd w:val="0"/>
        <w:spacing w:line="460" w:lineRule="atLeast"/>
        <w:rPr>
          <w:rFonts w:ascii="宋体" w:cs="宋体"/>
          <w:b/>
          <w:bCs/>
          <w:sz w:val="30"/>
          <w:lang w:val="zh-CN"/>
        </w:rPr>
      </w:pPr>
    </w:p>
    <w:p w14:paraId="0AD3B50C">
      <w:pPr>
        <w:tabs>
          <w:tab w:val="left" w:pos="1069"/>
          <w:tab w:val="left" w:pos="2352"/>
        </w:tabs>
        <w:autoSpaceDE w:val="0"/>
        <w:autoSpaceDN w:val="0"/>
        <w:adjustRightInd w:val="0"/>
        <w:spacing w:line="460" w:lineRule="atLeast"/>
        <w:rPr>
          <w:rFonts w:ascii="宋体" w:cs="宋体"/>
          <w:b/>
          <w:bCs/>
          <w:sz w:val="30"/>
          <w:lang w:val="zh-CN"/>
        </w:rPr>
      </w:pPr>
    </w:p>
    <w:p w14:paraId="4DE32AF5">
      <w:pPr>
        <w:tabs>
          <w:tab w:val="left" w:pos="1069"/>
          <w:tab w:val="left" w:pos="2352"/>
        </w:tabs>
        <w:autoSpaceDE w:val="0"/>
        <w:autoSpaceDN w:val="0"/>
        <w:adjustRightInd w:val="0"/>
        <w:spacing w:line="460" w:lineRule="atLeast"/>
        <w:rPr>
          <w:rFonts w:ascii="宋体" w:cs="宋体"/>
          <w:b/>
          <w:bCs/>
          <w:sz w:val="30"/>
        </w:rPr>
      </w:pPr>
      <w:r>
        <w:rPr>
          <w:rFonts w:hint="eastAsia" w:ascii="宋体" w:cs="宋体"/>
          <w:b/>
          <w:bCs/>
          <w:sz w:val="30"/>
          <w:lang w:val="zh-CN"/>
        </w:rPr>
        <w:t>附件</w:t>
      </w:r>
      <w:r>
        <w:rPr>
          <w:rFonts w:hint="eastAsia" w:ascii="宋体" w:cs="宋体"/>
          <w:b/>
          <w:bCs/>
          <w:sz w:val="30"/>
        </w:rPr>
        <w:t>五</w:t>
      </w:r>
    </w:p>
    <w:p w14:paraId="3044B286">
      <w:pPr>
        <w:tabs>
          <w:tab w:val="left" w:pos="1069"/>
          <w:tab w:val="left" w:pos="2352"/>
        </w:tabs>
        <w:autoSpaceDE w:val="0"/>
        <w:autoSpaceDN w:val="0"/>
        <w:adjustRightInd w:val="0"/>
        <w:spacing w:line="460" w:lineRule="atLeast"/>
        <w:jc w:val="center"/>
        <w:rPr>
          <w:rFonts w:ascii="宋体" w:cs="宋体"/>
          <w:sz w:val="30"/>
          <w:lang w:val="zh-CN"/>
        </w:rPr>
      </w:pPr>
      <w:r>
        <w:rPr>
          <w:rFonts w:hint="eastAsia" w:ascii="宋体" w:cs="宋体"/>
          <w:b/>
          <w:bCs/>
          <w:sz w:val="30"/>
          <w:lang w:val="zh-CN"/>
        </w:rPr>
        <w:t>具有良好的商业信誉和健全的财务会计制度</w:t>
      </w:r>
      <w:r>
        <w:rPr>
          <w:rFonts w:hint="eastAsia" w:ascii="宋体" w:cs="宋体"/>
          <w:b/>
          <w:bCs/>
          <w:sz w:val="30"/>
        </w:rPr>
        <w:t>的</w:t>
      </w:r>
      <w:r>
        <w:rPr>
          <w:rFonts w:hint="eastAsia" w:ascii="宋体" w:cs="宋体"/>
          <w:b/>
          <w:bCs/>
          <w:sz w:val="30"/>
          <w:lang w:val="zh-CN"/>
        </w:rPr>
        <w:t>承诺函</w:t>
      </w:r>
    </w:p>
    <w:p w14:paraId="555AF918">
      <w:pPr>
        <w:tabs>
          <w:tab w:val="left" w:pos="1069"/>
          <w:tab w:val="left" w:pos="2352"/>
        </w:tabs>
        <w:spacing w:line="460" w:lineRule="exact"/>
        <w:rPr>
          <w:rFonts w:ascii="宋体" w:cs="宋体"/>
          <w:sz w:val="22"/>
          <w:u w:val="single"/>
        </w:rPr>
      </w:pPr>
    </w:p>
    <w:p w14:paraId="6A26516B">
      <w:pPr>
        <w:tabs>
          <w:tab w:val="left" w:pos="1069"/>
          <w:tab w:val="left" w:pos="2352"/>
        </w:tabs>
        <w:spacing w:line="460" w:lineRule="exact"/>
        <w:rPr>
          <w:rFonts w:ascii="宋体" w:cs="宋体"/>
          <w:sz w:val="22"/>
          <w:u w:val="single"/>
        </w:rPr>
      </w:pPr>
      <w:r>
        <w:rPr>
          <w:rFonts w:hint="eastAsia" w:ascii="宋体" w:cs="宋体"/>
          <w:sz w:val="22"/>
          <w:u w:val="single"/>
        </w:rPr>
        <w:t xml:space="preserve"> 浙江泰顺经济开发区管理委员会、泰顺县公共资源交易中心：</w:t>
      </w:r>
    </w:p>
    <w:p w14:paraId="3302DB9C">
      <w:pPr>
        <w:widowControl/>
        <w:tabs>
          <w:tab w:val="left" w:pos="1069"/>
          <w:tab w:val="left" w:pos="2352"/>
        </w:tabs>
        <w:snapToGrid w:val="0"/>
        <w:spacing w:line="460" w:lineRule="exact"/>
        <w:ind w:firstLine="446" w:firstLineChars="200"/>
        <w:jc w:val="left"/>
        <w:rPr>
          <w:rFonts w:ascii="宋体" w:cs="宋体"/>
          <w:sz w:val="22"/>
        </w:rPr>
      </w:pPr>
    </w:p>
    <w:p w14:paraId="340A2230">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承诺良好的商业信誉和健全的财务会计制度。如有虚假，采购人可取消我方任何资格（投标/中标/签订合同），我方对此无任何异议。</w:t>
      </w:r>
    </w:p>
    <w:p w14:paraId="2E102DFB">
      <w:pPr>
        <w:widowControl/>
        <w:tabs>
          <w:tab w:val="left" w:pos="1069"/>
          <w:tab w:val="left" w:pos="2352"/>
        </w:tabs>
        <w:snapToGrid w:val="0"/>
        <w:spacing w:line="460" w:lineRule="exact"/>
        <w:ind w:firstLine="446" w:firstLineChars="200"/>
        <w:jc w:val="left"/>
        <w:rPr>
          <w:rFonts w:ascii="宋体" w:cs="宋体"/>
          <w:sz w:val="22"/>
        </w:rPr>
      </w:pPr>
    </w:p>
    <w:p w14:paraId="37F29E48">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26838DB0">
      <w:pPr>
        <w:widowControl/>
        <w:tabs>
          <w:tab w:val="left" w:pos="1069"/>
          <w:tab w:val="left" w:pos="2352"/>
        </w:tabs>
        <w:snapToGrid w:val="0"/>
        <w:spacing w:line="460" w:lineRule="exact"/>
        <w:ind w:firstLine="446" w:firstLineChars="200"/>
        <w:jc w:val="left"/>
        <w:rPr>
          <w:rFonts w:ascii="宋体" w:cs="宋体"/>
          <w:sz w:val="22"/>
        </w:rPr>
      </w:pPr>
    </w:p>
    <w:p w14:paraId="2667C28A">
      <w:pPr>
        <w:pStyle w:val="19"/>
        <w:tabs>
          <w:tab w:val="left" w:pos="1069"/>
          <w:tab w:val="left" w:pos="2352"/>
        </w:tabs>
        <w:spacing w:line="440" w:lineRule="atLeast"/>
        <w:rPr>
          <w:rFonts w:cs="宋体"/>
          <w:b/>
          <w:sz w:val="22"/>
        </w:rPr>
      </w:pPr>
      <w:r>
        <w:rPr>
          <w:rFonts w:hint="eastAsia" w:cs="宋体"/>
          <w:sz w:val="22"/>
        </w:rPr>
        <w:t>供应商全称：（盖章）</w:t>
      </w:r>
    </w:p>
    <w:p w14:paraId="28DC903D">
      <w:pPr>
        <w:pStyle w:val="19"/>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24974528">
      <w:pPr>
        <w:pStyle w:val="19"/>
        <w:tabs>
          <w:tab w:val="left" w:pos="1069"/>
          <w:tab w:val="left" w:pos="2352"/>
        </w:tabs>
        <w:spacing w:line="440" w:lineRule="atLeast"/>
        <w:rPr>
          <w:rFonts w:cs="宋体"/>
          <w:sz w:val="22"/>
        </w:rPr>
      </w:pPr>
      <w:r>
        <w:rPr>
          <w:rFonts w:hint="eastAsia" w:cs="宋体"/>
          <w:sz w:val="22"/>
        </w:rPr>
        <w:t>日期：</w:t>
      </w:r>
    </w:p>
    <w:p w14:paraId="40DA7C8F">
      <w:pPr>
        <w:pStyle w:val="19"/>
        <w:tabs>
          <w:tab w:val="left" w:pos="1069"/>
          <w:tab w:val="left" w:pos="2352"/>
        </w:tabs>
        <w:spacing w:line="440" w:lineRule="atLeast"/>
        <w:rPr>
          <w:rFonts w:cs="宋体"/>
          <w:sz w:val="22"/>
        </w:rPr>
      </w:pPr>
    </w:p>
    <w:p w14:paraId="1EBF62FF">
      <w:pPr>
        <w:pStyle w:val="19"/>
        <w:tabs>
          <w:tab w:val="left" w:pos="1069"/>
          <w:tab w:val="left" w:pos="2352"/>
        </w:tabs>
        <w:spacing w:line="440" w:lineRule="atLeast"/>
        <w:rPr>
          <w:rFonts w:cs="宋体"/>
          <w:sz w:val="30"/>
          <w:lang w:val="zh-CN"/>
        </w:rPr>
      </w:pPr>
      <w:r>
        <w:rPr>
          <w:rFonts w:hint="eastAsia" w:cs="宋体"/>
          <w:b/>
          <w:bCs/>
          <w:sz w:val="30"/>
          <w:lang w:val="zh-CN"/>
        </w:rPr>
        <w:t>附件</w:t>
      </w:r>
      <w:r>
        <w:rPr>
          <w:rFonts w:hint="eastAsia" w:cs="宋体"/>
          <w:b/>
          <w:bCs/>
          <w:sz w:val="30"/>
        </w:rPr>
        <w:t>六</w:t>
      </w:r>
    </w:p>
    <w:p w14:paraId="4F0B6873">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具有履行合同所必需的设备和专业技术能力的承诺函</w:t>
      </w:r>
    </w:p>
    <w:p w14:paraId="48DE7426">
      <w:pPr>
        <w:tabs>
          <w:tab w:val="left" w:pos="1069"/>
          <w:tab w:val="left" w:pos="2352"/>
        </w:tabs>
        <w:spacing w:line="460" w:lineRule="exact"/>
        <w:rPr>
          <w:rFonts w:ascii="宋体" w:cs="宋体"/>
          <w:sz w:val="22"/>
          <w:u w:val="single"/>
        </w:rPr>
      </w:pPr>
      <w:r>
        <w:rPr>
          <w:rFonts w:hint="eastAsia" w:ascii="宋体" w:cs="宋体"/>
          <w:sz w:val="22"/>
          <w:u w:val="single"/>
        </w:rPr>
        <w:t xml:space="preserve"> 浙江泰顺经济开发区管理委员会、泰顺县公共资源交易中心：</w:t>
      </w:r>
    </w:p>
    <w:p w14:paraId="4228DC46">
      <w:pPr>
        <w:widowControl/>
        <w:tabs>
          <w:tab w:val="left" w:pos="1069"/>
          <w:tab w:val="left" w:pos="2352"/>
        </w:tabs>
        <w:snapToGrid w:val="0"/>
        <w:spacing w:line="460" w:lineRule="exact"/>
        <w:ind w:firstLine="446" w:firstLineChars="200"/>
        <w:jc w:val="left"/>
        <w:rPr>
          <w:rFonts w:ascii="宋体" w:cs="宋体"/>
          <w:sz w:val="22"/>
        </w:rPr>
      </w:pPr>
    </w:p>
    <w:p w14:paraId="19ABE73D">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承诺具有履行合同所必需的设备和专业技术能力。如有虚假，采购人可取消我方任何资格（投标/中标/签订合同），我方对此无任何异议。</w:t>
      </w:r>
    </w:p>
    <w:p w14:paraId="237D798F">
      <w:pPr>
        <w:widowControl/>
        <w:tabs>
          <w:tab w:val="left" w:pos="1069"/>
          <w:tab w:val="left" w:pos="2352"/>
        </w:tabs>
        <w:snapToGrid w:val="0"/>
        <w:spacing w:line="460" w:lineRule="exact"/>
        <w:ind w:firstLine="446" w:firstLineChars="200"/>
        <w:jc w:val="left"/>
        <w:rPr>
          <w:rFonts w:ascii="宋体" w:cs="宋体"/>
          <w:sz w:val="22"/>
        </w:rPr>
      </w:pPr>
    </w:p>
    <w:p w14:paraId="5830D97F">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16708777">
      <w:pPr>
        <w:widowControl/>
        <w:tabs>
          <w:tab w:val="left" w:pos="1069"/>
          <w:tab w:val="left" w:pos="2352"/>
        </w:tabs>
        <w:snapToGrid w:val="0"/>
        <w:spacing w:line="460" w:lineRule="exact"/>
        <w:ind w:firstLine="446" w:firstLineChars="200"/>
        <w:jc w:val="left"/>
        <w:rPr>
          <w:rFonts w:ascii="宋体" w:cs="宋体"/>
          <w:sz w:val="22"/>
        </w:rPr>
      </w:pPr>
    </w:p>
    <w:p w14:paraId="65C5E9F2">
      <w:pPr>
        <w:pStyle w:val="19"/>
        <w:tabs>
          <w:tab w:val="left" w:pos="1069"/>
          <w:tab w:val="left" w:pos="2352"/>
        </w:tabs>
        <w:spacing w:line="440" w:lineRule="atLeast"/>
        <w:rPr>
          <w:rFonts w:cs="宋体"/>
          <w:b/>
          <w:sz w:val="22"/>
        </w:rPr>
      </w:pPr>
      <w:r>
        <w:rPr>
          <w:rFonts w:hint="eastAsia" w:cs="宋体"/>
          <w:sz w:val="22"/>
        </w:rPr>
        <w:t>供应商全称：（盖章）</w:t>
      </w:r>
    </w:p>
    <w:p w14:paraId="7CFBEA14">
      <w:pPr>
        <w:pStyle w:val="19"/>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7C20CD36">
      <w:pPr>
        <w:pStyle w:val="19"/>
        <w:tabs>
          <w:tab w:val="left" w:pos="1069"/>
          <w:tab w:val="left" w:pos="2352"/>
        </w:tabs>
        <w:spacing w:line="440" w:lineRule="atLeast"/>
        <w:rPr>
          <w:rFonts w:cs="宋体"/>
          <w:b/>
          <w:sz w:val="22"/>
          <w:lang w:val="zh-CN"/>
        </w:rPr>
      </w:pPr>
      <w:r>
        <w:rPr>
          <w:rFonts w:hint="eastAsia" w:cs="宋体"/>
          <w:sz w:val="22"/>
        </w:rPr>
        <w:t>日期：</w:t>
      </w:r>
    </w:p>
    <w:p w14:paraId="41E25B77">
      <w:pPr>
        <w:widowControl/>
        <w:tabs>
          <w:tab w:val="left" w:pos="1069"/>
          <w:tab w:val="left" w:pos="2352"/>
        </w:tabs>
        <w:snapToGrid w:val="0"/>
        <w:spacing w:line="460" w:lineRule="exact"/>
        <w:ind w:firstLine="446" w:firstLineChars="200"/>
        <w:jc w:val="left"/>
        <w:rPr>
          <w:rFonts w:ascii="宋体" w:cs="宋体"/>
          <w:sz w:val="22"/>
        </w:rPr>
      </w:pPr>
    </w:p>
    <w:p w14:paraId="38F85436">
      <w:pPr>
        <w:tabs>
          <w:tab w:val="left" w:pos="1069"/>
          <w:tab w:val="left" w:pos="2352"/>
        </w:tabs>
        <w:autoSpaceDE w:val="0"/>
        <w:autoSpaceDN w:val="0"/>
        <w:adjustRightInd w:val="0"/>
        <w:spacing w:line="460" w:lineRule="atLeast"/>
        <w:rPr>
          <w:rFonts w:ascii="宋体" w:cs="宋体"/>
          <w:b/>
          <w:bCs/>
          <w:sz w:val="30"/>
          <w:lang w:val="zh-CN"/>
        </w:rPr>
      </w:pPr>
    </w:p>
    <w:p w14:paraId="74E899E3">
      <w:pPr>
        <w:tabs>
          <w:tab w:val="left" w:pos="1069"/>
          <w:tab w:val="left" w:pos="2352"/>
        </w:tabs>
        <w:autoSpaceDE w:val="0"/>
        <w:autoSpaceDN w:val="0"/>
        <w:adjustRightInd w:val="0"/>
        <w:spacing w:line="460" w:lineRule="atLeast"/>
        <w:rPr>
          <w:rFonts w:ascii="宋体" w:cs="宋体"/>
          <w:sz w:val="36"/>
        </w:rPr>
      </w:pPr>
      <w:r>
        <w:rPr>
          <w:rFonts w:hint="eastAsia" w:ascii="宋体" w:cs="宋体"/>
          <w:sz w:val="36"/>
        </w:rPr>
        <w:br w:type="page"/>
      </w:r>
    </w:p>
    <w:p w14:paraId="3EE42D52">
      <w:pPr>
        <w:tabs>
          <w:tab w:val="left" w:pos="1069"/>
          <w:tab w:val="left" w:pos="2352"/>
        </w:tabs>
        <w:autoSpaceDE w:val="0"/>
        <w:autoSpaceDN w:val="0"/>
        <w:adjustRightInd w:val="0"/>
        <w:spacing w:line="460" w:lineRule="atLeast"/>
        <w:jc w:val="left"/>
        <w:rPr>
          <w:rFonts w:ascii="宋体" w:cs="宋体"/>
          <w:b/>
          <w:bCs/>
          <w:sz w:val="30"/>
        </w:rPr>
      </w:pPr>
      <w:r>
        <w:rPr>
          <w:rFonts w:hint="eastAsia" w:ascii="宋体" w:cs="宋体"/>
          <w:b/>
          <w:bCs/>
          <w:sz w:val="30"/>
          <w:lang w:val="zh-CN"/>
        </w:rPr>
        <w:t>附件</w:t>
      </w:r>
      <w:r>
        <w:rPr>
          <w:rFonts w:hint="eastAsia" w:ascii="宋体" w:cs="宋体"/>
          <w:b/>
          <w:bCs/>
          <w:sz w:val="30"/>
        </w:rPr>
        <w:t>七</w:t>
      </w:r>
    </w:p>
    <w:p w14:paraId="3695AB6E">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有依法缴纳税收和社会保障资金的良好记录的承诺函</w:t>
      </w:r>
    </w:p>
    <w:p w14:paraId="0C156C27">
      <w:pPr>
        <w:tabs>
          <w:tab w:val="left" w:pos="1069"/>
          <w:tab w:val="left" w:pos="2352"/>
        </w:tabs>
        <w:spacing w:line="460" w:lineRule="exact"/>
        <w:rPr>
          <w:rFonts w:ascii="宋体" w:cs="宋体"/>
          <w:sz w:val="22"/>
          <w:u w:val="single"/>
        </w:rPr>
      </w:pPr>
    </w:p>
    <w:p w14:paraId="6C3A9804">
      <w:pPr>
        <w:tabs>
          <w:tab w:val="left" w:pos="1069"/>
          <w:tab w:val="left" w:pos="2352"/>
        </w:tabs>
        <w:spacing w:line="460" w:lineRule="exact"/>
        <w:rPr>
          <w:rFonts w:ascii="宋体" w:cs="宋体"/>
          <w:sz w:val="22"/>
          <w:u w:val="single"/>
        </w:rPr>
      </w:pPr>
      <w:r>
        <w:rPr>
          <w:rFonts w:hint="eastAsia" w:ascii="宋体" w:cs="宋体"/>
          <w:sz w:val="22"/>
          <w:u w:val="single"/>
        </w:rPr>
        <w:t xml:space="preserve"> 浙江泰顺经济开发区管理委员会、泰顺县公共资源交易中心：</w:t>
      </w:r>
    </w:p>
    <w:p w14:paraId="71D5D327">
      <w:pPr>
        <w:widowControl/>
        <w:tabs>
          <w:tab w:val="left" w:pos="1069"/>
          <w:tab w:val="left" w:pos="2352"/>
        </w:tabs>
        <w:snapToGrid w:val="0"/>
        <w:spacing w:line="460" w:lineRule="exact"/>
        <w:ind w:firstLine="446" w:firstLineChars="200"/>
        <w:jc w:val="left"/>
        <w:rPr>
          <w:rFonts w:ascii="宋体" w:cs="宋体"/>
          <w:sz w:val="22"/>
        </w:rPr>
      </w:pPr>
    </w:p>
    <w:p w14:paraId="5AF86250">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承诺有依法缴纳税收和社会保障资金的良好记录。如有虚假，采购人可取消我方任何资格（投标/中标/签订合同），我方对此无任何异议。</w:t>
      </w:r>
    </w:p>
    <w:p w14:paraId="2319B0B5">
      <w:pPr>
        <w:widowControl/>
        <w:tabs>
          <w:tab w:val="left" w:pos="1069"/>
          <w:tab w:val="left" w:pos="2352"/>
        </w:tabs>
        <w:snapToGrid w:val="0"/>
        <w:spacing w:line="460" w:lineRule="exact"/>
        <w:ind w:firstLine="446" w:firstLineChars="200"/>
        <w:jc w:val="left"/>
        <w:rPr>
          <w:rFonts w:ascii="宋体" w:cs="宋体"/>
          <w:sz w:val="22"/>
        </w:rPr>
      </w:pPr>
    </w:p>
    <w:p w14:paraId="134F5AF5">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14C11791">
      <w:pPr>
        <w:widowControl/>
        <w:tabs>
          <w:tab w:val="left" w:pos="1069"/>
          <w:tab w:val="left" w:pos="2352"/>
        </w:tabs>
        <w:snapToGrid w:val="0"/>
        <w:spacing w:line="460" w:lineRule="exact"/>
        <w:ind w:firstLine="446" w:firstLineChars="200"/>
        <w:jc w:val="left"/>
        <w:rPr>
          <w:rFonts w:ascii="宋体" w:cs="宋体"/>
          <w:sz w:val="22"/>
        </w:rPr>
      </w:pPr>
    </w:p>
    <w:p w14:paraId="042E9C5E">
      <w:pPr>
        <w:pStyle w:val="19"/>
        <w:tabs>
          <w:tab w:val="left" w:pos="1069"/>
          <w:tab w:val="left" w:pos="2352"/>
        </w:tabs>
        <w:spacing w:line="440" w:lineRule="atLeast"/>
        <w:rPr>
          <w:rFonts w:cs="宋体"/>
          <w:b/>
          <w:sz w:val="22"/>
        </w:rPr>
      </w:pPr>
      <w:r>
        <w:rPr>
          <w:rFonts w:hint="eastAsia" w:cs="宋体"/>
          <w:sz w:val="22"/>
        </w:rPr>
        <w:t>供应商全称：（盖章）</w:t>
      </w:r>
    </w:p>
    <w:p w14:paraId="7C846221">
      <w:pPr>
        <w:pStyle w:val="19"/>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58E350F6">
      <w:pPr>
        <w:pStyle w:val="19"/>
        <w:tabs>
          <w:tab w:val="left" w:pos="1069"/>
          <w:tab w:val="left" w:pos="2352"/>
        </w:tabs>
        <w:spacing w:line="440" w:lineRule="atLeast"/>
        <w:rPr>
          <w:rFonts w:cs="宋体"/>
          <w:b/>
          <w:sz w:val="22"/>
          <w:lang w:val="zh-CN"/>
        </w:rPr>
      </w:pPr>
      <w:r>
        <w:rPr>
          <w:rFonts w:hint="eastAsia" w:cs="宋体"/>
          <w:sz w:val="22"/>
        </w:rPr>
        <w:t>日期：</w:t>
      </w:r>
    </w:p>
    <w:p w14:paraId="20964C03">
      <w:pPr>
        <w:widowControl/>
        <w:tabs>
          <w:tab w:val="left" w:pos="1069"/>
          <w:tab w:val="left" w:pos="2352"/>
        </w:tabs>
        <w:snapToGrid w:val="0"/>
        <w:spacing w:line="460" w:lineRule="exact"/>
        <w:ind w:firstLine="446" w:firstLineChars="200"/>
        <w:jc w:val="left"/>
        <w:rPr>
          <w:rFonts w:ascii="宋体" w:cs="宋体"/>
          <w:sz w:val="22"/>
        </w:rPr>
      </w:pPr>
    </w:p>
    <w:p w14:paraId="0E965911">
      <w:pPr>
        <w:pStyle w:val="19"/>
        <w:spacing w:line="440" w:lineRule="atLeast"/>
        <w:rPr>
          <w:rFonts w:cs="宋体"/>
          <w:b/>
          <w:sz w:val="22"/>
          <w:lang w:val="zh-CN"/>
        </w:rPr>
      </w:pPr>
    </w:p>
    <w:p w14:paraId="00992303">
      <w:pPr>
        <w:widowControl/>
        <w:snapToGrid w:val="0"/>
        <w:spacing w:line="460" w:lineRule="exact"/>
        <w:ind w:firstLine="446" w:firstLineChars="200"/>
        <w:jc w:val="left"/>
        <w:rPr>
          <w:rFonts w:ascii="宋体" w:cs="宋体"/>
          <w:sz w:val="22"/>
        </w:rPr>
      </w:pPr>
    </w:p>
    <w:p w14:paraId="5F2DFED3">
      <w:pPr>
        <w:autoSpaceDE w:val="0"/>
        <w:autoSpaceDN w:val="0"/>
        <w:adjustRightInd w:val="0"/>
        <w:spacing w:line="460" w:lineRule="atLeast"/>
        <w:rPr>
          <w:rFonts w:ascii="宋体" w:cs="宋体"/>
          <w:sz w:val="30"/>
          <w:lang w:val="zh-CN"/>
        </w:rPr>
      </w:pPr>
      <w:r>
        <w:rPr>
          <w:rFonts w:hint="eastAsia" w:ascii="宋体" w:cs="宋体"/>
          <w:sz w:val="36"/>
        </w:rPr>
        <w:br w:type="page"/>
      </w:r>
      <w:r>
        <w:rPr>
          <w:rFonts w:hint="eastAsia" w:ascii="宋体" w:cs="宋体"/>
          <w:b/>
          <w:bCs/>
          <w:sz w:val="30"/>
          <w:lang w:val="zh-CN"/>
        </w:rPr>
        <w:t>附件</w:t>
      </w:r>
      <w:r>
        <w:rPr>
          <w:rFonts w:hint="eastAsia" w:ascii="宋体" w:cs="宋体"/>
          <w:b/>
          <w:bCs/>
          <w:sz w:val="30"/>
        </w:rPr>
        <w:t>八</w:t>
      </w:r>
    </w:p>
    <w:p w14:paraId="29782C3B">
      <w:pPr>
        <w:autoSpaceDE w:val="0"/>
        <w:autoSpaceDN w:val="0"/>
        <w:adjustRightInd w:val="0"/>
        <w:spacing w:line="460" w:lineRule="atLeast"/>
        <w:jc w:val="center"/>
        <w:rPr>
          <w:rFonts w:ascii="宋体" w:cs="宋体"/>
          <w:sz w:val="36"/>
          <w:lang w:val="zh-CN"/>
        </w:rPr>
      </w:pPr>
    </w:p>
    <w:p w14:paraId="59014E97">
      <w:pPr>
        <w:autoSpaceDE w:val="0"/>
        <w:autoSpaceDN w:val="0"/>
        <w:adjustRightInd w:val="0"/>
        <w:spacing w:line="460" w:lineRule="atLeast"/>
        <w:jc w:val="center"/>
        <w:rPr>
          <w:rFonts w:ascii="宋体" w:cs="宋体"/>
          <w:b/>
          <w:bCs/>
          <w:sz w:val="30"/>
          <w:lang w:val="zh-CN"/>
        </w:rPr>
      </w:pPr>
      <w:r>
        <w:rPr>
          <w:rFonts w:hint="eastAsia" w:ascii="宋体" w:cs="宋体"/>
          <w:b/>
          <w:bCs/>
          <w:sz w:val="30"/>
          <w:lang w:val="zh-CN"/>
        </w:rPr>
        <w:t>参加政府采购活动前3年内在经营活动中没有重大违法记录的声明函</w:t>
      </w:r>
    </w:p>
    <w:p w14:paraId="72C406CE">
      <w:pPr>
        <w:spacing w:line="460" w:lineRule="exact"/>
        <w:rPr>
          <w:rFonts w:ascii="宋体" w:cs="宋体"/>
          <w:sz w:val="22"/>
          <w:u w:val="single"/>
        </w:rPr>
      </w:pPr>
      <w:r>
        <w:rPr>
          <w:rFonts w:hint="eastAsia" w:ascii="宋体" w:cs="宋体"/>
          <w:sz w:val="22"/>
          <w:u w:val="single"/>
        </w:rPr>
        <w:t xml:space="preserve"> 浙江泰顺经济开发区管理委员会、泰顺县公共资源交易中心：</w:t>
      </w:r>
    </w:p>
    <w:p w14:paraId="373DF6D6">
      <w:pPr>
        <w:widowControl/>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18F6CA25">
      <w:pPr>
        <w:widowControl/>
        <w:snapToGrid w:val="0"/>
        <w:spacing w:line="460" w:lineRule="exact"/>
        <w:ind w:firstLine="446" w:firstLineChars="200"/>
        <w:jc w:val="left"/>
        <w:rPr>
          <w:rFonts w:ascii="宋体" w:cs="宋体"/>
          <w:sz w:val="22"/>
        </w:rPr>
      </w:pPr>
    </w:p>
    <w:p w14:paraId="2AB7378B">
      <w:pPr>
        <w:widowControl/>
        <w:snapToGrid w:val="0"/>
        <w:spacing w:line="460" w:lineRule="exact"/>
        <w:ind w:firstLine="446" w:firstLineChars="200"/>
        <w:jc w:val="left"/>
        <w:rPr>
          <w:rFonts w:ascii="宋体" w:cs="宋体"/>
          <w:sz w:val="22"/>
        </w:rPr>
      </w:pPr>
      <w:r>
        <w:rPr>
          <w:rFonts w:hint="eastAsia" w:ascii="宋体" w:cs="宋体"/>
          <w:sz w:val="22"/>
        </w:rPr>
        <w:t>特此承诺！</w:t>
      </w:r>
    </w:p>
    <w:p w14:paraId="4836C7FB">
      <w:pPr>
        <w:widowControl/>
        <w:snapToGrid w:val="0"/>
        <w:spacing w:line="460" w:lineRule="exact"/>
        <w:ind w:firstLine="446" w:firstLineChars="200"/>
        <w:jc w:val="left"/>
        <w:rPr>
          <w:rFonts w:ascii="宋体" w:cs="宋体"/>
          <w:sz w:val="22"/>
        </w:rPr>
      </w:pPr>
    </w:p>
    <w:p w14:paraId="2F5FCBC1">
      <w:pPr>
        <w:pStyle w:val="19"/>
        <w:spacing w:line="440" w:lineRule="atLeast"/>
        <w:rPr>
          <w:rFonts w:cs="宋体"/>
          <w:b/>
          <w:sz w:val="22"/>
        </w:rPr>
      </w:pPr>
      <w:r>
        <w:rPr>
          <w:rFonts w:hint="eastAsia" w:cs="宋体"/>
          <w:sz w:val="22"/>
        </w:rPr>
        <w:t>供应商全称：（盖章）</w:t>
      </w:r>
    </w:p>
    <w:p w14:paraId="66882991">
      <w:pPr>
        <w:pStyle w:val="19"/>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2D74ABFE">
      <w:pPr>
        <w:pStyle w:val="19"/>
        <w:spacing w:line="440" w:lineRule="atLeast"/>
        <w:rPr>
          <w:rFonts w:cs="宋体"/>
          <w:b/>
          <w:sz w:val="22"/>
          <w:lang w:val="zh-CN"/>
        </w:rPr>
      </w:pPr>
      <w:r>
        <w:rPr>
          <w:rFonts w:hint="eastAsia" w:cs="宋体"/>
          <w:sz w:val="22"/>
        </w:rPr>
        <w:t>日期：</w:t>
      </w:r>
    </w:p>
    <w:p w14:paraId="60679C24">
      <w:pPr>
        <w:widowControl/>
        <w:snapToGrid w:val="0"/>
        <w:spacing w:line="460" w:lineRule="exact"/>
        <w:ind w:firstLine="446" w:firstLineChars="200"/>
        <w:jc w:val="left"/>
        <w:rPr>
          <w:rFonts w:ascii="宋体" w:cs="宋体"/>
          <w:sz w:val="22"/>
        </w:rPr>
      </w:pPr>
      <w:r>
        <w:rPr>
          <w:rFonts w:hint="eastAsia" w:ascii="宋体" w:cs="宋体"/>
          <w:sz w:val="22"/>
        </w:rPr>
        <w:t xml:space="preserve"> </w:t>
      </w:r>
    </w:p>
    <w:p w14:paraId="7F031490">
      <w:pPr>
        <w:autoSpaceDE w:val="0"/>
        <w:autoSpaceDN w:val="0"/>
        <w:adjustRightInd w:val="0"/>
        <w:spacing w:line="460" w:lineRule="atLeast"/>
        <w:rPr>
          <w:rFonts w:ascii="宋体" w:cs="宋体"/>
          <w:sz w:val="36"/>
        </w:rPr>
      </w:pPr>
    </w:p>
    <w:p w14:paraId="6FD04654">
      <w:pPr>
        <w:snapToGrid w:val="0"/>
        <w:spacing w:line="500" w:lineRule="atLeast"/>
        <w:rPr>
          <w:rFonts w:ascii="宋体" w:cs="宋体"/>
          <w:sz w:val="30"/>
          <w:szCs w:val="30"/>
        </w:rPr>
      </w:pPr>
    </w:p>
    <w:p w14:paraId="3A9FA044">
      <w:pPr>
        <w:spacing w:line="360" w:lineRule="exact"/>
        <w:jc w:val="left"/>
        <w:rPr>
          <w:rFonts w:ascii="宋体" w:cs="宋体"/>
          <w:b/>
          <w:bCs/>
          <w:sz w:val="30"/>
        </w:rPr>
      </w:pPr>
    </w:p>
    <w:p w14:paraId="151A779F">
      <w:pPr>
        <w:spacing w:line="360" w:lineRule="exact"/>
        <w:jc w:val="left"/>
        <w:rPr>
          <w:rFonts w:ascii="宋体" w:cs="宋体"/>
          <w:b/>
          <w:bCs/>
          <w:sz w:val="30"/>
        </w:rPr>
      </w:pPr>
    </w:p>
    <w:p w14:paraId="267BF01D">
      <w:pPr>
        <w:spacing w:line="360" w:lineRule="exact"/>
        <w:jc w:val="left"/>
        <w:rPr>
          <w:rFonts w:ascii="宋体" w:cs="宋体"/>
          <w:b/>
          <w:bCs/>
          <w:sz w:val="30"/>
        </w:rPr>
      </w:pPr>
    </w:p>
    <w:p w14:paraId="297A609E">
      <w:pPr>
        <w:spacing w:line="360" w:lineRule="exact"/>
        <w:jc w:val="left"/>
        <w:rPr>
          <w:rFonts w:ascii="宋体" w:cs="宋体"/>
          <w:b/>
          <w:bCs/>
          <w:sz w:val="30"/>
        </w:rPr>
      </w:pPr>
    </w:p>
    <w:p w14:paraId="1D642A40">
      <w:pPr>
        <w:spacing w:line="360" w:lineRule="exact"/>
        <w:jc w:val="left"/>
        <w:rPr>
          <w:rFonts w:ascii="宋体" w:cs="宋体"/>
          <w:b/>
          <w:bCs/>
          <w:sz w:val="30"/>
        </w:rPr>
      </w:pPr>
    </w:p>
    <w:p w14:paraId="7E95FCCF">
      <w:pPr>
        <w:spacing w:line="360" w:lineRule="exact"/>
        <w:jc w:val="left"/>
        <w:rPr>
          <w:rFonts w:ascii="宋体" w:cs="宋体"/>
          <w:b/>
          <w:bCs/>
          <w:sz w:val="30"/>
        </w:rPr>
      </w:pPr>
    </w:p>
    <w:p w14:paraId="1B1A1333">
      <w:pPr>
        <w:spacing w:line="360" w:lineRule="exact"/>
        <w:jc w:val="left"/>
        <w:rPr>
          <w:rFonts w:ascii="宋体" w:cs="宋体"/>
          <w:b/>
          <w:bCs/>
          <w:sz w:val="30"/>
        </w:rPr>
      </w:pPr>
    </w:p>
    <w:p w14:paraId="521A41E1">
      <w:pPr>
        <w:spacing w:line="360" w:lineRule="exact"/>
        <w:jc w:val="left"/>
        <w:rPr>
          <w:rFonts w:ascii="宋体" w:cs="宋体"/>
          <w:b/>
          <w:bCs/>
          <w:sz w:val="30"/>
        </w:rPr>
      </w:pPr>
    </w:p>
    <w:p w14:paraId="4DCFF3DC">
      <w:pPr>
        <w:spacing w:line="360" w:lineRule="exact"/>
        <w:jc w:val="left"/>
        <w:rPr>
          <w:rFonts w:ascii="宋体" w:cs="宋体"/>
          <w:b/>
          <w:bCs/>
          <w:sz w:val="30"/>
        </w:rPr>
      </w:pPr>
    </w:p>
    <w:p w14:paraId="5E936DDD">
      <w:pPr>
        <w:spacing w:line="360" w:lineRule="exact"/>
        <w:jc w:val="left"/>
        <w:rPr>
          <w:rFonts w:ascii="宋体" w:cs="宋体"/>
          <w:b/>
          <w:bCs/>
          <w:sz w:val="30"/>
        </w:rPr>
      </w:pPr>
    </w:p>
    <w:p w14:paraId="6834D876">
      <w:pPr>
        <w:spacing w:line="360" w:lineRule="exact"/>
        <w:jc w:val="left"/>
        <w:rPr>
          <w:rFonts w:ascii="宋体" w:cs="宋体"/>
          <w:b/>
          <w:bCs/>
          <w:sz w:val="30"/>
        </w:rPr>
      </w:pPr>
    </w:p>
    <w:p w14:paraId="45EB1BD5">
      <w:pPr>
        <w:spacing w:line="360" w:lineRule="exact"/>
        <w:jc w:val="left"/>
        <w:rPr>
          <w:rFonts w:ascii="宋体" w:cs="宋体"/>
          <w:b/>
          <w:bCs/>
          <w:sz w:val="30"/>
        </w:rPr>
      </w:pPr>
    </w:p>
    <w:p w14:paraId="7A5ACEF3">
      <w:pPr>
        <w:spacing w:line="360" w:lineRule="exact"/>
        <w:jc w:val="left"/>
        <w:rPr>
          <w:rFonts w:ascii="宋体" w:cs="宋体"/>
          <w:b/>
          <w:bCs/>
          <w:sz w:val="30"/>
        </w:rPr>
      </w:pPr>
    </w:p>
    <w:p w14:paraId="40D35595">
      <w:pPr>
        <w:spacing w:line="360" w:lineRule="exact"/>
        <w:jc w:val="left"/>
        <w:rPr>
          <w:rFonts w:ascii="宋体" w:cs="宋体"/>
          <w:b/>
          <w:bCs/>
          <w:sz w:val="30"/>
        </w:rPr>
      </w:pPr>
      <w:r>
        <w:rPr>
          <w:rFonts w:hint="eastAsia" w:ascii="宋体" w:cs="宋体"/>
          <w:b/>
          <w:bCs/>
          <w:sz w:val="30"/>
        </w:rPr>
        <w:t>附件九</w:t>
      </w:r>
    </w:p>
    <w:p w14:paraId="154D8DB0">
      <w:pPr>
        <w:tabs>
          <w:tab w:val="left" w:pos="1080"/>
        </w:tabs>
        <w:autoSpaceDE w:val="0"/>
        <w:autoSpaceDN w:val="0"/>
        <w:adjustRightInd w:val="0"/>
        <w:spacing w:line="360" w:lineRule="exact"/>
        <w:jc w:val="center"/>
        <w:rPr>
          <w:rFonts w:ascii="宋体" w:cs="宋体"/>
          <w:b/>
          <w:bCs/>
          <w:sz w:val="36"/>
          <w:lang w:val="zh-CN"/>
        </w:rPr>
      </w:pPr>
      <w:bookmarkStart w:id="86" w:name="_Toc32552_WPSOffice_Level3"/>
      <w:r>
        <w:rPr>
          <w:rFonts w:hint="eastAsia" w:ascii="宋体" w:cs="宋体"/>
          <w:b/>
          <w:bCs/>
          <w:sz w:val="32"/>
          <w:lang w:val="zh-CN"/>
        </w:rPr>
        <w:t>法定代表人授权书</w:t>
      </w:r>
      <w:bookmarkEnd w:id="86"/>
    </w:p>
    <w:p w14:paraId="566DB613">
      <w:pPr>
        <w:autoSpaceDE w:val="0"/>
        <w:autoSpaceDN w:val="0"/>
        <w:adjustRightInd w:val="0"/>
        <w:spacing w:line="360" w:lineRule="exact"/>
        <w:jc w:val="center"/>
        <w:rPr>
          <w:rFonts w:ascii="宋体" w:cs="宋体"/>
          <w:sz w:val="36"/>
          <w:lang w:val="zh-CN"/>
        </w:rPr>
      </w:pPr>
    </w:p>
    <w:p w14:paraId="52CA5C70">
      <w:pPr>
        <w:spacing w:line="400" w:lineRule="atLeast"/>
        <w:rPr>
          <w:rFonts w:ascii="宋体" w:cs="宋体"/>
          <w:sz w:val="22"/>
        </w:rPr>
      </w:pPr>
      <w:r>
        <w:rPr>
          <w:rFonts w:hint="eastAsia" w:ascii="宋体" w:cs="宋体"/>
          <w:sz w:val="22"/>
          <w:u w:val="single"/>
        </w:rPr>
        <w:t xml:space="preserve"> 浙江泰顺经济开发区管理委员会</w:t>
      </w:r>
      <w:r>
        <w:rPr>
          <w:rFonts w:hint="eastAsia" w:ascii="宋体" w:cs="宋体"/>
          <w:sz w:val="22"/>
          <w:lang w:val="zh-CN"/>
        </w:rPr>
        <w:t>：</w:t>
      </w:r>
    </w:p>
    <w:p w14:paraId="2F531D5B">
      <w:pPr>
        <w:snapToGrid w:val="0"/>
        <w:spacing w:line="400" w:lineRule="atLeast"/>
        <w:ind w:firstLine="446" w:firstLineChars="200"/>
        <w:rPr>
          <w:rFonts w:ascii="宋体" w:cs="宋体"/>
          <w:sz w:val="22"/>
        </w:rPr>
      </w:pPr>
      <w:r>
        <w:rPr>
          <w:rFonts w:hint="eastAsia" w:ascii="宋体" w:cs="宋体"/>
          <w:sz w:val="22"/>
        </w:rPr>
        <w:t>本授权委托书声明：我</w:t>
      </w:r>
      <w:r>
        <w:rPr>
          <w:rFonts w:hint="eastAsia" w:ascii="宋体" w:cs="宋体"/>
          <w:sz w:val="22"/>
          <w:u w:val="single"/>
        </w:rPr>
        <w:t>（法定代表人姓名）</w:t>
      </w:r>
      <w:r>
        <w:rPr>
          <w:rFonts w:hint="eastAsia" w:ascii="宋体" w:cs="宋体"/>
          <w:sz w:val="22"/>
        </w:rPr>
        <w:t>系</w:t>
      </w:r>
      <w:r>
        <w:rPr>
          <w:rFonts w:hint="eastAsia" w:ascii="宋体" w:cs="宋体"/>
          <w:sz w:val="22"/>
          <w:u w:val="single"/>
        </w:rPr>
        <w:t>（供应商名称）</w:t>
      </w:r>
      <w:r>
        <w:rPr>
          <w:rFonts w:hint="eastAsia" w:ascii="宋体" w:cs="宋体"/>
          <w:sz w:val="22"/>
        </w:rPr>
        <w:t>的法定代表人，现授权委托</w:t>
      </w:r>
      <w:r>
        <w:rPr>
          <w:rFonts w:hint="eastAsia" w:ascii="宋体" w:cs="宋体"/>
          <w:sz w:val="22"/>
          <w:u w:val="single"/>
        </w:rPr>
        <w:t>（单位名称）</w:t>
      </w:r>
      <w:r>
        <w:rPr>
          <w:rFonts w:hint="eastAsia" w:ascii="宋体" w:cs="宋体"/>
          <w:sz w:val="22"/>
        </w:rPr>
        <w:t>的</w:t>
      </w:r>
      <w:r>
        <w:rPr>
          <w:rFonts w:hint="eastAsia" w:ascii="宋体" w:cs="宋体"/>
          <w:sz w:val="22"/>
          <w:u w:val="single"/>
        </w:rPr>
        <w:t>（授权代表姓名）</w:t>
      </w:r>
      <w:r>
        <w:rPr>
          <w:rFonts w:hint="eastAsia" w:ascii="宋体" w:cs="宋体"/>
          <w:sz w:val="22"/>
        </w:rPr>
        <w:t>为我公司法定代表人授权代表，参加贵处组织的</w:t>
      </w:r>
      <w:r>
        <w:rPr>
          <w:rFonts w:hint="eastAsia" w:ascii="宋体" w:cs="宋体"/>
          <w:sz w:val="22"/>
          <w:u w:val="single"/>
        </w:rPr>
        <w:t xml:space="preserve">泰顺县生态产业推广和展示中心建设工程电梯采购及安装项目 </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TSCG202511011</w:t>
      </w:r>
      <w:r>
        <w:rPr>
          <w:rFonts w:hint="eastAsia" w:ascii="宋体" w:cs="宋体"/>
          <w:sz w:val="22"/>
          <w:u w:val="single"/>
        </w:rPr>
        <w:t>）</w:t>
      </w:r>
      <w:r>
        <w:rPr>
          <w:rFonts w:hint="eastAsia" w:ascii="宋体" w:cs="宋体"/>
          <w:sz w:val="22"/>
        </w:rPr>
        <w:t>项目投标，全权处理本次招投标活动中的一切事宜，我承认授权代表全权代表我所签署的本项目的投标文件的内容。</w:t>
      </w:r>
    </w:p>
    <w:p w14:paraId="67F97F1B">
      <w:pPr>
        <w:spacing w:line="400" w:lineRule="atLeast"/>
        <w:ind w:firstLine="446" w:firstLineChars="200"/>
        <w:rPr>
          <w:rFonts w:ascii="宋体" w:cs="宋体"/>
          <w:sz w:val="22"/>
        </w:rPr>
      </w:pPr>
    </w:p>
    <w:p w14:paraId="0A8ED664">
      <w:pPr>
        <w:spacing w:line="400" w:lineRule="atLeast"/>
        <w:ind w:firstLine="446" w:firstLineChars="200"/>
        <w:rPr>
          <w:rFonts w:ascii="宋体" w:cs="宋体"/>
          <w:sz w:val="22"/>
        </w:rPr>
      </w:pPr>
      <w:r>
        <w:rPr>
          <w:rFonts w:hint="eastAsia" w:ascii="宋体" w:cs="宋体"/>
          <w:sz w:val="22"/>
        </w:rPr>
        <w:t>授权代表无转授权，特此授权。</w:t>
      </w:r>
    </w:p>
    <w:p w14:paraId="291BF100">
      <w:pPr>
        <w:spacing w:line="400" w:lineRule="atLeast"/>
        <w:rPr>
          <w:rFonts w:ascii="宋体" w:cs="宋体"/>
          <w:sz w:val="22"/>
        </w:rPr>
      </w:pPr>
    </w:p>
    <w:p w14:paraId="3B117697">
      <w:pPr>
        <w:spacing w:line="400" w:lineRule="atLeast"/>
        <w:ind w:firstLine="2992" w:firstLineChars="1342"/>
        <w:rPr>
          <w:rFonts w:ascii="宋体" w:cs="宋体"/>
          <w:sz w:val="22"/>
          <w:u w:val="single"/>
        </w:rPr>
      </w:pPr>
      <w:r>
        <w:rPr>
          <w:rFonts w:hint="eastAsia" w:ascii="宋体" w:cs="宋体"/>
          <w:sz w:val="22"/>
        </w:rPr>
        <w:t>授权代表：</w:t>
      </w:r>
      <w:r>
        <w:rPr>
          <w:rFonts w:hint="eastAsia" w:ascii="宋体" w:cs="宋体"/>
          <w:sz w:val="22"/>
          <w:u w:val="single"/>
        </w:rPr>
        <w:t>（签字）</w:t>
      </w:r>
      <w:r>
        <w:rPr>
          <w:rFonts w:hint="eastAsia" w:ascii="宋体" w:cs="宋体"/>
          <w:sz w:val="22"/>
        </w:rPr>
        <w:t>性别：</w:t>
      </w:r>
      <w:r>
        <w:rPr>
          <w:rFonts w:hint="eastAsia" w:ascii="宋体" w:cs="宋体"/>
          <w:sz w:val="22"/>
          <w:u w:val="single"/>
        </w:rPr>
        <w:t xml:space="preserve">        </w:t>
      </w:r>
      <w:r>
        <w:rPr>
          <w:rFonts w:hint="eastAsia" w:ascii="宋体" w:cs="宋体"/>
          <w:sz w:val="22"/>
        </w:rPr>
        <w:t>年龄：</w:t>
      </w:r>
      <w:r>
        <w:rPr>
          <w:rFonts w:hint="eastAsia" w:ascii="宋体" w:cs="宋体"/>
          <w:sz w:val="22"/>
          <w:u w:val="single"/>
        </w:rPr>
        <w:t xml:space="preserve">        </w:t>
      </w:r>
    </w:p>
    <w:p w14:paraId="7C216BE7">
      <w:pPr>
        <w:spacing w:line="400" w:lineRule="atLeast"/>
        <w:ind w:firstLine="2992" w:firstLineChars="1342"/>
        <w:rPr>
          <w:rFonts w:ascii="宋体" w:cs="宋体"/>
          <w:sz w:val="22"/>
          <w:u w:val="single"/>
        </w:rPr>
      </w:pPr>
    </w:p>
    <w:p w14:paraId="78D582E5">
      <w:pPr>
        <w:spacing w:line="400" w:lineRule="atLeast"/>
        <w:ind w:firstLine="2992" w:firstLineChars="1342"/>
        <w:rPr>
          <w:rFonts w:ascii="宋体" w:cs="宋体"/>
          <w:sz w:val="22"/>
          <w:u w:val="single"/>
        </w:rPr>
      </w:pPr>
      <w:r>
        <w:rPr>
          <w:rFonts w:hint="eastAsia" w:ascii="宋体" w:cs="宋体"/>
          <w:sz w:val="22"/>
        </w:rPr>
        <w:t>详细通讯地址：</w:t>
      </w:r>
      <w:r>
        <w:rPr>
          <w:rFonts w:hint="eastAsia" w:ascii="宋体" w:cs="宋体"/>
          <w:sz w:val="22"/>
          <w:u w:val="single"/>
        </w:rPr>
        <w:t xml:space="preserve">        </w:t>
      </w:r>
      <w:r>
        <w:rPr>
          <w:rFonts w:hint="eastAsia" w:ascii="宋体" w:cs="宋体"/>
          <w:sz w:val="22"/>
        </w:rPr>
        <w:t>邮政编码：</w:t>
      </w:r>
      <w:r>
        <w:rPr>
          <w:rFonts w:hint="eastAsia" w:ascii="宋体" w:cs="宋体"/>
          <w:sz w:val="22"/>
          <w:u w:val="single"/>
        </w:rPr>
        <w:t xml:space="preserve">        </w:t>
      </w:r>
    </w:p>
    <w:p w14:paraId="30C460F1">
      <w:pPr>
        <w:spacing w:line="400" w:lineRule="atLeast"/>
        <w:ind w:firstLine="2992" w:firstLineChars="1342"/>
        <w:rPr>
          <w:rFonts w:ascii="宋体" w:cs="宋体"/>
          <w:sz w:val="22"/>
          <w:u w:val="single"/>
        </w:rPr>
      </w:pPr>
    </w:p>
    <w:p w14:paraId="3DC776CC">
      <w:pPr>
        <w:spacing w:line="400" w:lineRule="atLeast"/>
        <w:ind w:firstLine="2992" w:firstLineChars="1342"/>
        <w:rPr>
          <w:rFonts w:ascii="宋体" w:cs="宋体"/>
          <w:sz w:val="22"/>
          <w:u w:val="single"/>
        </w:rPr>
      </w:pPr>
      <w:r>
        <w:rPr>
          <w:rFonts w:hint="eastAsia" w:ascii="宋体" w:cs="宋体"/>
          <w:sz w:val="22"/>
        </w:rPr>
        <w:t>电话：</w:t>
      </w:r>
      <w:r>
        <w:rPr>
          <w:rFonts w:hint="eastAsia" w:ascii="宋体" w:cs="宋体"/>
          <w:sz w:val="22"/>
          <w:u w:val="single"/>
        </w:rPr>
        <w:t xml:space="preserve">        </w:t>
      </w:r>
      <w:r>
        <w:rPr>
          <w:rFonts w:hint="eastAsia" w:ascii="宋体" w:cs="宋体"/>
          <w:sz w:val="22"/>
        </w:rPr>
        <w:t>传真：</w:t>
      </w:r>
      <w:r>
        <w:rPr>
          <w:rFonts w:hint="eastAsia" w:ascii="宋体" w:cs="宋体"/>
          <w:sz w:val="22"/>
          <w:u w:val="single"/>
        </w:rPr>
        <w:t xml:space="preserve">        </w:t>
      </w:r>
    </w:p>
    <w:p w14:paraId="535765C8">
      <w:pPr>
        <w:spacing w:line="400" w:lineRule="atLeast"/>
        <w:ind w:left="1" w:firstLine="427" w:firstLineChars="192"/>
        <w:rPr>
          <w:rFonts w:ascii="宋体" w:cs="宋体"/>
          <w:sz w:val="22"/>
        </w:rPr>
      </w:pPr>
    </w:p>
    <w:p w14:paraId="3C958819">
      <w:pPr>
        <w:spacing w:line="400" w:lineRule="atLeast"/>
        <w:ind w:left="1" w:firstLine="2985" w:firstLineChars="1339"/>
        <w:rPr>
          <w:rFonts w:ascii="宋体" w:cs="宋体"/>
          <w:sz w:val="22"/>
        </w:rPr>
      </w:pPr>
      <w:r>
        <w:rPr>
          <w:rFonts w:hint="eastAsia" w:ascii="宋体" w:cs="宋体"/>
          <w:sz w:val="22"/>
        </w:rPr>
        <w:t>供应商：</w:t>
      </w:r>
      <w:r>
        <w:rPr>
          <w:rFonts w:hint="eastAsia" w:ascii="宋体" w:cs="宋体"/>
          <w:sz w:val="22"/>
          <w:u w:val="single"/>
        </w:rPr>
        <w:t xml:space="preserve">（盖章）       </w:t>
      </w:r>
    </w:p>
    <w:p w14:paraId="2F3F4293">
      <w:pPr>
        <w:spacing w:line="400" w:lineRule="atLeast"/>
        <w:ind w:left="1" w:firstLine="427" w:firstLineChars="192"/>
        <w:rPr>
          <w:rFonts w:ascii="宋体" w:cs="宋体"/>
          <w:sz w:val="22"/>
        </w:rPr>
      </w:pPr>
    </w:p>
    <w:p w14:paraId="21997467">
      <w:pPr>
        <w:spacing w:line="400" w:lineRule="atLeast"/>
        <w:ind w:left="2100" w:right="440"/>
        <w:jc w:val="center"/>
        <w:rPr>
          <w:rFonts w:ascii="宋体" w:cs="宋体"/>
          <w:sz w:val="22"/>
        </w:rPr>
      </w:pPr>
      <w:r>
        <w:rPr>
          <w:rFonts w:hint="eastAsia" w:ascii="宋体" w:cs="宋体"/>
          <w:sz w:val="22"/>
        </w:rPr>
        <w:t>法定代表人：</w:t>
      </w:r>
      <w:r>
        <w:rPr>
          <w:rFonts w:hint="eastAsia" w:ascii="宋体" w:cs="宋体"/>
          <w:sz w:val="22"/>
          <w:u w:val="single"/>
        </w:rPr>
        <w:t>（签字或盖章）</w:t>
      </w:r>
    </w:p>
    <w:p w14:paraId="27656B97">
      <w:pPr>
        <w:spacing w:line="400" w:lineRule="atLeast"/>
        <w:ind w:left="2699"/>
        <w:rPr>
          <w:rFonts w:ascii="宋体" w:cs="宋体"/>
          <w:sz w:val="22"/>
        </w:rPr>
      </w:pPr>
    </w:p>
    <w:p w14:paraId="0F60682A">
      <w:pPr>
        <w:spacing w:line="400" w:lineRule="atLeast"/>
        <w:ind w:right="440" w:firstLine="3345" w:firstLineChars="1500"/>
        <w:jc w:val="center"/>
        <w:rPr>
          <w:rFonts w:ascii="宋体" w:cs="宋体"/>
          <w:sz w:val="22"/>
        </w:rPr>
      </w:pPr>
      <w:r>
        <w:rPr>
          <w:rFonts w:hint="eastAsia" w:ascii="宋体" w:cs="宋体"/>
          <w:sz w:val="22"/>
        </w:rPr>
        <w:t>授权委托日期：</w:t>
      </w:r>
      <w:r>
        <w:rPr>
          <w:rFonts w:hint="eastAsia" w:ascii="宋体" w:cs="宋体"/>
          <w:sz w:val="22"/>
          <w:u w:val="single"/>
        </w:rPr>
        <w:t xml:space="preserve">        年  月  日</w:t>
      </w:r>
    </w:p>
    <w:p w14:paraId="4E1C4FD6">
      <w:pPr>
        <w:spacing w:line="360" w:lineRule="exact"/>
        <w:ind w:left="2699"/>
        <w:rPr>
          <w:rFonts w:ascii="宋体" w:cs="宋体"/>
          <w:sz w:val="22"/>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AEC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40150747">
            <w:pPr>
              <w:pStyle w:val="19"/>
              <w:adjustRightInd w:val="0"/>
              <w:snapToGrid w:val="0"/>
              <w:spacing w:line="360" w:lineRule="exact"/>
              <w:jc w:val="center"/>
              <w:rPr>
                <w:rFonts w:cs="宋体"/>
                <w:b/>
                <w:bCs/>
                <w:kern w:val="2"/>
                <w:sz w:val="22"/>
                <w:szCs w:val="22"/>
              </w:rPr>
            </w:pPr>
          </w:p>
          <w:p w14:paraId="393ED215">
            <w:pPr>
              <w:pStyle w:val="19"/>
              <w:adjustRightInd w:val="0"/>
              <w:snapToGrid w:val="0"/>
              <w:spacing w:line="360" w:lineRule="exact"/>
              <w:jc w:val="center"/>
              <w:rPr>
                <w:rFonts w:cs="宋体"/>
                <w:b/>
                <w:bCs/>
                <w:kern w:val="2"/>
                <w:sz w:val="22"/>
                <w:szCs w:val="22"/>
              </w:rPr>
            </w:pPr>
            <w:r>
              <w:rPr>
                <w:rFonts w:hint="eastAsia" w:cs="宋体"/>
                <w:b/>
                <w:bCs/>
                <w:kern w:val="2"/>
                <w:sz w:val="22"/>
                <w:szCs w:val="22"/>
              </w:rPr>
              <w:t>粘贴法人授权代表身份证复印影印件</w:t>
            </w:r>
          </w:p>
          <w:p w14:paraId="7B309B7F">
            <w:pPr>
              <w:pStyle w:val="19"/>
              <w:adjustRightInd w:val="0"/>
              <w:snapToGrid w:val="0"/>
              <w:spacing w:line="360" w:lineRule="exact"/>
              <w:jc w:val="center"/>
              <w:rPr>
                <w:rFonts w:cs="宋体"/>
                <w:b/>
                <w:bCs/>
                <w:kern w:val="2"/>
                <w:sz w:val="22"/>
                <w:szCs w:val="22"/>
              </w:rPr>
            </w:pPr>
          </w:p>
        </w:tc>
      </w:tr>
    </w:tbl>
    <w:p w14:paraId="23C9A76B">
      <w:pPr>
        <w:pStyle w:val="19"/>
        <w:adjustRightInd w:val="0"/>
        <w:snapToGrid w:val="0"/>
        <w:spacing w:line="360" w:lineRule="exact"/>
        <w:jc w:val="center"/>
        <w:rPr>
          <w:rFonts w:cs="宋体"/>
          <w:sz w:val="22"/>
          <w:lang w:val="zh-CN"/>
        </w:rPr>
      </w:pPr>
    </w:p>
    <w:p w14:paraId="0897EB0F">
      <w:pPr>
        <w:pStyle w:val="19"/>
        <w:adjustRightInd w:val="0"/>
        <w:snapToGrid w:val="0"/>
        <w:spacing w:line="360" w:lineRule="exact"/>
        <w:jc w:val="center"/>
        <w:rPr>
          <w:rFonts w:cs="宋体"/>
          <w:sz w:val="22"/>
          <w:lang w:val="zh-CN"/>
        </w:rPr>
      </w:pPr>
    </w:p>
    <w:p w14:paraId="26AB9060">
      <w:pPr>
        <w:pStyle w:val="19"/>
        <w:adjustRightInd w:val="0"/>
        <w:snapToGrid w:val="0"/>
        <w:spacing w:line="360" w:lineRule="exact"/>
        <w:jc w:val="center"/>
        <w:rPr>
          <w:rFonts w:cs="宋体"/>
          <w:sz w:val="22"/>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E3B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46AE4143">
            <w:pPr>
              <w:pStyle w:val="19"/>
              <w:adjustRightInd w:val="0"/>
              <w:snapToGrid w:val="0"/>
              <w:spacing w:line="360" w:lineRule="exact"/>
              <w:jc w:val="center"/>
              <w:rPr>
                <w:rFonts w:cs="宋体"/>
                <w:b/>
                <w:bCs/>
                <w:kern w:val="2"/>
                <w:sz w:val="22"/>
                <w:szCs w:val="22"/>
              </w:rPr>
            </w:pPr>
          </w:p>
          <w:p w14:paraId="539818FF">
            <w:pPr>
              <w:pStyle w:val="19"/>
              <w:adjustRightInd w:val="0"/>
              <w:snapToGrid w:val="0"/>
              <w:spacing w:line="360" w:lineRule="exact"/>
              <w:jc w:val="center"/>
              <w:rPr>
                <w:rFonts w:cs="宋体"/>
                <w:b/>
                <w:bCs/>
                <w:kern w:val="2"/>
                <w:sz w:val="22"/>
                <w:szCs w:val="22"/>
              </w:rPr>
            </w:pPr>
            <w:r>
              <w:rPr>
                <w:rFonts w:hint="eastAsia" w:cs="宋体"/>
                <w:b/>
                <w:bCs/>
                <w:kern w:val="2"/>
                <w:sz w:val="22"/>
                <w:szCs w:val="22"/>
              </w:rPr>
              <w:t>粘贴法人身份证复印影印件</w:t>
            </w:r>
          </w:p>
          <w:p w14:paraId="73142A7C">
            <w:pPr>
              <w:pStyle w:val="19"/>
              <w:adjustRightInd w:val="0"/>
              <w:snapToGrid w:val="0"/>
              <w:spacing w:line="360" w:lineRule="exact"/>
              <w:jc w:val="center"/>
              <w:rPr>
                <w:rFonts w:cs="宋体"/>
                <w:b/>
                <w:bCs/>
                <w:kern w:val="2"/>
                <w:sz w:val="22"/>
                <w:szCs w:val="22"/>
              </w:rPr>
            </w:pPr>
          </w:p>
        </w:tc>
      </w:tr>
    </w:tbl>
    <w:p w14:paraId="133EC070">
      <w:pPr>
        <w:spacing w:line="360" w:lineRule="exact"/>
        <w:jc w:val="left"/>
        <w:rPr>
          <w:rFonts w:ascii="宋体" w:cs="宋体"/>
          <w:b/>
          <w:bCs/>
          <w:sz w:val="30"/>
        </w:rPr>
      </w:pPr>
    </w:p>
    <w:p w14:paraId="633A728A">
      <w:pPr>
        <w:spacing w:line="360" w:lineRule="exact"/>
        <w:jc w:val="left"/>
        <w:rPr>
          <w:rFonts w:ascii="宋体" w:cs="宋体"/>
          <w:b/>
          <w:bCs/>
          <w:sz w:val="30"/>
        </w:rPr>
      </w:pPr>
    </w:p>
    <w:p w14:paraId="2E86F910">
      <w:pPr>
        <w:spacing w:line="360" w:lineRule="exact"/>
        <w:jc w:val="left"/>
        <w:rPr>
          <w:rFonts w:ascii="宋体" w:cs="宋体"/>
          <w:b/>
          <w:bCs/>
          <w:sz w:val="30"/>
        </w:rPr>
      </w:pPr>
    </w:p>
    <w:p w14:paraId="6E0E50FF">
      <w:pPr>
        <w:spacing w:line="360" w:lineRule="exact"/>
        <w:jc w:val="left"/>
        <w:rPr>
          <w:rFonts w:ascii="宋体" w:cs="宋体"/>
          <w:b/>
          <w:bCs/>
          <w:sz w:val="30"/>
        </w:rPr>
      </w:pPr>
      <w:r>
        <w:rPr>
          <w:rFonts w:hint="eastAsia" w:ascii="宋体" w:cs="宋体"/>
          <w:b/>
          <w:bCs/>
          <w:sz w:val="30"/>
        </w:rPr>
        <w:t>附件十</w:t>
      </w:r>
    </w:p>
    <w:p w14:paraId="64B703BF">
      <w:pPr>
        <w:autoSpaceDE w:val="0"/>
        <w:autoSpaceDN w:val="0"/>
        <w:adjustRightInd w:val="0"/>
        <w:spacing w:line="360" w:lineRule="exact"/>
        <w:jc w:val="center"/>
        <w:rPr>
          <w:rFonts w:ascii="宋体" w:cs="宋体"/>
          <w:b/>
          <w:bCs/>
          <w:sz w:val="36"/>
          <w:lang w:val="zh-CN"/>
        </w:rPr>
      </w:pPr>
      <w:bookmarkStart w:id="87" w:name="_Toc30988_WPSOffice_Level3"/>
      <w:r>
        <w:rPr>
          <w:rFonts w:hint="eastAsia" w:ascii="宋体" w:cs="宋体"/>
          <w:b/>
          <w:bCs/>
          <w:sz w:val="36"/>
        </w:rPr>
        <w:t>报价</w:t>
      </w:r>
      <w:r>
        <w:rPr>
          <w:rFonts w:hint="eastAsia" w:ascii="宋体" w:cs="宋体"/>
          <w:b/>
          <w:bCs/>
          <w:sz w:val="36"/>
          <w:lang w:val="zh-CN"/>
        </w:rPr>
        <w:t>函</w:t>
      </w:r>
      <w:bookmarkEnd w:id="87"/>
    </w:p>
    <w:p w14:paraId="7A8F4063">
      <w:pPr>
        <w:autoSpaceDE w:val="0"/>
        <w:autoSpaceDN w:val="0"/>
        <w:adjustRightInd w:val="0"/>
        <w:spacing w:line="360" w:lineRule="exact"/>
        <w:rPr>
          <w:rFonts w:ascii="宋体" w:cs="宋体"/>
          <w:sz w:val="36"/>
          <w:lang w:val="zh-CN"/>
        </w:rPr>
      </w:pPr>
    </w:p>
    <w:p w14:paraId="37C16F24">
      <w:pPr>
        <w:pStyle w:val="19"/>
        <w:rPr>
          <w:rFonts w:cs="宋体"/>
          <w:sz w:val="22"/>
          <w:u w:val="single"/>
        </w:rPr>
      </w:pPr>
      <w:r>
        <w:rPr>
          <w:rFonts w:hint="eastAsia" w:cs="宋体"/>
          <w:sz w:val="22"/>
          <w:u w:val="single"/>
        </w:rPr>
        <w:t xml:space="preserve"> 浙江泰顺经济开发区管理委员会：</w:t>
      </w:r>
    </w:p>
    <w:p w14:paraId="0BD4036C">
      <w:pPr>
        <w:autoSpaceDE w:val="0"/>
        <w:autoSpaceDN w:val="0"/>
        <w:adjustRightInd w:val="0"/>
        <w:spacing w:line="400" w:lineRule="exact"/>
        <w:ind w:firstLine="446" w:firstLineChars="200"/>
        <w:rPr>
          <w:rFonts w:ascii="宋体" w:cs="宋体"/>
          <w:sz w:val="22"/>
          <w:lang w:val="zh-CN"/>
        </w:rPr>
      </w:pPr>
      <w:r>
        <w:rPr>
          <w:rFonts w:hint="eastAsia" w:ascii="宋体" w:cs="宋体"/>
          <w:sz w:val="22"/>
          <w:u w:val="single"/>
          <w:lang w:val="zh-CN"/>
        </w:rPr>
        <w:t>（供应商全称）授权（授权代表名称）（职务、职称）</w:t>
      </w:r>
      <w:r>
        <w:rPr>
          <w:rFonts w:hint="eastAsia" w:ascii="宋体" w:cs="宋体"/>
          <w:sz w:val="22"/>
          <w:lang w:val="zh-CN"/>
        </w:rPr>
        <w:t>为授权代表，参加贵方组织的</w:t>
      </w:r>
      <w:r>
        <w:rPr>
          <w:rFonts w:hint="eastAsia" w:ascii="宋体" w:cs="宋体"/>
          <w:sz w:val="22"/>
          <w:u w:val="single"/>
        </w:rPr>
        <w:t>泰顺县生态产业推广和展示中心建设工程电梯采购及安装项目</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TSCG202511011</w:t>
      </w:r>
      <w:r>
        <w:rPr>
          <w:rFonts w:hint="eastAsia" w:ascii="宋体" w:cs="宋体"/>
          <w:sz w:val="22"/>
          <w:u w:val="single"/>
        </w:rPr>
        <w:t>）</w:t>
      </w:r>
      <w:r>
        <w:rPr>
          <w:rFonts w:hint="eastAsia" w:ascii="宋体" w:cs="宋体"/>
          <w:sz w:val="22"/>
          <w:lang w:val="zh-CN"/>
        </w:rPr>
        <w:t>招标的有关活动，并对</w:t>
      </w:r>
      <w:r>
        <w:rPr>
          <w:rFonts w:hint="eastAsia" w:ascii="宋体" w:cs="宋体"/>
          <w:sz w:val="22"/>
          <w:u w:val="single"/>
        </w:rPr>
        <w:t>泰顺县生态产业推广和展示中心建设工程电梯采购及安装项目</w:t>
      </w:r>
      <w:r>
        <w:rPr>
          <w:rFonts w:hint="eastAsia" w:ascii="宋体" w:cs="宋体"/>
          <w:sz w:val="22"/>
          <w:lang w:val="zh-CN"/>
        </w:rPr>
        <w:t>进行投标。为此：</w:t>
      </w:r>
    </w:p>
    <w:p w14:paraId="19762D66">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1、提供供应商须知规定的全部投标文件：</w:t>
      </w:r>
    </w:p>
    <w:p w14:paraId="6F38E2A7">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“电子加密投标文件”：在线上传递交。</w:t>
      </w:r>
    </w:p>
    <w:p w14:paraId="3E51AFAE">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2、保证遵守竞争性磋商文件中的有关规定和收费标准。</w:t>
      </w:r>
    </w:p>
    <w:p w14:paraId="76B4E6EF">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3、保证忠实地执行采购人、中标（成交）供应商所签的合同，并承担合同规定的责任义务。</w:t>
      </w:r>
    </w:p>
    <w:p w14:paraId="2F2F5840">
      <w:pPr>
        <w:pStyle w:val="19"/>
        <w:snapToGrid w:val="0"/>
        <w:spacing w:line="410" w:lineRule="atLeast"/>
        <w:ind w:firstLine="446" w:firstLineChars="200"/>
        <w:rPr>
          <w:rFonts w:cs="宋体"/>
          <w:sz w:val="22"/>
        </w:rPr>
      </w:pPr>
      <w:r>
        <w:rPr>
          <w:rFonts w:hint="eastAsia" w:cs="宋体"/>
          <w:sz w:val="22"/>
          <w:lang w:val="zh-CN"/>
        </w:rPr>
        <w:t>4、我方对完工期承诺如下：</w:t>
      </w:r>
      <w:r>
        <w:rPr>
          <w:rFonts w:hint="eastAsia" w:cs="宋体"/>
          <w:sz w:val="22"/>
        </w:rPr>
        <w:t>▲按竞争性磋商文件规定期限交货并通过采购人验收，逾期采购人有权拒绝供货。</w:t>
      </w:r>
    </w:p>
    <w:p w14:paraId="371C6BBA">
      <w:pPr>
        <w:autoSpaceDE w:val="0"/>
        <w:autoSpaceDN w:val="0"/>
        <w:adjustRightInd w:val="0"/>
        <w:spacing w:line="440" w:lineRule="atLeast"/>
        <w:ind w:firstLine="450"/>
        <w:rPr>
          <w:rFonts w:ascii="宋体" w:cs="宋体"/>
          <w:sz w:val="22"/>
          <w:lang w:val="zh-CN"/>
        </w:rPr>
      </w:pPr>
      <w:r>
        <w:rPr>
          <w:rFonts w:hint="eastAsia" w:ascii="宋体" w:cs="宋体"/>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22BDFE6A">
      <w:pPr>
        <w:spacing w:line="340" w:lineRule="exact"/>
        <w:ind w:firstLine="448" w:firstLineChars="201"/>
        <w:rPr>
          <w:rFonts w:ascii="宋体" w:cs="宋体"/>
          <w:sz w:val="22"/>
        </w:rPr>
      </w:pPr>
      <w:r>
        <w:rPr>
          <w:rFonts w:hint="eastAsia" w:ascii="宋体" w:cs="宋体"/>
          <w:sz w:val="22"/>
        </w:rPr>
        <w:t>6、利益冲突：近三年内直至目前，我公司与本项目的采购人、招标代理机构没有任何的隶属关系。</w:t>
      </w:r>
    </w:p>
    <w:p w14:paraId="11BEB4A3">
      <w:pPr>
        <w:autoSpaceDE w:val="0"/>
        <w:autoSpaceDN w:val="0"/>
        <w:adjustRightInd w:val="0"/>
        <w:spacing w:line="440" w:lineRule="atLeast"/>
        <w:ind w:firstLine="448" w:firstLineChars="201"/>
        <w:rPr>
          <w:rFonts w:ascii="宋体" w:cs="宋体"/>
          <w:sz w:val="22"/>
          <w:lang w:val="zh-CN"/>
        </w:rPr>
      </w:pPr>
      <w:r>
        <w:rPr>
          <w:rFonts w:hint="eastAsia" w:ascii="宋体" w:cs="宋体"/>
          <w:sz w:val="22"/>
        </w:rPr>
        <w:t>7、我公司没有被各级、各地财政监管部门限制参加政府采购活动，且在限制期内。</w:t>
      </w:r>
    </w:p>
    <w:p w14:paraId="75B6F7C4">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8、愿意向贵方提供任何与该项投标有关的数据、情况和技术资料，完全理解贵方不一定接受最低价的投标或收到的任何投标。</w:t>
      </w:r>
    </w:p>
    <w:p w14:paraId="361F9124">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9、本投标自开标之日起90天内有效。</w:t>
      </w:r>
    </w:p>
    <w:p w14:paraId="7F9B6457">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10、与本投标有关的一切往来通讯请寄：</w:t>
      </w:r>
    </w:p>
    <w:p w14:paraId="255D6F1B">
      <w:pPr>
        <w:autoSpaceDE w:val="0"/>
        <w:autoSpaceDN w:val="0"/>
        <w:adjustRightInd w:val="0"/>
        <w:spacing w:line="440" w:lineRule="atLeast"/>
        <w:ind w:firstLine="448" w:firstLineChars="201"/>
        <w:rPr>
          <w:rFonts w:ascii="宋体" w:cs="宋体"/>
          <w:sz w:val="22"/>
          <w:u w:val="single"/>
        </w:rPr>
      </w:pPr>
      <w:r>
        <w:rPr>
          <w:rFonts w:hint="eastAsia" w:ascii="宋体" w:cs="宋体"/>
          <w:sz w:val="22"/>
          <w:lang w:val="zh-CN"/>
        </w:rPr>
        <w:t>地址：</w:t>
      </w:r>
      <w:r>
        <w:rPr>
          <w:rFonts w:hint="eastAsia" w:ascii="宋体" w:cs="宋体"/>
          <w:sz w:val="22"/>
          <w:u w:val="single"/>
        </w:rPr>
        <w:t xml:space="preserve">                     </w:t>
      </w:r>
      <w:r>
        <w:rPr>
          <w:rFonts w:hint="eastAsia" w:ascii="宋体" w:cs="宋体"/>
          <w:sz w:val="22"/>
          <w:lang w:val="zh-CN"/>
        </w:rPr>
        <w:t>邮编：</w:t>
      </w:r>
      <w:r>
        <w:rPr>
          <w:rFonts w:hint="eastAsia" w:ascii="宋体" w:cs="宋体"/>
          <w:sz w:val="22"/>
          <w:u w:val="single"/>
        </w:rPr>
        <w:t xml:space="preserve">                     </w:t>
      </w:r>
    </w:p>
    <w:p w14:paraId="0D8592C1">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电话：</w:t>
      </w:r>
      <w:r>
        <w:rPr>
          <w:rFonts w:hint="eastAsia" w:ascii="宋体" w:cs="宋体"/>
          <w:sz w:val="22"/>
          <w:u w:val="single"/>
        </w:rPr>
        <w:t xml:space="preserve">                     </w:t>
      </w:r>
      <w:r>
        <w:rPr>
          <w:rFonts w:hint="eastAsia" w:ascii="宋体" w:cs="宋体"/>
          <w:sz w:val="22"/>
          <w:lang w:val="zh-CN"/>
        </w:rPr>
        <w:t>传真：</w:t>
      </w:r>
      <w:r>
        <w:rPr>
          <w:rFonts w:hint="eastAsia" w:ascii="宋体" w:cs="宋体"/>
          <w:sz w:val="22"/>
          <w:u w:val="single"/>
        </w:rPr>
        <w:t xml:space="preserve">                     </w:t>
      </w:r>
    </w:p>
    <w:p w14:paraId="00444977">
      <w:pPr>
        <w:pStyle w:val="19"/>
        <w:spacing w:line="440" w:lineRule="atLeast"/>
        <w:rPr>
          <w:rFonts w:cs="宋体"/>
          <w:b/>
          <w:sz w:val="22"/>
        </w:rPr>
      </w:pPr>
      <w:r>
        <w:rPr>
          <w:rFonts w:hint="eastAsia" w:cs="宋体"/>
          <w:sz w:val="22"/>
        </w:rPr>
        <w:t>供应商全称：（盖章）</w:t>
      </w:r>
    </w:p>
    <w:p w14:paraId="339C16E6">
      <w:pPr>
        <w:pStyle w:val="19"/>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2BD642E0">
      <w:pPr>
        <w:pStyle w:val="19"/>
        <w:spacing w:line="440" w:lineRule="atLeast"/>
        <w:rPr>
          <w:rFonts w:cs="宋体"/>
          <w:b/>
          <w:sz w:val="22"/>
          <w:lang w:val="zh-CN"/>
        </w:rPr>
      </w:pPr>
      <w:r>
        <w:rPr>
          <w:rFonts w:hint="eastAsia" w:cs="宋体"/>
          <w:sz w:val="22"/>
        </w:rPr>
        <w:t>日期：</w:t>
      </w:r>
    </w:p>
    <w:p w14:paraId="1C6D76B9">
      <w:pPr>
        <w:spacing w:line="360" w:lineRule="exact"/>
        <w:jc w:val="left"/>
        <w:rPr>
          <w:rFonts w:ascii="宋体" w:cs="宋体"/>
          <w:sz w:val="22"/>
        </w:rPr>
      </w:pPr>
    </w:p>
    <w:p w14:paraId="3FE343D3">
      <w:pPr>
        <w:spacing w:line="360" w:lineRule="exact"/>
        <w:jc w:val="left"/>
        <w:rPr>
          <w:rFonts w:ascii="宋体" w:cs="宋体"/>
          <w:sz w:val="22"/>
        </w:rPr>
      </w:pPr>
    </w:p>
    <w:p w14:paraId="5D9004E3">
      <w:pPr>
        <w:spacing w:line="360" w:lineRule="exact"/>
        <w:jc w:val="left"/>
        <w:rPr>
          <w:rFonts w:ascii="宋体" w:cs="宋体"/>
          <w:b/>
          <w:bCs/>
          <w:sz w:val="30"/>
        </w:rPr>
      </w:pPr>
    </w:p>
    <w:p w14:paraId="181F5A19">
      <w:pPr>
        <w:spacing w:line="360" w:lineRule="exact"/>
        <w:jc w:val="left"/>
        <w:rPr>
          <w:rFonts w:ascii="宋体" w:cs="宋体"/>
          <w:b/>
          <w:bCs/>
          <w:sz w:val="30"/>
        </w:rPr>
      </w:pPr>
    </w:p>
    <w:p w14:paraId="4ED31560">
      <w:pPr>
        <w:spacing w:line="360" w:lineRule="exact"/>
        <w:jc w:val="left"/>
        <w:rPr>
          <w:rFonts w:ascii="宋体" w:cs="宋体"/>
          <w:b/>
          <w:bCs/>
          <w:sz w:val="30"/>
        </w:rPr>
      </w:pPr>
    </w:p>
    <w:p w14:paraId="43B70BBC">
      <w:pPr>
        <w:spacing w:line="360" w:lineRule="exact"/>
        <w:jc w:val="left"/>
        <w:rPr>
          <w:rFonts w:ascii="宋体" w:cs="宋体"/>
          <w:sz w:val="22"/>
        </w:rPr>
      </w:pPr>
      <w:r>
        <w:rPr>
          <w:rFonts w:hint="eastAsia" w:ascii="宋体" w:cs="宋体"/>
          <w:b/>
          <w:bCs/>
          <w:sz w:val="30"/>
        </w:rPr>
        <w:t>附件十一</w:t>
      </w:r>
    </w:p>
    <w:p w14:paraId="2B19DA90">
      <w:pPr>
        <w:spacing w:line="360" w:lineRule="exact"/>
        <w:jc w:val="center"/>
        <w:rPr>
          <w:rFonts w:ascii="宋体" w:cs="宋体"/>
          <w:b/>
          <w:bCs/>
          <w:sz w:val="30"/>
          <w:lang w:val="zh-CN"/>
        </w:rPr>
      </w:pPr>
      <w:bookmarkStart w:id="88" w:name="_Toc15399_WPSOffice_Level3"/>
      <w:r>
        <w:rPr>
          <w:rFonts w:hint="eastAsia" w:ascii="宋体" w:cs="宋体"/>
          <w:b/>
          <w:bCs/>
          <w:sz w:val="30"/>
          <w:lang w:val="zh-CN"/>
        </w:rPr>
        <w:t>供应商参与政府采购活动投标资格声明函</w:t>
      </w:r>
      <w:bookmarkEnd w:id="88"/>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103B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20BF325">
            <w:pPr>
              <w:pStyle w:val="19"/>
              <w:adjustRightInd w:val="0"/>
              <w:snapToGrid w:val="0"/>
              <w:spacing w:line="400" w:lineRule="exact"/>
              <w:rPr>
                <w:rFonts w:cs="宋体"/>
                <w:kern w:val="2"/>
                <w:sz w:val="22"/>
                <w:szCs w:val="22"/>
              </w:rPr>
            </w:pPr>
            <w:r>
              <w:rPr>
                <w:rFonts w:hint="eastAsia" w:cs="宋体"/>
                <w:kern w:val="2"/>
                <w:sz w:val="22"/>
                <w:szCs w:val="22"/>
              </w:rPr>
              <w:t>项目名称</w:t>
            </w:r>
          </w:p>
        </w:tc>
        <w:tc>
          <w:tcPr>
            <w:tcW w:w="7992" w:type="dxa"/>
          </w:tcPr>
          <w:p w14:paraId="67118458">
            <w:pPr>
              <w:pStyle w:val="19"/>
              <w:adjustRightInd w:val="0"/>
              <w:snapToGrid w:val="0"/>
              <w:spacing w:line="400" w:lineRule="exact"/>
              <w:jc w:val="center"/>
              <w:rPr>
                <w:rFonts w:cs="宋体"/>
                <w:kern w:val="2"/>
                <w:sz w:val="22"/>
                <w:szCs w:val="22"/>
              </w:rPr>
            </w:pPr>
            <w:r>
              <w:rPr>
                <w:rFonts w:hint="eastAsia" w:cs="宋体"/>
                <w:kern w:val="2"/>
                <w:sz w:val="22"/>
                <w:szCs w:val="22"/>
              </w:rPr>
              <w:t xml:space="preserve">泰顺县生态产业推广和展示中心建设工程电梯采购及安装项目 </w:t>
            </w:r>
          </w:p>
        </w:tc>
      </w:tr>
      <w:tr w14:paraId="308A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27AE94E8">
            <w:pPr>
              <w:pStyle w:val="19"/>
              <w:adjustRightInd w:val="0"/>
              <w:snapToGrid w:val="0"/>
              <w:spacing w:line="400" w:lineRule="exact"/>
              <w:rPr>
                <w:rFonts w:cs="宋体"/>
                <w:kern w:val="2"/>
                <w:sz w:val="22"/>
                <w:szCs w:val="22"/>
              </w:rPr>
            </w:pPr>
            <w:r>
              <w:rPr>
                <w:rFonts w:hint="eastAsia" w:cs="宋体"/>
                <w:kern w:val="2"/>
                <w:sz w:val="22"/>
                <w:szCs w:val="22"/>
              </w:rPr>
              <w:t>项目采购编号</w:t>
            </w:r>
          </w:p>
        </w:tc>
        <w:tc>
          <w:tcPr>
            <w:tcW w:w="7992" w:type="dxa"/>
            <w:tcBorders>
              <w:top w:val="single" w:color="auto" w:sz="4" w:space="0"/>
              <w:left w:val="single" w:color="auto" w:sz="4" w:space="0"/>
              <w:right w:val="single" w:color="auto" w:sz="4" w:space="0"/>
            </w:tcBorders>
          </w:tcPr>
          <w:p w14:paraId="02AF843D">
            <w:pPr>
              <w:pStyle w:val="19"/>
              <w:adjustRightInd w:val="0"/>
              <w:snapToGrid w:val="0"/>
              <w:spacing w:line="400" w:lineRule="exact"/>
              <w:jc w:val="center"/>
              <w:rPr>
                <w:rFonts w:hint="eastAsia" w:eastAsia="宋体" w:cs="宋体"/>
                <w:kern w:val="2"/>
                <w:sz w:val="22"/>
                <w:szCs w:val="22"/>
                <w:lang w:eastAsia="zh-CN"/>
              </w:rPr>
            </w:pPr>
            <w:r>
              <w:rPr>
                <w:rFonts w:hint="eastAsia" w:cs="宋体"/>
                <w:kern w:val="2"/>
                <w:sz w:val="22"/>
                <w:szCs w:val="22"/>
                <w:lang w:eastAsia="zh-CN"/>
              </w:rPr>
              <w:t>TSCG202511011</w:t>
            </w:r>
          </w:p>
        </w:tc>
      </w:tr>
      <w:tr w14:paraId="7D46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5E539EF9">
            <w:pPr>
              <w:pStyle w:val="19"/>
              <w:adjustRightInd w:val="0"/>
              <w:snapToGrid w:val="0"/>
              <w:spacing w:line="400" w:lineRule="exact"/>
              <w:rPr>
                <w:rFonts w:cs="宋体"/>
                <w:kern w:val="2"/>
                <w:sz w:val="22"/>
                <w:szCs w:val="22"/>
              </w:rPr>
            </w:pPr>
            <w:r>
              <w:rPr>
                <w:rFonts w:hint="eastAsia" w:cs="宋体"/>
                <w:kern w:val="2"/>
                <w:sz w:val="22"/>
                <w:szCs w:val="22"/>
              </w:rPr>
              <w:t>时间</w:t>
            </w:r>
          </w:p>
        </w:tc>
        <w:tc>
          <w:tcPr>
            <w:tcW w:w="7992" w:type="dxa"/>
            <w:tcBorders>
              <w:top w:val="single" w:color="auto" w:sz="4" w:space="0"/>
              <w:left w:val="single" w:color="auto" w:sz="4" w:space="0"/>
              <w:right w:val="single" w:color="auto" w:sz="4" w:space="0"/>
            </w:tcBorders>
          </w:tcPr>
          <w:p w14:paraId="07EBBED1">
            <w:pPr>
              <w:pStyle w:val="19"/>
              <w:adjustRightInd w:val="0"/>
              <w:snapToGrid w:val="0"/>
              <w:spacing w:line="400" w:lineRule="exact"/>
              <w:jc w:val="center"/>
              <w:rPr>
                <w:rFonts w:cs="宋体"/>
                <w:kern w:val="2"/>
                <w:sz w:val="22"/>
                <w:szCs w:val="22"/>
              </w:rPr>
            </w:pPr>
            <w:r>
              <w:rPr>
                <w:rFonts w:hint="eastAsia" w:cs="宋体"/>
                <w:kern w:val="2"/>
                <w:sz w:val="22"/>
                <w:szCs w:val="22"/>
              </w:rPr>
              <w:t>本项目投标截止时间</w:t>
            </w:r>
          </w:p>
        </w:tc>
      </w:tr>
      <w:tr w14:paraId="6AA1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6F5D1203">
            <w:pPr>
              <w:pStyle w:val="19"/>
              <w:adjustRightInd w:val="0"/>
              <w:snapToGrid w:val="0"/>
              <w:spacing w:line="400" w:lineRule="exact"/>
              <w:ind w:firstLine="450"/>
              <w:rPr>
                <w:rFonts w:cs="宋体"/>
                <w:kern w:val="2"/>
              </w:rPr>
            </w:pPr>
            <w:r>
              <w:rPr>
                <w:rFonts w:hint="eastAsia" w:cs="宋体"/>
                <w:kern w:val="2"/>
              </w:rPr>
              <w:t>1、根据政府采购法第二十二条规定，我单位满足以下条件，并已经在《资格文件》中提供了相应的证明材料：</w:t>
            </w:r>
          </w:p>
          <w:p w14:paraId="45DDEDE4">
            <w:pPr>
              <w:pStyle w:val="19"/>
              <w:adjustRightInd w:val="0"/>
              <w:snapToGrid w:val="0"/>
              <w:spacing w:line="400" w:lineRule="exact"/>
              <w:ind w:firstLine="450"/>
              <w:rPr>
                <w:rFonts w:cs="宋体"/>
                <w:kern w:val="2"/>
              </w:rPr>
            </w:pPr>
            <w:r>
              <w:rPr>
                <w:rFonts w:hint="eastAsia" w:cs="宋体"/>
                <w:kern w:val="2"/>
              </w:rPr>
              <w:t>（一）具有独立承担民事责任的能力；</w:t>
            </w:r>
          </w:p>
          <w:p w14:paraId="3F05B27D">
            <w:pPr>
              <w:pStyle w:val="19"/>
              <w:adjustRightInd w:val="0"/>
              <w:snapToGrid w:val="0"/>
              <w:spacing w:line="400" w:lineRule="exact"/>
              <w:ind w:firstLine="450"/>
              <w:rPr>
                <w:rFonts w:cs="宋体"/>
                <w:kern w:val="2"/>
              </w:rPr>
            </w:pPr>
            <w:r>
              <w:rPr>
                <w:rFonts w:hint="eastAsia" w:cs="宋体"/>
                <w:kern w:val="2"/>
              </w:rPr>
              <w:t>　　（二）具有良好的商业信誉和健全的财务会计制度；</w:t>
            </w:r>
          </w:p>
          <w:p w14:paraId="2F9BB281">
            <w:pPr>
              <w:pStyle w:val="19"/>
              <w:adjustRightInd w:val="0"/>
              <w:snapToGrid w:val="0"/>
              <w:spacing w:line="400" w:lineRule="exact"/>
              <w:ind w:firstLine="450"/>
              <w:rPr>
                <w:rFonts w:cs="宋体"/>
                <w:kern w:val="2"/>
              </w:rPr>
            </w:pPr>
            <w:r>
              <w:rPr>
                <w:rFonts w:hint="eastAsia" w:cs="宋体"/>
                <w:kern w:val="2"/>
              </w:rPr>
              <w:t>　　（三）具有履行合同所必需的设备和专业技术能力；</w:t>
            </w:r>
          </w:p>
          <w:p w14:paraId="1437AC65">
            <w:pPr>
              <w:pStyle w:val="19"/>
              <w:adjustRightInd w:val="0"/>
              <w:snapToGrid w:val="0"/>
              <w:spacing w:line="400" w:lineRule="exact"/>
              <w:ind w:firstLine="450"/>
              <w:rPr>
                <w:rFonts w:cs="宋体"/>
                <w:kern w:val="2"/>
              </w:rPr>
            </w:pPr>
            <w:r>
              <w:rPr>
                <w:rFonts w:hint="eastAsia" w:cs="宋体"/>
                <w:kern w:val="2"/>
              </w:rPr>
              <w:t>　　（四）有依法缴纳税收和社会保障资金的良好记录；</w:t>
            </w:r>
          </w:p>
          <w:p w14:paraId="1C9A46B5">
            <w:pPr>
              <w:pStyle w:val="19"/>
              <w:adjustRightInd w:val="0"/>
              <w:snapToGrid w:val="0"/>
              <w:spacing w:line="400" w:lineRule="exact"/>
              <w:ind w:firstLine="450"/>
              <w:rPr>
                <w:rFonts w:cs="宋体"/>
                <w:kern w:val="2"/>
              </w:rPr>
            </w:pPr>
            <w:r>
              <w:rPr>
                <w:rFonts w:hint="eastAsia" w:cs="宋体"/>
                <w:kern w:val="2"/>
              </w:rPr>
              <w:t>　　（五）参加政府采购活动前三年内，在经营活动中没有重大违法记录；</w:t>
            </w:r>
          </w:p>
          <w:p w14:paraId="49B398BA">
            <w:pPr>
              <w:pStyle w:val="19"/>
              <w:adjustRightInd w:val="0"/>
              <w:snapToGrid w:val="0"/>
              <w:spacing w:line="400" w:lineRule="exact"/>
              <w:ind w:firstLine="450"/>
              <w:rPr>
                <w:rFonts w:cs="宋体"/>
                <w:kern w:val="2"/>
              </w:rPr>
            </w:pPr>
            <w:r>
              <w:rPr>
                <w:rFonts w:hint="eastAsia" w:cs="宋体"/>
                <w:kern w:val="2"/>
              </w:rPr>
              <w:t>　　（六）法律、行政法规规定的其他条件。</w:t>
            </w:r>
          </w:p>
          <w:p w14:paraId="23CCFA0B">
            <w:pPr>
              <w:pStyle w:val="19"/>
              <w:adjustRightInd w:val="0"/>
              <w:snapToGrid w:val="0"/>
              <w:spacing w:line="400" w:lineRule="exact"/>
              <w:ind w:firstLine="450"/>
              <w:rPr>
                <w:rFonts w:cs="宋体"/>
                <w:kern w:val="2"/>
              </w:rPr>
            </w:pPr>
            <w:r>
              <w:rPr>
                <w:rFonts w:hint="eastAsia"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02560A4F">
            <w:pPr>
              <w:pStyle w:val="19"/>
              <w:adjustRightInd w:val="0"/>
              <w:snapToGrid w:val="0"/>
              <w:spacing w:line="400" w:lineRule="exact"/>
              <w:ind w:firstLine="450"/>
              <w:rPr>
                <w:rFonts w:cs="宋体"/>
                <w:kern w:val="2"/>
              </w:rPr>
            </w:pPr>
            <w:r>
              <w:rPr>
                <w:rFonts w:hint="eastAsia" w:cs="宋体"/>
                <w:kern w:val="2"/>
              </w:rPr>
              <w:t>3、我单位没有被各地、各级财政部门限制参加政府采购活动，且在限制期内：</w:t>
            </w:r>
          </w:p>
          <w:p w14:paraId="1D45CEBF">
            <w:pPr>
              <w:tabs>
                <w:tab w:val="center" w:pos="4483"/>
              </w:tabs>
              <w:adjustRightInd w:val="0"/>
              <w:spacing w:line="360" w:lineRule="auto"/>
              <w:ind w:firstLine="400"/>
              <w:rPr>
                <w:rFonts w:ascii="宋体" w:cs="宋体"/>
                <w:szCs w:val="21"/>
              </w:rPr>
            </w:pPr>
            <w:r>
              <w:rPr>
                <w:rFonts w:hint="eastAsia" w:asci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454B5D5C">
            <w:pPr>
              <w:tabs>
                <w:tab w:val="center" w:pos="4483"/>
              </w:tabs>
              <w:adjustRightInd w:val="0"/>
              <w:spacing w:line="360" w:lineRule="auto"/>
              <w:ind w:firstLine="400"/>
              <w:rPr>
                <w:rFonts w:ascii="宋体" w:cs="宋体"/>
                <w:szCs w:val="21"/>
                <w:u w:val="single"/>
              </w:rPr>
            </w:pPr>
          </w:p>
          <w:p w14:paraId="1A68E9C0">
            <w:pPr>
              <w:tabs>
                <w:tab w:val="center" w:pos="4483"/>
              </w:tabs>
              <w:adjustRightInd w:val="0"/>
              <w:spacing w:line="360" w:lineRule="auto"/>
              <w:ind w:firstLine="400"/>
              <w:rPr>
                <w:rFonts w:ascii="宋体" w:cs="宋体"/>
                <w:szCs w:val="21"/>
              </w:rPr>
            </w:pPr>
            <w:r>
              <w:rPr>
                <w:rFonts w:hint="eastAsia" w:ascii="宋体" w:cs="宋体"/>
                <w:szCs w:val="21"/>
                <w:u w:val="single"/>
              </w:rPr>
              <w:t>5</w:t>
            </w:r>
            <w:r>
              <w:rPr>
                <w:rFonts w:hint="eastAsia" w:ascii="宋体" w:cs="宋体"/>
                <w:szCs w:val="21"/>
              </w:rPr>
              <w:t>、我单位符合本项目特定资格条件：</w:t>
            </w:r>
            <w:r>
              <w:rPr>
                <w:rFonts w:hint="eastAsia" w:ascii="宋体" w:cs="宋体"/>
                <w:szCs w:val="21"/>
                <w:u w:val="single"/>
              </w:rPr>
              <w:t xml:space="preserve">     </w:t>
            </w:r>
            <w:r>
              <w:rPr>
                <w:rFonts w:hint="eastAsia" w:ascii="宋体" w:cs="宋体"/>
                <w:szCs w:val="21"/>
              </w:rPr>
              <w:t>的要求，并在《资格文件》中提供了相应的证明材料</w:t>
            </w:r>
            <w:r>
              <w:rPr>
                <w:rFonts w:hint="eastAsia" w:ascii="宋体" w:cs="宋体"/>
                <w:szCs w:val="21"/>
                <w:u w:val="single"/>
              </w:rPr>
              <w:t>（竞争性磋商文件没有要求特定资格条件的，本条款空格处可以空白）</w:t>
            </w:r>
          </w:p>
          <w:p w14:paraId="4B318999">
            <w:pPr>
              <w:tabs>
                <w:tab w:val="center" w:pos="4483"/>
              </w:tabs>
              <w:adjustRightInd w:val="0"/>
              <w:spacing w:line="360" w:lineRule="auto"/>
              <w:ind w:firstLine="426" w:firstLineChars="200"/>
              <w:rPr>
                <w:rFonts w:ascii="宋体" w:cs="宋体"/>
                <w:sz w:val="20"/>
              </w:rPr>
            </w:pPr>
            <w:r>
              <w:rPr>
                <w:rFonts w:hint="eastAsia" w:asci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43E7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7364CE5E">
            <w:pPr>
              <w:pStyle w:val="19"/>
              <w:adjustRightInd w:val="0"/>
              <w:snapToGrid w:val="0"/>
              <w:spacing w:line="400" w:lineRule="exact"/>
              <w:ind w:left="422" w:firstLine="331"/>
              <w:rPr>
                <w:rFonts w:cs="宋体"/>
                <w:kern w:val="2"/>
                <w:sz w:val="22"/>
                <w:szCs w:val="22"/>
              </w:rPr>
            </w:pPr>
            <w:r>
              <w:rPr>
                <w:rFonts w:hint="eastAsia" w:cs="宋体"/>
                <w:kern w:val="2"/>
                <w:sz w:val="22"/>
                <w:szCs w:val="22"/>
              </w:rPr>
              <w:t>供应商名称（加盖盖章）：</w:t>
            </w:r>
          </w:p>
        </w:tc>
      </w:tr>
      <w:tr w14:paraId="6969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28B1E2AD">
            <w:pPr>
              <w:pStyle w:val="19"/>
              <w:adjustRightInd w:val="0"/>
              <w:snapToGrid w:val="0"/>
              <w:spacing w:line="400" w:lineRule="exact"/>
              <w:ind w:left="422" w:firstLine="331"/>
              <w:rPr>
                <w:rFonts w:cs="宋体"/>
                <w:kern w:val="2"/>
                <w:sz w:val="22"/>
                <w:szCs w:val="22"/>
              </w:rPr>
            </w:pPr>
            <w:r>
              <w:rPr>
                <w:rFonts w:hint="eastAsia" w:cs="宋体"/>
                <w:kern w:val="2"/>
                <w:sz w:val="22"/>
                <w:szCs w:val="22"/>
              </w:rPr>
              <w:t>法定代表人（签字或盖章）或授权代表（签字）：</w:t>
            </w:r>
          </w:p>
        </w:tc>
      </w:tr>
      <w:tr w14:paraId="3508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5B20340A">
            <w:pPr>
              <w:pStyle w:val="19"/>
              <w:adjustRightInd w:val="0"/>
              <w:snapToGrid w:val="0"/>
              <w:spacing w:line="400" w:lineRule="exact"/>
              <w:ind w:left="422" w:firstLine="331"/>
              <w:rPr>
                <w:rFonts w:cs="宋体"/>
                <w:kern w:val="2"/>
                <w:sz w:val="22"/>
                <w:szCs w:val="22"/>
              </w:rPr>
            </w:pPr>
            <w:r>
              <w:rPr>
                <w:rFonts w:hint="eastAsia" w:cs="宋体"/>
                <w:kern w:val="2"/>
                <w:sz w:val="22"/>
                <w:szCs w:val="22"/>
              </w:rPr>
              <w:t>签署日期：</w:t>
            </w:r>
          </w:p>
        </w:tc>
      </w:tr>
    </w:tbl>
    <w:p w14:paraId="223037B7">
      <w:pPr>
        <w:spacing w:line="360" w:lineRule="exact"/>
        <w:jc w:val="left"/>
        <w:rPr>
          <w:rFonts w:ascii="宋体" w:cs="宋体"/>
          <w:bCs/>
          <w:sz w:val="22"/>
          <w:u w:val="single"/>
        </w:rPr>
      </w:pPr>
    </w:p>
    <w:p w14:paraId="7BC366DD">
      <w:pPr>
        <w:spacing w:line="360" w:lineRule="exact"/>
        <w:jc w:val="left"/>
        <w:rPr>
          <w:rFonts w:ascii="宋体" w:cs="宋体"/>
          <w:sz w:val="22"/>
        </w:rPr>
      </w:pPr>
      <w:r>
        <w:rPr>
          <w:rFonts w:hint="eastAsia" w:ascii="宋体" w:cs="宋体"/>
          <w:bCs/>
          <w:sz w:val="22"/>
          <w:u w:val="single"/>
        </w:rPr>
        <w:t>备注：▲投标供应商必须按要求提供本声明，不提供按无效投标处理。</w:t>
      </w:r>
    </w:p>
    <w:p w14:paraId="6E9D0FED">
      <w:pPr>
        <w:spacing w:line="360" w:lineRule="exact"/>
        <w:jc w:val="left"/>
        <w:rPr>
          <w:rFonts w:ascii="宋体" w:cs="宋体"/>
          <w:b/>
          <w:bCs/>
          <w:sz w:val="32"/>
          <w:szCs w:val="32"/>
        </w:rPr>
      </w:pPr>
    </w:p>
    <w:p w14:paraId="67AE0AA7">
      <w:pPr>
        <w:spacing w:line="360" w:lineRule="exact"/>
        <w:jc w:val="left"/>
        <w:rPr>
          <w:rFonts w:ascii="宋体" w:cs="宋体"/>
          <w:b/>
          <w:bCs/>
          <w:sz w:val="32"/>
          <w:szCs w:val="32"/>
        </w:rPr>
      </w:pPr>
      <w:r>
        <w:rPr>
          <w:rFonts w:hint="eastAsia" w:ascii="宋体" w:cs="宋体"/>
          <w:b/>
          <w:bCs/>
          <w:sz w:val="32"/>
          <w:szCs w:val="32"/>
        </w:rPr>
        <w:t>附件十二</w:t>
      </w:r>
    </w:p>
    <w:p w14:paraId="604E103C">
      <w:pPr>
        <w:jc w:val="center"/>
        <w:rPr>
          <w:rFonts w:ascii="宋体" w:cs="宋体"/>
          <w:b/>
          <w:bCs/>
          <w:sz w:val="32"/>
          <w:szCs w:val="32"/>
        </w:rPr>
      </w:pPr>
      <w:bookmarkStart w:id="89" w:name="_Toc7010_WPSOffice_Level3"/>
      <w:r>
        <w:rPr>
          <w:rFonts w:hint="eastAsia" w:ascii="宋体" w:cs="宋体"/>
          <w:b/>
          <w:bCs/>
          <w:sz w:val="32"/>
          <w:szCs w:val="32"/>
        </w:rPr>
        <w:t>法定代表人诚信投标承诺书</w:t>
      </w:r>
      <w:bookmarkEnd w:id="89"/>
    </w:p>
    <w:p w14:paraId="6592FDDF">
      <w:pPr>
        <w:spacing w:line="360" w:lineRule="auto"/>
        <w:jc w:val="left"/>
        <w:rPr>
          <w:rFonts w:ascii="宋体" w:cs="宋体"/>
          <w:sz w:val="24"/>
        </w:rPr>
      </w:pPr>
    </w:p>
    <w:p w14:paraId="026F1EB1">
      <w:pPr>
        <w:spacing w:line="460" w:lineRule="atLeast"/>
        <w:jc w:val="left"/>
        <w:rPr>
          <w:rFonts w:ascii="宋体" w:cs="宋体"/>
          <w:sz w:val="22"/>
        </w:rPr>
      </w:pPr>
      <w:r>
        <w:rPr>
          <w:rFonts w:hint="eastAsia" w:ascii="宋体" w:cs="宋体"/>
          <w:sz w:val="22"/>
        </w:rPr>
        <w:t>本人以企业法定代表人的身份郑重承诺：</w:t>
      </w:r>
    </w:p>
    <w:p w14:paraId="01803447">
      <w:pPr>
        <w:spacing w:line="460" w:lineRule="atLeast"/>
        <w:ind w:firstLine="446" w:firstLineChars="200"/>
        <w:jc w:val="left"/>
        <w:rPr>
          <w:rFonts w:ascii="宋体" w:cs="宋体"/>
          <w:sz w:val="22"/>
        </w:rPr>
      </w:pPr>
      <w:r>
        <w:rPr>
          <w:rFonts w:hint="eastAsia" w:ascii="宋体" w:cs="宋体"/>
          <w:sz w:val="22"/>
        </w:rPr>
        <w:t>将遵循公开、公平、公正和诚信信用的原则参加</w:t>
      </w:r>
      <w:r>
        <w:rPr>
          <w:rFonts w:hint="eastAsia" w:ascii="宋体" w:cs="宋体"/>
          <w:sz w:val="22"/>
          <w:u w:val="single"/>
        </w:rPr>
        <w:t>泰顺县生态产业推广和展示中心建设工程电梯采购及安装项目 （采购编号：</w:t>
      </w:r>
      <w:r>
        <w:rPr>
          <w:rFonts w:hint="eastAsia" w:ascii="宋体" w:cs="宋体"/>
          <w:sz w:val="22"/>
          <w:u w:val="single"/>
          <w:lang w:eastAsia="zh-CN"/>
        </w:rPr>
        <w:t>TSCG202511011</w:t>
      </w:r>
      <w:r>
        <w:rPr>
          <w:rFonts w:hint="eastAsia" w:ascii="宋体" w:cs="宋体"/>
          <w:sz w:val="22"/>
          <w:u w:val="single"/>
        </w:rPr>
        <w:t>）</w:t>
      </w:r>
      <w:r>
        <w:rPr>
          <w:rFonts w:hint="eastAsia" w:ascii="宋体" w:cs="宋体"/>
          <w:sz w:val="22"/>
        </w:rPr>
        <w:t>的投标；</w:t>
      </w:r>
    </w:p>
    <w:p w14:paraId="6E4D4140">
      <w:pPr>
        <w:spacing w:line="460" w:lineRule="atLeast"/>
        <w:ind w:firstLine="446" w:firstLineChars="200"/>
        <w:jc w:val="left"/>
        <w:rPr>
          <w:rFonts w:ascii="宋体" w:cs="宋体"/>
          <w:sz w:val="22"/>
          <w:u w:val="single"/>
        </w:rPr>
      </w:pPr>
      <w:r>
        <w:rPr>
          <w:rFonts w:hint="eastAsia" w:ascii="宋体" w:cs="宋体"/>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3901DA38">
      <w:pPr>
        <w:spacing w:line="460" w:lineRule="atLeast"/>
        <w:ind w:firstLine="446" w:firstLineChars="200"/>
        <w:jc w:val="left"/>
        <w:rPr>
          <w:rFonts w:ascii="宋体" w:cs="宋体"/>
          <w:sz w:val="22"/>
        </w:rPr>
      </w:pPr>
      <w:r>
        <w:rPr>
          <w:rFonts w:hint="eastAsia" w:ascii="宋体" w:cs="宋体"/>
          <w:sz w:val="22"/>
        </w:rPr>
        <w:t>二、投标文件所提供的一切材料都是真实、有效、合法的。</w:t>
      </w:r>
    </w:p>
    <w:p w14:paraId="7A62EA50">
      <w:pPr>
        <w:spacing w:line="460" w:lineRule="atLeast"/>
        <w:ind w:firstLine="446" w:firstLineChars="200"/>
        <w:jc w:val="left"/>
        <w:rPr>
          <w:rFonts w:ascii="宋体" w:cs="宋体"/>
          <w:sz w:val="22"/>
        </w:rPr>
      </w:pPr>
      <w:r>
        <w:rPr>
          <w:rFonts w:hint="eastAsia" w:ascii="宋体" w:cs="宋体"/>
          <w:sz w:val="22"/>
        </w:rPr>
        <w:t>三、不与其他投标人相互串通投标报价，不排挤其他投标人的公平竞争，不损害招标人或其他投标人的合法权益。</w:t>
      </w:r>
    </w:p>
    <w:p w14:paraId="61A984DE">
      <w:pPr>
        <w:spacing w:line="460" w:lineRule="atLeast"/>
        <w:ind w:firstLine="446" w:firstLineChars="200"/>
        <w:jc w:val="left"/>
        <w:rPr>
          <w:rFonts w:ascii="宋体" w:cs="宋体"/>
          <w:sz w:val="22"/>
        </w:rPr>
      </w:pPr>
      <w:r>
        <w:rPr>
          <w:rFonts w:hint="eastAsia" w:ascii="宋体" w:cs="宋体"/>
          <w:sz w:val="22"/>
        </w:rPr>
        <w:t>四、不与采购人或招标代理机构串通投标，不损害国家利益，社会公共利益或其他人的合法权益。</w:t>
      </w:r>
    </w:p>
    <w:p w14:paraId="0398D690">
      <w:pPr>
        <w:spacing w:line="460" w:lineRule="atLeast"/>
        <w:ind w:firstLine="446" w:firstLineChars="200"/>
        <w:jc w:val="left"/>
        <w:rPr>
          <w:rFonts w:ascii="宋体" w:cs="宋体"/>
          <w:sz w:val="22"/>
        </w:rPr>
      </w:pPr>
      <w:r>
        <w:rPr>
          <w:rFonts w:hint="eastAsia" w:ascii="宋体" w:cs="宋体"/>
          <w:sz w:val="22"/>
        </w:rPr>
        <w:t>五、不向采购人或者评审小组成员行贿以牟取中标(成交)。</w:t>
      </w:r>
    </w:p>
    <w:p w14:paraId="5508D22E">
      <w:pPr>
        <w:spacing w:line="460" w:lineRule="atLeast"/>
        <w:ind w:firstLine="446" w:firstLineChars="200"/>
        <w:jc w:val="left"/>
        <w:rPr>
          <w:rFonts w:ascii="宋体" w:cs="宋体"/>
          <w:sz w:val="22"/>
        </w:rPr>
      </w:pPr>
      <w:r>
        <w:rPr>
          <w:rFonts w:hint="eastAsia" w:ascii="宋体" w:cs="宋体"/>
          <w:sz w:val="22"/>
        </w:rPr>
        <w:t>六、不以其他人名义投标或者以其他方式弄虚作假，骗取中标(成交)。</w:t>
      </w:r>
    </w:p>
    <w:p w14:paraId="0D211B31">
      <w:pPr>
        <w:spacing w:line="460" w:lineRule="atLeast"/>
        <w:ind w:firstLine="446" w:firstLineChars="200"/>
        <w:jc w:val="left"/>
        <w:rPr>
          <w:rFonts w:ascii="宋体" w:cs="宋体"/>
          <w:sz w:val="22"/>
        </w:rPr>
      </w:pPr>
      <w:r>
        <w:rPr>
          <w:rFonts w:hint="eastAsia" w:ascii="宋体" w:cs="宋体"/>
          <w:sz w:val="22"/>
        </w:rPr>
        <w:t>七、不在开标后进行虚假恶意投诉。</w:t>
      </w:r>
    </w:p>
    <w:p w14:paraId="07C817F3">
      <w:pPr>
        <w:spacing w:line="460" w:lineRule="atLeast"/>
        <w:ind w:firstLine="446" w:firstLineChars="200"/>
        <w:jc w:val="left"/>
        <w:rPr>
          <w:rFonts w:ascii="宋体" w:cs="宋体"/>
          <w:sz w:val="22"/>
        </w:rPr>
      </w:pPr>
      <w:r>
        <w:rPr>
          <w:rFonts w:hint="eastAsia" w:ascii="宋体" w:cs="宋体"/>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F9D3A85">
      <w:pPr>
        <w:spacing w:line="460" w:lineRule="atLeast"/>
        <w:ind w:firstLine="446" w:firstLineChars="200"/>
        <w:jc w:val="left"/>
        <w:rPr>
          <w:rFonts w:ascii="宋体" w:cs="宋体"/>
          <w:sz w:val="22"/>
        </w:rPr>
      </w:pPr>
      <w:r>
        <w:rPr>
          <w:rFonts w:hint="eastAsia" w:ascii="宋体" w:cs="宋体"/>
          <w:sz w:val="22"/>
        </w:rPr>
        <w:t>九、没有被各地、各级财政部门禁止参加政府采购活动，且在限制期限内：</w:t>
      </w:r>
    </w:p>
    <w:p w14:paraId="142E1739">
      <w:pPr>
        <w:spacing w:line="460" w:lineRule="atLeast"/>
        <w:ind w:firstLine="446" w:firstLineChars="200"/>
        <w:jc w:val="left"/>
        <w:rPr>
          <w:rFonts w:ascii="宋体" w:cs="宋体"/>
          <w:sz w:val="22"/>
        </w:rPr>
      </w:pPr>
      <w:r>
        <w:rPr>
          <w:rFonts w:hint="eastAsia" w:ascii="宋体" w:cs="宋体"/>
          <w:sz w:val="22"/>
        </w:rPr>
        <w:t>十、参与本项目政府采购活动3年内没有重大违法记录情况。</w:t>
      </w:r>
    </w:p>
    <w:p w14:paraId="1CF32C77">
      <w:pPr>
        <w:spacing w:line="460" w:lineRule="atLeast"/>
        <w:ind w:firstLine="446" w:firstLineChars="200"/>
        <w:rPr>
          <w:rFonts w:ascii="宋体" w:cs="宋体"/>
          <w:sz w:val="22"/>
        </w:rPr>
      </w:pPr>
      <w:r>
        <w:rPr>
          <w:rFonts w:hint="eastAsia" w:ascii="宋体" w:cs="宋体"/>
          <w:sz w:val="22"/>
        </w:rPr>
        <w:t>本公司若有违反本承诺内容的行为，愿意承担法律责任，包括不限于：愿意接受相关行政主管部门作出的处罚；给采购人造成损失的，依法承担相应的赔偿责任。</w:t>
      </w:r>
    </w:p>
    <w:p w14:paraId="0003609B">
      <w:pPr>
        <w:spacing w:line="460" w:lineRule="atLeast"/>
        <w:ind w:right="1120" w:firstLine="3010" w:firstLineChars="1350"/>
        <w:rPr>
          <w:rFonts w:ascii="宋体" w:cs="宋体"/>
          <w:sz w:val="22"/>
        </w:rPr>
      </w:pPr>
      <w:r>
        <w:rPr>
          <w:rFonts w:hint="eastAsia" w:ascii="宋体" w:cs="宋体"/>
          <w:b/>
          <w:bCs/>
          <w:sz w:val="22"/>
        </w:rPr>
        <w:t>法定代表人（签字或签章）</w:t>
      </w:r>
      <w:r>
        <w:rPr>
          <w:rFonts w:hint="eastAsia" w:ascii="宋体" w:cs="宋体"/>
          <w:sz w:val="22"/>
        </w:rPr>
        <w:t>：</w:t>
      </w:r>
    </w:p>
    <w:p w14:paraId="31A1F161">
      <w:pPr>
        <w:spacing w:line="460" w:lineRule="atLeast"/>
        <w:ind w:right="1120" w:firstLine="3010" w:firstLineChars="1350"/>
        <w:rPr>
          <w:rFonts w:ascii="宋体" w:cs="宋体"/>
          <w:sz w:val="22"/>
        </w:rPr>
      </w:pPr>
      <w:r>
        <w:rPr>
          <w:rFonts w:hint="eastAsia" w:ascii="宋体" w:cs="宋体"/>
          <w:sz w:val="22"/>
        </w:rPr>
        <w:t>投标供应商（盖章）</w:t>
      </w:r>
    </w:p>
    <w:p w14:paraId="11B2FEEF">
      <w:pPr>
        <w:spacing w:line="460" w:lineRule="atLeast"/>
        <w:ind w:right="1120" w:firstLine="3122" w:firstLineChars="1400"/>
        <w:rPr>
          <w:rFonts w:ascii="宋体" w:cs="宋体"/>
          <w:szCs w:val="21"/>
        </w:rPr>
      </w:pPr>
      <w:r>
        <w:rPr>
          <w:rFonts w:hint="eastAsia" w:ascii="宋体" w:cs="宋体"/>
          <w:sz w:val="22"/>
        </w:rPr>
        <w:t>承诺书签署日期：年月日</w:t>
      </w:r>
    </w:p>
    <w:p w14:paraId="4AE67B44">
      <w:pPr>
        <w:spacing w:line="360" w:lineRule="exact"/>
        <w:jc w:val="left"/>
        <w:rPr>
          <w:rFonts w:ascii="宋体" w:cs="宋体"/>
          <w:sz w:val="30"/>
        </w:rPr>
      </w:pPr>
      <w:r>
        <w:rPr>
          <w:rFonts w:hint="eastAsia" w:ascii="宋体" w:cs="宋体"/>
          <w:bCs/>
          <w:sz w:val="22"/>
          <w:u w:val="single"/>
        </w:rPr>
        <w:t>备注：▲投标供应商必须提供本承诺书，不提供按无效投标处理。</w:t>
      </w:r>
    </w:p>
    <w:p w14:paraId="3A16B090">
      <w:pPr>
        <w:pStyle w:val="19"/>
        <w:spacing w:line="360" w:lineRule="exact"/>
        <w:jc w:val="center"/>
        <w:rPr>
          <w:rFonts w:cs="宋体"/>
          <w:sz w:val="32"/>
        </w:rPr>
      </w:pPr>
    </w:p>
    <w:p w14:paraId="4F2B8508">
      <w:pPr>
        <w:spacing w:line="360" w:lineRule="exact"/>
        <w:jc w:val="left"/>
        <w:rPr>
          <w:rFonts w:ascii="宋体" w:cs="宋体"/>
          <w:sz w:val="30"/>
        </w:rPr>
      </w:pPr>
    </w:p>
    <w:p w14:paraId="55147564">
      <w:pPr>
        <w:spacing w:line="360" w:lineRule="exact"/>
        <w:jc w:val="left"/>
        <w:rPr>
          <w:rFonts w:ascii="宋体" w:cs="宋体"/>
          <w:sz w:val="30"/>
        </w:rPr>
      </w:pPr>
    </w:p>
    <w:p w14:paraId="55B265B9">
      <w:pPr>
        <w:autoSpaceDE w:val="0"/>
        <w:autoSpaceDN w:val="0"/>
        <w:adjustRightInd w:val="0"/>
        <w:spacing w:line="360" w:lineRule="exact"/>
        <w:jc w:val="left"/>
        <w:rPr>
          <w:rFonts w:ascii="宋体" w:cs="宋体"/>
          <w:sz w:val="32"/>
          <w:lang w:val="zh-CN"/>
        </w:rPr>
      </w:pPr>
    </w:p>
    <w:p w14:paraId="0880FE0F">
      <w:pPr>
        <w:pStyle w:val="19"/>
        <w:spacing w:line="360" w:lineRule="exact"/>
        <w:jc w:val="left"/>
        <w:rPr>
          <w:rFonts w:cs="宋体"/>
          <w:b/>
          <w:bCs/>
          <w:sz w:val="32"/>
        </w:rPr>
      </w:pPr>
      <w:r>
        <w:rPr>
          <w:rFonts w:hint="eastAsia" w:cs="宋体"/>
          <w:b/>
          <w:bCs/>
          <w:sz w:val="32"/>
          <w:lang w:val="zh-CN"/>
        </w:rPr>
        <w:t>附件</w:t>
      </w:r>
      <w:r>
        <w:rPr>
          <w:rFonts w:hint="eastAsia" w:cs="宋体"/>
          <w:b/>
          <w:bCs/>
          <w:sz w:val="32"/>
        </w:rPr>
        <w:t>十三</w:t>
      </w:r>
    </w:p>
    <w:p w14:paraId="0F7575AE">
      <w:pPr>
        <w:pStyle w:val="19"/>
        <w:spacing w:line="360" w:lineRule="exact"/>
        <w:jc w:val="center"/>
        <w:rPr>
          <w:rFonts w:cs="宋体"/>
          <w:b/>
          <w:bCs/>
          <w:sz w:val="32"/>
          <w:lang w:val="zh-CN"/>
        </w:rPr>
      </w:pPr>
      <w:bookmarkStart w:id="90" w:name="_Toc18541_WPSOffice_Level3"/>
      <w:r>
        <w:rPr>
          <w:rFonts w:hint="eastAsia" w:cs="宋体"/>
          <w:b/>
          <w:bCs/>
          <w:sz w:val="32"/>
          <w:lang w:val="zh-CN"/>
        </w:rPr>
        <w:t>（一）商务偏离表</w:t>
      </w:r>
      <w:bookmarkEnd w:id="90"/>
    </w:p>
    <w:p w14:paraId="562C334B">
      <w:pPr>
        <w:autoSpaceDE w:val="0"/>
        <w:autoSpaceDN w:val="0"/>
        <w:adjustRightInd w:val="0"/>
        <w:spacing w:line="360" w:lineRule="exact"/>
        <w:jc w:val="center"/>
        <w:rPr>
          <w:rFonts w:ascii="宋体" w:cs="宋体"/>
          <w:sz w:val="32"/>
          <w:lang w:val="zh-CN"/>
        </w:rPr>
      </w:pPr>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5E9F5DDB">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0B845D9">
            <w:pPr>
              <w:autoSpaceDE w:val="0"/>
              <w:autoSpaceDN w:val="0"/>
              <w:adjustRightInd w:val="0"/>
              <w:spacing w:line="360" w:lineRule="exact"/>
              <w:rPr>
                <w:rFonts w:ascii="宋体" w:cs="宋体"/>
                <w:sz w:val="24"/>
              </w:rPr>
            </w:pPr>
            <w:r>
              <w:rPr>
                <w:rFonts w:hint="eastAsia" w:asci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AF64936">
            <w:pPr>
              <w:autoSpaceDE w:val="0"/>
              <w:autoSpaceDN w:val="0"/>
              <w:adjustRightInd w:val="0"/>
              <w:spacing w:line="360" w:lineRule="exact"/>
              <w:jc w:val="center"/>
              <w:rPr>
                <w:rFonts w:ascii="宋体" w:cs="宋体"/>
                <w:sz w:val="24"/>
                <w:lang w:val="zh-CN"/>
              </w:rPr>
            </w:pPr>
            <w:r>
              <w:rPr>
                <w:rFonts w:hint="eastAsia" w:asci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CEC0B44">
            <w:pPr>
              <w:autoSpaceDE w:val="0"/>
              <w:autoSpaceDN w:val="0"/>
              <w:adjustRightInd w:val="0"/>
              <w:spacing w:line="360" w:lineRule="exact"/>
              <w:jc w:val="center"/>
              <w:rPr>
                <w:rFonts w:ascii="宋体" w:cs="宋体"/>
                <w:sz w:val="24"/>
                <w:lang w:val="zh-CN"/>
              </w:rPr>
            </w:pPr>
            <w:r>
              <w:rPr>
                <w:rFonts w:hint="eastAsia" w:ascii="宋体" w:cs="宋体"/>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2CB8DB4">
            <w:pPr>
              <w:autoSpaceDE w:val="0"/>
              <w:autoSpaceDN w:val="0"/>
              <w:adjustRightInd w:val="0"/>
              <w:spacing w:line="360" w:lineRule="exact"/>
              <w:jc w:val="center"/>
              <w:rPr>
                <w:rFonts w:ascii="宋体" w:cs="宋体"/>
                <w:sz w:val="24"/>
                <w:lang w:val="zh-CN"/>
              </w:rPr>
            </w:pPr>
            <w:r>
              <w:rPr>
                <w:rFonts w:hint="eastAsia" w:asci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21C33F7">
            <w:pPr>
              <w:autoSpaceDE w:val="0"/>
              <w:autoSpaceDN w:val="0"/>
              <w:adjustRightInd w:val="0"/>
              <w:spacing w:line="360" w:lineRule="exact"/>
              <w:jc w:val="center"/>
              <w:rPr>
                <w:rFonts w:ascii="宋体" w:cs="宋体"/>
                <w:sz w:val="24"/>
                <w:lang w:val="zh-CN"/>
              </w:rPr>
            </w:pPr>
            <w:r>
              <w:rPr>
                <w:rFonts w:hint="eastAsia" w:ascii="宋体" w:cs="宋体"/>
                <w:sz w:val="24"/>
                <w:lang w:val="zh-CN"/>
              </w:rPr>
              <w:t>备注</w:t>
            </w:r>
          </w:p>
        </w:tc>
      </w:tr>
      <w:tr w14:paraId="3336869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98B316">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917CD13">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F4C79C4">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09F3C90">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9F48CED">
            <w:pPr>
              <w:autoSpaceDE w:val="0"/>
              <w:autoSpaceDN w:val="0"/>
              <w:adjustRightInd w:val="0"/>
              <w:spacing w:line="360" w:lineRule="exact"/>
              <w:jc w:val="center"/>
              <w:rPr>
                <w:rFonts w:ascii="宋体" w:cs="宋体"/>
                <w:sz w:val="24"/>
                <w:lang w:val="zh-CN"/>
              </w:rPr>
            </w:pPr>
          </w:p>
        </w:tc>
      </w:tr>
      <w:tr w14:paraId="04EDA76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8AA79CE">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F1066B0">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9C0EEB7">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582ACED">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30B77DF">
            <w:pPr>
              <w:autoSpaceDE w:val="0"/>
              <w:autoSpaceDN w:val="0"/>
              <w:adjustRightInd w:val="0"/>
              <w:spacing w:line="360" w:lineRule="exact"/>
              <w:jc w:val="center"/>
              <w:rPr>
                <w:rFonts w:ascii="宋体" w:cs="宋体"/>
                <w:sz w:val="24"/>
                <w:lang w:val="zh-CN"/>
              </w:rPr>
            </w:pPr>
          </w:p>
        </w:tc>
      </w:tr>
      <w:tr w14:paraId="6C6EE23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76AC3EC">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1B11AB7">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99773B4">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DC07A9B">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81E3F3E">
            <w:pPr>
              <w:autoSpaceDE w:val="0"/>
              <w:autoSpaceDN w:val="0"/>
              <w:adjustRightInd w:val="0"/>
              <w:spacing w:line="360" w:lineRule="exact"/>
              <w:jc w:val="center"/>
              <w:rPr>
                <w:rFonts w:ascii="宋体" w:cs="宋体"/>
                <w:sz w:val="24"/>
                <w:lang w:val="zh-CN"/>
              </w:rPr>
            </w:pPr>
          </w:p>
        </w:tc>
      </w:tr>
      <w:tr w14:paraId="36FBD37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7B490A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F975E46">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8CA4B3B">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7445854">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9CDB188">
            <w:pPr>
              <w:autoSpaceDE w:val="0"/>
              <w:autoSpaceDN w:val="0"/>
              <w:adjustRightInd w:val="0"/>
              <w:spacing w:line="360" w:lineRule="exact"/>
              <w:jc w:val="center"/>
              <w:rPr>
                <w:rFonts w:ascii="宋体" w:cs="宋体"/>
                <w:sz w:val="24"/>
                <w:lang w:val="zh-CN"/>
              </w:rPr>
            </w:pPr>
          </w:p>
        </w:tc>
      </w:tr>
      <w:tr w14:paraId="6E8104E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0251AF6">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1C217EB">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DE0013">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68C7DA4">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D2DA1AF">
            <w:pPr>
              <w:autoSpaceDE w:val="0"/>
              <w:autoSpaceDN w:val="0"/>
              <w:adjustRightInd w:val="0"/>
              <w:spacing w:line="360" w:lineRule="exact"/>
              <w:jc w:val="center"/>
              <w:rPr>
                <w:rFonts w:ascii="宋体" w:cs="宋体"/>
                <w:sz w:val="24"/>
                <w:lang w:val="zh-CN"/>
              </w:rPr>
            </w:pPr>
          </w:p>
        </w:tc>
      </w:tr>
      <w:tr w14:paraId="1E01676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FE86ED">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A5BCF12">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95725B4">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71A5F66">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F435E9D">
            <w:pPr>
              <w:autoSpaceDE w:val="0"/>
              <w:autoSpaceDN w:val="0"/>
              <w:adjustRightInd w:val="0"/>
              <w:spacing w:line="360" w:lineRule="exact"/>
              <w:jc w:val="center"/>
              <w:rPr>
                <w:rFonts w:ascii="宋体" w:cs="宋体"/>
                <w:sz w:val="24"/>
                <w:lang w:val="zh-CN"/>
              </w:rPr>
            </w:pPr>
          </w:p>
        </w:tc>
      </w:tr>
      <w:tr w14:paraId="2C87879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C586485">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12115CC">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CA50397">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DBD9046">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E66666E">
            <w:pPr>
              <w:autoSpaceDE w:val="0"/>
              <w:autoSpaceDN w:val="0"/>
              <w:adjustRightInd w:val="0"/>
              <w:spacing w:line="360" w:lineRule="exact"/>
              <w:jc w:val="center"/>
              <w:rPr>
                <w:rFonts w:ascii="宋体" w:cs="宋体"/>
                <w:sz w:val="24"/>
                <w:lang w:val="zh-CN"/>
              </w:rPr>
            </w:pPr>
          </w:p>
        </w:tc>
      </w:tr>
      <w:tr w14:paraId="235173BC">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FA342B5">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00638D2">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EB07BDB">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A1C746">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796CD85">
            <w:pPr>
              <w:autoSpaceDE w:val="0"/>
              <w:autoSpaceDN w:val="0"/>
              <w:adjustRightInd w:val="0"/>
              <w:spacing w:line="360" w:lineRule="exact"/>
              <w:jc w:val="center"/>
              <w:rPr>
                <w:rFonts w:ascii="宋体" w:cs="宋体"/>
                <w:sz w:val="24"/>
                <w:lang w:val="zh-CN"/>
              </w:rPr>
            </w:pPr>
          </w:p>
        </w:tc>
      </w:tr>
      <w:tr w14:paraId="5A3A57E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0F99D40">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4FAE42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0AF9510">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A3814C">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BD3605E">
            <w:pPr>
              <w:autoSpaceDE w:val="0"/>
              <w:autoSpaceDN w:val="0"/>
              <w:adjustRightInd w:val="0"/>
              <w:spacing w:line="360" w:lineRule="exact"/>
              <w:jc w:val="center"/>
              <w:rPr>
                <w:rFonts w:ascii="宋体" w:cs="宋体"/>
                <w:sz w:val="24"/>
                <w:lang w:val="zh-CN"/>
              </w:rPr>
            </w:pPr>
          </w:p>
        </w:tc>
      </w:tr>
    </w:tbl>
    <w:p w14:paraId="06A68C65">
      <w:pPr>
        <w:autoSpaceDE w:val="0"/>
        <w:autoSpaceDN w:val="0"/>
        <w:adjustRightInd w:val="0"/>
        <w:spacing w:line="360" w:lineRule="exact"/>
        <w:rPr>
          <w:rFonts w:ascii="宋体" w:cs="宋体"/>
          <w:sz w:val="24"/>
          <w:lang w:val="zh-CN"/>
        </w:rPr>
      </w:pPr>
      <w:r>
        <w:rPr>
          <w:rFonts w:hint="eastAsia" w:ascii="宋体" w:cs="宋体"/>
          <w:sz w:val="24"/>
          <w:lang w:val="zh-CN"/>
        </w:rPr>
        <w:t>供应商盖章：</w:t>
      </w:r>
    </w:p>
    <w:p w14:paraId="59729368">
      <w:pPr>
        <w:autoSpaceDE w:val="0"/>
        <w:autoSpaceDN w:val="0"/>
        <w:adjustRightInd w:val="0"/>
        <w:spacing w:line="360" w:lineRule="exact"/>
        <w:rPr>
          <w:rFonts w:ascii="宋体" w:cs="宋体"/>
          <w:sz w:val="32"/>
          <w:lang w:val="zh-CN"/>
        </w:rPr>
      </w:pPr>
    </w:p>
    <w:p w14:paraId="2F1DA9E5">
      <w:pPr>
        <w:pStyle w:val="19"/>
        <w:spacing w:line="360" w:lineRule="exact"/>
        <w:jc w:val="center"/>
        <w:rPr>
          <w:rFonts w:cs="宋体"/>
          <w:b/>
          <w:bCs/>
          <w:sz w:val="32"/>
          <w:lang w:val="zh-CN"/>
        </w:rPr>
      </w:pPr>
      <w:bookmarkStart w:id="91" w:name="_Toc4031_WPSOffice_Level3"/>
      <w:r>
        <w:rPr>
          <w:rFonts w:hint="eastAsia" w:cs="宋体"/>
          <w:b/>
          <w:bCs/>
          <w:sz w:val="32"/>
          <w:lang w:val="zh-CN"/>
        </w:rPr>
        <w:t>（二）技术偏离表</w:t>
      </w:r>
      <w:bookmarkEnd w:id="91"/>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37B6F757">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47EE33A6">
            <w:pPr>
              <w:autoSpaceDE w:val="0"/>
              <w:autoSpaceDN w:val="0"/>
              <w:adjustRightInd w:val="0"/>
              <w:spacing w:line="360" w:lineRule="exact"/>
              <w:jc w:val="center"/>
              <w:rPr>
                <w:rFonts w:ascii="宋体" w:cs="宋体"/>
                <w:sz w:val="22"/>
                <w:lang w:val="zh-CN"/>
              </w:rPr>
            </w:pPr>
            <w:r>
              <w:rPr>
                <w:rFonts w:hint="eastAsia" w:asci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672947D">
            <w:pPr>
              <w:autoSpaceDE w:val="0"/>
              <w:autoSpaceDN w:val="0"/>
              <w:adjustRightInd w:val="0"/>
              <w:spacing w:line="360" w:lineRule="exact"/>
              <w:jc w:val="center"/>
              <w:rPr>
                <w:rFonts w:ascii="宋体" w:cs="宋体"/>
                <w:sz w:val="22"/>
                <w:lang w:val="zh-CN"/>
              </w:rPr>
            </w:pPr>
            <w:r>
              <w:rPr>
                <w:rFonts w:hint="eastAsia" w:asci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2900457">
            <w:pPr>
              <w:autoSpaceDE w:val="0"/>
              <w:autoSpaceDN w:val="0"/>
              <w:adjustRightInd w:val="0"/>
              <w:spacing w:line="360" w:lineRule="exact"/>
              <w:jc w:val="center"/>
              <w:rPr>
                <w:rFonts w:ascii="宋体" w:cs="宋体"/>
                <w:sz w:val="22"/>
                <w:lang w:val="zh-CN"/>
              </w:rPr>
            </w:pPr>
            <w:r>
              <w:rPr>
                <w:rFonts w:hint="eastAsia" w:ascii="宋体" w:cs="宋体"/>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FA58FBF">
            <w:pPr>
              <w:autoSpaceDE w:val="0"/>
              <w:autoSpaceDN w:val="0"/>
              <w:adjustRightInd w:val="0"/>
              <w:spacing w:line="360" w:lineRule="exact"/>
              <w:jc w:val="center"/>
              <w:rPr>
                <w:rFonts w:ascii="宋体" w:cs="宋体"/>
                <w:sz w:val="22"/>
                <w:lang w:val="zh-CN"/>
              </w:rPr>
            </w:pPr>
            <w:r>
              <w:rPr>
                <w:rFonts w:hint="eastAsia" w:asci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807FA23">
            <w:pPr>
              <w:autoSpaceDE w:val="0"/>
              <w:autoSpaceDN w:val="0"/>
              <w:adjustRightInd w:val="0"/>
              <w:spacing w:line="360" w:lineRule="exact"/>
              <w:jc w:val="center"/>
              <w:rPr>
                <w:rFonts w:ascii="宋体" w:cs="宋体"/>
                <w:sz w:val="22"/>
                <w:lang w:val="zh-CN"/>
              </w:rPr>
            </w:pPr>
            <w:r>
              <w:rPr>
                <w:rFonts w:hint="eastAsia" w:ascii="宋体" w:cs="宋体"/>
                <w:sz w:val="22"/>
                <w:lang w:val="zh-CN"/>
              </w:rPr>
              <w:t>备注</w:t>
            </w:r>
          </w:p>
        </w:tc>
      </w:tr>
      <w:tr w14:paraId="5FFF25F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E120C72">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D1E2F8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5626E6C">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686CCA2">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0A39815">
            <w:pPr>
              <w:autoSpaceDE w:val="0"/>
              <w:autoSpaceDN w:val="0"/>
              <w:adjustRightInd w:val="0"/>
              <w:spacing w:line="360" w:lineRule="exact"/>
              <w:jc w:val="center"/>
              <w:rPr>
                <w:rFonts w:ascii="宋体" w:cs="宋体"/>
                <w:sz w:val="22"/>
                <w:lang w:val="zh-CN"/>
              </w:rPr>
            </w:pPr>
          </w:p>
        </w:tc>
      </w:tr>
      <w:tr w14:paraId="401FD3C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F259F38">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FD4AA07">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F5FE861">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FA39888">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37F3C4B">
            <w:pPr>
              <w:autoSpaceDE w:val="0"/>
              <w:autoSpaceDN w:val="0"/>
              <w:adjustRightInd w:val="0"/>
              <w:spacing w:line="360" w:lineRule="exact"/>
              <w:jc w:val="center"/>
              <w:rPr>
                <w:rFonts w:ascii="宋体" w:cs="宋体"/>
                <w:sz w:val="22"/>
                <w:lang w:val="zh-CN"/>
              </w:rPr>
            </w:pPr>
          </w:p>
        </w:tc>
      </w:tr>
      <w:tr w14:paraId="5819DE1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4D83432">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626B19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526FA45">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4372CA6">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44C7595">
            <w:pPr>
              <w:autoSpaceDE w:val="0"/>
              <w:autoSpaceDN w:val="0"/>
              <w:adjustRightInd w:val="0"/>
              <w:spacing w:line="360" w:lineRule="exact"/>
              <w:jc w:val="center"/>
              <w:rPr>
                <w:rFonts w:ascii="宋体" w:cs="宋体"/>
                <w:sz w:val="22"/>
                <w:lang w:val="zh-CN"/>
              </w:rPr>
            </w:pPr>
          </w:p>
        </w:tc>
      </w:tr>
      <w:tr w14:paraId="553818E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D6668A8">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612A5C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EE43B6">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C6AE20A">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705BD59">
            <w:pPr>
              <w:autoSpaceDE w:val="0"/>
              <w:autoSpaceDN w:val="0"/>
              <w:adjustRightInd w:val="0"/>
              <w:spacing w:line="360" w:lineRule="exact"/>
              <w:jc w:val="center"/>
              <w:rPr>
                <w:rFonts w:ascii="宋体" w:cs="宋体"/>
                <w:sz w:val="22"/>
                <w:lang w:val="zh-CN"/>
              </w:rPr>
            </w:pPr>
          </w:p>
        </w:tc>
      </w:tr>
      <w:tr w14:paraId="26AA754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E364815">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D9FA56E">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182A8C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F43A13B">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4132E3A">
            <w:pPr>
              <w:autoSpaceDE w:val="0"/>
              <w:autoSpaceDN w:val="0"/>
              <w:adjustRightInd w:val="0"/>
              <w:spacing w:line="360" w:lineRule="exact"/>
              <w:jc w:val="center"/>
              <w:rPr>
                <w:rFonts w:ascii="宋体" w:cs="宋体"/>
                <w:sz w:val="22"/>
                <w:lang w:val="zh-CN"/>
              </w:rPr>
            </w:pPr>
          </w:p>
        </w:tc>
      </w:tr>
      <w:tr w14:paraId="567FE01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0CBF88D">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1E6350B">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EDFC603">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367A68C">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D8794B8">
            <w:pPr>
              <w:autoSpaceDE w:val="0"/>
              <w:autoSpaceDN w:val="0"/>
              <w:adjustRightInd w:val="0"/>
              <w:spacing w:line="360" w:lineRule="exact"/>
              <w:jc w:val="center"/>
              <w:rPr>
                <w:rFonts w:ascii="宋体" w:cs="宋体"/>
                <w:sz w:val="22"/>
                <w:lang w:val="zh-CN"/>
              </w:rPr>
            </w:pPr>
          </w:p>
        </w:tc>
      </w:tr>
      <w:tr w14:paraId="5523493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BD487F2">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265BC0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3F89AF6">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ED2D3E">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E5A4927">
            <w:pPr>
              <w:autoSpaceDE w:val="0"/>
              <w:autoSpaceDN w:val="0"/>
              <w:adjustRightInd w:val="0"/>
              <w:spacing w:line="360" w:lineRule="exact"/>
              <w:jc w:val="center"/>
              <w:rPr>
                <w:rFonts w:ascii="宋体" w:cs="宋体"/>
                <w:sz w:val="22"/>
                <w:lang w:val="zh-CN"/>
              </w:rPr>
            </w:pPr>
          </w:p>
        </w:tc>
      </w:tr>
      <w:tr w14:paraId="0F5FD81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3A0D1F1">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993F35B">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6E0E4B">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19D2E00">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094FDAA">
            <w:pPr>
              <w:autoSpaceDE w:val="0"/>
              <w:autoSpaceDN w:val="0"/>
              <w:adjustRightInd w:val="0"/>
              <w:spacing w:line="360" w:lineRule="exact"/>
              <w:jc w:val="center"/>
              <w:rPr>
                <w:rFonts w:ascii="宋体" w:cs="宋体"/>
                <w:sz w:val="22"/>
                <w:lang w:val="zh-CN"/>
              </w:rPr>
            </w:pPr>
          </w:p>
        </w:tc>
      </w:tr>
      <w:tr w14:paraId="1E97F07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6FDFFDA">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4B3CCF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294F63">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6633C1">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3565860">
            <w:pPr>
              <w:autoSpaceDE w:val="0"/>
              <w:autoSpaceDN w:val="0"/>
              <w:adjustRightInd w:val="0"/>
              <w:spacing w:line="360" w:lineRule="exact"/>
              <w:jc w:val="center"/>
              <w:rPr>
                <w:rFonts w:ascii="宋体" w:cs="宋体"/>
                <w:sz w:val="22"/>
                <w:lang w:val="zh-CN"/>
              </w:rPr>
            </w:pPr>
          </w:p>
        </w:tc>
      </w:tr>
    </w:tbl>
    <w:p w14:paraId="4874E47B">
      <w:pPr>
        <w:spacing w:line="360" w:lineRule="exact"/>
        <w:rPr>
          <w:rFonts w:ascii="宋体" w:cs="宋体"/>
          <w:spacing w:val="20"/>
          <w:sz w:val="22"/>
        </w:rPr>
      </w:pPr>
      <w:r>
        <w:rPr>
          <w:rFonts w:hint="eastAsia" w:ascii="宋体" w:cs="宋体"/>
          <w:sz w:val="22"/>
          <w:lang w:val="zh-CN"/>
        </w:rPr>
        <w:t>供应商盖章：</w:t>
      </w:r>
    </w:p>
    <w:p w14:paraId="7698C4ED">
      <w:pPr>
        <w:rPr>
          <w:rFonts w:ascii="宋体" w:cs="宋体"/>
        </w:rPr>
      </w:pPr>
      <w:bookmarkStart w:id="92" w:name="_Toc30988_WPSOffice_Level2"/>
      <w:r>
        <w:rPr>
          <w:rFonts w:hint="eastAsia" w:ascii="宋体" w:cs="宋体"/>
        </w:rPr>
        <w:t>备注：表格可以延续</w:t>
      </w:r>
      <w:bookmarkEnd w:id="92"/>
    </w:p>
    <w:p w14:paraId="648AE6E6">
      <w:pPr>
        <w:spacing w:line="360" w:lineRule="exact"/>
        <w:jc w:val="left"/>
        <w:rPr>
          <w:rFonts w:ascii="宋体" w:cs="宋体"/>
          <w:b/>
          <w:bCs/>
          <w:sz w:val="30"/>
        </w:rPr>
      </w:pPr>
    </w:p>
    <w:p w14:paraId="5FCDC750">
      <w:pPr>
        <w:spacing w:line="360" w:lineRule="exact"/>
        <w:jc w:val="left"/>
        <w:rPr>
          <w:rFonts w:ascii="宋体" w:cs="宋体"/>
          <w:b/>
          <w:bCs/>
          <w:sz w:val="30"/>
        </w:rPr>
      </w:pPr>
    </w:p>
    <w:p w14:paraId="7DB28434">
      <w:pPr>
        <w:pStyle w:val="19"/>
        <w:spacing w:line="360" w:lineRule="exact"/>
        <w:rPr>
          <w:rFonts w:cs="宋体"/>
          <w:sz w:val="22"/>
        </w:rPr>
      </w:pPr>
    </w:p>
    <w:p w14:paraId="2D6E9EFC">
      <w:pPr>
        <w:rPr>
          <w:rFonts w:ascii="宋体" w:cs="宋体"/>
          <w:b/>
          <w:bCs/>
          <w:sz w:val="32"/>
          <w:szCs w:val="32"/>
        </w:rPr>
        <w:sectPr>
          <w:footerReference r:id="rId10" w:type="first"/>
          <w:footerReference r:id="rId9" w:type="default"/>
          <w:pgSz w:w="11906" w:h="16838"/>
          <w:pgMar w:top="1440" w:right="1247" w:bottom="1440" w:left="1247" w:header="851" w:footer="992" w:gutter="0"/>
          <w:pgNumType w:start="1"/>
          <w:cols w:space="720" w:num="1"/>
          <w:formProt w:val="0"/>
          <w:titlePg/>
          <w:docGrid w:type="linesAndChars" w:linePitch="313" w:charSpace="798"/>
        </w:sectPr>
      </w:pPr>
    </w:p>
    <w:p w14:paraId="1C2B0779">
      <w:pPr>
        <w:pStyle w:val="3"/>
        <w:rPr>
          <w:rFonts w:ascii="宋体" w:cs="宋体"/>
        </w:rPr>
      </w:pPr>
    </w:p>
    <w:p w14:paraId="47B54C78">
      <w:pPr>
        <w:pStyle w:val="19"/>
        <w:spacing w:line="360" w:lineRule="exact"/>
        <w:rPr>
          <w:rFonts w:cs="宋体"/>
          <w:b/>
          <w:bCs/>
          <w:sz w:val="32"/>
          <w:szCs w:val="32"/>
        </w:rPr>
      </w:pPr>
      <w:r>
        <w:rPr>
          <w:rFonts w:hint="eastAsia" w:cs="宋体"/>
          <w:b/>
          <w:bCs/>
          <w:sz w:val="32"/>
          <w:szCs w:val="32"/>
        </w:rPr>
        <w:t>附件十四</w:t>
      </w:r>
    </w:p>
    <w:p w14:paraId="1A95E17F">
      <w:pPr>
        <w:spacing w:line="360" w:lineRule="exact"/>
        <w:jc w:val="center"/>
        <w:rPr>
          <w:rFonts w:ascii="宋体" w:cs="宋体"/>
          <w:b/>
          <w:bCs/>
          <w:sz w:val="32"/>
          <w:szCs w:val="32"/>
          <w:lang w:val="zh-CN"/>
        </w:rPr>
      </w:pPr>
      <w:bookmarkStart w:id="93" w:name="_Toc3495_WPSOffice_Level3"/>
      <w:r>
        <w:rPr>
          <w:rFonts w:hint="eastAsia" w:ascii="宋体" w:cs="宋体"/>
          <w:b/>
          <w:bCs/>
          <w:sz w:val="32"/>
          <w:szCs w:val="32"/>
          <w:lang w:val="zh-CN"/>
        </w:rPr>
        <w:t>投标产品配置清单</w:t>
      </w:r>
      <w:bookmarkEnd w:id="93"/>
    </w:p>
    <w:p w14:paraId="18C294E5">
      <w:pPr>
        <w:spacing w:line="360" w:lineRule="exact"/>
        <w:rPr>
          <w:rFonts w:hint="eastAsia" w:ascii="宋体" w:eastAsia="宋体" w:cs="宋体"/>
          <w:spacing w:val="20"/>
          <w:sz w:val="22"/>
          <w:u w:val="single"/>
          <w:lang w:eastAsia="zh-CN"/>
        </w:rPr>
      </w:pPr>
      <w:r>
        <w:rPr>
          <w:rFonts w:hint="eastAsia" w:ascii="宋体" w:cs="宋体"/>
          <w:spacing w:val="20"/>
          <w:sz w:val="22"/>
        </w:rPr>
        <w:t>项目名称：</w:t>
      </w:r>
      <w:r>
        <w:rPr>
          <w:rFonts w:hint="eastAsia" w:ascii="宋体" w:cs="宋体"/>
          <w:sz w:val="22"/>
          <w:u w:val="single"/>
        </w:rPr>
        <w:t xml:space="preserve">泰顺县生态产业推广和展示中心建设工程电梯采购及安装项目 </w:t>
      </w:r>
      <w:r>
        <w:rPr>
          <w:rFonts w:hint="eastAsia" w:ascii="宋体" w:cs="宋体"/>
          <w:sz w:val="22"/>
        </w:rPr>
        <w:t xml:space="preserve">               </w:t>
      </w:r>
      <w:r>
        <w:rPr>
          <w:rFonts w:hint="eastAsia" w:ascii="宋体" w:cs="宋体"/>
          <w:spacing w:val="20"/>
          <w:sz w:val="22"/>
        </w:rPr>
        <w:t>采购编号：</w:t>
      </w:r>
      <w:r>
        <w:rPr>
          <w:rFonts w:hint="eastAsia" w:ascii="宋体" w:cs="宋体"/>
          <w:sz w:val="22"/>
          <w:u w:val="single"/>
          <w:lang w:eastAsia="zh-CN"/>
        </w:rPr>
        <w:t>TSCG202511011</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7FB1A7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00D1B5D5">
            <w:pPr>
              <w:adjustRightInd w:val="0"/>
              <w:snapToGrid w:val="0"/>
              <w:spacing w:line="460" w:lineRule="atLeast"/>
              <w:jc w:val="center"/>
              <w:rPr>
                <w:rFonts w:ascii="宋体" w:cs="宋体"/>
                <w:spacing w:val="20"/>
                <w:sz w:val="22"/>
              </w:rPr>
            </w:pPr>
            <w:r>
              <w:rPr>
                <w:rFonts w:hint="eastAsia" w:ascii="宋体" w:cs="宋体"/>
                <w:spacing w:val="20"/>
                <w:sz w:val="22"/>
              </w:rPr>
              <w:t>序号</w:t>
            </w:r>
          </w:p>
        </w:tc>
        <w:tc>
          <w:tcPr>
            <w:tcW w:w="2171" w:type="dxa"/>
            <w:tcBorders>
              <w:top w:val="double" w:color="auto" w:sz="4" w:space="0"/>
            </w:tcBorders>
            <w:vAlign w:val="center"/>
          </w:tcPr>
          <w:p w14:paraId="69F7B7EB">
            <w:pPr>
              <w:adjustRightInd w:val="0"/>
              <w:snapToGrid w:val="0"/>
              <w:spacing w:line="460" w:lineRule="atLeast"/>
              <w:jc w:val="center"/>
              <w:rPr>
                <w:rFonts w:ascii="宋体" w:cs="宋体"/>
                <w:spacing w:val="20"/>
                <w:sz w:val="22"/>
              </w:rPr>
            </w:pPr>
            <w:r>
              <w:rPr>
                <w:rFonts w:hint="eastAsia" w:ascii="宋体" w:cs="宋体"/>
                <w:spacing w:val="20"/>
                <w:sz w:val="22"/>
              </w:rPr>
              <w:t>货物名称</w:t>
            </w:r>
          </w:p>
        </w:tc>
        <w:tc>
          <w:tcPr>
            <w:tcW w:w="1687" w:type="dxa"/>
            <w:tcBorders>
              <w:top w:val="double" w:color="auto" w:sz="4" w:space="0"/>
            </w:tcBorders>
            <w:vAlign w:val="center"/>
          </w:tcPr>
          <w:p w14:paraId="10A94958">
            <w:pPr>
              <w:adjustRightInd w:val="0"/>
              <w:snapToGrid w:val="0"/>
              <w:spacing w:line="460" w:lineRule="atLeast"/>
              <w:jc w:val="center"/>
              <w:rPr>
                <w:rFonts w:ascii="宋体" w:cs="宋体"/>
                <w:spacing w:val="20"/>
                <w:sz w:val="22"/>
              </w:rPr>
            </w:pPr>
            <w:r>
              <w:rPr>
                <w:rFonts w:hint="eastAsia" w:ascii="宋体" w:cs="宋体"/>
                <w:spacing w:val="20"/>
                <w:sz w:val="22"/>
              </w:rPr>
              <w:t>型号</w:t>
            </w:r>
          </w:p>
        </w:tc>
        <w:tc>
          <w:tcPr>
            <w:tcW w:w="1580" w:type="dxa"/>
            <w:tcBorders>
              <w:top w:val="double" w:color="auto" w:sz="4" w:space="0"/>
            </w:tcBorders>
            <w:vAlign w:val="center"/>
          </w:tcPr>
          <w:p w14:paraId="6243E798">
            <w:pPr>
              <w:adjustRightInd w:val="0"/>
              <w:snapToGrid w:val="0"/>
              <w:spacing w:line="460" w:lineRule="atLeast"/>
              <w:jc w:val="center"/>
              <w:rPr>
                <w:rFonts w:ascii="宋体" w:cs="宋体"/>
                <w:spacing w:val="20"/>
                <w:sz w:val="22"/>
              </w:rPr>
            </w:pPr>
            <w:r>
              <w:rPr>
                <w:rFonts w:hint="eastAsia" w:ascii="宋体" w:cs="宋体"/>
                <w:spacing w:val="20"/>
                <w:sz w:val="22"/>
              </w:rPr>
              <w:t>品牌、产地</w:t>
            </w:r>
          </w:p>
        </w:tc>
        <w:tc>
          <w:tcPr>
            <w:tcW w:w="2984" w:type="dxa"/>
            <w:tcBorders>
              <w:top w:val="double" w:color="auto" w:sz="4" w:space="0"/>
            </w:tcBorders>
            <w:vAlign w:val="center"/>
          </w:tcPr>
          <w:p w14:paraId="63835E28">
            <w:pPr>
              <w:adjustRightInd w:val="0"/>
              <w:snapToGrid w:val="0"/>
              <w:spacing w:line="460" w:lineRule="atLeast"/>
              <w:jc w:val="center"/>
              <w:rPr>
                <w:rFonts w:ascii="宋体" w:cs="宋体"/>
                <w:spacing w:val="20"/>
                <w:sz w:val="22"/>
              </w:rPr>
            </w:pPr>
            <w:r>
              <w:rPr>
                <w:rFonts w:hint="eastAsia" w:ascii="宋体" w:cs="宋体"/>
                <w:spacing w:val="20"/>
                <w:sz w:val="22"/>
              </w:rPr>
              <w:t>主要规格</w:t>
            </w:r>
          </w:p>
        </w:tc>
        <w:tc>
          <w:tcPr>
            <w:tcW w:w="855" w:type="dxa"/>
            <w:tcBorders>
              <w:top w:val="double" w:color="auto" w:sz="4" w:space="0"/>
            </w:tcBorders>
            <w:vAlign w:val="center"/>
          </w:tcPr>
          <w:p w14:paraId="77E8F601">
            <w:pPr>
              <w:adjustRightInd w:val="0"/>
              <w:snapToGrid w:val="0"/>
              <w:spacing w:line="460" w:lineRule="atLeast"/>
              <w:jc w:val="center"/>
              <w:rPr>
                <w:rFonts w:ascii="宋体" w:cs="宋体"/>
                <w:spacing w:val="20"/>
                <w:sz w:val="22"/>
              </w:rPr>
            </w:pPr>
            <w:r>
              <w:rPr>
                <w:rFonts w:hint="eastAsia" w:ascii="宋体" w:cs="宋体"/>
                <w:spacing w:val="20"/>
                <w:sz w:val="22"/>
              </w:rPr>
              <w:t>数量</w:t>
            </w:r>
          </w:p>
        </w:tc>
        <w:tc>
          <w:tcPr>
            <w:tcW w:w="1636" w:type="dxa"/>
            <w:tcBorders>
              <w:top w:val="double" w:color="auto" w:sz="4" w:space="0"/>
              <w:right w:val="single" w:color="auto" w:sz="4" w:space="0"/>
            </w:tcBorders>
            <w:vAlign w:val="center"/>
          </w:tcPr>
          <w:p w14:paraId="02DE33B3">
            <w:pPr>
              <w:adjustRightInd w:val="0"/>
              <w:snapToGrid w:val="0"/>
              <w:spacing w:line="460" w:lineRule="atLeast"/>
              <w:jc w:val="center"/>
              <w:rPr>
                <w:rFonts w:ascii="宋体" w:cs="宋体"/>
                <w:spacing w:val="20"/>
                <w:sz w:val="22"/>
              </w:rPr>
            </w:pPr>
            <w:r>
              <w:rPr>
                <w:rFonts w:hint="eastAsia" w:ascii="宋体" w:cs="宋体"/>
                <w:spacing w:val="20"/>
                <w:sz w:val="22"/>
              </w:rPr>
              <w:t>单位</w:t>
            </w:r>
          </w:p>
        </w:tc>
        <w:tc>
          <w:tcPr>
            <w:tcW w:w="1916" w:type="dxa"/>
            <w:tcBorders>
              <w:top w:val="double" w:color="auto" w:sz="4" w:space="0"/>
              <w:left w:val="single" w:color="auto" w:sz="4" w:space="0"/>
            </w:tcBorders>
            <w:vAlign w:val="center"/>
          </w:tcPr>
          <w:p w14:paraId="088B49BF">
            <w:pPr>
              <w:adjustRightInd w:val="0"/>
              <w:snapToGrid w:val="0"/>
              <w:spacing w:line="460" w:lineRule="atLeast"/>
              <w:jc w:val="center"/>
              <w:rPr>
                <w:rFonts w:ascii="宋体" w:cs="宋体"/>
                <w:spacing w:val="20"/>
                <w:sz w:val="22"/>
              </w:rPr>
            </w:pPr>
            <w:r>
              <w:rPr>
                <w:rFonts w:hint="eastAsia" w:ascii="宋体" w:cs="宋体"/>
                <w:spacing w:val="20"/>
                <w:sz w:val="22"/>
              </w:rPr>
              <w:t>备注</w:t>
            </w:r>
          </w:p>
        </w:tc>
      </w:tr>
      <w:tr w14:paraId="55AA4A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EDD43A0">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3A7954A">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40E3BFD7">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7E8EFD3C">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44B0D0C">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7748C483">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5A18F66C">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57C1FFCF">
            <w:pPr>
              <w:adjustRightInd w:val="0"/>
              <w:snapToGrid w:val="0"/>
              <w:spacing w:line="460" w:lineRule="atLeast"/>
              <w:jc w:val="center"/>
              <w:rPr>
                <w:rFonts w:ascii="宋体" w:cs="宋体"/>
                <w:spacing w:val="20"/>
                <w:sz w:val="22"/>
              </w:rPr>
            </w:pPr>
          </w:p>
        </w:tc>
      </w:tr>
      <w:tr w14:paraId="2F8E81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43ECB5B">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60FE5A0F">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1DB43A3">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6344E004">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18580242">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045A005C">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3527E9D8">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0FB5917B">
            <w:pPr>
              <w:adjustRightInd w:val="0"/>
              <w:snapToGrid w:val="0"/>
              <w:spacing w:line="460" w:lineRule="atLeast"/>
              <w:jc w:val="center"/>
              <w:rPr>
                <w:rFonts w:ascii="宋体" w:cs="宋体"/>
                <w:spacing w:val="20"/>
                <w:sz w:val="22"/>
              </w:rPr>
            </w:pPr>
          </w:p>
        </w:tc>
      </w:tr>
      <w:tr w14:paraId="6B332A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48D2724">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98628C4">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FF08C35">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6F6A4029">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3694E6E9">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64330E68">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4C31708D">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10341345">
            <w:pPr>
              <w:adjustRightInd w:val="0"/>
              <w:snapToGrid w:val="0"/>
              <w:spacing w:line="460" w:lineRule="atLeast"/>
              <w:jc w:val="center"/>
              <w:rPr>
                <w:rFonts w:ascii="宋体" w:cs="宋体"/>
                <w:spacing w:val="20"/>
                <w:sz w:val="22"/>
              </w:rPr>
            </w:pPr>
          </w:p>
        </w:tc>
      </w:tr>
      <w:tr w14:paraId="52641F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372005D">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F98939E">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D7095CE">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30C4A4F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718C95F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442642AC">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1164AE9F">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171D727E">
            <w:pPr>
              <w:adjustRightInd w:val="0"/>
              <w:snapToGrid w:val="0"/>
              <w:spacing w:line="460" w:lineRule="atLeast"/>
              <w:jc w:val="center"/>
              <w:rPr>
                <w:rFonts w:ascii="宋体" w:cs="宋体"/>
                <w:spacing w:val="20"/>
                <w:sz w:val="22"/>
              </w:rPr>
            </w:pPr>
          </w:p>
        </w:tc>
      </w:tr>
      <w:tr w14:paraId="209B0D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674BF4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905C434">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0C3CC9E1">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78E0A9A7">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1D0FDEC7">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5E4724A9">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174E4387">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1778BFB3">
            <w:pPr>
              <w:adjustRightInd w:val="0"/>
              <w:snapToGrid w:val="0"/>
              <w:spacing w:line="460" w:lineRule="atLeast"/>
              <w:jc w:val="center"/>
              <w:rPr>
                <w:rFonts w:ascii="宋体" w:cs="宋体"/>
                <w:spacing w:val="20"/>
                <w:sz w:val="22"/>
              </w:rPr>
            </w:pPr>
          </w:p>
        </w:tc>
      </w:tr>
      <w:tr w14:paraId="7FE36A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563D97B">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0B6AC228">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03368DBD">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1D0CD8D3">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6A05E796">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0619DFA3">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2680BBC6">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73F94064">
            <w:pPr>
              <w:adjustRightInd w:val="0"/>
              <w:snapToGrid w:val="0"/>
              <w:spacing w:line="460" w:lineRule="atLeast"/>
              <w:jc w:val="center"/>
              <w:rPr>
                <w:rFonts w:ascii="宋体" w:cs="宋体"/>
                <w:spacing w:val="20"/>
                <w:sz w:val="22"/>
              </w:rPr>
            </w:pPr>
          </w:p>
        </w:tc>
      </w:tr>
      <w:tr w14:paraId="5CBF1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1958DE0">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1AF8381">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D4E9D16">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1F355A1B">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8A22C46">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325251B7">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0FA6EDBA">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163BD036">
            <w:pPr>
              <w:adjustRightInd w:val="0"/>
              <w:snapToGrid w:val="0"/>
              <w:spacing w:line="460" w:lineRule="atLeast"/>
              <w:jc w:val="center"/>
              <w:rPr>
                <w:rFonts w:ascii="宋体" w:cs="宋体"/>
                <w:spacing w:val="20"/>
                <w:sz w:val="22"/>
              </w:rPr>
            </w:pPr>
          </w:p>
        </w:tc>
      </w:tr>
      <w:tr w14:paraId="3BF3C2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CBAFFB7">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20C02A4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7B737855">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645BC350">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61DD74B9">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4F54D1CB">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2DBCC818">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2E11911B">
            <w:pPr>
              <w:adjustRightInd w:val="0"/>
              <w:snapToGrid w:val="0"/>
              <w:spacing w:line="460" w:lineRule="atLeast"/>
              <w:jc w:val="center"/>
              <w:rPr>
                <w:rFonts w:ascii="宋体" w:cs="宋体"/>
                <w:spacing w:val="20"/>
                <w:sz w:val="22"/>
              </w:rPr>
            </w:pPr>
          </w:p>
        </w:tc>
      </w:tr>
      <w:tr w14:paraId="0F4181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6422C7F">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BA8B48B">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1B82BE84">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057451D0">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56435AA1">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204EE3E8">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13554113">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2A5F4A1F">
            <w:pPr>
              <w:adjustRightInd w:val="0"/>
              <w:snapToGrid w:val="0"/>
              <w:spacing w:line="460" w:lineRule="atLeast"/>
              <w:jc w:val="center"/>
              <w:rPr>
                <w:rFonts w:ascii="宋体" w:cs="宋体"/>
                <w:spacing w:val="20"/>
                <w:sz w:val="22"/>
              </w:rPr>
            </w:pPr>
          </w:p>
        </w:tc>
      </w:tr>
      <w:tr w14:paraId="0A04B0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35D24E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2011446E">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7875559">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63EB9D8A">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3C84BCDA">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03868CF0">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42E16931">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5A4233CD">
            <w:pPr>
              <w:adjustRightInd w:val="0"/>
              <w:snapToGrid w:val="0"/>
              <w:spacing w:line="460" w:lineRule="atLeast"/>
              <w:jc w:val="center"/>
              <w:rPr>
                <w:rFonts w:ascii="宋体" w:cs="宋体"/>
                <w:spacing w:val="20"/>
                <w:sz w:val="22"/>
              </w:rPr>
            </w:pPr>
          </w:p>
        </w:tc>
      </w:tr>
      <w:tr w14:paraId="759787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52B6F795">
            <w:pPr>
              <w:adjustRightInd w:val="0"/>
              <w:snapToGrid w:val="0"/>
              <w:spacing w:line="460" w:lineRule="atLeast"/>
              <w:jc w:val="center"/>
              <w:rPr>
                <w:rFonts w:ascii="宋体" w:cs="宋体"/>
                <w:spacing w:val="20"/>
                <w:sz w:val="22"/>
              </w:rPr>
            </w:pPr>
          </w:p>
        </w:tc>
        <w:tc>
          <w:tcPr>
            <w:tcW w:w="2171" w:type="dxa"/>
            <w:tcBorders>
              <w:bottom w:val="double" w:color="auto" w:sz="4" w:space="0"/>
            </w:tcBorders>
            <w:vAlign w:val="center"/>
          </w:tcPr>
          <w:p w14:paraId="3E6F9B25">
            <w:pPr>
              <w:adjustRightInd w:val="0"/>
              <w:snapToGrid w:val="0"/>
              <w:spacing w:line="460" w:lineRule="atLeast"/>
              <w:jc w:val="center"/>
              <w:rPr>
                <w:rFonts w:ascii="宋体" w:cs="宋体"/>
                <w:spacing w:val="20"/>
                <w:sz w:val="22"/>
              </w:rPr>
            </w:pPr>
          </w:p>
        </w:tc>
        <w:tc>
          <w:tcPr>
            <w:tcW w:w="1687" w:type="dxa"/>
            <w:tcBorders>
              <w:bottom w:val="double" w:color="auto" w:sz="4" w:space="0"/>
            </w:tcBorders>
            <w:vAlign w:val="center"/>
          </w:tcPr>
          <w:p w14:paraId="2D022468">
            <w:pPr>
              <w:adjustRightInd w:val="0"/>
              <w:snapToGrid w:val="0"/>
              <w:spacing w:line="460" w:lineRule="atLeast"/>
              <w:jc w:val="center"/>
              <w:rPr>
                <w:rFonts w:ascii="宋体" w:cs="宋体"/>
                <w:spacing w:val="20"/>
                <w:sz w:val="22"/>
              </w:rPr>
            </w:pPr>
          </w:p>
        </w:tc>
        <w:tc>
          <w:tcPr>
            <w:tcW w:w="1580" w:type="dxa"/>
            <w:tcBorders>
              <w:bottom w:val="double" w:color="auto" w:sz="4" w:space="0"/>
            </w:tcBorders>
            <w:vAlign w:val="center"/>
          </w:tcPr>
          <w:p w14:paraId="3A91A2E7">
            <w:pPr>
              <w:adjustRightInd w:val="0"/>
              <w:snapToGrid w:val="0"/>
              <w:spacing w:line="460" w:lineRule="atLeast"/>
              <w:jc w:val="center"/>
              <w:rPr>
                <w:rFonts w:ascii="宋体" w:cs="宋体"/>
                <w:spacing w:val="20"/>
                <w:sz w:val="22"/>
              </w:rPr>
            </w:pPr>
          </w:p>
        </w:tc>
        <w:tc>
          <w:tcPr>
            <w:tcW w:w="2984" w:type="dxa"/>
            <w:tcBorders>
              <w:bottom w:val="double" w:color="auto" w:sz="4" w:space="0"/>
            </w:tcBorders>
            <w:vAlign w:val="center"/>
          </w:tcPr>
          <w:p w14:paraId="273E5078">
            <w:pPr>
              <w:adjustRightInd w:val="0"/>
              <w:snapToGrid w:val="0"/>
              <w:spacing w:line="460" w:lineRule="atLeast"/>
              <w:jc w:val="center"/>
              <w:rPr>
                <w:rFonts w:ascii="宋体" w:cs="宋体"/>
                <w:spacing w:val="20"/>
                <w:sz w:val="22"/>
              </w:rPr>
            </w:pPr>
          </w:p>
        </w:tc>
        <w:tc>
          <w:tcPr>
            <w:tcW w:w="855" w:type="dxa"/>
            <w:tcBorders>
              <w:bottom w:val="double" w:color="auto" w:sz="4" w:space="0"/>
            </w:tcBorders>
            <w:vAlign w:val="center"/>
          </w:tcPr>
          <w:p w14:paraId="1D0C6B28">
            <w:pPr>
              <w:adjustRightInd w:val="0"/>
              <w:snapToGrid w:val="0"/>
              <w:spacing w:line="460" w:lineRule="atLeast"/>
              <w:jc w:val="center"/>
              <w:rPr>
                <w:rFonts w:ascii="宋体" w:cs="宋体"/>
                <w:spacing w:val="20"/>
                <w:sz w:val="22"/>
              </w:rPr>
            </w:pPr>
          </w:p>
        </w:tc>
        <w:tc>
          <w:tcPr>
            <w:tcW w:w="1636" w:type="dxa"/>
            <w:tcBorders>
              <w:bottom w:val="double" w:color="auto" w:sz="4" w:space="0"/>
              <w:right w:val="single" w:color="auto" w:sz="4" w:space="0"/>
            </w:tcBorders>
            <w:vAlign w:val="center"/>
          </w:tcPr>
          <w:p w14:paraId="0D24F407">
            <w:pPr>
              <w:adjustRightInd w:val="0"/>
              <w:snapToGrid w:val="0"/>
              <w:spacing w:line="460" w:lineRule="atLeast"/>
              <w:jc w:val="center"/>
              <w:rPr>
                <w:rFonts w:ascii="宋体" w:cs="宋体"/>
                <w:spacing w:val="20"/>
                <w:sz w:val="22"/>
              </w:rPr>
            </w:pPr>
          </w:p>
        </w:tc>
        <w:tc>
          <w:tcPr>
            <w:tcW w:w="1916" w:type="dxa"/>
            <w:tcBorders>
              <w:left w:val="single" w:color="auto" w:sz="4" w:space="0"/>
              <w:bottom w:val="double" w:color="auto" w:sz="4" w:space="0"/>
            </w:tcBorders>
            <w:vAlign w:val="center"/>
          </w:tcPr>
          <w:p w14:paraId="45A3FB4F">
            <w:pPr>
              <w:adjustRightInd w:val="0"/>
              <w:snapToGrid w:val="0"/>
              <w:spacing w:line="460" w:lineRule="atLeast"/>
              <w:jc w:val="center"/>
              <w:rPr>
                <w:rFonts w:ascii="宋体" w:cs="宋体"/>
                <w:spacing w:val="20"/>
                <w:sz w:val="22"/>
              </w:rPr>
            </w:pPr>
          </w:p>
        </w:tc>
      </w:tr>
    </w:tbl>
    <w:p w14:paraId="3DA5BD9B">
      <w:pPr>
        <w:spacing w:line="360" w:lineRule="exact"/>
        <w:rPr>
          <w:rFonts w:ascii="宋体" w:cs="宋体"/>
          <w:spacing w:val="20"/>
          <w:sz w:val="22"/>
        </w:rPr>
      </w:pPr>
      <w:r>
        <w:rPr>
          <w:rFonts w:hint="eastAsia" w:ascii="宋体" w:cs="宋体"/>
          <w:spacing w:val="20"/>
          <w:sz w:val="22"/>
        </w:rPr>
        <w:t>供应商盖章：</w:t>
      </w:r>
    </w:p>
    <w:p w14:paraId="0B4969B2">
      <w:pPr>
        <w:spacing w:line="360" w:lineRule="auto"/>
        <w:rPr>
          <w:rFonts w:ascii="宋体" w:cs="宋体"/>
          <w:spacing w:val="20"/>
          <w:sz w:val="22"/>
        </w:rPr>
      </w:pPr>
      <w:r>
        <w:rPr>
          <w:rFonts w:hint="eastAsia" w:ascii="宋体" w:cs="宋体"/>
          <w:spacing w:val="20"/>
          <w:sz w:val="22"/>
        </w:rPr>
        <w:t>注：1、放置《商务技术文件》中，本表相当于不带价格的明细报价表。</w:t>
      </w:r>
      <w:bookmarkStart w:id="94" w:name="_Toc24259_WPSOffice_Level3"/>
    </w:p>
    <w:p w14:paraId="3D89BFA2">
      <w:pPr>
        <w:spacing w:line="360" w:lineRule="auto"/>
        <w:rPr>
          <w:rFonts w:ascii="宋体" w:cs="宋体"/>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spacing w:val="20"/>
          <w:sz w:val="22"/>
        </w:rPr>
        <w:t>2、所投产品详细配置、技术应另页描述。</w:t>
      </w:r>
      <w:bookmarkEnd w:id="94"/>
    </w:p>
    <w:p w14:paraId="77AB68A7">
      <w:pPr>
        <w:rPr>
          <w:rFonts w:ascii="宋体" w:cs="宋体"/>
          <w:b/>
          <w:bCs/>
          <w:sz w:val="32"/>
          <w:szCs w:val="32"/>
        </w:rPr>
      </w:pPr>
      <w:bookmarkStart w:id="95" w:name="_Toc23389_WPSOffice_Level1"/>
      <w:r>
        <w:rPr>
          <w:rFonts w:hint="eastAsia" w:ascii="宋体" w:cs="宋体"/>
          <w:b/>
          <w:bCs/>
          <w:sz w:val="32"/>
          <w:szCs w:val="32"/>
        </w:rPr>
        <w:t>附件十五</w:t>
      </w:r>
    </w:p>
    <w:p w14:paraId="51ABDA0F">
      <w:pPr>
        <w:jc w:val="center"/>
        <w:rPr>
          <w:rFonts w:ascii="宋体" w:cs="宋体"/>
          <w:b/>
          <w:bCs/>
          <w:sz w:val="32"/>
          <w:szCs w:val="32"/>
        </w:rPr>
      </w:pPr>
      <w:r>
        <w:rPr>
          <w:rFonts w:hint="eastAsia" w:ascii="宋体" w:cs="宋体"/>
          <w:b/>
          <w:bCs/>
          <w:sz w:val="32"/>
          <w:szCs w:val="32"/>
        </w:rPr>
        <w:t>供应商项目服务人员汇总表</w:t>
      </w:r>
    </w:p>
    <w:p w14:paraId="391E1FBA">
      <w:pPr>
        <w:spacing w:line="360" w:lineRule="auto"/>
        <w:rPr>
          <w:rFonts w:ascii="宋体" w:cs="宋体"/>
          <w:sz w:val="22"/>
        </w:rPr>
      </w:pPr>
      <w:r>
        <w:rPr>
          <w:rFonts w:hint="eastAsia" w:ascii="宋体" w:cs="宋体"/>
          <w:sz w:val="22"/>
        </w:rPr>
        <w:t>项目名称：</w:t>
      </w:r>
      <w:r>
        <w:rPr>
          <w:rFonts w:hint="eastAsia" w:ascii="宋体" w:cs="宋体"/>
          <w:sz w:val="22"/>
          <w:u w:val="single"/>
          <w:lang w:val="zh-CN"/>
        </w:rPr>
        <w:t xml:space="preserve">泰顺县生态产业推广和展示中心建设工程电梯采购及安装项目 </w:t>
      </w:r>
    </w:p>
    <w:p w14:paraId="068198AD">
      <w:pPr>
        <w:spacing w:line="360" w:lineRule="auto"/>
        <w:rPr>
          <w:rFonts w:ascii="宋体" w:cs="宋体"/>
          <w:bCs/>
          <w:sz w:val="22"/>
        </w:rPr>
      </w:pPr>
      <w:r>
        <w:rPr>
          <w:rFonts w:hint="eastAsia" w:ascii="宋体" w:cs="宋体"/>
          <w:sz w:val="22"/>
        </w:rPr>
        <w:t>招标编号：</w:t>
      </w:r>
      <w:r>
        <w:rPr>
          <w:rFonts w:hint="eastAsia" w:ascii="宋体" w:cs="宋体"/>
          <w:sz w:val="22"/>
          <w:u w:val="single"/>
          <w:lang w:val="zh-CN"/>
        </w:rPr>
        <w:t>TSCG202511011</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0C9C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DF70F2A">
            <w:pPr>
              <w:jc w:val="center"/>
              <w:rPr>
                <w:rFonts w:ascii="宋体" w:cs="宋体"/>
                <w:bCs/>
                <w:sz w:val="22"/>
              </w:rPr>
            </w:pPr>
            <w:r>
              <w:rPr>
                <w:rFonts w:hint="eastAsia" w:ascii="宋体" w:cs="宋体"/>
                <w:bCs/>
                <w:sz w:val="22"/>
              </w:rPr>
              <w:t>姓名</w:t>
            </w:r>
          </w:p>
        </w:tc>
        <w:tc>
          <w:tcPr>
            <w:tcW w:w="2520" w:type="dxa"/>
            <w:vAlign w:val="center"/>
          </w:tcPr>
          <w:p w14:paraId="3893D3FC">
            <w:pPr>
              <w:jc w:val="center"/>
              <w:rPr>
                <w:rFonts w:ascii="宋体" w:cs="宋体"/>
                <w:bCs/>
                <w:sz w:val="22"/>
              </w:rPr>
            </w:pPr>
            <w:r>
              <w:rPr>
                <w:rFonts w:hint="eastAsia" w:ascii="宋体" w:cs="宋体"/>
                <w:bCs/>
                <w:sz w:val="22"/>
              </w:rPr>
              <w:t>本项目主要工作</w:t>
            </w:r>
          </w:p>
        </w:tc>
        <w:tc>
          <w:tcPr>
            <w:tcW w:w="720" w:type="dxa"/>
            <w:vAlign w:val="center"/>
          </w:tcPr>
          <w:p w14:paraId="4C5EA56F">
            <w:pPr>
              <w:jc w:val="center"/>
              <w:rPr>
                <w:rFonts w:ascii="宋体" w:cs="宋体"/>
                <w:bCs/>
                <w:sz w:val="22"/>
              </w:rPr>
            </w:pPr>
            <w:r>
              <w:rPr>
                <w:rFonts w:hint="eastAsia" w:ascii="宋体" w:cs="宋体"/>
                <w:bCs/>
                <w:sz w:val="22"/>
              </w:rPr>
              <w:t>年龄</w:t>
            </w:r>
          </w:p>
        </w:tc>
        <w:tc>
          <w:tcPr>
            <w:tcW w:w="720" w:type="dxa"/>
            <w:vAlign w:val="center"/>
          </w:tcPr>
          <w:p w14:paraId="68983AAE">
            <w:pPr>
              <w:jc w:val="center"/>
              <w:rPr>
                <w:rFonts w:ascii="宋体" w:cs="宋体"/>
                <w:bCs/>
                <w:sz w:val="22"/>
              </w:rPr>
            </w:pPr>
            <w:r>
              <w:rPr>
                <w:rFonts w:hint="eastAsia" w:ascii="宋体" w:cs="宋体"/>
                <w:bCs/>
                <w:sz w:val="22"/>
              </w:rPr>
              <w:t>性别</w:t>
            </w:r>
          </w:p>
        </w:tc>
        <w:tc>
          <w:tcPr>
            <w:tcW w:w="720" w:type="dxa"/>
            <w:vAlign w:val="center"/>
          </w:tcPr>
          <w:p w14:paraId="56D601EB">
            <w:pPr>
              <w:jc w:val="center"/>
              <w:rPr>
                <w:rFonts w:ascii="宋体" w:cs="宋体"/>
                <w:bCs/>
                <w:sz w:val="22"/>
              </w:rPr>
            </w:pPr>
            <w:r>
              <w:rPr>
                <w:rFonts w:hint="eastAsia" w:ascii="宋体" w:cs="宋体"/>
                <w:bCs/>
                <w:sz w:val="22"/>
              </w:rPr>
              <w:t>专业</w:t>
            </w:r>
          </w:p>
        </w:tc>
        <w:tc>
          <w:tcPr>
            <w:tcW w:w="1080" w:type="dxa"/>
            <w:vAlign w:val="center"/>
          </w:tcPr>
          <w:p w14:paraId="0969D5E6">
            <w:pPr>
              <w:jc w:val="center"/>
              <w:rPr>
                <w:rFonts w:ascii="宋体" w:cs="宋体"/>
                <w:bCs/>
                <w:sz w:val="22"/>
              </w:rPr>
            </w:pPr>
            <w:r>
              <w:rPr>
                <w:rFonts w:hint="eastAsia" w:ascii="宋体" w:cs="宋体"/>
                <w:bCs/>
                <w:sz w:val="22"/>
              </w:rPr>
              <w:t>专业</w:t>
            </w:r>
          </w:p>
          <w:p w14:paraId="2C83F48D">
            <w:pPr>
              <w:jc w:val="center"/>
              <w:rPr>
                <w:rFonts w:ascii="宋体" w:cs="宋体"/>
                <w:bCs/>
                <w:sz w:val="22"/>
              </w:rPr>
            </w:pPr>
            <w:r>
              <w:rPr>
                <w:rFonts w:hint="eastAsia" w:ascii="宋体" w:cs="宋体"/>
                <w:bCs/>
                <w:sz w:val="22"/>
              </w:rPr>
              <w:t>年限</w:t>
            </w:r>
          </w:p>
        </w:tc>
        <w:tc>
          <w:tcPr>
            <w:tcW w:w="1458" w:type="dxa"/>
            <w:vAlign w:val="center"/>
          </w:tcPr>
          <w:p w14:paraId="4398E495">
            <w:pPr>
              <w:jc w:val="center"/>
              <w:rPr>
                <w:rFonts w:ascii="宋体" w:cs="宋体"/>
                <w:bCs/>
                <w:sz w:val="22"/>
              </w:rPr>
            </w:pPr>
            <w:r>
              <w:rPr>
                <w:rFonts w:hint="eastAsia" w:ascii="宋体" w:cs="宋体"/>
                <w:bCs/>
                <w:sz w:val="22"/>
              </w:rPr>
              <w:t>职务</w:t>
            </w:r>
          </w:p>
          <w:p w14:paraId="603D4478">
            <w:pPr>
              <w:jc w:val="center"/>
              <w:rPr>
                <w:rFonts w:ascii="宋体" w:cs="宋体"/>
                <w:bCs/>
                <w:sz w:val="22"/>
              </w:rPr>
            </w:pPr>
            <w:r>
              <w:rPr>
                <w:rFonts w:hint="eastAsia" w:ascii="宋体" w:cs="宋体"/>
                <w:bCs/>
                <w:sz w:val="22"/>
              </w:rPr>
              <w:t>和职称/认证</w:t>
            </w:r>
          </w:p>
        </w:tc>
        <w:tc>
          <w:tcPr>
            <w:tcW w:w="1560" w:type="dxa"/>
            <w:vAlign w:val="center"/>
          </w:tcPr>
          <w:p w14:paraId="13815B5A">
            <w:pPr>
              <w:jc w:val="center"/>
              <w:rPr>
                <w:rFonts w:ascii="宋体" w:cs="宋体"/>
                <w:bCs/>
                <w:sz w:val="22"/>
              </w:rPr>
            </w:pPr>
            <w:r>
              <w:rPr>
                <w:rFonts w:hint="eastAsia" w:ascii="宋体" w:cs="宋体"/>
                <w:bCs/>
                <w:sz w:val="22"/>
              </w:rPr>
              <w:t>备注</w:t>
            </w:r>
          </w:p>
        </w:tc>
      </w:tr>
      <w:tr w14:paraId="6234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58C4CF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5B17DF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7302F7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150726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67B9AA9">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5E638C9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1C3C33B7">
            <w:pPr>
              <w:spacing w:line="360" w:lineRule="auto"/>
              <w:ind w:left="5250"/>
              <w:rPr>
                <w:rFonts w:ascii="宋体" w:cs="宋体"/>
                <w:spacing w:val="12"/>
                <w:sz w:val="22"/>
              </w:rPr>
            </w:pPr>
          </w:p>
        </w:tc>
        <w:tc>
          <w:tcPr>
            <w:tcW w:w="1560" w:type="dxa"/>
            <w:tcBorders>
              <w:top w:val="single" w:color="auto" w:sz="4" w:space="0"/>
              <w:left w:val="single" w:color="auto" w:sz="4" w:space="0"/>
              <w:right w:val="single" w:color="auto" w:sz="4" w:space="0"/>
            </w:tcBorders>
            <w:vAlign w:val="center"/>
          </w:tcPr>
          <w:p w14:paraId="3584F201">
            <w:pPr>
              <w:spacing w:line="360" w:lineRule="auto"/>
              <w:rPr>
                <w:rFonts w:ascii="宋体" w:cs="宋体"/>
                <w:sz w:val="22"/>
              </w:rPr>
            </w:pPr>
          </w:p>
        </w:tc>
      </w:tr>
      <w:tr w14:paraId="2239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3F6BEE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E34DD5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35ABFF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DADF5A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4BF037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F79EBFB">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6F32ED5">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9BC1944">
            <w:pPr>
              <w:spacing w:line="360" w:lineRule="auto"/>
              <w:ind w:left="5250"/>
              <w:rPr>
                <w:rFonts w:ascii="宋体" w:cs="宋体"/>
                <w:spacing w:val="12"/>
                <w:sz w:val="22"/>
              </w:rPr>
            </w:pPr>
          </w:p>
        </w:tc>
      </w:tr>
      <w:tr w14:paraId="317E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0452C8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5940FB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23ECE5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23CEAF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BD06289">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70BB28EC">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11D91838">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F89E1C7">
            <w:pPr>
              <w:spacing w:line="360" w:lineRule="auto"/>
              <w:rPr>
                <w:rFonts w:ascii="宋体" w:cs="宋体"/>
                <w:sz w:val="22"/>
              </w:rPr>
            </w:pPr>
          </w:p>
        </w:tc>
      </w:tr>
      <w:tr w14:paraId="2EFE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8494CD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B4D197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455E1BF">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778F97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9A1EBB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59DCB166">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868737E">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64F604CA">
            <w:pPr>
              <w:spacing w:line="360" w:lineRule="auto"/>
              <w:rPr>
                <w:rFonts w:ascii="宋体" w:cs="宋体"/>
                <w:sz w:val="22"/>
              </w:rPr>
            </w:pPr>
          </w:p>
        </w:tc>
      </w:tr>
      <w:tr w14:paraId="7E74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DFB4467">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4D743DA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DE4BA1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EB90F0F">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A7D79D3">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4C8AA593">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475B29D3">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F34993C">
            <w:pPr>
              <w:spacing w:line="360" w:lineRule="auto"/>
              <w:rPr>
                <w:rFonts w:ascii="宋体" w:cs="宋体"/>
                <w:sz w:val="22"/>
              </w:rPr>
            </w:pPr>
          </w:p>
        </w:tc>
      </w:tr>
      <w:tr w14:paraId="3190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EC5B3EE">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8B6F1D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056CFB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3780A3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E2F0CD8">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7785DBC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2374710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61EC0DDE">
            <w:pPr>
              <w:spacing w:line="360" w:lineRule="auto"/>
              <w:rPr>
                <w:rFonts w:ascii="宋体" w:cs="宋体"/>
                <w:sz w:val="22"/>
              </w:rPr>
            </w:pPr>
          </w:p>
        </w:tc>
      </w:tr>
      <w:tr w14:paraId="0739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AB30648">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7BFFE3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28218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3F79FF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5DD9A8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C716D13">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D521AE1">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F23694E">
            <w:pPr>
              <w:spacing w:line="360" w:lineRule="auto"/>
              <w:rPr>
                <w:rFonts w:ascii="宋体" w:cs="宋体"/>
                <w:sz w:val="22"/>
              </w:rPr>
            </w:pPr>
          </w:p>
        </w:tc>
      </w:tr>
      <w:tr w14:paraId="22E5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C5D2D7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4DA226C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810309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E819C8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123C4C0">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56C1EEFC">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3D895A1A">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830AA64">
            <w:pPr>
              <w:spacing w:line="360" w:lineRule="auto"/>
              <w:rPr>
                <w:rFonts w:ascii="宋体" w:cs="宋体"/>
                <w:sz w:val="22"/>
              </w:rPr>
            </w:pPr>
          </w:p>
        </w:tc>
      </w:tr>
      <w:tr w14:paraId="0F26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3E51262">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EB7F38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8C4CDD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80A3EC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52CD4B2">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30C0AB4">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A401A0A">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2A93FBD">
            <w:pPr>
              <w:spacing w:line="360" w:lineRule="auto"/>
              <w:rPr>
                <w:rFonts w:ascii="宋体" w:cs="宋体"/>
                <w:sz w:val="22"/>
              </w:rPr>
            </w:pPr>
          </w:p>
        </w:tc>
      </w:tr>
      <w:tr w14:paraId="61EE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B0713D">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C15EF4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236864F">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F2D4C6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7F963A7">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2C927D7">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4690003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6F0E6A89">
            <w:pPr>
              <w:spacing w:line="360" w:lineRule="auto"/>
              <w:rPr>
                <w:rFonts w:ascii="宋体" w:cs="宋体"/>
                <w:sz w:val="22"/>
              </w:rPr>
            </w:pPr>
          </w:p>
        </w:tc>
      </w:tr>
      <w:tr w14:paraId="051F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624ABC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5776D62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030D8A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39A76D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6D3CBF2">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C641CD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5EFFADD1">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0F324F7">
            <w:pPr>
              <w:spacing w:line="360" w:lineRule="auto"/>
              <w:rPr>
                <w:rFonts w:ascii="宋体" w:cs="宋体"/>
                <w:sz w:val="22"/>
              </w:rPr>
            </w:pPr>
          </w:p>
        </w:tc>
      </w:tr>
      <w:tr w14:paraId="7C87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5199E5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351328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67A3A8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5A5788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2379595">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AF099E3">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8BB9B01">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063B3397">
            <w:pPr>
              <w:spacing w:line="360" w:lineRule="auto"/>
              <w:rPr>
                <w:rFonts w:ascii="宋体" w:cs="宋体"/>
                <w:sz w:val="22"/>
              </w:rPr>
            </w:pPr>
          </w:p>
        </w:tc>
      </w:tr>
      <w:tr w14:paraId="48F6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B361CD6">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CB1FCE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F6C23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34ED12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455E023">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5514D4F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44B47692">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D2B0042">
            <w:pPr>
              <w:spacing w:line="360" w:lineRule="auto"/>
              <w:rPr>
                <w:rFonts w:ascii="宋体" w:cs="宋体"/>
                <w:sz w:val="22"/>
              </w:rPr>
            </w:pPr>
          </w:p>
        </w:tc>
      </w:tr>
      <w:tr w14:paraId="5219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F139932">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420EAC1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B2CBEE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EA2F5BD">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ECBBDC3">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2A4D1070">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79B076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D95DAD1">
            <w:pPr>
              <w:spacing w:line="360" w:lineRule="auto"/>
              <w:rPr>
                <w:rFonts w:ascii="宋体" w:cs="宋体"/>
                <w:sz w:val="22"/>
              </w:rPr>
            </w:pPr>
          </w:p>
        </w:tc>
      </w:tr>
      <w:tr w14:paraId="755E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FF1D1AB">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572E48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867A4C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32DF36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C45CD2E">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4094B3F8">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32CBB58E">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AFAE3DD">
            <w:pPr>
              <w:spacing w:line="360" w:lineRule="auto"/>
              <w:rPr>
                <w:rFonts w:ascii="宋体" w:cs="宋体"/>
                <w:sz w:val="22"/>
              </w:rPr>
            </w:pPr>
          </w:p>
        </w:tc>
      </w:tr>
    </w:tbl>
    <w:p w14:paraId="6372220E">
      <w:pPr>
        <w:spacing w:line="360" w:lineRule="exact"/>
        <w:ind w:left="985" w:hanging="981" w:hangingChars="440"/>
        <w:rPr>
          <w:rFonts w:ascii="宋体" w:cs="宋体"/>
          <w:sz w:val="22"/>
        </w:rPr>
      </w:pPr>
      <w:r>
        <w:rPr>
          <w:rFonts w:hint="eastAsia" w:ascii="宋体" w:cs="宋体"/>
          <w:sz w:val="22"/>
        </w:rPr>
        <w:t>注：  1.项目负责人及其他服务人员均应列入；</w:t>
      </w:r>
    </w:p>
    <w:p w14:paraId="16BB56C6">
      <w:pPr>
        <w:spacing w:line="360" w:lineRule="exact"/>
        <w:ind w:left="727" w:leftChars="321" w:hanging="44" w:hangingChars="20"/>
        <w:rPr>
          <w:rFonts w:ascii="宋体" w:cs="宋体"/>
          <w:sz w:val="22"/>
        </w:rPr>
      </w:pPr>
      <w:r>
        <w:rPr>
          <w:rFonts w:hint="eastAsia" w:ascii="宋体" w:cs="宋体"/>
          <w:sz w:val="22"/>
        </w:rPr>
        <w:t>2.列入本表人员如要更换，需经采购人同意，擅自更换或不到位属违约行为；</w:t>
      </w:r>
    </w:p>
    <w:p w14:paraId="210F1B2F">
      <w:pPr>
        <w:spacing w:line="360" w:lineRule="exact"/>
        <w:ind w:left="727" w:leftChars="321" w:hanging="44" w:hangingChars="20"/>
        <w:rPr>
          <w:rFonts w:ascii="宋体" w:cs="宋体"/>
          <w:sz w:val="22"/>
        </w:rPr>
      </w:pPr>
      <w:r>
        <w:rPr>
          <w:rFonts w:hint="eastAsia" w:ascii="宋体" w:cs="宋体"/>
          <w:sz w:val="22"/>
        </w:rPr>
        <w:t>3.资质证书等人员证件复印件应附后（如有）。</w:t>
      </w:r>
    </w:p>
    <w:p w14:paraId="46995118">
      <w:pPr>
        <w:spacing w:line="360" w:lineRule="exact"/>
        <w:ind w:left="727" w:leftChars="321" w:hanging="44" w:hangingChars="20"/>
        <w:rPr>
          <w:rFonts w:ascii="宋体" w:cs="宋体"/>
          <w:sz w:val="22"/>
        </w:rPr>
      </w:pPr>
      <w:r>
        <w:rPr>
          <w:rFonts w:hint="eastAsia" w:ascii="宋体" w:cs="宋体"/>
          <w:sz w:val="22"/>
        </w:rPr>
        <w:t>4. 表格可以延续。</w:t>
      </w:r>
    </w:p>
    <w:p w14:paraId="118C0E14">
      <w:pPr>
        <w:pStyle w:val="19"/>
        <w:spacing w:line="440" w:lineRule="atLeast"/>
        <w:rPr>
          <w:rFonts w:cs="宋体"/>
          <w:sz w:val="22"/>
          <w:szCs w:val="22"/>
        </w:rPr>
      </w:pPr>
      <w:r>
        <w:rPr>
          <w:rFonts w:hint="eastAsia" w:cs="宋体"/>
          <w:sz w:val="22"/>
          <w:szCs w:val="22"/>
        </w:rPr>
        <w:t>供应商全称：（盖章）</w:t>
      </w:r>
    </w:p>
    <w:p w14:paraId="0405D668">
      <w:pPr>
        <w:pStyle w:val="19"/>
        <w:spacing w:line="440" w:lineRule="atLeast"/>
        <w:rPr>
          <w:rFonts w:cs="宋体"/>
          <w:sz w:val="22"/>
          <w:szCs w:val="22"/>
          <w:lang w:val="zh-CN"/>
        </w:rPr>
      </w:pPr>
      <w:r>
        <w:rPr>
          <w:rFonts w:hint="eastAsia" w:cs="宋体"/>
          <w:sz w:val="22"/>
          <w:szCs w:val="22"/>
        </w:rPr>
        <w:t>法定代表人（签字或盖章）或</w:t>
      </w:r>
      <w:r>
        <w:rPr>
          <w:rFonts w:hint="eastAsia" w:cs="宋体"/>
          <w:sz w:val="22"/>
          <w:szCs w:val="22"/>
          <w:lang w:val="zh-CN"/>
        </w:rPr>
        <w:t>授权代表（签字）：</w:t>
      </w:r>
    </w:p>
    <w:p w14:paraId="6B0C11BB">
      <w:pPr>
        <w:autoSpaceDE w:val="0"/>
        <w:autoSpaceDN w:val="0"/>
        <w:adjustRightInd w:val="0"/>
        <w:spacing w:line="360" w:lineRule="exact"/>
        <w:rPr>
          <w:rFonts w:ascii="宋体" w:cs="宋体"/>
          <w:sz w:val="22"/>
        </w:rPr>
      </w:pPr>
      <w:r>
        <w:rPr>
          <w:rFonts w:hint="eastAsia" w:ascii="宋体" w:cs="宋体"/>
          <w:sz w:val="22"/>
        </w:rPr>
        <w:t>日期：</w:t>
      </w:r>
    </w:p>
    <w:p w14:paraId="3E2F4F2F">
      <w:pPr>
        <w:pStyle w:val="3"/>
      </w:pPr>
    </w:p>
    <w:p w14:paraId="3A9188C4">
      <w:pPr>
        <w:spacing w:line="360" w:lineRule="exact"/>
        <w:jc w:val="left"/>
        <w:rPr>
          <w:rFonts w:ascii="宋体" w:cs="宋体"/>
          <w:b/>
          <w:bCs/>
          <w:sz w:val="30"/>
        </w:rPr>
      </w:pPr>
    </w:p>
    <w:p w14:paraId="5379958A">
      <w:pPr>
        <w:spacing w:line="360" w:lineRule="exact"/>
        <w:jc w:val="left"/>
        <w:rPr>
          <w:rFonts w:ascii="宋体" w:cs="宋体"/>
          <w:b/>
          <w:bCs/>
          <w:szCs w:val="21"/>
        </w:rPr>
      </w:pPr>
      <w:r>
        <w:rPr>
          <w:rFonts w:hint="eastAsia" w:ascii="宋体" w:cs="宋体"/>
          <w:b/>
          <w:bCs/>
          <w:sz w:val="30"/>
        </w:rPr>
        <w:t>附件十六</w:t>
      </w:r>
    </w:p>
    <w:p w14:paraId="4420AAE2">
      <w:pPr>
        <w:autoSpaceDE w:val="0"/>
        <w:autoSpaceDN w:val="0"/>
        <w:adjustRightInd w:val="0"/>
        <w:spacing w:line="500" w:lineRule="atLeast"/>
        <w:jc w:val="center"/>
        <w:rPr>
          <w:rFonts w:ascii="宋体" w:cs="宋体"/>
          <w:b/>
          <w:bCs/>
          <w:sz w:val="32"/>
        </w:rPr>
      </w:pPr>
      <w:bookmarkStart w:id="96" w:name="_Toc28287_WPSOffice_Level3"/>
      <w:r>
        <w:rPr>
          <w:rFonts w:hint="eastAsia" w:ascii="宋体" w:cs="宋体"/>
          <w:b/>
          <w:bCs/>
          <w:sz w:val="32"/>
        </w:rPr>
        <w:t>供应商项目业绩清单</w:t>
      </w:r>
      <w:bookmarkEnd w:id="96"/>
    </w:p>
    <w:p w14:paraId="4FB9DF50">
      <w:pPr>
        <w:pStyle w:val="19"/>
        <w:spacing w:line="360" w:lineRule="exact"/>
        <w:jc w:val="center"/>
        <w:rPr>
          <w:rFonts w:cs="宋体"/>
          <w:sz w:val="22"/>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E48520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198BF78A">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序号</w:t>
            </w:r>
          </w:p>
        </w:tc>
        <w:tc>
          <w:tcPr>
            <w:tcW w:w="1153" w:type="dxa"/>
            <w:tcBorders>
              <w:top w:val="double" w:color="000000" w:sz="6" w:space="0"/>
            </w:tcBorders>
          </w:tcPr>
          <w:p w14:paraId="407F1B27">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采购</w:t>
            </w:r>
          </w:p>
          <w:p w14:paraId="656E673B">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单位</w:t>
            </w:r>
          </w:p>
        </w:tc>
        <w:tc>
          <w:tcPr>
            <w:tcW w:w="1154" w:type="dxa"/>
            <w:tcBorders>
              <w:top w:val="double" w:color="000000" w:sz="6" w:space="0"/>
            </w:tcBorders>
          </w:tcPr>
          <w:p w14:paraId="54A823A4">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项目</w:t>
            </w:r>
          </w:p>
          <w:p w14:paraId="6D7AF63A">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名称</w:t>
            </w:r>
          </w:p>
        </w:tc>
        <w:tc>
          <w:tcPr>
            <w:tcW w:w="1154" w:type="dxa"/>
            <w:tcBorders>
              <w:top w:val="double" w:color="000000" w:sz="6" w:space="0"/>
            </w:tcBorders>
          </w:tcPr>
          <w:p w14:paraId="7B31DBA6">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数量</w:t>
            </w:r>
          </w:p>
        </w:tc>
        <w:tc>
          <w:tcPr>
            <w:tcW w:w="1154" w:type="dxa"/>
            <w:tcBorders>
              <w:top w:val="double" w:color="000000" w:sz="6" w:space="0"/>
            </w:tcBorders>
          </w:tcPr>
          <w:p w14:paraId="5D165989">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合同</w:t>
            </w:r>
          </w:p>
          <w:p w14:paraId="4F7BBE91">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金额</w:t>
            </w:r>
          </w:p>
        </w:tc>
        <w:tc>
          <w:tcPr>
            <w:tcW w:w="1154" w:type="dxa"/>
            <w:tcBorders>
              <w:top w:val="double" w:color="000000" w:sz="6" w:space="0"/>
            </w:tcBorders>
          </w:tcPr>
          <w:p w14:paraId="28A60C51">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签约</w:t>
            </w:r>
          </w:p>
          <w:p w14:paraId="2A4DACEE">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日期</w:t>
            </w:r>
          </w:p>
        </w:tc>
        <w:tc>
          <w:tcPr>
            <w:tcW w:w="1154" w:type="dxa"/>
            <w:tcBorders>
              <w:top w:val="double" w:color="000000" w:sz="6" w:space="0"/>
            </w:tcBorders>
          </w:tcPr>
          <w:p w14:paraId="08FC4917">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联系人</w:t>
            </w:r>
          </w:p>
        </w:tc>
        <w:tc>
          <w:tcPr>
            <w:tcW w:w="1154" w:type="dxa"/>
            <w:tcBorders>
              <w:top w:val="double" w:color="000000" w:sz="6" w:space="0"/>
            </w:tcBorders>
          </w:tcPr>
          <w:p w14:paraId="4DA9B35E">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w:t>
            </w:r>
          </w:p>
          <w:p w14:paraId="01B57902">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电话</w:t>
            </w:r>
          </w:p>
        </w:tc>
        <w:tc>
          <w:tcPr>
            <w:tcW w:w="770" w:type="dxa"/>
            <w:tcBorders>
              <w:top w:val="double" w:color="000000" w:sz="6" w:space="0"/>
            </w:tcBorders>
          </w:tcPr>
          <w:p w14:paraId="1F824F27">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备注</w:t>
            </w:r>
          </w:p>
        </w:tc>
      </w:tr>
      <w:tr w14:paraId="7756C36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4BB61A5">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85FB01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159730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F8AF7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2266C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17BD57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5227B6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D3819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5188739D">
            <w:pPr>
              <w:tabs>
                <w:tab w:val="left" w:pos="4140"/>
              </w:tabs>
              <w:adjustRightInd w:val="0"/>
              <w:snapToGrid w:val="0"/>
              <w:spacing w:line="320" w:lineRule="atLeast"/>
              <w:rPr>
                <w:rFonts w:ascii="宋体" w:cs="宋体"/>
                <w:spacing w:val="20"/>
                <w:sz w:val="22"/>
              </w:rPr>
            </w:pPr>
          </w:p>
        </w:tc>
      </w:tr>
      <w:tr w14:paraId="7D38E3E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ECD2A9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0DC000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D22A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DAFB5B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FA865D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8D6FA0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6E740B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458BF4A">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1EB91911">
            <w:pPr>
              <w:tabs>
                <w:tab w:val="left" w:pos="4140"/>
              </w:tabs>
              <w:adjustRightInd w:val="0"/>
              <w:snapToGrid w:val="0"/>
              <w:spacing w:line="320" w:lineRule="atLeast"/>
              <w:rPr>
                <w:rFonts w:ascii="宋体" w:cs="宋体"/>
                <w:spacing w:val="20"/>
                <w:sz w:val="22"/>
              </w:rPr>
            </w:pPr>
          </w:p>
        </w:tc>
      </w:tr>
      <w:tr w14:paraId="25F382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895C9E5">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F63069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DF9199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130DA1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AED01A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607341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F053A1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D14FD97">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4220671">
            <w:pPr>
              <w:tabs>
                <w:tab w:val="left" w:pos="4140"/>
              </w:tabs>
              <w:adjustRightInd w:val="0"/>
              <w:snapToGrid w:val="0"/>
              <w:spacing w:line="320" w:lineRule="atLeast"/>
              <w:rPr>
                <w:rFonts w:ascii="宋体" w:cs="宋体"/>
                <w:spacing w:val="20"/>
                <w:sz w:val="22"/>
              </w:rPr>
            </w:pPr>
          </w:p>
        </w:tc>
      </w:tr>
      <w:tr w14:paraId="475C6E3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E5AB78B">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CEE6C2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390AF3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88917E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6C79FD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6A7622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BCD33D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D39C2E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577FF128">
            <w:pPr>
              <w:tabs>
                <w:tab w:val="left" w:pos="4140"/>
              </w:tabs>
              <w:adjustRightInd w:val="0"/>
              <w:snapToGrid w:val="0"/>
              <w:spacing w:line="320" w:lineRule="atLeast"/>
              <w:rPr>
                <w:rFonts w:ascii="宋体" w:cs="宋体"/>
                <w:spacing w:val="20"/>
                <w:sz w:val="22"/>
              </w:rPr>
            </w:pPr>
          </w:p>
        </w:tc>
      </w:tr>
      <w:tr w14:paraId="4056F5D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A8BEB4">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4772CB4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29D383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7DD14D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45024D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259400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593ECC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41C8123">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CCFA14C">
            <w:pPr>
              <w:tabs>
                <w:tab w:val="left" w:pos="4140"/>
              </w:tabs>
              <w:adjustRightInd w:val="0"/>
              <w:snapToGrid w:val="0"/>
              <w:spacing w:line="320" w:lineRule="atLeast"/>
              <w:rPr>
                <w:rFonts w:ascii="宋体" w:cs="宋体"/>
                <w:spacing w:val="20"/>
                <w:sz w:val="22"/>
              </w:rPr>
            </w:pPr>
          </w:p>
        </w:tc>
      </w:tr>
      <w:tr w14:paraId="367994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914EED3">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329AB3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C8270F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E59970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C2E1C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C5FEB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AA54D4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1D90F32">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1C7134A">
            <w:pPr>
              <w:tabs>
                <w:tab w:val="left" w:pos="4140"/>
              </w:tabs>
              <w:adjustRightInd w:val="0"/>
              <w:snapToGrid w:val="0"/>
              <w:spacing w:line="320" w:lineRule="atLeast"/>
              <w:rPr>
                <w:rFonts w:ascii="宋体" w:cs="宋体"/>
                <w:spacing w:val="20"/>
                <w:sz w:val="22"/>
              </w:rPr>
            </w:pPr>
          </w:p>
        </w:tc>
      </w:tr>
      <w:tr w14:paraId="2366160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DE2FC8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E7DF21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C6671C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7D00BC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426983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4D40DB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5E228B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D6F00D6">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ED2C8B9">
            <w:pPr>
              <w:tabs>
                <w:tab w:val="left" w:pos="4140"/>
              </w:tabs>
              <w:adjustRightInd w:val="0"/>
              <w:snapToGrid w:val="0"/>
              <w:spacing w:line="320" w:lineRule="atLeast"/>
              <w:rPr>
                <w:rFonts w:ascii="宋体" w:cs="宋体"/>
                <w:spacing w:val="20"/>
                <w:sz w:val="22"/>
              </w:rPr>
            </w:pPr>
          </w:p>
        </w:tc>
      </w:tr>
      <w:tr w14:paraId="7968C74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000311C">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7566CF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BD69A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09E0E0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DF380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4ABC6D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441FF0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790D166">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26DC737">
            <w:pPr>
              <w:tabs>
                <w:tab w:val="left" w:pos="4140"/>
              </w:tabs>
              <w:adjustRightInd w:val="0"/>
              <w:snapToGrid w:val="0"/>
              <w:spacing w:line="320" w:lineRule="atLeast"/>
              <w:rPr>
                <w:rFonts w:ascii="宋体" w:cs="宋体"/>
                <w:spacing w:val="20"/>
                <w:sz w:val="22"/>
              </w:rPr>
            </w:pPr>
          </w:p>
        </w:tc>
      </w:tr>
      <w:tr w14:paraId="1D8AD1E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671FC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337830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DED775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97507F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09E45B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4FD44D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91F31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D8C0B2E">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499CE90">
            <w:pPr>
              <w:tabs>
                <w:tab w:val="left" w:pos="4140"/>
              </w:tabs>
              <w:adjustRightInd w:val="0"/>
              <w:snapToGrid w:val="0"/>
              <w:spacing w:line="320" w:lineRule="atLeast"/>
              <w:rPr>
                <w:rFonts w:ascii="宋体" w:cs="宋体"/>
                <w:spacing w:val="20"/>
                <w:sz w:val="22"/>
              </w:rPr>
            </w:pPr>
          </w:p>
        </w:tc>
      </w:tr>
      <w:tr w14:paraId="0737F00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F8AE867">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0CA7A7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652162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8B1949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766243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C85318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4A450F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2A3250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817416A">
            <w:pPr>
              <w:tabs>
                <w:tab w:val="left" w:pos="4140"/>
              </w:tabs>
              <w:adjustRightInd w:val="0"/>
              <w:snapToGrid w:val="0"/>
              <w:spacing w:line="320" w:lineRule="atLeast"/>
              <w:rPr>
                <w:rFonts w:ascii="宋体" w:cs="宋体"/>
                <w:spacing w:val="20"/>
                <w:sz w:val="22"/>
              </w:rPr>
            </w:pPr>
          </w:p>
        </w:tc>
      </w:tr>
      <w:tr w14:paraId="4574CD0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6D79393">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100466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118D0E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88ED7C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F6ADA1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75E8D9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6C1A21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B49F4A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58348099">
            <w:pPr>
              <w:tabs>
                <w:tab w:val="left" w:pos="4140"/>
              </w:tabs>
              <w:adjustRightInd w:val="0"/>
              <w:snapToGrid w:val="0"/>
              <w:spacing w:line="320" w:lineRule="atLeast"/>
              <w:rPr>
                <w:rFonts w:ascii="宋体" w:cs="宋体"/>
                <w:spacing w:val="20"/>
                <w:sz w:val="22"/>
              </w:rPr>
            </w:pPr>
          </w:p>
        </w:tc>
      </w:tr>
      <w:tr w14:paraId="2C656C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C5B87D5">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6FF843B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E2F29C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434CE3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DDBEF5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8B52E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987CC4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1A7AF6">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95A6CB6">
            <w:pPr>
              <w:tabs>
                <w:tab w:val="left" w:pos="4140"/>
              </w:tabs>
              <w:adjustRightInd w:val="0"/>
              <w:snapToGrid w:val="0"/>
              <w:spacing w:line="320" w:lineRule="atLeast"/>
              <w:rPr>
                <w:rFonts w:ascii="宋体" w:cs="宋体"/>
                <w:spacing w:val="20"/>
                <w:sz w:val="22"/>
              </w:rPr>
            </w:pPr>
          </w:p>
        </w:tc>
      </w:tr>
      <w:tr w14:paraId="34B93B5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B5F270C">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5D7D15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A99103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AB6916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24EC0D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0773A4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86F4A3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2B9C82">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B2CF4CC">
            <w:pPr>
              <w:tabs>
                <w:tab w:val="left" w:pos="4140"/>
              </w:tabs>
              <w:adjustRightInd w:val="0"/>
              <w:snapToGrid w:val="0"/>
              <w:spacing w:line="320" w:lineRule="atLeast"/>
              <w:rPr>
                <w:rFonts w:ascii="宋体" w:cs="宋体"/>
                <w:spacing w:val="20"/>
                <w:sz w:val="22"/>
              </w:rPr>
            </w:pPr>
          </w:p>
        </w:tc>
      </w:tr>
      <w:tr w14:paraId="5C8EA58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7E55E1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1A14B7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643F53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76D977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2680A9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2052AE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77EF91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E8961E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CB04A53">
            <w:pPr>
              <w:tabs>
                <w:tab w:val="left" w:pos="4140"/>
              </w:tabs>
              <w:adjustRightInd w:val="0"/>
              <w:snapToGrid w:val="0"/>
              <w:spacing w:line="320" w:lineRule="atLeast"/>
              <w:rPr>
                <w:rFonts w:ascii="宋体" w:cs="宋体"/>
                <w:spacing w:val="20"/>
                <w:sz w:val="22"/>
              </w:rPr>
            </w:pPr>
          </w:p>
        </w:tc>
      </w:tr>
      <w:tr w14:paraId="2BB6FB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D741A1E">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D39AED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140D3B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E0D99F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F96106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F2C43A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7B346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C4784A6">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80A392B">
            <w:pPr>
              <w:tabs>
                <w:tab w:val="left" w:pos="4140"/>
              </w:tabs>
              <w:adjustRightInd w:val="0"/>
              <w:snapToGrid w:val="0"/>
              <w:spacing w:line="320" w:lineRule="atLeast"/>
              <w:rPr>
                <w:rFonts w:ascii="宋体" w:cs="宋体"/>
                <w:spacing w:val="20"/>
                <w:sz w:val="22"/>
              </w:rPr>
            </w:pPr>
          </w:p>
        </w:tc>
      </w:tr>
      <w:tr w14:paraId="36D75D4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1AF1400">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4F065E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52AA37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693E05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5C5CBC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9F71B3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D54404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F87190F">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128D7144">
            <w:pPr>
              <w:tabs>
                <w:tab w:val="left" w:pos="4140"/>
              </w:tabs>
              <w:adjustRightInd w:val="0"/>
              <w:snapToGrid w:val="0"/>
              <w:spacing w:line="320" w:lineRule="atLeast"/>
              <w:rPr>
                <w:rFonts w:ascii="宋体" w:cs="宋体"/>
                <w:spacing w:val="20"/>
                <w:sz w:val="22"/>
              </w:rPr>
            </w:pPr>
          </w:p>
        </w:tc>
      </w:tr>
      <w:tr w14:paraId="52C6157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AA5113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2C0C7B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BE84D6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A7F66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15C6BC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1F9188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1A515D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3A24E2D">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3F2F04A">
            <w:pPr>
              <w:tabs>
                <w:tab w:val="left" w:pos="4140"/>
              </w:tabs>
              <w:adjustRightInd w:val="0"/>
              <w:snapToGrid w:val="0"/>
              <w:spacing w:line="320" w:lineRule="atLeast"/>
              <w:rPr>
                <w:rFonts w:ascii="宋体" w:cs="宋体"/>
                <w:spacing w:val="20"/>
                <w:sz w:val="22"/>
              </w:rPr>
            </w:pPr>
          </w:p>
        </w:tc>
      </w:tr>
      <w:tr w14:paraId="5A6F721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40B5BBA">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82A127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BB1367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682EC3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8116FA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C81A25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D7C6F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80C1F2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79831C2">
            <w:pPr>
              <w:tabs>
                <w:tab w:val="left" w:pos="4140"/>
              </w:tabs>
              <w:adjustRightInd w:val="0"/>
              <w:snapToGrid w:val="0"/>
              <w:spacing w:line="320" w:lineRule="atLeast"/>
              <w:rPr>
                <w:rFonts w:ascii="宋体" w:cs="宋体"/>
                <w:spacing w:val="20"/>
                <w:sz w:val="22"/>
              </w:rPr>
            </w:pPr>
          </w:p>
        </w:tc>
      </w:tr>
      <w:tr w14:paraId="7375D04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285A2B1">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42871FC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01A1FE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FCF77E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F6F529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B48FA0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EA0AEE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1CA6921">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44A2F86">
            <w:pPr>
              <w:tabs>
                <w:tab w:val="left" w:pos="4140"/>
              </w:tabs>
              <w:adjustRightInd w:val="0"/>
              <w:snapToGrid w:val="0"/>
              <w:spacing w:line="320" w:lineRule="atLeast"/>
              <w:rPr>
                <w:rFonts w:ascii="宋体" w:cs="宋体"/>
                <w:spacing w:val="20"/>
                <w:sz w:val="22"/>
              </w:rPr>
            </w:pPr>
          </w:p>
        </w:tc>
      </w:tr>
      <w:tr w14:paraId="2C40EE3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96C342B">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1DF170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9A3D8C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8718B9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112A64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9CCDDB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8FC978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A39D4DE">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1A25C8A1">
            <w:pPr>
              <w:tabs>
                <w:tab w:val="left" w:pos="4140"/>
              </w:tabs>
              <w:adjustRightInd w:val="0"/>
              <w:snapToGrid w:val="0"/>
              <w:spacing w:line="320" w:lineRule="atLeast"/>
              <w:rPr>
                <w:rFonts w:ascii="宋体" w:cs="宋体"/>
                <w:spacing w:val="20"/>
                <w:sz w:val="22"/>
              </w:rPr>
            </w:pPr>
          </w:p>
        </w:tc>
      </w:tr>
      <w:tr w14:paraId="764C33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F1224EC">
            <w:pPr>
              <w:tabs>
                <w:tab w:val="left" w:pos="4140"/>
              </w:tabs>
              <w:adjustRightInd w:val="0"/>
              <w:snapToGrid w:val="0"/>
              <w:spacing w:line="320" w:lineRule="atLeast"/>
              <w:rPr>
                <w:rFonts w:ascii="宋体" w:cs="宋体"/>
                <w:spacing w:val="20"/>
                <w:sz w:val="22"/>
              </w:rPr>
            </w:pPr>
          </w:p>
        </w:tc>
        <w:tc>
          <w:tcPr>
            <w:tcW w:w="1153" w:type="dxa"/>
            <w:tcBorders>
              <w:bottom w:val="double" w:color="000000" w:sz="6" w:space="0"/>
            </w:tcBorders>
          </w:tcPr>
          <w:p w14:paraId="4F9A7702">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7A496ED8">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490AF3C0">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3D559E5C">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04192C6A">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4BCF654C">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13DA8482">
            <w:pPr>
              <w:tabs>
                <w:tab w:val="left" w:pos="4140"/>
              </w:tabs>
              <w:adjustRightInd w:val="0"/>
              <w:snapToGrid w:val="0"/>
              <w:spacing w:line="320" w:lineRule="atLeast"/>
              <w:rPr>
                <w:rFonts w:ascii="宋体" w:cs="宋体"/>
                <w:spacing w:val="20"/>
                <w:sz w:val="22"/>
              </w:rPr>
            </w:pPr>
          </w:p>
        </w:tc>
        <w:tc>
          <w:tcPr>
            <w:tcW w:w="770" w:type="dxa"/>
            <w:tcBorders>
              <w:bottom w:val="double" w:color="000000" w:sz="6" w:space="0"/>
            </w:tcBorders>
          </w:tcPr>
          <w:p w14:paraId="79660FEB">
            <w:pPr>
              <w:tabs>
                <w:tab w:val="left" w:pos="4140"/>
              </w:tabs>
              <w:adjustRightInd w:val="0"/>
              <w:snapToGrid w:val="0"/>
              <w:spacing w:line="320" w:lineRule="atLeast"/>
              <w:rPr>
                <w:rFonts w:ascii="宋体" w:cs="宋体"/>
                <w:spacing w:val="20"/>
                <w:sz w:val="22"/>
              </w:rPr>
            </w:pPr>
          </w:p>
        </w:tc>
      </w:tr>
    </w:tbl>
    <w:p w14:paraId="7FC47D42">
      <w:pPr>
        <w:pStyle w:val="19"/>
        <w:spacing w:line="360" w:lineRule="exact"/>
        <w:rPr>
          <w:rFonts w:cs="宋体"/>
          <w:b/>
          <w:bCs/>
          <w:sz w:val="32"/>
        </w:rPr>
      </w:pPr>
      <w:r>
        <w:rPr>
          <w:rFonts w:hint="eastAsia" w:cs="宋体"/>
          <w:sz w:val="22"/>
        </w:rPr>
        <w:t>本表后附相关证明材料，证明材料以第七部分评审细则中的要求为准。</w:t>
      </w:r>
    </w:p>
    <w:p w14:paraId="3109D9F0">
      <w:pPr>
        <w:rPr>
          <w:rFonts w:ascii="宋体" w:cs="宋体"/>
          <w:spacing w:val="20"/>
          <w:sz w:val="22"/>
        </w:rPr>
      </w:pPr>
    </w:p>
    <w:p w14:paraId="5686FDF3">
      <w:pPr>
        <w:rPr>
          <w:rFonts w:ascii="宋体" w:cs="宋体"/>
          <w:sz w:val="36"/>
          <w:szCs w:val="36"/>
        </w:rPr>
      </w:pPr>
      <w:r>
        <w:rPr>
          <w:rFonts w:hint="eastAsia" w:ascii="宋体" w:cs="宋体"/>
          <w:spacing w:val="20"/>
          <w:sz w:val="22"/>
        </w:rPr>
        <w:t>供应商盖章：</w:t>
      </w:r>
    </w:p>
    <w:p w14:paraId="5493DBB5">
      <w:pPr>
        <w:autoSpaceDE w:val="0"/>
        <w:autoSpaceDN w:val="0"/>
        <w:adjustRightInd w:val="0"/>
        <w:spacing w:line="360" w:lineRule="exact"/>
        <w:rPr>
          <w:rFonts w:ascii="宋体" w:cs="宋体"/>
          <w:b/>
          <w:bCs/>
          <w:sz w:val="32"/>
          <w:lang w:val="zh-CN"/>
        </w:rPr>
      </w:pPr>
    </w:p>
    <w:p w14:paraId="33F4C101">
      <w:pPr>
        <w:pStyle w:val="83"/>
        <w:rPr>
          <w:rFonts w:ascii="宋体" w:cs="宋体"/>
          <w:b/>
          <w:bCs/>
          <w:sz w:val="32"/>
          <w:lang w:val="zh-CN"/>
        </w:rPr>
      </w:pPr>
    </w:p>
    <w:p w14:paraId="4F227031">
      <w:pPr>
        <w:pStyle w:val="2"/>
        <w:rPr>
          <w:rFonts w:ascii="宋体" w:cs="宋体"/>
          <w:lang w:val="zh-CN"/>
        </w:rPr>
      </w:pPr>
    </w:p>
    <w:p w14:paraId="6EEEC718">
      <w:pPr>
        <w:autoSpaceDE w:val="0"/>
        <w:autoSpaceDN w:val="0"/>
        <w:adjustRightInd w:val="0"/>
        <w:spacing w:line="360" w:lineRule="exact"/>
        <w:rPr>
          <w:rFonts w:ascii="宋体" w:cs="宋体"/>
          <w:b/>
          <w:bCs/>
          <w:sz w:val="32"/>
          <w:lang w:val="zh-CN"/>
        </w:rPr>
      </w:pPr>
    </w:p>
    <w:p w14:paraId="3FDBF5D6">
      <w:pPr>
        <w:autoSpaceDE w:val="0"/>
        <w:autoSpaceDN w:val="0"/>
        <w:adjustRightInd w:val="0"/>
        <w:spacing w:line="360" w:lineRule="exact"/>
        <w:rPr>
          <w:rFonts w:ascii="宋体" w:cs="宋体"/>
          <w:b/>
          <w:bCs/>
          <w:sz w:val="32"/>
          <w:lang w:val="zh-CN"/>
        </w:rPr>
      </w:pPr>
      <w:r>
        <w:rPr>
          <w:rFonts w:hint="eastAsia" w:ascii="宋体" w:cs="宋体"/>
          <w:b/>
          <w:bCs/>
          <w:sz w:val="32"/>
          <w:lang w:val="zh-CN"/>
        </w:rPr>
        <w:t>附件十</w:t>
      </w:r>
      <w:r>
        <w:rPr>
          <w:rFonts w:hint="eastAsia" w:ascii="宋体" w:cs="宋体"/>
          <w:b/>
          <w:bCs/>
          <w:sz w:val="32"/>
        </w:rPr>
        <w:t>七</w:t>
      </w:r>
    </w:p>
    <w:p w14:paraId="6C77D86A">
      <w:pPr>
        <w:spacing w:line="360" w:lineRule="auto"/>
        <w:jc w:val="center"/>
        <w:rPr>
          <w:rFonts w:ascii="宋体" w:cs="宋体"/>
          <w:bCs/>
          <w:sz w:val="32"/>
          <w:szCs w:val="32"/>
          <w:u w:val="single"/>
        </w:rPr>
      </w:pPr>
      <w:bookmarkStart w:id="97" w:name="_Toc30629_WPSOffice_Level3"/>
      <w:r>
        <w:rPr>
          <w:rFonts w:hint="eastAsia" w:ascii="宋体" w:cs="宋体"/>
          <w:b/>
          <w:bCs/>
          <w:sz w:val="32"/>
          <w:szCs w:val="32"/>
        </w:rPr>
        <w:t>节能环保产品声明函</w:t>
      </w:r>
      <w:bookmarkEnd w:id="97"/>
    </w:p>
    <w:p w14:paraId="66567AA5">
      <w:pPr>
        <w:spacing w:line="460" w:lineRule="atLeast"/>
        <w:ind w:firstLine="446" w:firstLineChars="200"/>
        <w:rPr>
          <w:rFonts w:ascii="宋体" w:cs="宋体"/>
          <w:sz w:val="22"/>
        </w:rPr>
      </w:pPr>
      <w:r>
        <w:rPr>
          <w:rFonts w:hint="eastAsia" w:asci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0EC843F6">
      <w:pPr>
        <w:spacing w:line="460" w:lineRule="atLeast"/>
        <w:ind w:firstLine="446" w:firstLineChars="200"/>
        <w:rPr>
          <w:rFonts w:ascii="宋体" w:cs="宋体"/>
          <w:sz w:val="22"/>
        </w:rPr>
      </w:pPr>
      <w:r>
        <w:rPr>
          <w:rFonts w:hint="eastAsia" w:ascii="宋体" w:cs="宋体"/>
          <w:sz w:val="22"/>
        </w:rPr>
        <w:t>1.本公司参加</w:t>
      </w:r>
      <w:r>
        <w:rPr>
          <w:rFonts w:hint="eastAsia" w:ascii="宋体" w:cs="宋体"/>
          <w:sz w:val="22"/>
          <w:u w:val="single"/>
        </w:rPr>
        <w:t>（招标项目名称，招标编号）</w:t>
      </w:r>
      <w:r>
        <w:rPr>
          <w:rFonts w:hint="eastAsia" w:ascii="宋体" w:cs="宋体"/>
          <w:sz w:val="22"/>
        </w:rPr>
        <w:t>的采购活动提供的</w:t>
      </w:r>
      <w:r>
        <w:rPr>
          <w:rFonts w:hint="eastAsia" w:ascii="宋体" w:cs="宋体"/>
          <w:sz w:val="22"/>
          <w:u w:val="single"/>
        </w:rPr>
        <w:t xml:space="preserve">      </w:t>
      </w:r>
      <w:r>
        <w:rPr>
          <w:rFonts w:hint="eastAsia" w:ascii="宋体" w:cs="宋体"/>
          <w:sz w:val="22"/>
        </w:rPr>
        <w:t>产品已列入《节能产品政府采购品目清单》。</w:t>
      </w:r>
    </w:p>
    <w:p w14:paraId="00CD390E">
      <w:pPr>
        <w:spacing w:line="460" w:lineRule="atLeast"/>
        <w:ind w:firstLine="446" w:firstLineChars="200"/>
        <w:rPr>
          <w:rFonts w:ascii="宋体" w:cs="宋体"/>
          <w:sz w:val="22"/>
        </w:rPr>
      </w:pPr>
      <w:r>
        <w:rPr>
          <w:rFonts w:hint="eastAsia" w:ascii="宋体" w:cs="宋体"/>
          <w:sz w:val="22"/>
        </w:rPr>
        <w:t>2.本公司参加</w:t>
      </w:r>
      <w:r>
        <w:rPr>
          <w:rFonts w:hint="eastAsia" w:ascii="宋体" w:cs="宋体"/>
          <w:sz w:val="22"/>
          <w:u w:val="single"/>
        </w:rPr>
        <w:t>（招标项目名称，招标编号）</w:t>
      </w:r>
      <w:r>
        <w:rPr>
          <w:rFonts w:hint="eastAsia" w:ascii="宋体" w:cs="宋体"/>
          <w:sz w:val="22"/>
        </w:rPr>
        <w:t>的采购活动提供的</w:t>
      </w:r>
      <w:r>
        <w:rPr>
          <w:rFonts w:hint="eastAsia" w:ascii="宋体" w:cs="宋体"/>
          <w:sz w:val="22"/>
          <w:u w:val="single"/>
        </w:rPr>
        <w:t xml:space="preserve">      </w:t>
      </w:r>
      <w:r>
        <w:rPr>
          <w:rFonts w:hint="eastAsia" w:ascii="宋体" w:cs="宋体"/>
          <w:sz w:val="22"/>
        </w:rPr>
        <w:t>产品已列入《环境标志产品政府采购品目清单》。</w:t>
      </w:r>
    </w:p>
    <w:p w14:paraId="1198E8BF">
      <w:pPr>
        <w:spacing w:line="460" w:lineRule="atLeast"/>
        <w:ind w:firstLine="446" w:firstLineChars="200"/>
        <w:rPr>
          <w:rFonts w:ascii="宋体" w:cs="宋体"/>
          <w:sz w:val="22"/>
        </w:rPr>
      </w:pPr>
      <w:r>
        <w:rPr>
          <w:rFonts w:hint="eastAsia" w:ascii="宋体" w:cs="宋体"/>
          <w:sz w:val="22"/>
        </w:rPr>
        <w:t>本公司对上述声明的真实性负责。如有虚假，将依法承担相应法律责任。</w:t>
      </w:r>
    </w:p>
    <w:p w14:paraId="3F69B84E">
      <w:pPr>
        <w:spacing w:line="460" w:lineRule="atLeast"/>
        <w:rPr>
          <w:rFonts w:ascii="宋体" w:cs="宋体"/>
          <w:sz w:val="22"/>
        </w:rPr>
      </w:pPr>
    </w:p>
    <w:p w14:paraId="32399701">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649B1AB4">
      <w:pPr>
        <w:spacing w:line="460" w:lineRule="atLeast"/>
        <w:rPr>
          <w:rFonts w:ascii="宋体" w:cs="宋体"/>
          <w:sz w:val="28"/>
          <w:szCs w:val="28"/>
        </w:rPr>
      </w:pPr>
      <w:r>
        <w:rPr>
          <w:rFonts w:hint="eastAsia" w:ascii="宋体" w:cs="宋体"/>
          <w:sz w:val="22"/>
        </w:rPr>
        <w:t xml:space="preserve">日 期：                  </w:t>
      </w:r>
    </w:p>
    <w:p w14:paraId="7F33F4E3">
      <w:pPr>
        <w:autoSpaceDE w:val="0"/>
        <w:autoSpaceDN w:val="0"/>
        <w:adjustRightInd w:val="0"/>
        <w:spacing w:line="460" w:lineRule="atLeast"/>
        <w:rPr>
          <w:rFonts w:ascii="宋体" w:cs="宋体"/>
          <w:b/>
          <w:bCs/>
          <w:sz w:val="32"/>
          <w:szCs w:val="32"/>
        </w:rPr>
      </w:pPr>
      <w:r>
        <w:rPr>
          <w:rFonts w:hint="eastAsia" w:ascii="宋体" w:cs="宋体"/>
          <w:sz w:val="28"/>
          <w:szCs w:val="28"/>
        </w:rPr>
        <w:br w:type="page"/>
      </w:r>
      <w:r>
        <w:rPr>
          <w:rFonts w:hint="eastAsia" w:ascii="宋体" w:cs="宋体"/>
          <w:b/>
          <w:bCs/>
          <w:sz w:val="32"/>
          <w:szCs w:val="32"/>
        </w:rPr>
        <w:t>附件十八</w:t>
      </w:r>
    </w:p>
    <w:p w14:paraId="77AA2799">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节能（环保）产品清单</w:t>
      </w:r>
    </w:p>
    <w:p w14:paraId="6335734B">
      <w:pPr>
        <w:autoSpaceDE w:val="0"/>
        <w:autoSpaceDN w:val="0"/>
        <w:adjustRightInd w:val="0"/>
        <w:spacing w:line="460" w:lineRule="atLeast"/>
        <w:jc w:val="center"/>
        <w:rPr>
          <w:rFonts w:ascii="宋体" w:cs="宋体"/>
          <w:sz w:val="36"/>
          <w:lang w:val="zh-CN"/>
        </w:rPr>
      </w:pPr>
      <w:r>
        <w:rPr>
          <w:rFonts w:hint="eastAsia" w:ascii="宋体" w:cs="宋体"/>
          <w:sz w:val="22"/>
        </w:rPr>
        <w:t>(如有则提供)</w:t>
      </w:r>
    </w:p>
    <w:p w14:paraId="7772F3EC">
      <w:pPr>
        <w:rPr>
          <w:rFonts w:ascii="宋体" w:cs="宋体"/>
          <w:sz w:val="22"/>
        </w:rPr>
      </w:pPr>
      <w:r>
        <w:rPr>
          <w:rFonts w:hint="eastAsia" w:ascii="宋体" w:cs="宋体"/>
          <w:sz w:val="22"/>
        </w:rPr>
        <w:t>（1）投标产品中已列入《节能产品政府采购品目清单》明细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2C0A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4F94E86F">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2E0D5CBA">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B01E085">
            <w:pPr>
              <w:spacing w:line="460" w:lineRule="exact"/>
              <w:jc w:val="center"/>
              <w:rPr>
                <w:rFonts w:ascii="宋体" w:cs="宋体"/>
                <w:sz w:val="22"/>
              </w:rPr>
            </w:pPr>
            <w:r>
              <w:rPr>
                <w:rFonts w:hint="eastAsia" w:ascii="宋体" w:cs="宋体"/>
                <w:sz w:val="22"/>
              </w:rPr>
              <w:t>产品名称、</w:t>
            </w:r>
          </w:p>
          <w:p w14:paraId="41E311EE">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479A2F4">
            <w:pPr>
              <w:spacing w:line="460" w:lineRule="exact"/>
              <w:jc w:val="center"/>
              <w:rPr>
                <w:rFonts w:ascii="宋体" w:cs="宋体"/>
                <w:sz w:val="22"/>
              </w:rPr>
            </w:pPr>
            <w:r>
              <w:rPr>
                <w:rFonts w:hint="eastAsia" w:asci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62C7C519">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2EA8858">
            <w:pPr>
              <w:spacing w:line="460" w:lineRule="exact"/>
              <w:jc w:val="center"/>
              <w:rPr>
                <w:rFonts w:ascii="宋体" w:cs="宋体"/>
                <w:sz w:val="22"/>
              </w:rPr>
            </w:pPr>
            <w:r>
              <w:rPr>
                <w:rFonts w:hint="eastAsia" w:asci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7BC57A58">
            <w:pPr>
              <w:spacing w:line="460" w:lineRule="exact"/>
              <w:jc w:val="center"/>
              <w:rPr>
                <w:rFonts w:ascii="宋体" w:cs="宋体"/>
                <w:sz w:val="22"/>
              </w:rPr>
            </w:pPr>
            <w:r>
              <w:rPr>
                <w:rFonts w:hint="eastAsia" w:ascii="宋体" w:cs="宋体"/>
                <w:sz w:val="22"/>
              </w:rPr>
              <w:t>认证机构名称</w:t>
            </w:r>
          </w:p>
        </w:tc>
      </w:tr>
      <w:tr w14:paraId="3920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56650E2">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007ECE41">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04988457">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5F140DC8">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56421EDC">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5DB8A519">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29E57954">
            <w:pPr>
              <w:spacing w:line="460" w:lineRule="exact"/>
              <w:rPr>
                <w:rFonts w:ascii="宋体" w:cs="宋体"/>
                <w:sz w:val="22"/>
              </w:rPr>
            </w:pPr>
          </w:p>
        </w:tc>
      </w:tr>
      <w:tr w14:paraId="1779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2B25CD9">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82D4464">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F569A85">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019E4FC8">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982DCFB">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EFA3FFA">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31C551F7">
            <w:pPr>
              <w:spacing w:line="460" w:lineRule="exact"/>
              <w:rPr>
                <w:rFonts w:ascii="宋体" w:cs="宋体"/>
                <w:sz w:val="22"/>
              </w:rPr>
            </w:pPr>
          </w:p>
        </w:tc>
      </w:tr>
      <w:tr w14:paraId="1B99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7A2793">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2C004E4">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D4370F6">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011F8110">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AFA7D6C">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3F042C0">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7B808A55">
            <w:pPr>
              <w:spacing w:line="460" w:lineRule="exact"/>
              <w:rPr>
                <w:rFonts w:ascii="宋体" w:cs="宋体"/>
                <w:sz w:val="22"/>
              </w:rPr>
            </w:pPr>
          </w:p>
        </w:tc>
      </w:tr>
      <w:tr w14:paraId="7407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5C7A59A">
            <w:pPr>
              <w:spacing w:line="460" w:lineRule="exact"/>
              <w:rPr>
                <w:rFonts w:ascii="宋体" w:cs="宋体"/>
                <w:sz w:val="22"/>
              </w:rPr>
            </w:pPr>
          </w:p>
          <w:p w14:paraId="2F264DB6">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445B949">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309CAE6">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98E316D">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AC1A43F">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2268CBC">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295716BD">
            <w:pPr>
              <w:spacing w:line="460" w:lineRule="exact"/>
              <w:rPr>
                <w:rFonts w:ascii="宋体" w:cs="宋体"/>
                <w:sz w:val="22"/>
              </w:rPr>
            </w:pPr>
          </w:p>
        </w:tc>
      </w:tr>
    </w:tbl>
    <w:p w14:paraId="2D1C3A0F">
      <w:pPr>
        <w:spacing w:line="460" w:lineRule="exact"/>
        <w:rPr>
          <w:rFonts w:ascii="宋体" w:cs="宋体"/>
          <w:sz w:val="22"/>
        </w:rPr>
      </w:pPr>
      <w:r>
        <w:rPr>
          <w:rFonts w:hint="eastAsia" w:ascii="宋体" w:cs="宋体"/>
          <w:sz w:val="22"/>
        </w:rPr>
        <w:t>（2）投标产品中已列入《环境标志产品政府采购品目清单》明细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7FFF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1A5F9966">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7699D403">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0F97EBD4">
            <w:pPr>
              <w:spacing w:line="460" w:lineRule="exact"/>
              <w:jc w:val="center"/>
              <w:rPr>
                <w:rFonts w:ascii="宋体" w:cs="宋体"/>
                <w:sz w:val="22"/>
              </w:rPr>
            </w:pPr>
            <w:r>
              <w:rPr>
                <w:rFonts w:hint="eastAsia" w:ascii="宋体" w:cs="宋体"/>
                <w:sz w:val="22"/>
              </w:rPr>
              <w:t>产品名称、</w:t>
            </w:r>
          </w:p>
          <w:p w14:paraId="3C396443">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58DB6AD4">
            <w:pPr>
              <w:spacing w:line="460" w:lineRule="exact"/>
              <w:jc w:val="center"/>
              <w:rPr>
                <w:rFonts w:ascii="宋体" w:cs="宋体"/>
                <w:sz w:val="22"/>
              </w:rPr>
            </w:pPr>
            <w:r>
              <w:rPr>
                <w:rFonts w:hint="eastAsia" w:asci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0CAF120B">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782B0A2">
            <w:pPr>
              <w:spacing w:line="460" w:lineRule="exact"/>
              <w:jc w:val="center"/>
              <w:rPr>
                <w:rFonts w:ascii="宋体" w:cs="宋体"/>
                <w:sz w:val="22"/>
              </w:rPr>
            </w:pPr>
            <w:r>
              <w:rPr>
                <w:rFonts w:hint="eastAsia" w:asci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6CB7007D">
            <w:pPr>
              <w:spacing w:line="460" w:lineRule="exact"/>
              <w:jc w:val="center"/>
              <w:rPr>
                <w:rFonts w:ascii="宋体" w:cs="宋体"/>
                <w:sz w:val="22"/>
              </w:rPr>
            </w:pPr>
            <w:r>
              <w:rPr>
                <w:rFonts w:hint="eastAsia" w:ascii="宋体" w:cs="宋体"/>
                <w:sz w:val="22"/>
              </w:rPr>
              <w:t>认证机构名称</w:t>
            </w:r>
          </w:p>
        </w:tc>
      </w:tr>
      <w:tr w14:paraId="2D99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FAF3DB8">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1AB5C2B">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1C42FE28">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1394EEE">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4197FF9D">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412CB485">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4A8230C8">
            <w:pPr>
              <w:spacing w:line="460" w:lineRule="exact"/>
              <w:rPr>
                <w:rFonts w:ascii="宋体" w:cs="宋体"/>
                <w:sz w:val="22"/>
              </w:rPr>
            </w:pPr>
          </w:p>
        </w:tc>
      </w:tr>
      <w:tr w14:paraId="33B5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04D89F">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CED0028">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0A051A4F">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7D5F7E9">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30F9028">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EDBA6AB">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5CB1B3E0">
            <w:pPr>
              <w:spacing w:line="460" w:lineRule="exact"/>
              <w:rPr>
                <w:rFonts w:ascii="宋体" w:cs="宋体"/>
                <w:sz w:val="22"/>
              </w:rPr>
            </w:pPr>
          </w:p>
        </w:tc>
      </w:tr>
      <w:tr w14:paraId="28A7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9F40CD2">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5382C68">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E92AF67">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2697D79">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0E559D03">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56912C1A">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6D156F25">
            <w:pPr>
              <w:spacing w:line="460" w:lineRule="exact"/>
              <w:rPr>
                <w:rFonts w:ascii="宋体" w:cs="宋体"/>
                <w:sz w:val="22"/>
              </w:rPr>
            </w:pPr>
          </w:p>
        </w:tc>
      </w:tr>
      <w:tr w14:paraId="1427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DFCA13F">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0ED4D75">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02F7742B">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549D5EF9">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47D8E350">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6BF293AB">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05626312">
            <w:pPr>
              <w:spacing w:line="460" w:lineRule="exact"/>
              <w:rPr>
                <w:rFonts w:ascii="宋体" w:cs="宋体"/>
                <w:sz w:val="22"/>
              </w:rPr>
            </w:pPr>
          </w:p>
        </w:tc>
      </w:tr>
    </w:tbl>
    <w:p w14:paraId="31180CDD">
      <w:pPr>
        <w:spacing w:line="460" w:lineRule="exact"/>
        <w:rPr>
          <w:rFonts w:ascii="宋体" w:cs="宋体"/>
          <w:sz w:val="22"/>
        </w:rPr>
      </w:pPr>
      <w:r>
        <w:rPr>
          <w:rFonts w:hint="eastAsia" w:asci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2A97670B">
      <w:pPr>
        <w:spacing w:line="460" w:lineRule="exact"/>
        <w:ind w:firstLine="669" w:firstLineChars="300"/>
        <w:rPr>
          <w:rFonts w:ascii="宋体" w:cs="宋体"/>
          <w:sz w:val="22"/>
        </w:rPr>
      </w:pPr>
      <w:r>
        <w:rPr>
          <w:rFonts w:hint="eastAsia" w:ascii="宋体" w:cs="宋体"/>
          <w:sz w:val="22"/>
        </w:rPr>
        <w:t>2、表格可以延续。</w:t>
      </w:r>
    </w:p>
    <w:p w14:paraId="4BC29596">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48CA28D5">
      <w:pPr>
        <w:rPr>
          <w:rFonts w:ascii="宋体" w:cs="宋体"/>
          <w:sz w:val="22"/>
        </w:rPr>
      </w:pPr>
      <w:r>
        <w:rPr>
          <w:rFonts w:hint="eastAsia" w:ascii="宋体" w:cs="宋体"/>
          <w:sz w:val="22"/>
        </w:rPr>
        <w:t xml:space="preserve">日 期：          </w:t>
      </w:r>
    </w:p>
    <w:p w14:paraId="22947723">
      <w:pPr>
        <w:rPr>
          <w:rFonts w:ascii="宋体" w:cs="宋体"/>
          <w:sz w:val="22"/>
        </w:rPr>
      </w:pPr>
    </w:p>
    <w:p w14:paraId="105E92D8">
      <w:pPr>
        <w:autoSpaceDE w:val="0"/>
        <w:autoSpaceDN w:val="0"/>
        <w:adjustRightInd w:val="0"/>
        <w:spacing w:line="460" w:lineRule="atLeast"/>
        <w:rPr>
          <w:rFonts w:ascii="宋体" w:cs="宋体"/>
          <w:b/>
          <w:bCs/>
          <w:sz w:val="32"/>
          <w:szCs w:val="32"/>
        </w:rPr>
      </w:pPr>
      <w:r>
        <w:rPr>
          <w:rFonts w:hint="eastAsia" w:ascii="宋体" w:cs="宋体"/>
          <w:b/>
          <w:bCs/>
          <w:sz w:val="32"/>
          <w:szCs w:val="32"/>
        </w:rPr>
        <w:t>附件十九</w:t>
      </w:r>
    </w:p>
    <w:p w14:paraId="3A59C77C">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政府采购活动现场确认声明书</w:t>
      </w:r>
    </w:p>
    <w:p w14:paraId="22BCCE9A">
      <w:pPr>
        <w:pStyle w:val="75"/>
        <w:widowControl w:val="0"/>
        <w:snapToGrid w:val="0"/>
        <w:spacing w:line="440" w:lineRule="exact"/>
        <w:jc w:val="both"/>
        <w:rPr>
          <w:rFonts w:cs="Times New Roman"/>
          <w:bCs/>
          <w:sz w:val="22"/>
          <w:szCs w:val="22"/>
        </w:rPr>
      </w:pPr>
      <w:r>
        <w:rPr>
          <w:rFonts w:hint="eastAsia"/>
          <w:kern w:val="0"/>
          <w:sz w:val="22"/>
          <w:szCs w:val="22"/>
          <w:u w:val="single"/>
        </w:rPr>
        <w:t>泰顺县公共资源交易中心</w:t>
      </w:r>
      <w:r>
        <w:rPr>
          <w:rFonts w:hint="eastAsia"/>
          <w:kern w:val="0"/>
          <w:sz w:val="22"/>
          <w:szCs w:val="22"/>
        </w:rPr>
        <w:t>：</w:t>
      </w:r>
    </w:p>
    <w:p w14:paraId="032FAC9C">
      <w:pPr>
        <w:pStyle w:val="75"/>
        <w:widowControl w:val="0"/>
        <w:snapToGrid w:val="0"/>
        <w:spacing w:line="440" w:lineRule="exact"/>
        <w:ind w:firstLine="470" w:firstLineChars="200"/>
        <w:jc w:val="both"/>
        <w:rPr>
          <w:spacing w:val="6"/>
          <w:sz w:val="22"/>
          <w:szCs w:val="22"/>
        </w:rPr>
      </w:pPr>
      <w:r>
        <w:rPr>
          <w:rFonts w:hint="eastAsia"/>
          <w:spacing w:val="6"/>
          <w:sz w:val="22"/>
          <w:szCs w:val="22"/>
        </w:rPr>
        <w:t>本人</w:t>
      </w:r>
      <w:r>
        <w:rPr>
          <w:spacing w:val="6"/>
          <w:sz w:val="22"/>
          <w:szCs w:val="22"/>
          <w:u w:val="single"/>
        </w:rPr>
        <w:t xml:space="preserve">  </w:t>
      </w:r>
      <w:r>
        <w:rPr>
          <w:rFonts w:hint="eastAsia"/>
          <w:spacing w:val="6"/>
          <w:sz w:val="22"/>
          <w:szCs w:val="22"/>
          <w:u w:val="single"/>
        </w:rPr>
        <w:t xml:space="preserve">   </w:t>
      </w:r>
      <w:r>
        <w:rPr>
          <w:rFonts w:hint="eastAsia"/>
          <w:spacing w:val="6"/>
          <w:sz w:val="22"/>
          <w:szCs w:val="22"/>
        </w:rPr>
        <w:t>（授权代表姓名），经由</w:t>
      </w:r>
      <w:r>
        <w:rPr>
          <w:spacing w:val="6"/>
          <w:sz w:val="22"/>
          <w:szCs w:val="22"/>
          <w:u w:val="single"/>
        </w:rPr>
        <w:t xml:space="preserve">       </w:t>
      </w:r>
      <w:r>
        <w:rPr>
          <w:rFonts w:hint="eastAsia"/>
          <w:spacing w:val="6"/>
          <w:sz w:val="22"/>
          <w:szCs w:val="22"/>
          <w:u w:val="single"/>
        </w:rPr>
        <w:t xml:space="preserve">    </w:t>
      </w:r>
      <w:r>
        <w:rPr>
          <w:spacing w:val="6"/>
          <w:sz w:val="22"/>
          <w:szCs w:val="22"/>
          <w:u w:val="single"/>
        </w:rPr>
        <w:t xml:space="preserve">    </w:t>
      </w:r>
      <w:r>
        <w:rPr>
          <w:rFonts w:hint="eastAsia"/>
          <w:spacing w:val="6"/>
          <w:sz w:val="22"/>
          <w:szCs w:val="22"/>
        </w:rPr>
        <w:t>（单位）</w:t>
      </w:r>
      <w:r>
        <w:rPr>
          <w:spacing w:val="6"/>
          <w:sz w:val="22"/>
          <w:szCs w:val="22"/>
          <w:u w:val="single"/>
        </w:rPr>
        <w:t xml:space="preserve"> </w:t>
      </w:r>
      <w:r>
        <w:rPr>
          <w:rFonts w:hint="eastAsia"/>
          <w:spacing w:val="6"/>
          <w:sz w:val="22"/>
          <w:szCs w:val="22"/>
          <w:u w:val="single"/>
        </w:rPr>
        <w:t xml:space="preserve"> </w:t>
      </w:r>
      <w:r>
        <w:rPr>
          <w:spacing w:val="6"/>
          <w:sz w:val="22"/>
          <w:szCs w:val="22"/>
          <w:u w:val="single"/>
        </w:rPr>
        <w:t xml:space="preserve">      </w:t>
      </w:r>
      <w:r>
        <w:rPr>
          <w:rFonts w:hint="eastAsia"/>
          <w:spacing w:val="6"/>
          <w:sz w:val="22"/>
          <w:szCs w:val="22"/>
        </w:rPr>
        <w:t>（法定代表人姓名）合法授权参加</w:t>
      </w:r>
      <w:r>
        <w:rPr>
          <w:rFonts w:hint="eastAsia"/>
          <w:sz w:val="22"/>
          <w:szCs w:val="22"/>
        </w:rPr>
        <w:t xml:space="preserve"> </w:t>
      </w:r>
      <w:r>
        <w:rPr>
          <w:rFonts w:hint="eastAsia"/>
          <w:sz w:val="22"/>
          <w:szCs w:val="22"/>
          <w:u w:val="single"/>
        </w:rPr>
        <w:t xml:space="preserve"> 泰顺县生态产业推广和展示中心建设工程电梯采购及安装项目  </w:t>
      </w:r>
      <w:r>
        <w:rPr>
          <w:rFonts w:hint="eastAsia"/>
          <w:spacing w:val="6"/>
          <w:sz w:val="22"/>
          <w:szCs w:val="22"/>
        </w:rPr>
        <w:t>（编号：</w:t>
      </w:r>
      <w:r>
        <w:rPr>
          <w:rFonts w:hint="eastAsia"/>
          <w:sz w:val="22"/>
          <w:szCs w:val="22"/>
          <w:u w:val="single"/>
        </w:rPr>
        <w:t xml:space="preserve"> </w:t>
      </w:r>
      <w:r>
        <w:rPr>
          <w:rFonts w:hint="eastAsia"/>
          <w:sz w:val="22"/>
          <w:szCs w:val="22"/>
          <w:u w:val="single"/>
          <w:lang w:eastAsia="zh-CN"/>
        </w:rPr>
        <w:t>TSCG202511011</w:t>
      </w:r>
      <w:r>
        <w:rPr>
          <w:rFonts w:hint="eastAsia"/>
          <w:spacing w:val="6"/>
          <w:sz w:val="22"/>
          <w:szCs w:val="22"/>
          <w:u w:val="single"/>
        </w:rPr>
        <w:t>）</w:t>
      </w:r>
      <w:r>
        <w:rPr>
          <w:rFonts w:hint="eastAsia"/>
          <w:spacing w:val="6"/>
          <w:sz w:val="22"/>
          <w:szCs w:val="22"/>
        </w:rPr>
        <w:t>政府采购活动，经与本单位法人代表（负责人）联系确认，现就有关公平竞争事项郑重声明如下：</w:t>
      </w:r>
      <w:r>
        <w:rPr>
          <w:spacing w:val="6"/>
          <w:sz w:val="22"/>
          <w:szCs w:val="22"/>
        </w:rPr>
        <w:t xml:space="preserve"> </w:t>
      </w:r>
    </w:p>
    <w:p w14:paraId="6BBC4CF3">
      <w:pPr>
        <w:pStyle w:val="70"/>
        <w:widowControl/>
        <w:numPr>
          <w:ilvl w:val="0"/>
          <w:numId w:val="22"/>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本单位与采购人之间 □不存在利害关系 □存在下列利害关系</w:t>
      </w:r>
      <w:r>
        <w:rPr>
          <w:rFonts w:hint="eastAsia" w:ascii="宋体" w:cs="宋体"/>
          <w:kern w:val="0"/>
          <w:sz w:val="22"/>
          <w:szCs w:val="22"/>
          <w:u w:val="single"/>
        </w:rPr>
        <w:t xml:space="preserve">           </w:t>
      </w:r>
      <w:r>
        <w:rPr>
          <w:rFonts w:hint="eastAsia" w:ascii="宋体" w:cs="宋体"/>
          <w:kern w:val="0"/>
          <w:sz w:val="22"/>
          <w:szCs w:val="22"/>
        </w:rPr>
        <w:t>：</w:t>
      </w:r>
    </w:p>
    <w:p w14:paraId="34C5C933">
      <w:pPr>
        <w:pStyle w:val="70"/>
        <w:widowControl/>
        <w:snapToGrid w:val="0"/>
        <w:spacing w:line="440" w:lineRule="exact"/>
        <w:rPr>
          <w:rFonts w:ascii="宋体" w:cs="Times New Roman"/>
          <w:kern w:val="0"/>
          <w:sz w:val="22"/>
          <w:szCs w:val="22"/>
        </w:rPr>
      </w:pPr>
      <w:r>
        <w:rPr>
          <w:rFonts w:hint="eastAsia" w:ascii="宋体" w:cs="宋体"/>
          <w:kern w:val="0"/>
          <w:sz w:val="22"/>
          <w:szCs w:val="22"/>
        </w:rPr>
        <w:t xml:space="preserve">  A.投资关系    B.行政隶属关系    C.业务指导关系</w:t>
      </w:r>
    </w:p>
    <w:p w14:paraId="4674D476">
      <w:pPr>
        <w:pStyle w:val="70"/>
        <w:widowControl/>
        <w:snapToGrid w:val="0"/>
        <w:spacing w:line="440" w:lineRule="exact"/>
        <w:rPr>
          <w:rFonts w:ascii="宋体" w:cs="Times New Roman"/>
          <w:kern w:val="0"/>
          <w:sz w:val="22"/>
          <w:szCs w:val="22"/>
        </w:rPr>
      </w:pPr>
      <w:r>
        <w:rPr>
          <w:rFonts w:hint="eastAsia" w:ascii="宋体" w:cs="宋体"/>
          <w:kern w:val="0"/>
          <w:sz w:val="22"/>
          <w:szCs w:val="22"/>
        </w:rPr>
        <w:t xml:space="preserve">  D.其他可能</w:t>
      </w:r>
      <w:r>
        <w:rPr>
          <w:rFonts w:hint="eastAsia" w:ascii="宋体" w:cs="宋体"/>
          <w:sz w:val="22"/>
          <w:szCs w:val="22"/>
        </w:rPr>
        <w:t>影响采购公正的</w:t>
      </w:r>
      <w:r>
        <w:rPr>
          <w:rFonts w:hint="eastAsia" w:ascii="宋体" w:cs="宋体"/>
          <w:kern w:val="0"/>
          <w:sz w:val="22"/>
          <w:szCs w:val="22"/>
        </w:rPr>
        <w:t xml:space="preserve">利害关系（如有，请如实说明） </w:t>
      </w:r>
      <w:r>
        <w:rPr>
          <w:rFonts w:hint="eastAsia" w:ascii="宋体" w:cs="宋体"/>
          <w:kern w:val="0"/>
          <w:sz w:val="22"/>
          <w:szCs w:val="22"/>
          <w:u w:val="single"/>
        </w:rPr>
        <w:t xml:space="preserve">                </w:t>
      </w:r>
      <w:r>
        <w:rPr>
          <w:rFonts w:hint="eastAsia" w:ascii="宋体" w:cs="宋体"/>
          <w:kern w:val="0"/>
          <w:sz w:val="22"/>
          <w:szCs w:val="22"/>
        </w:rPr>
        <w:t>。</w:t>
      </w:r>
    </w:p>
    <w:p w14:paraId="479C30D3">
      <w:pPr>
        <w:pStyle w:val="70"/>
        <w:widowControl/>
        <w:numPr>
          <w:ilvl w:val="0"/>
          <w:numId w:val="22"/>
        </w:numPr>
        <w:snapToGrid w:val="0"/>
        <w:spacing w:line="440" w:lineRule="exact"/>
        <w:ind w:firstLine="420" w:firstLineChars="189"/>
        <w:rPr>
          <w:rFonts w:ascii="宋体" w:cs="宋体"/>
          <w:kern w:val="0"/>
          <w:sz w:val="22"/>
          <w:szCs w:val="22"/>
        </w:rPr>
      </w:pPr>
      <w:r>
        <w:rPr>
          <w:rFonts w:hint="eastAsia" w:ascii="宋体" w:cs="宋体"/>
          <w:kern w:val="0"/>
          <w:sz w:val="22"/>
          <w:szCs w:val="22"/>
        </w:rPr>
        <w:t xml:space="preserve">现已清楚知道参加本项目采购活动的其他所有供应商名称，本单位 □与其他所有供应商之间均不存在利害关系 □与 </w:t>
      </w:r>
      <w:r>
        <w:rPr>
          <w:rFonts w:hint="eastAsia" w:ascii="宋体" w:cs="宋体"/>
          <w:kern w:val="0"/>
          <w:sz w:val="22"/>
          <w:szCs w:val="22"/>
          <w:u w:val="single"/>
        </w:rPr>
        <w:t xml:space="preserve">               </w:t>
      </w:r>
      <w:r>
        <w:rPr>
          <w:rFonts w:hint="eastAsia" w:ascii="宋体" w:cs="宋体"/>
          <w:kern w:val="0"/>
          <w:sz w:val="22"/>
          <w:szCs w:val="22"/>
        </w:rPr>
        <w:t>（供应商名称）之间存在下列利害关系</w:t>
      </w:r>
      <w:r>
        <w:rPr>
          <w:rFonts w:hint="eastAsia" w:ascii="宋体" w:cs="宋体"/>
          <w:kern w:val="0"/>
          <w:sz w:val="22"/>
          <w:szCs w:val="22"/>
          <w:u w:val="single"/>
        </w:rPr>
        <w:t xml:space="preserve">               </w:t>
      </w:r>
      <w:r>
        <w:rPr>
          <w:rFonts w:hint="eastAsia" w:ascii="宋体" w:cs="宋体"/>
          <w:kern w:val="0"/>
          <w:sz w:val="22"/>
          <w:szCs w:val="22"/>
        </w:rPr>
        <w:t>：</w:t>
      </w:r>
    </w:p>
    <w:p w14:paraId="4FCB3E73">
      <w:pPr>
        <w:pStyle w:val="75"/>
        <w:widowControl w:val="0"/>
        <w:snapToGrid w:val="0"/>
        <w:spacing w:line="440" w:lineRule="exact"/>
        <w:jc w:val="both"/>
        <w:rPr>
          <w:rFonts w:cs="Times New Roman"/>
          <w:kern w:val="0"/>
          <w:sz w:val="22"/>
          <w:szCs w:val="22"/>
        </w:rPr>
      </w:pPr>
      <w:r>
        <w:rPr>
          <w:kern w:val="0"/>
          <w:sz w:val="22"/>
          <w:szCs w:val="22"/>
        </w:rPr>
        <w:t xml:space="preserve">  A.</w:t>
      </w:r>
      <w:r>
        <w:rPr>
          <w:rFonts w:hint="eastAsia"/>
          <w:kern w:val="0"/>
          <w:sz w:val="22"/>
          <w:szCs w:val="22"/>
        </w:rPr>
        <w:t>法定代表人或负责人或实际控制人是同一人</w:t>
      </w:r>
    </w:p>
    <w:p w14:paraId="25549026">
      <w:pPr>
        <w:pStyle w:val="75"/>
        <w:widowControl w:val="0"/>
        <w:snapToGrid w:val="0"/>
        <w:spacing w:line="440" w:lineRule="exact"/>
        <w:jc w:val="both"/>
        <w:rPr>
          <w:rFonts w:cs="Times New Roman"/>
          <w:spacing w:val="6"/>
          <w:sz w:val="22"/>
          <w:szCs w:val="22"/>
        </w:rPr>
      </w:pPr>
      <w:r>
        <w:rPr>
          <w:kern w:val="0"/>
          <w:sz w:val="22"/>
          <w:szCs w:val="22"/>
        </w:rPr>
        <w:t xml:space="preserve">  B.</w:t>
      </w:r>
      <w:r>
        <w:rPr>
          <w:rFonts w:hint="eastAsia"/>
          <w:kern w:val="0"/>
          <w:sz w:val="22"/>
          <w:szCs w:val="22"/>
        </w:rPr>
        <w:t>法定代表人或负责人或实际控制人是夫妻关系</w:t>
      </w:r>
    </w:p>
    <w:p w14:paraId="159B40CF">
      <w:pPr>
        <w:pStyle w:val="75"/>
        <w:widowControl w:val="0"/>
        <w:snapToGrid w:val="0"/>
        <w:spacing w:line="440" w:lineRule="exact"/>
        <w:jc w:val="both"/>
        <w:rPr>
          <w:rFonts w:cs="Times New Roman"/>
          <w:spacing w:val="6"/>
          <w:sz w:val="22"/>
          <w:szCs w:val="22"/>
        </w:rPr>
      </w:pPr>
      <w:r>
        <w:rPr>
          <w:kern w:val="0"/>
          <w:sz w:val="22"/>
          <w:szCs w:val="22"/>
        </w:rPr>
        <w:t xml:space="preserve">  C.</w:t>
      </w:r>
      <w:r>
        <w:rPr>
          <w:rFonts w:hint="eastAsia"/>
          <w:kern w:val="0"/>
          <w:sz w:val="22"/>
          <w:szCs w:val="22"/>
        </w:rPr>
        <w:t>法定代表人或负责人或实际控制人是直系血亲关系</w:t>
      </w:r>
    </w:p>
    <w:p w14:paraId="38A1A35D">
      <w:pPr>
        <w:pStyle w:val="75"/>
        <w:widowControl w:val="0"/>
        <w:snapToGrid w:val="0"/>
        <w:spacing w:line="440" w:lineRule="exact"/>
        <w:jc w:val="both"/>
        <w:rPr>
          <w:rFonts w:cs="Times New Roman"/>
          <w:spacing w:val="6"/>
          <w:sz w:val="22"/>
          <w:szCs w:val="22"/>
        </w:rPr>
      </w:pPr>
      <w:r>
        <w:rPr>
          <w:kern w:val="0"/>
          <w:sz w:val="22"/>
          <w:szCs w:val="22"/>
        </w:rPr>
        <w:t xml:space="preserve">  D.</w:t>
      </w:r>
      <w:r>
        <w:rPr>
          <w:rFonts w:hint="eastAsia"/>
          <w:kern w:val="0"/>
          <w:sz w:val="22"/>
          <w:szCs w:val="22"/>
        </w:rPr>
        <w:t>法定代表人或负责人或实际控制人存在三代以内旁系血亲关系</w:t>
      </w:r>
    </w:p>
    <w:p w14:paraId="61B63CC2">
      <w:pPr>
        <w:pStyle w:val="75"/>
        <w:widowControl w:val="0"/>
        <w:snapToGrid w:val="0"/>
        <w:spacing w:line="440" w:lineRule="exact"/>
        <w:jc w:val="both"/>
        <w:rPr>
          <w:rFonts w:cs="Times New Roman"/>
          <w:kern w:val="0"/>
          <w:sz w:val="22"/>
          <w:szCs w:val="22"/>
        </w:rPr>
      </w:pPr>
      <w:r>
        <w:rPr>
          <w:kern w:val="0"/>
          <w:sz w:val="22"/>
          <w:szCs w:val="22"/>
        </w:rPr>
        <w:t xml:space="preserve">  E.</w:t>
      </w:r>
      <w:r>
        <w:rPr>
          <w:rFonts w:hint="eastAsia"/>
          <w:kern w:val="0"/>
          <w:sz w:val="22"/>
          <w:szCs w:val="22"/>
        </w:rPr>
        <w:t>法定代表人或负责人或实际控制人存在近姻亲关系</w:t>
      </w:r>
    </w:p>
    <w:p w14:paraId="63E22052">
      <w:pPr>
        <w:pStyle w:val="75"/>
        <w:widowControl w:val="0"/>
        <w:snapToGrid w:val="0"/>
        <w:spacing w:line="440" w:lineRule="exact"/>
        <w:jc w:val="both"/>
        <w:rPr>
          <w:rFonts w:cs="Times New Roman"/>
          <w:kern w:val="0"/>
          <w:sz w:val="22"/>
          <w:szCs w:val="22"/>
        </w:rPr>
      </w:pPr>
      <w:r>
        <w:rPr>
          <w:kern w:val="0"/>
          <w:sz w:val="22"/>
          <w:szCs w:val="22"/>
        </w:rPr>
        <w:t xml:space="preserve">  F.</w:t>
      </w:r>
      <w:r>
        <w:rPr>
          <w:rFonts w:hint="eastAsia"/>
          <w:kern w:val="0"/>
          <w:sz w:val="22"/>
          <w:szCs w:val="22"/>
        </w:rPr>
        <w:t>法定代表人或负责人或实际控制人存在股份控制或实际控制关系</w:t>
      </w:r>
    </w:p>
    <w:p w14:paraId="45D891FD">
      <w:pPr>
        <w:pStyle w:val="75"/>
        <w:widowControl w:val="0"/>
        <w:snapToGrid w:val="0"/>
        <w:spacing w:line="440" w:lineRule="exact"/>
        <w:jc w:val="both"/>
        <w:rPr>
          <w:rFonts w:cs="Times New Roman"/>
          <w:kern w:val="0"/>
          <w:sz w:val="22"/>
          <w:szCs w:val="22"/>
        </w:rPr>
      </w:pPr>
      <w:r>
        <w:rPr>
          <w:kern w:val="0"/>
          <w:sz w:val="22"/>
          <w:szCs w:val="22"/>
        </w:rPr>
        <w:t xml:space="preserve">  G.</w:t>
      </w:r>
      <w:r>
        <w:rPr>
          <w:rFonts w:hint="eastAsia"/>
          <w:kern w:val="0"/>
          <w:sz w:val="22"/>
          <w:szCs w:val="22"/>
        </w:rPr>
        <w:t>存在共同直接或间接投资设立子公司、联营企业和合营企业情况</w:t>
      </w:r>
    </w:p>
    <w:p w14:paraId="0DE36568">
      <w:pPr>
        <w:pStyle w:val="75"/>
        <w:widowControl w:val="0"/>
        <w:snapToGrid w:val="0"/>
        <w:spacing w:line="440" w:lineRule="exact"/>
        <w:jc w:val="both"/>
        <w:rPr>
          <w:rFonts w:cs="Times New Roman"/>
          <w:sz w:val="22"/>
          <w:szCs w:val="22"/>
        </w:rPr>
      </w:pPr>
      <w:r>
        <w:rPr>
          <w:kern w:val="0"/>
          <w:sz w:val="22"/>
          <w:szCs w:val="22"/>
        </w:rPr>
        <w:t xml:space="preserve">  H.</w:t>
      </w:r>
      <w:r>
        <w:rPr>
          <w:rFonts w:hint="eastAsia"/>
          <w:kern w:val="0"/>
          <w:sz w:val="22"/>
          <w:szCs w:val="22"/>
        </w:rPr>
        <w:t>存在分级代理或代销关系、同一生产制造商关系、</w:t>
      </w:r>
      <w:r>
        <w:rPr>
          <w:rFonts w:hint="eastAsia"/>
          <w:sz w:val="22"/>
          <w:szCs w:val="22"/>
        </w:rPr>
        <w:t>管理关系、重要业务（占主营业务收入</w:t>
      </w:r>
      <w:r>
        <w:rPr>
          <w:sz w:val="22"/>
          <w:szCs w:val="22"/>
        </w:rPr>
        <w:t>50%</w:t>
      </w:r>
      <w:r>
        <w:rPr>
          <w:rFonts w:hint="eastAsia"/>
          <w:sz w:val="22"/>
          <w:szCs w:val="22"/>
        </w:rPr>
        <w:t>以上）或重要财务往来关系（如融资）等其他实质性控制关系</w:t>
      </w:r>
    </w:p>
    <w:p w14:paraId="5FBCF02F">
      <w:pPr>
        <w:pStyle w:val="75"/>
        <w:widowControl w:val="0"/>
        <w:snapToGrid w:val="0"/>
        <w:spacing w:line="440" w:lineRule="exact"/>
        <w:jc w:val="both"/>
        <w:rPr>
          <w:rFonts w:cs="Times New Roman"/>
          <w:spacing w:val="6"/>
          <w:sz w:val="22"/>
          <w:szCs w:val="22"/>
        </w:rPr>
      </w:pPr>
      <w:r>
        <w:rPr>
          <w:sz w:val="22"/>
          <w:szCs w:val="22"/>
        </w:rPr>
        <w:t xml:space="preserve">  I</w:t>
      </w:r>
      <w:r>
        <w:rPr>
          <w:kern w:val="0"/>
          <w:sz w:val="22"/>
          <w:szCs w:val="22"/>
        </w:rPr>
        <w:t>.</w:t>
      </w:r>
      <w:r>
        <w:rPr>
          <w:rFonts w:hint="eastAsia"/>
          <w:sz w:val="22"/>
          <w:szCs w:val="22"/>
        </w:rPr>
        <w:t>其他利害关系情况</w:t>
      </w:r>
      <w:r>
        <w:rPr>
          <w:sz w:val="22"/>
          <w:szCs w:val="22"/>
          <w:u w:val="single"/>
        </w:rPr>
        <w:t xml:space="preserve">                              </w:t>
      </w:r>
      <w:r>
        <w:rPr>
          <w:rFonts w:hint="eastAsia"/>
          <w:kern w:val="0"/>
          <w:sz w:val="22"/>
          <w:szCs w:val="22"/>
        </w:rPr>
        <w:t>。</w:t>
      </w:r>
    </w:p>
    <w:p w14:paraId="7C67A477">
      <w:pPr>
        <w:pStyle w:val="70"/>
        <w:widowControl/>
        <w:numPr>
          <w:ilvl w:val="0"/>
          <w:numId w:val="23"/>
        </w:numPr>
        <w:snapToGrid w:val="0"/>
        <w:spacing w:line="440" w:lineRule="exact"/>
        <w:ind w:firstLine="420" w:firstLineChars="189"/>
        <w:rPr>
          <w:rFonts w:ascii="宋体" w:cs="Times New Roman"/>
          <w:kern w:val="0"/>
          <w:sz w:val="22"/>
          <w:szCs w:val="22"/>
        </w:rPr>
      </w:pPr>
      <w:r>
        <w:rPr>
          <w:rFonts w:hint="eastAsia" w:ascii="宋体" w:cs="宋体"/>
          <w:sz w:val="22"/>
          <w:szCs w:val="22"/>
        </w:rPr>
        <w:t>现已清楚知道并</w:t>
      </w:r>
      <w:r>
        <w:rPr>
          <w:rFonts w:hint="eastAsia" w:ascii="宋体" w:cs="宋体"/>
          <w:kern w:val="0"/>
          <w:sz w:val="22"/>
          <w:szCs w:val="22"/>
        </w:rPr>
        <w:t>严格遵守政府采购法律法规和现场纪律。</w:t>
      </w:r>
    </w:p>
    <w:p w14:paraId="152AE691">
      <w:pPr>
        <w:pStyle w:val="70"/>
        <w:widowControl/>
        <w:numPr>
          <w:ilvl w:val="0"/>
          <w:numId w:val="23"/>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我发现</w:t>
      </w:r>
      <w:r>
        <w:rPr>
          <w:rFonts w:hint="eastAsia" w:ascii="宋体" w:cs="宋体"/>
          <w:kern w:val="0"/>
          <w:sz w:val="22"/>
          <w:szCs w:val="22"/>
          <w:u w:val="single"/>
        </w:rPr>
        <w:t xml:space="preserve">                    </w:t>
      </w:r>
      <w:r>
        <w:rPr>
          <w:rFonts w:hint="eastAsia" w:ascii="宋体" w:cs="宋体"/>
          <w:kern w:val="0"/>
          <w:sz w:val="22"/>
          <w:szCs w:val="22"/>
        </w:rPr>
        <w:t>供应商之间存在或可能存在上述第二条第</w:t>
      </w:r>
      <w:r>
        <w:rPr>
          <w:rFonts w:hint="eastAsia" w:ascii="宋体" w:cs="宋体"/>
          <w:kern w:val="0"/>
          <w:sz w:val="22"/>
          <w:szCs w:val="22"/>
          <w:u w:val="single"/>
        </w:rPr>
        <w:t xml:space="preserve">        </w:t>
      </w:r>
      <w:r>
        <w:rPr>
          <w:rFonts w:hint="eastAsia" w:ascii="宋体" w:cs="宋体"/>
          <w:kern w:val="0"/>
          <w:sz w:val="22"/>
          <w:szCs w:val="22"/>
        </w:rPr>
        <w:t>项利害关系。</w:t>
      </w:r>
    </w:p>
    <w:p w14:paraId="2EBEC0B3">
      <w:pPr>
        <w:pStyle w:val="70"/>
        <w:widowControl/>
        <w:numPr>
          <w:ilvl w:val="0"/>
          <w:numId w:val="23"/>
        </w:numPr>
        <w:snapToGrid w:val="0"/>
        <w:spacing w:line="440" w:lineRule="exact"/>
        <w:ind w:firstLine="420" w:firstLineChars="189"/>
        <w:rPr>
          <w:rFonts w:ascii="宋体" w:cs="Times New Roman"/>
          <w:sz w:val="22"/>
          <w:szCs w:val="22"/>
        </w:rPr>
      </w:pPr>
      <w:r>
        <w:rPr>
          <w:rFonts w:hint="eastAsia" w:ascii="宋体" w:cs="宋体"/>
          <w:kern w:val="0"/>
          <w:sz w:val="22"/>
          <w:szCs w:val="22"/>
        </w:rPr>
        <w:t>经检查确认所有投标人投标文件 □ 不存在密封包装问题□存在密封包装问题（具体指出）</w:t>
      </w:r>
      <w:r>
        <w:rPr>
          <w:rFonts w:hint="eastAsia" w:ascii="宋体" w:cs="宋体"/>
          <w:kern w:val="0"/>
          <w:sz w:val="22"/>
          <w:szCs w:val="22"/>
          <w:u w:val="single"/>
        </w:rPr>
        <w:t xml:space="preserve">                                     </w:t>
      </w:r>
      <w:r>
        <w:rPr>
          <w:rFonts w:hint="eastAsia" w:ascii="宋体" w:cs="宋体"/>
          <w:kern w:val="0"/>
          <w:sz w:val="22"/>
          <w:szCs w:val="22"/>
        </w:rPr>
        <w:t>。</w:t>
      </w:r>
    </w:p>
    <w:p w14:paraId="3B12BA4C">
      <w:pPr>
        <w:pStyle w:val="75"/>
        <w:widowControl w:val="0"/>
        <w:snapToGrid w:val="0"/>
        <w:spacing w:line="440" w:lineRule="exact"/>
        <w:ind w:firstLine="446" w:firstLineChars="200"/>
        <w:jc w:val="center"/>
        <w:rPr>
          <w:rFonts w:cs="Times New Roman"/>
          <w:sz w:val="22"/>
          <w:szCs w:val="22"/>
        </w:rPr>
      </w:pPr>
      <w:r>
        <w:rPr>
          <w:rFonts w:hint="eastAsia"/>
          <w:sz w:val="22"/>
          <w:szCs w:val="22"/>
        </w:rPr>
        <w:t>（供应商代表签名）：</w:t>
      </w:r>
    </w:p>
    <w:p w14:paraId="7E41468F">
      <w:pPr>
        <w:pStyle w:val="75"/>
        <w:widowControl w:val="0"/>
        <w:snapToGrid w:val="0"/>
        <w:spacing w:line="440" w:lineRule="exact"/>
        <w:ind w:firstLine="446" w:firstLineChars="200"/>
        <w:jc w:val="center"/>
        <w:rPr>
          <w:rFonts w:cs="Times New Roman"/>
          <w:sz w:val="22"/>
          <w:szCs w:val="22"/>
        </w:rPr>
      </w:pPr>
      <w:r>
        <w:rPr>
          <w:rFonts w:hint="eastAsia"/>
          <w:sz w:val="22"/>
          <w:szCs w:val="22"/>
        </w:rPr>
        <w:t xml:space="preserve"> 年 月 日</w:t>
      </w:r>
    </w:p>
    <w:p w14:paraId="721B7037">
      <w:pPr>
        <w:pStyle w:val="19"/>
        <w:spacing w:line="360" w:lineRule="exact"/>
        <w:jc w:val="left"/>
        <w:rPr>
          <w:rFonts w:cs="宋体"/>
          <w:b/>
          <w:sz w:val="32"/>
          <w:szCs w:val="32"/>
          <w:lang w:val="zh-CN"/>
        </w:rPr>
      </w:pPr>
      <w:r>
        <w:rPr>
          <w:rFonts w:hint="eastAsia" w:cs="宋体"/>
          <w:sz w:val="22"/>
          <w:szCs w:val="22"/>
        </w:rPr>
        <w:br w:type="page"/>
      </w:r>
      <w:bookmarkStart w:id="98" w:name="_Toc24860_WPSOffice_Level1"/>
      <w:r>
        <w:rPr>
          <w:rFonts w:hint="eastAsia" w:cs="宋体"/>
          <w:sz w:val="22"/>
          <w:szCs w:val="22"/>
        </w:rPr>
        <w:t xml:space="preserve">                           </w:t>
      </w:r>
      <w:r>
        <w:rPr>
          <w:rFonts w:hint="eastAsia" w:cs="宋体"/>
          <w:b/>
          <w:sz w:val="32"/>
          <w:szCs w:val="32"/>
          <w:lang w:val="zh-CN"/>
        </w:rPr>
        <w:t>第</w:t>
      </w:r>
      <w:r>
        <w:rPr>
          <w:rFonts w:hint="eastAsia" w:cs="宋体"/>
          <w:b/>
          <w:sz w:val="32"/>
          <w:szCs w:val="32"/>
        </w:rPr>
        <w:t>七</w:t>
      </w:r>
      <w:r>
        <w:rPr>
          <w:rFonts w:hint="eastAsia" w:cs="宋体"/>
          <w:b/>
          <w:sz w:val="32"/>
          <w:szCs w:val="32"/>
          <w:lang w:val="zh-CN"/>
        </w:rPr>
        <w:t>部分</w:t>
      </w:r>
      <w:bookmarkEnd w:id="98"/>
      <w:r>
        <w:rPr>
          <w:rFonts w:hint="eastAsia" w:cs="宋体"/>
          <w:b/>
          <w:sz w:val="32"/>
          <w:szCs w:val="32"/>
        </w:rPr>
        <w:t>、</w:t>
      </w:r>
      <w:r>
        <w:rPr>
          <w:rFonts w:hint="eastAsia" w:cs="宋体"/>
          <w:b/>
          <w:sz w:val="32"/>
          <w:szCs w:val="32"/>
          <w:lang w:val="zh-CN"/>
        </w:rPr>
        <w:t>评标办法</w:t>
      </w:r>
    </w:p>
    <w:p w14:paraId="5A7600B4">
      <w:pPr>
        <w:snapToGrid w:val="0"/>
        <w:spacing w:line="380" w:lineRule="exact"/>
        <w:ind w:firstLine="540"/>
        <w:rPr>
          <w:rFonts w:ascii="宋体" w:cs="宋体"/>
          <w:sz w:val="22"/>
        </w:rPr>
      </w:pPr>
      <w:r>
        <w:rPr>
          <w:rFonts w:hint="eastAsia" w:ascii="宋体" w:cs="宋体"/>
          <w:sz w:val="22"/>
        </w:rPr>
        <w:t>根据《中华人民共和国政府采购法》等有关政府采购法规，结合本次所要采购项目的实际，按照公平、公正、科学、择优的原则选择成交单位，特制定本评审办法。</w:t>
      </w:r>
    </w:p>
    <w:p w14:paraId="2B9AC21F">
      <w:pPr>
        <w:snapToGrid w:val="0"/>
        <w:spacing w:line="380" w:lineRule="exact"/>
        <w:ind w:firstLine="3846" w:firstLineChars="1725"/>
        <w:rPr>
          <w:rFonts w:ascii="宋体" w:cs="宋体"/>
          <w:b/>
          <w:sz w:val="22"/>
        </w:rPr>
      </w:pPr>
      <w:bookmarkStart w:id="99" w:name="_Toc32552_WPSOffice_Level2"/>
      <w:r>
        <w:rPr>
          <w:rFonts w:hint="eastAsia" w:ascii="宋体" w:cs="宋体"/>
          <w:b/>
          <w:sz w:val="22"/>
        </w:rPr>
        <w:t>一、总则</w:t>
      </w:r>
      <w:bookmarkEnd w:id="99"/>
    </w:p>
    <w:p w14:paraId="62CC7EC6">
      <w:pPr>
        <w:snapToGrid w:val="0"/>
        <w:spacing w:line="380" w:lineRule="exact"/>
        <w:ind w:firstLine="540"/>
        <w:rPr>
          <w:rFonts w:ascii="宋体" w:cs="宋体"/>
          <w:sz w:val="22"/>
        </w:rPr>
      </w:pPr>
      <w:r>
        <w:rPr>
          <w:rFonts w:hint="eastAsia" w:asci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183219FE">
      <w:pPr>
        <w:snapToGrid w:val="0"/>
        <w:spacing w:line="380" w:lineRule="exact"/>
        <w:ind w:firstLine="3846" w:firstLineChars="1725"/>
        <w:rPr>
          <w:rFonts w:ascii="宋体" w:cs="宋体"/>
          <w:sz w:val="22"/>
        </w:rPr>
      </w:pPr>
      <w:bookmarkStart w:id="100" w:name="_Toc15399_WPSOffice_Level2"/>
      <w:r>
        <w:rPr>
          <w:rFonts w:hint="eastAsia" w:ascii="宋体" w:cs="宋体"/>
          <w:b/>
          <w:sz w:val="22"/>
        </w:rPr>
        <w:t>二、评审组织</w:t>
      </w:r>
      <w:bookmarkEnd w:id="100"/>
    </w:p>
    <w:p w14:paraId="76142CD8">
      <w:pPr>
        <w:snapToGrid w:val="0"/>
        <w:spacing w:line="380" w:lineRule="exact"/>
        <w:ind w:firstLine="540"/>
        <w:rPr>
          <w:rFonts w:ascii="宋体" w:cs="宋体"/>
          <w:sz w:val="22"/>
        </w:rPr>
      </w:pPr>
      <w:r>
        <w:rPr>
          <w:rFonts w:hint="eastAsia" w:asci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3C735198">
      <w:pPr>
        <w:snapToGrid w:val="0"/>
        <w:spacing w:line="380" w:lineRule="exact"/>
        <w:ind w:firstLine="1774" w:firstLineChars="796"/>
        <w:rPr>
          <w:rFonts w:ascii="宋体" w:cs="宋体"/>
          <w:sz w:val="22"/>
        </w:rPr>
      </w:pPr>
      <w:bookmarkStart w:id="101" w:name="_Toc7010_WPSOffice_Level2"/>
      <w:r>
        <w:rPr>
          <w:rFonts w:hint="eastAsia" w:ascii="宋体" w:cs="宋体"/>
          <w:b/>
          <w:sz w:val="22"/>
        </w:rPr>
        <w:t>三、投标文件递交截止、磋商程序、磋商原则和方式</w:t>
      </w:r>
      <w:bookmarkEnd w:id="101"/>
    </w:p>
    <w:p w14:paraId="05CB3C01">
      <w:pPr>
        <w:pStyle w:val="19"/>
        <w:adjustRightInd w:val="0"/>
        <w:snapToGrid w:val="0"/>
        <w:spacing w:line="380" w:lineRule="exact"/>
        <w:ind w:firstLine="446" w:firstLineChars="200"/>
        <w:rPr>
          <w:rFonts w:cs="宋体"/>
          <w:b/>
          <w:sz w:val="22"/>
        </w:rPr>
      </w:pPr>
      <w:r>
        <w:rPr>
          <w:rFonts w:hint="eastAsia" w:cs="宋体"/>
          <w:sz w:val="22"/>
        </w:rPr>
        <w:t>1、投标文件递交截止</w:t>
      </w:r>
    </w:p>
    <w:p w14:paraId="080F3087">
      <w:pPr>
        <w:pStyle w:val="19"/>
        <w:adjustRightInd w:val="0"/>
        <w:snapToGrid w:val="0"/>
        <w:spacing w:line="380" w:lineRule="exact"/>
        <w:ind w:firstLine="446" w:firstLineChars="200"/>
        <w:rPr>
          <w:rFonts w:cs="宋体"/>
          <w:b/>
          <w:sz w:val="22"/>
        </w:rPr>
      </w:pPr>
      <w:r>
        <w:rPr>
          <w:rFonts w:hint="eastAsia" w:cs="宋体"/>
          <w:sz w:val="22"/>
        </w:rPr>
        <w:t>1.1 供应商须按竞争性磋商文件规定的时间递交电子投标文件。</w:t>
      </w:r>
    </w:p>
    <w:p w14:paraId="1EF991A1">
      <w:pPr>
        <w:pStyle w:val="19"/>
        <w:adjustRightInd w:val="0"/>
        <w:snapToGrid w:val="0"/>
        <w:spacing w:line="380" w:lineRule="exact"/>
        <w:ind w:firstLine="450"/>
        <w:rPr>
          <w:rFonts w:cs="宋体"/>
          <w:b/>
          <w:sz w:val="22"/>
        </w:rPr>
      </w:pPr>
      <w:r>
        <w:rPr>
          <w:rFonts w:hint="eastAsia" w:cs="宋体"/>
          <w:sz w:val="22"/>
        </w:rPr>
        <w:t>1.2 供应商法定代表人或其授权代表应在线参加磋商采购会议。</w:t>
      </w:r>
    </w:p>
    <w:p w14:paraId="613DA991">
      <w:pPr>
        <w:pStyle w:val="19"/>
        <w:adjustRightInd w:val="0"/>
        <w:snapToGrid w:val="0"/>
        <w:spacing w:line="380" w:lineRule="exact"/>
        <w:ind w:firstLine="450"/>
        <w:rPr>
          <w:rFonts w:cs="宋体"/>
          <w:b/>
          <w:sz w:val="22"/>
        </w:rPr>
      </w:pPr>
      <w:r>
        <w:rPr>
          <w:rFonts w:hint="eastAsia" w:cs="宋体"/>
          <w:sz w:val="22"/>
        </w:rPr>
        <w:t>2、本次采购是根据竞争性磋商采购方式进行，各供应商首次报价不公开。</w:t>
      </w:r>
    </w:p>
    <w:p w14:paraId="5581F0D8">
      <w:pPr>
        <w:pStyle w:val="19"/>
        <w:adjustRightInd w:val="0"/>
        <w:snapToGrid w:val="0"/>
        <w:spacing w:line="380" w:lineRule="exact"/>
        <w:ind w:firstLine="450"/>
        <w:rPr>
          <w:rFonts w:cs="宋体"/>
          <w:b/>
          <w:sz w:val="22"/>
        </w:rPr>
      </w:pPr>
      <w:r>
        <w:rPr>
          <w:rFonts w:hint="eastAsia" w:cs="宋体"/>
          <w:sz w:val="22"/>
        </w:rPr>
        <w:t>2.1 如竞争性磋商小组认为竞争性磋商文件能够详细列明采购标的的技术、服务要求的，评审结束后，竞争性磋商小组可以直接对供应商进行打分评价。</w:t>
      </w:r>
    </w:p>
    <w:p w14:paraId="4CECB3DE">
      <w:pPr>
        <w:pStyle w:val="19"/>
        <w:adjustRightInd w:val="0"/>
        <w:snapToGrid w:val="0"/>
        <w:spacing w:line="380" w:lineRule="exact"/>
        <w:ind w:firstLine="450"/>
        <w:rPr>
          <w:rFonts w:cs="宋体"/>
          <w:b/>
          <w:sz w:val="22"/>
        </w:rPr>
      </w:pPr>
      <w:r>
        <w:rPr>
          <w:rFonts w:hint="eastAsia" w:cs="宋体"/>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5D3D61CD">
      <w:pPr>
        <w:pStyle w:val="19"/>
        <w:adjustRightInd w:val="0"/>
        <w:snapToGrid w:val="0"/>
        <w:spacing w:line="380" w:lineRule="exact"/>
        <w:ind w:firstLine="450"/>
        <w:rPr>
          <w:rFonts w:cs="宋体"/>
          <w:b/>
          <w:sz w:val="22"/>
        </w:rPr>
      </w:pPr>
      <w:r>
        <w:rPr>
          <w:rFonts w:hint="eastAsia" w:cs="宋体"/>
          <w:sz w:val="22"/>
        </w:rPr>
        <w:t>对竞争性磋商文件作出的实质性变动是竞争性磋商文件的有效组成部分，竞争性磋商小组应当及时以书面形式同时通知所有参加磋商的供应商。</w:t>
      </w:r>
    </w:p>
    <w:p w14:paraId="1900F3FC">
      <w:pPr>
        <w:pStyle w:val="19"/>
        <w:adjustRightInd w:val="0"/>
        <w:snapToGrid w:val="0"/>
        <w:spacing w:line="380" w:lineRule="exact"/>
        <w:ind w:firstLine="450"/>
        <w:rPr>
          <w:rFonts w:cs="宋体"/>
          <w:b/>
          <w:sz w:val="22"/>
        </w:rPr>
      </w:pPr>
      <w:r>
        <w:rPr>
          <w:rFonts w:hint="eastAsia" w:cs="宋体"/>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67CAA0C6">
      <w:pPr>
        <w:adjustRightInd w:val="0"/>
        <w:spacing w:line="380" w:lineRule="exact"/>
        <w:ind w:firstLine="420"/>
        <w:rPr>
          <w:rFonts w:ascii="宋体" w:cs="宋体"/>
          <w:sz w:val="22"/>
        </w:rPr>
      </w:pPr>
      <w:r>
        <w:rPr>
          <w:rFonts w:hint="eastAsia" w:ascii="宋体" w:cs="宋体"/>
          <w:sz w:val="22"/>
        </w:rPr>
        <w:t>已提交投标文件的供应商，在提交最终报价之前，可以根据磋商情况退出磋商。</w:t>
      </w:r>
    </w:p>
    <w:p w14:paraId="6F75F184">
      <w:pPr>
        <w:pStyle w:val="19"/>
        <w:adjustRightInd w:val="0"/>
        <w:snapToGrid w:val="0"/>
        <w:spacing w:line="380" w:lineRule="exact"/>
        <w:ind w:firstLine="450"/>
      </w:pPr>
      <w:r>
        <w:rPr>
          <w:rFonts w:hint="eastAsia" w:cs="宋体"/>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14E4401C">
      <w:pPr>
        <w:pStyle w:val="19"/>
        <w:adjustRightInd w:val="0"/>
        <w:snapToGrid w:val="0"/>
        <w:spacing w:line="380" w:lineRule="exact"/>
        <w:ind w:firstLine="450"/>
        <w:rPr>
          <w:rFonts w:cs="宋体"/>
          <w:b/>
          <w:sz w:val="22"/>
        </w:rPr>
      </w:pPr>
      <w:r>
        <w:rPr>
          <w:rFonts w:hint="eastAsia" w:cs="宋体"/>
          <w:sz w:val="22"/>
        </w:rPr>
        <w:t>3、评审原则和方法</w:t>
      </w:r>
    </w:p>
    <w:p w14:paraId="3326D919">
      <w:pPr>
        <w:pStyle w:val="19"/>
        <w:adjustRightInd w:val="0"/>
        <w:snapToGrid w:val="0"/>
        <w:spacing w:line="380" w:lineRule="exact"/>
        <w:ind w:firstLine="450"/>
        <w:rPr>
          <w:rFonts w:cs="宋体"/>
          <w:b/>
          <w:sz w:val="22"/>
        </w:rPr>
      </w:pPr>
      <w:r>
        <w:rPr>
          <w:rFonts w:hint="eastAsia" w:cs="宋体"/>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0B4DA850">
      <w:pPr>
        <w:pStyle w:val="19"/>
        <w:adjustRightInd w:val="0"/>
        <w:snapToGrid w:val="0"/>
        <w:spacing w:line="380" w:lineRule="exact"/>
        <w:ind w:firstLine="450"/>
        <w:rPr>
          <w:rFonts w:cs="宋体"/>
          <w:b/>
          <w:sz w:val="22"/>
        </w:rPr>
      </w:pPr>
      <w:r>
        <w:rPr>
          <w:rFonts w:hint="eastAsia" w:cs="宋体"/>
          <w:sz w:val="22"/>
        </w:rPr>
        <w:t>3.2 竞争性磋商小组将综合分析合格供应商的各项指标，而不是以单项指标的优劣评选出成交的供应商。</w:t>
      </w:r>
    </w:p>
    <w:p w14:paraId="2EE44C3B">
      <w:pPr>
        <w:pStyle w:val="19"/>
        <w:adjustRightInd w:val="0"/>
        <w:snapToGrid w:val="0"/>
        <w:spacing w:line="380" w:lineRule="exact"/>
        <w:ind w:firstLine="450"/>
        <w:rPr>
          <w:rFonts w:cs="宋体"/>
          <w:b/>
          <w:sz w:val="22"/>
        </w:rPr>
      </w:pPr>
      <w:r>
        <w:rPr>
          <w:rFonts w:hint="eastAsia" w:cs="宋体"/>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3A93D9C">
      <w:pPr>
        <w:pStyle w:val="19"/>
        <w:adjustRightInd w:val="0"/>
        <w:snapToGrid w:val="0"/>
        <w:spacing w:line="380" w:lineRule="exact"/>
        <w:ind w:firstLine="450"/>
        <w:rPr>
          <w:rFonts w:cs="宋体"/>
          <w:b/>
          <w:sz w:val="22"/>
        </w:rPr>
      </w:pPr>
      <w:r>
        <w:rPr>
          <w:rFonts w:hint="eastAsia" w:cs="宋体"/>
          <w:sz w:val="22"/>
        </w:rPr>
        <w:t>本次评审采用综合评分法，竞争性磋商小组根据竞争性磋商文件制定的评审办法对供应商进行评审排序，将综合得分第一名的供应商向采购人推荐其为中标（成交）供应商。</w:t>
      </w:r>
    </w:p>
    <w:p w14:paraId="349DC191">
      <w:pPr>
        <w:pStyle w:val="19"/>
        <w:adjustRightInd w:val="0"/>
        <w:snapToGrid w:val="0"/>
        <w:spacing w:line="380" w:lineRule="exact"/>
        <w:ind w:firstLine="450"/>
        <w:rPr>
          <w:rFonts w:cs="宋体"/>
          <w:b/>
          <w:sz w:val="22"/>
        </w:rPr>
      </w:pPr>
      <w:r>
        <w:rPr>
          <w:rFonts w:hint="eastAsia" w:cs="宋体"/>
          <w:sz w:val="22"/>
        </w:rPr>
        <w:t>4、投标文件的澄清</w:t>
      </w:r>
    </w:p>
    <w:p w14:paraId="1C2FDCA5">
      <w:pPr>
        <w:pStyle w:val="19"/>
        <w:adjustRightInd w:val="0"/>
        <w:snapToGrid w:val="0"/>
        <w:spacing w:line="380" w:lineRule="exact"/>
        <w:ind w:firstLine="223" w:firstLineChars="100"/>
        <w:rPr>
          <w:rFonts w:cs="宋体"/>
          <w:b/>
          <w:sz w:val="22"/>
        </w:rPr>
      </w:pPr>
      <w:r>
        <w:rPr>
          <w:rFonts w:hint="eastAsia" w:cs="宋体"/>
          <w:sz w:val="22"/>
        </w:rPr>
        <w:t>为有利于对投标文件的评议，必要时采购人可要求供应商对投标文件进行澄清，并作出答复。答复须有供应商授权代表签字并作为投标文件内容的一部分。</w:t>
      </w:r>
    </w:p>
    <w:p w14:paraId="11DFF677">
      <w:pPr>
        <w:pStyle w:val="19"/>
        <w:adjustRightInd w:val="0"/>
        <w:snapToGrid w:val="0"/>
        <w:spacing w:line="380" w:lineRule="exact"/>
        <w:ind w:firstLine="446" w:firstLineChars="200"/>
        <w:jc w:val="center"/>
        <w:rPr>
          <w:rFonts w:cs="宋体"/>
          <w:sz w:val="22"/>
        </w:rPr>
      </w:pPr>
      <w:bookmarkStart w:id="102" w:name="_Toc28287_WPSOffice_Level2"/>
    </w:p>
    <w:p w14:paraId="788BAB8B">
      <w:pPr>
        <w:pStyle w:val="19"/>
        <w:adjustRightInd w:val="0"/>
        <w:snapToGrid w:val="0"/>
        <w:spacing w:line="380" w:lineRule="exact"/>
        <w:ind w:firstLine="446" w:firstLineChars="200"/>
        <w:jc w:val="center"/>
        <w:rPr>
          <w:rFonts w:cs="宋体"/>
          <w:b/>
          <w:bCs/>
          <w:sz w:val="22"/>
        </w:rPr>
      </w:pPr>
      <w:r>
        <w:rPr>
          <w:rFonts w:hint="eastAsia" w:cs="宋体"/>
          <w:b/>
          <w:bCs/>
          <w:sz w:val="22"/>
        </w:rPr>
        <w:t>四、评审细则</w:t>
      </w:r>
      <w:bookmarkEnd w:id="102"/>
    </w:p>
    <w:p w14:paraId="5400E3BC">
      <w:pPr>
        <w:pStyle w:val="19"/>
        <w:adjustRightInd w:val="0"/>
        <w:snapToGrid w:val="0"/>
        <w:spacing w:line="380" w:lineRule="exact"/>
        <w:ind w:firstLine="446" w:firstLineChars="200"/>
        <w:rPr>
          <w:rFonts w:cs="宋体"/>
          <w:b/>
          <w:bCs/>
          <w:sz w:val="22"/>
        </w:rPr>
      </w:pPr>
      <w:bookmarkStart w:id="103" w:name="_Toc20707_WPSOffice_Level3"/>
      <w:r>
        <w:rPr>
          <w:rFonts w:hint="eastAsia" w:cs="宋体"/>
          <w:b/>
          <w:bCs/>
          <w:sz w:val="22"/>
        </w:rPr>
        <w:t>（一）报价部分评分：</w:t>
      </w:r>
      <w:bookmarkEnd w:id="103"/>
      <w:r>
        <w:rPr>
          <w:rFonts w:hint="eastAsia" w:cs="宋体"/>
          <w:b/>
          <w:bCs/>
          <w:sz w:val="22"/>
        </w:rPr>
        <w:t>30分</w:t>
      </w:r>
    </w:p>
    <w:p w14:paraId="6E9605B4">
      <w:pPr>
        <w:pStyle w:val="19"/>
        <w:adjustRightInd w:val="0"/>
        <w:snapToGrid w:val="0"/>
        <w:spacing w:line="380" w:lineRule="exact"/>
        <w:ind w:firstLine="450"/>
        <w:rPr>
          <w:rFonts w:cs="宋体"/>
          <w:sz w:val="22"/>
        </w:rPr>
      </w:pPr>
      <w:r>
        <w:rPr>
          <w:rFonts w:hint="eastAsia" w:cs="宋体"/>
          <w:sz w:val="22"/>
        </w:rPr>
        <w:t>1.以满足竞争性磋商文件要求且最终报价最低的有效供应商的价格为磋商基准价，其价格分为满分。其他供应商的价格分统一按照下列公式计算：</w:t>
      </w:r>
    </w:p>
    <w:p w14:paraId="3D8D7365">
      <w:pPr>
        <w:pStyle w:val="19"/>
        <w:adjustRightInd w:val="0"/>
        <w:snapToGrid w:val="0"/>
        <w:spacing w:line="380" w:lineRule="exact"/>
        <w:ind w:firstLine="450"/>
        <w:rPr>
          <w:rFonts w:cs="宋体"/>
          <w:b/>
          <w:bCs/>
          <w:sz w:val="22"/>
        </w:rPr>
      </w:pPr>
      <w:r>
        <w:rPr>
          <w:rFonts w:hint="eastAsia" w:cs="宋体"/>
          <w:b/>
          <w:bCs/>
          <w:sz w:val="22"/>
        </w:rPr>
        <w:t>报价得分=（磋商基准价/最终报价）×30%×100</w:t>
      </w:r>
    </w:p>
    <w:p w14:paraId="031D3339">
      <w:pPr>
        <w:ind w:firstLine="446" w:firstLineChars="200"/>
        <w:rPr>
          <w:sz w:val="22"/>
        </w:rPr>
      </w:pPr>
      <w:r>
        <w:rPr>
          <w:rFonts w:hint="eastAsia" w:cs="宋体"/>
          <w:sz w:val="22"/>
        </w:rPr>
        <w:t>2.</w:t>
      </w:r>
      <w:r>
        <w:rPr>
          <w:rFonts w:hint="eastAsia"/>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7E3E6EA4">
      <w:pPr>
        <w:pStyle w:val="19"/>
        <w:adjustRightInd w:val="0"/>
        <w:snapToGrid w:val="0"/>
        <w:spacing w:line="380" w:lineRule="exact"/>
        <w:ind w:left="561"/>
        <w:rPr>
          <w:rFonts w:cs="宋体"/>
          <w:b/>
          <w:bCs/>
          <w:sz w:val="22"/>
        </w:rPr>
      </w:pPr>
      <w:r>
        <w:rPr>
          <w:rFonts w:hint="eastAsia" w:cs="宋体"/>
          <w:b/>
          <w:bCs/>
          <w:sz w:val="22"/>
        </w:rPr>
        <w:t>（二）商务技术部分评分：70分</w:t>
      </w:r>
    </w:p>
    <w:p w14:paraId="54E8DB76">
      <w:pPr>
        <w:pStyle w:val="2"/>
      </w:pPr>
    </w:p>
    <w:tbl>
      <w:tblPr>
        <w:tblStyle w:val="35"/>
        <w:tblW w:w="101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40"/>
        <w:gridCol w:w="7035"/>
        <w:gridCol w:w="905"/>
      </w:tblGrid>
      <w:tr w14:paraId="4771C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4" w:type="dxa"/>
            <w:vAlign w:val="center"/>
          </w:tcPr>
          <w:p w14:paraId="60BA69D5">
            <w:pPr>
              <w:adjustRightInd w:val="0"/>
              <w:snapToGrid w:val="0"/>
              <w:spacing w:line="340" w:lineRule="exact"/>
              <w:jc w:val="left"/>
              <w:rPr>
                <w:rFonts w:ascii="宋体"/>
                <w:snapToGrid w:val="0"/>
                <w:sz w:val="22"/>
              </w:rPr>
            </w:pPr>
            <w:r>
              <w:rPr>
                <w:rFonts w:hint="eastAsia" w:ascii="宋体"/>
                <w:snapToGrid w:val="0"/>
                <w:sz w:val="22"/>
              </w:rPr>
              <w:t>序号</w:t>
            </w:r>
          </w:p>
        </w:tc>
        <w:tc>
          <w:tcPr>
            <w:tcW w:w="8475" w:type="dxa"/>
            <w:gridSpan w:val="2"/>
            <w:vAlign w:val="center"/>
          </w:tcPr>
          <w:p w14:paraId="083AE861">
            <w:pPr>
              <w:adjustRightInd w:val="0"/>
              <w:snapToGrid w:val="0"/>
              <w:spacing w:line="340" w:lineRule="exact"/>
              <w:jc w:val="center"/>
              <w:rPr>
                <w:rFonts w:ascii="宋体"/>
              </w:rPr>
            </w:pPr>
            <w:r>
              <w:rPr>
                <w:rFonts w:hint="eastAsia" w:ascii="宋体"/>
                <w:snapToGrid w:val="0"/>
                <w:sz w:val="22"/>
              </w:rPr>
              <w:t>评审内容</w:t>
            </w:r>
          </w:p>
        </w:tc>
        <w:tc>
          <w:tcPr>
            <w:tcW w:w="905" w:type="dxa"/>
            <w:vAlign w:val="center"/>
          </w:tcPr>
          <w:p w14:paraId="37DFEC66">
            <w:pPr>
              <w:snapToGrid w:val="0"/>
              <w:spacing w:line="340" w:lineRule="exact"/>
              <w:jc w:val="center"/>
              <w:rPr>
                <w:rFonts w:ascii="宋体"/>
                <w:snapToGrid w:val="0"/>
                <w:sz w:val="22"/>
              </w:rPr>
            </w:pPr>
            <w:r>
              <w:rPr>
                <w:rFonts w:hint="eastAsia" w:ascii="宋体"/>
                <w:snapToGrid w:val="0"/>
                <w:sz w:val="22"/>
              </w:rPr>
              <w:t>分 值（分）</w:t>
            </w:r>
          </w:p>
        </w:tc>
      </w:tr>
      <w:tr w14:paraId="58962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64" w:type="dxa"/>
            <w:vMerge w:val="restart"/>
            <w:vAlign w:val="center"/>
          </w:tcPr>
          <w:p w14:paraId="5FB2C076">
            <w:pPr>
              <w:spacing w:line="460" w:lineRule="atLeast"/>
              <w:jc w:val="center"/>
              <w:rPr>
                <w:rFonts w:ascii="宋体"/>
                <w:sz w:val="22"/>
              </w:rPr>
            </w:pPr>
            <w:r>
              <w:rPr>
                <w:rFonts w:hint="eastAsia" w:ascii="宋体"/>
                <w:sz w:val="22"/>
              </w:rPr>
              <w:t>1</w:t>
            </w:r>
          </w:p>
        </w:tc>
        <w:tc>
          <w:tcPr>
            <w:tcW w:w="1440" w:type="dxa"/>
            <w:vMerge w:val="restart"/>
            <w:vAlign w:val="center"/>
          </w:tcPr>
          <w:p w14:paraId="6E5555EF">
            <w:pPr>
              <w:adjustRightInd w:val="0"/>
              <w:snapToGrid w:val="0"/>
              <w:spacing w:line="340" w:lineRule="exact"/>
              <w:jc w:val="center"/>
              <w:rPr>
                <w:rFonts w:ascii="宋体"/>
                <w:sz w:val="22"/>
              </w:rPr>
            </w:pPr>
            <w:r>
              <w:rPr>
                <w:rFonts w:hint="eastAsia" w:ascii="宋体"/>
                <w:snapToGrid w:val="0"/>
                <w:sz w:val="22"/>
              </w:rPr>
              <w:t>综合实力</w:t>
            </w:r>
          </w:p>
        </w:tc>
        <w:tc>
          <w:tcPr>
            <w:tcW w:w="7035" w:type="dxa"/>
            <w:vAlign w:val="center"/>
          </w:tcPr>
          <w:p w14:paraId="2E53B46A">
            <w:pPr>
              <w:jc w:val="left"/>
              <w:rPr>
                <w:rFonts w:ascii="宋体"/>
                <w:color w:val="auto"/>
                <w:sz w:val="22"/>
              </w:rPr>
            </w:pPr>
            <w:r>
              <w:rPr>
                <w:rFonts w:hint="eastAsia" w:ascii="宋体"/>
                <w:sz w:val="22"/>
              </w:rPr>
              <w:t>根据制造商 “特种设备制造许可证”或者投标品牌型式试验报告上曳引式</w:t>
            </w:r>
            <w:r>
              <w:rPr>
                <w:rFonts w:hint="eastAsia" w:ascii="宋体"/>
                <w:color w:val="auto"/>
                <w:sz w:val="22"/>
              </w:rPr>
              <w:t>乘客电梯的最大许可速度进行评分；</w:t>
            </w:r>
          </w:p>
          <w:p w14:paraId="75573A10">
            <w:pPr>
              <w:jc w:val="left"/>
              <w:rPr>
                <w:rFonts w:ascii="宋体"/>
                <w:sz w:val="22"/>
              </w:rPr>
            </w:pPr>
            <w:r>
              <w:rPr>
                <w:rFonts w:hint="eastAsia" w:ascii="宋体"/>
                <w:color w:val="auto"/>
                <w:sz w:val="22"/>
              </w:rPr>
              <w:t>满足4m/s得1分，每增加4m/s再得1分，本项最高</w:t>
            </w:r>
            <w:r>
              <w:rPr>
                <w:rFonts w:hint="eastAsia" w:ascii="宋体"/>
                <w:sz w:val="22"/>
              </w:rPr>
              <w:t>得4分。</w:t>
            </w:r>
          </w:p>
        </w:tc>
        <w:tc>
          <w:tcPr>
            <w:tcW w:w="905" w:type="dxa"/>
            <w:vAlign w:val="center"/>
          </w:tcPr>
          <w:p w14:paraId="324141F2">
            <w:pPr>
              <w:spacing w:line="460" w:lineRule="atLeast"/>
              <w:jc w:val="center"/>
              <w:rPr>
                <w:rFonts w:ascii="宋体"/>
                <w:sz w:val="22"/>
              </w:rPr>
            </w:pPr>
            <w:r>
              <w:rPr>
                <w:rFonts w:hint="eastAsia" w:ascii="宋体"/>
                <w:sz w:val="22"/>
              </w:rPr>
              <w:t>0-4</w:t>
            </w:r>
          </w:p>
        </w:tc>
      </w:tr>
      <w:tr w14:paraId="1CB7A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439F4617">
            <w:pPr>
              <w:spacing w:line="460" w:lineRule="atLeast"/>
              <w:ind w:firstLine="446" w:firstLineChars="200"/>
              <w:jc w:val="center"/>
              <w:rPr>
                <w:rFonts w:ascii="宋体"/>
                <w:sz w:val="22"/>
              </w:rPr>
            </w:pPr>
          </w:p>
        </w:tc>
        <w:tc>
          <w:tcPr>
            <w:tcW w:w="1440" w:type="dxa"/>
            <w:vMerge w:val="continue"/>
            <w:vAlign w:val="center"/>
          </w:tcPr>
          <w:p w14:paraId="464AAEFF">
            <w:pPr>
              <w:spacing w:line="460" w:lineRule="atLeast"/>
              <w:ind w:firstLine="446" w:firstLineChars="200"/>
              <w:jc w:val="center"/>
              <w:rPr>
                <w:rFonts w:ascii="宋体"/>
                <w:sz w:val="22"/>
              </w:rPr>
            </w:pPr>
          </w:p>
        </w:tc>
        <w:tc>
          <w:tcPr>
            <w:tcW w:w="7035" w:type="dxa"/>
            <w:vAlign w:val="center"/>
          </w:tcPr>
          <w:p w14:paraId="5604F6B6">
            <w:pPr>
              <w:jc w:val="left"/>
              <w:rPr>
                <w:rFonts w:ascii="宋体"/>
                <w:sz w:val="22"/>
              </w:rPr>
            </w:pPr>
            <w:r>
              <w:rPr>
                <w:rFonts w:hint="eastAsia" w:ascii="宋体"/>
                <w:sz w:val="22"/>
              </w:rPr>
              <w:t>根据投标品牌“特种设备制造许可证”上自动扶梯的最大提升高度评分：提升高度≥30米的为优，提升高度≥20米的为良。</w:t>
            </w:r>
          </w:p>
          <w:p w14:paraId="66637CE3">
            <w:pPr>
              <w:jc w:val="left"/>
              <w:rPr>
                <w:rFonts w:ascii="宋体"/>
                <w:sz w:val="22"/>
              </w:rPr>
            </w:pPr>
            <w:r>
              <w:rPr>
                <w:rFonts w:hint="eastAsia" w:ascii="宋体"/>
                <w:sz w:val="22"/>
              </w:rPr>
              <w:t>为优得4分；为良得2 分；</w:t>
            </w:r>
          </w:p>
          <w:p w14:paraId="1AB6A16D">
            <w:pPr>
              <w:jc w:val="left"/>
              <w:rPr>
                <w:rFonts w:ascii="宋体"/>
                <w:sz w:val="22"/>
              </w:rPr>
            </w:pPr>
            <w:r>
              <w:rPr>
                <w:rFonts w:hint="eastAsia" w:ascii="宋体"/>
                <w:sz w:val="22"/>
              </w:rPr>
              <w:t>（以投标品牌自动扶梯型式试验报告中最大提升高度为准，需提供自动扶梯型式试验报告复印件加盖制造商公章，否则不得分）</w:t>
            </w:r>
          </w:p>
        </w:tc>
        <w:tc>
          <w:tcPr>
            <w:tcW w:w="905" w:type="dxa"/>
            <w:vAlign w:val="center"/>
          </w:tcPr>
          <w:p w14:paraId="6B8B45E6">
            <w:pPr>
              <w:spacing w:line="460" w:lineRule="atLeast"/>
              <w:jc w:val="center"/>
              <w:rPr>
                <w:rFonts w:ascii="宋体"/>
                <w:sz w:val="22"/>
              </w:rPr>
            </w:pPr>
            <w:r>
              <w:rPr>
                <w:rFonts w:hint="eastAsia" w:ascii="宋体"/>
                <w:sz w:val="22"/>
              </w:rPr>
              <w:t>0-4</w:t>
            </w:r>
          </w:p>
        </w:tc>
      </w:tr>
      <w:tr w14:paraId="13AFA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restart"/>
            <w:vAlign w:val="center"/>
          </w:tcPr>
          <w:p w14:paraId="27B74CC7">
            <w:pPr>
              <w:spacing w:line="460" w:lineRule="atLeast"/>
              <w:ind w:firstLine="446" w:firstLineChars="200"/>
              <w:jc w:val="center"/>
              <w:rPr>
                <w:rFonts w:ascii="宋体"/>
                <w:sz w:val="22"/>
              </w:rPr>
            </w:pPr>
            <w:r>
              <w:rPr>
                <w:rFonts w:hint="eastAsia" w:ascii="宋体"/>
                <w:sz w:val="22"/>
              </w:rPr>
              <w:t>2</w:t>
            </w:r>
          </w:p>
        </w:tc>
        <w:tc>
          <w:tcPr>
            <w:tcW w:w="1440" w:type="dxa"/>
            <w:vMerge w:val="restart"/>
          </w:tcPr>
          <w:p w14:paraId="446FCFB9">
            <w:pPr>
              <w:spacing w:line="460" w:lineRule="atLeast"/>
              <w:ind w:firstLine="426" w:firstLineChars="200"/>
              <w:jc w:val="center"/>
              <w:rPr>
                <w:rFonts w:ascii="宋体"/>
                <w:sz w:val="22"/>
              </w:rPr>
            </w:pPr>
            <w:r>
              <w:rPr>
                <w:rFonts w:hint="eastAsia"/>
              </w:rPr>
              <w:t>客梯悬挂系统</w:t>
            </w:r>
          </w:p>
        </w:tc>
        <w:tc>
          <w:tcPr>
            <w:tcW w:w="7035" w:type="dxa"/>
            <w:vAlign w:val="center"/>
          </w:tcPr>
          <w:p w14:paraId="5FE495C9">
            <w:pPr>
              <w:jc w:val="left"/>
              <w:rPr>
                <w:rFonts w:ascii="宋体"/>
                <w:sz w:val="22"/>
              </w:rPr>
            </w:pPr>
            <w:r>
              <w:rPr>
                <w:rFonts w:hint="eastAsia" w:ascii="宋体"/>
                <w:sz w:val="22"/>
              </w:rPr>
              <w:t>1、电梯曳引机是否原厂生产、绝缘等级、</w:t>
            </w:r>
            <w:r>
              <w:rPr>
                <w:rFonts w:ascii="宋体"/>
                <w:sz w:val="22"/>
              </w:rPr>
              <w:t>IP防护等级、驱动方式等由磋商小组进行综合评分：</w:t>
            </w:r>
          </w:p>
          <w:p w14:paraId="01B0FF58">
            <w:pPr>
              <w:jc w:val="left"/>
              <w:rPr>
                <w:rFonts w:ascii="宋体"/>
                <w:sz w:val="22"/>
              </w:rPr>
            </w:pPr>
            <w:r>
              <w:rPr>
                <w:rFonts w:hint="eastAsia" w:ascii="宋体"/>
                <w:sz w:val="22"/>
              </w:rPr>
              <w:t>为优得3-2</w:t>
            </w:r>
            <w:r>
              <w:rPr>
                <w:rFonts w:ascii="宋体"/>
                <w:sz w:val="22"/>
              </w:rPr>
              <w:t>分；为良得</w:t>
            </w:r>
            <w:r>
              <w:rPr>
                <w:rFonts w:hint="eastAsia" w:ascii="宋体"/>
                <w:sz w:val="22"/>
              </w:rPr>
              <w:t>2</w:t>
            </w:r>
            <w:r>
              <w:rPr>
                <w:rFonts w:ascii="宋体"/>
                <w:sz w:val="22"/>
              </w:rPr>
              <w:t>-</w:t>
            </w:r>
            <w:r>
              <w:rPr>
                <w:rFonts w:hint="eastAsia" w:ascii="宋体"/>
                <w:sz w:val="22"/>
              </w:rPr>
              <w:t>1</w:t>
            </w:r>
            <w:r>
              <w:rPr>
                <w:rFonts w:ascii="宋体"/>
                <w:sz w:val="22"/>
              </w:rPr>
              <w:t xml:space="preserve"> 分；为一般得 </w:t>
            </w:r>
            <w:r>
              <w:rPr>
                <w:rFonts w:hint="eastAsia" w:ascii="宋体"/>
                <w:sz w:val="22"/>
              </w:rPr>
              <w:t>1</w:t>
            </w:r>
            <w:r>
              <w:rPr>
                <w:rFonts w:ascii="宋体"/>
                <w:sz w:val="22"/>
              </w:rPr>
              <w:t>-0分；</w:t>
            </w:r>
          </w:p>
        </w:tc>
        <w:tc>
          <w:tcPr>
            <w:tcW w:w="905" w:type="dxa"/>
            <w:vAlign w:val="center"/>
          </w:tcPr>
          <w:p w14:paraId="5CBC167C">
            <w:pPr>
              <w:spacing w:line="460" w:lineRule="atLeast"/>
              <w:jc w:val="center"/>
              <w:rPr>
                <w:rFonts w:ascii="宋体"/>
                <w:sz w:val="22"/>
              </w:rPr>
            </w:pPr>
            <w:r>
              <w:rPr>
                <w:rFonts w:hint="eastAsia" w:ascii="宋体"/>
                <w:sz w:val="22"/>
              </w:rPr>
              <w:t>0-3</w:t>
            </w:r>
          </w:p>
        </w:tc>
      </w:tr>
      <w:tr w14:paraId="05F3D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63A46CCC">
            <w:pPr>
              <w:spacing w:line="460" w:lineRule="atLeast"/>
              <w:ind w:firstLine="446" w:firstLineChars="200"/>
              <w:jc w:val="center"/>
              <w:rPr>
                <w:rFonts w:ascii="宋体"/>
                <w:sz w:val="22"/>
              </w:rPr>
            </w:pPr>
          </w:p>
        </w:tc>
        <w:tc>
          <w:tcPr>
            <w:tcW w:w="1440" w:type="dxa"/>
            <w:vMerge w:val="continue"/>
          </w:tcPr>
          <w:p w14:paraId="4EE58044">
            <w:pPr>
              <w:spacing w:line="460" w:lineRule="atLeast"/>
              <w:ind w:firstLine="446" w:firstLineChars="200"/>
              <w:jc w:val="center"/>
              <w:rPr>
                <w:rFonts w:ascii="宋体"/>
                <w:sz w:val="22"/>
              </w:rPr>
            </w:pPr>
          </w:p>
        </w:tc>
        <w:tc>
          <w:tcPr>
            <w:tcW w:w="7035" w:type="dxa"/>
            <w:vAlign w:val="center"/>
          </w:tcPr>
          <w:p w14:paraId="5DA27ADF">
            <w:pPr>
              <w:jc w:val="left"/>
              <w:rPr>
                <w:rFonts w:ascii="宋体"/>
                <w:sz w:val="22"/>
              </w:rPr>
            </w:pPr>
            <w:r>
              <w:rPr>
                <w:rFonts w:hint="eastAsia" w:ascii="宋体"/>
                <w:sz w:val="22"/>
              </w:rPr>
              <w:t>2、曳引机抱闸制动器使用寿命:</w:t>
            </w:r>
          </w:p>
          <w:p w14:paraId="737652BD">
            <w:pPr>
              <w:jc w:val="left"/>
              <w:rPr>
                <w:rFonts w:ascii="宋体"/>
                <w:color w:val="auto"/>
                <w:sz w:val="22"/>
              </w:rPr>
            </w:pPr>
            <w:r>
              <w:rPr>
                <w:rFonts w:hint="eastAsia" w:ascii="宋体"/>
                <w:color w:val="auto"/>
                <w:sz w:val="22"/>
              </w:rPr>
              <w:t>所有投标供应商所投产品中曳引机抱闸制动器使用寿命动作次数最高得4分，其他投标供应商所投产品曳引机抱闸制动器使用寿命动作次数与之相比每减少200万次扣1分，扣完为止。</w:t>
            </w:r>
          </w:p>
          <w:p w14:paraId="566C2535">
            <w:pPr>
              <w:jc w:val="left"/>
              <w:rPr>
                <w:rFonts w:ascii="宋体"/>
                <w:sz w:val="22"/>
              </w:rPr>
            </w:pPr>
            <w:r>
              <w:rPr>
                <w:rFonts w:hint="eastAsia" w:ascii="宋体"/>
                <w:sz w:val="22"/>
              </w:rPr>
              <w:t>注：提供国家电梯质量监督检测中心或地级市及以上特种设备检测研究院的检测报告，未提供不得分</w:t>
            </w:r>
          </w:p>
        </w:tc>
        <w:tc>
          <w:tcPr>
            <w:tcW w:w="905" w:type="dxa"/>
            <w:vAlign w:val="center"/>
          </w:tcPr>
          <w:p w14:paraId="184C3FAE">
            <w:pPr>
              <w:spacing w:line="460" w:lineRule="atLeast"/>
              <w:jc w:val="center"/>
              <w:rPr>
                <w:rFonts w:ascii="宋体"/>
                <w:sz w:val="22"/>
              </w:rPr>
            </w:pPr>
            <w:r>
              <w:rPr>
                <w:rFonts w:hint="eastAsia" w:ascii="宋体"/>
                <w:sz w:val="22"/>
              </w:rPr>
              <w:t>0-4</w:t>
            </w:r>
          </w:p>
        </w:tc>
      </w:tr>
      <w:tr w14:paraId="62E82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713E3FDA">
            <w:pPr>
              <w:spacing w:line="460" w:lineRule="atLeast"/>
              <w:ind w:firstLine="446" w:firstLineChars="200"/>
              <w:jc w:val="center"/>
              <w:rPr>
                <w:rFonts w:ascii="宋体"/>
                <w:sz w:val="22"/>
              </w:rPr>
            </w:pPr>
          </w:p>
        </w:tc>
        <w:tc>
          <w:tcPr>
            <w:tcW w:w="1440" w:type="dxa"/>
            <w:vMerge w:val="continue"/>
          </w:tcPr>
          <w:p w14:paraId="1FB681E1">
            <w:pPr>
              <w:spacing w:line="460" w:lineRule="atLeast"/>
              <w:ind w:firstLine="446" w:firstLineChars="200"/>
              <w:jc w:val="center"/>
              <w:rPr>
                <w:rFonts w:ascii="宋体"/>
                <w:sz w:val="22"/>
              </w:rPr>
            </w:pPr>
          </w:p>
        </w:tc>
        <w:tc>
          <w:tcPr>
            <w:tcW w:w="7035" w:type="dxa"/>
            <w:vAlign w:val="center"/>
          </w:tcPr>
          <w:p w14:paraId="0C1B67F5">
            <w:pPr>
              <w:jc w:val="left"/>
              <w:rPr>
                <w:rFonts w:ascii="宋体"/>
                <w:sz w:val="22"/>
              </w:rPr>
            </w:pPr>
            <w:r>
              <w:rPr>
                <w:rFonts w:hint="eastAsia" w:ascii="宋体"/>
                <w:sz w:val="22"/>
              </w:rPr>
              <w:t>3、悬挂装置：</w:t>
            </w:r>
          </w:p>
          <w:p w14:paraId="7D774AB7">
            <w:pPr>
              <w:jc w:val="left"/>
              <w:rPr>
                <w:rFonts w:ascii="宋体"/>
                <w:sz w:val="22"/>
              </w:rPr>
            </w:pPr>
            <w:r>
              <w:rPr>
                <w:rFonts w:hint="eastAsia" w:ascii="宋体"/>
                <w:sz w:val="22"/>
              </w:rPr>
              <w:t>根据电梯钢丝绳或钢带的性能、先进性、安全系数（曳引钢丝绳直径和曳引钢丝绳根数 )等情况进行综合评分。</w:t>
            </w:r>
          </w:p>
          <w:p w14:paraId="5BA35175">
            <w:pPr>
              <w:jc w:val="left"/>
              <w:rPr>
                <w:rFonts w:ascii="宋体"/>
                <w:sz w:val="22"/>
              </w:rPr>
            </w:pPr>
            <w:r>
              <w:rPr>
                <w:rFonts w:hint="eastAsia" w:ascii="宋体"/>
                <w:sz w:val="22"/>
              </w:rPr>
              <w:t>为优得3分；为良得2分；为一般得1分；</w:t>
            </w:r>
          </w:p>
        </w:tc>
        <w:tc>
          <w:tcPr>
            <w:tcW w:w="905" w:type="dxa"/>
            <w:vAlign w:val="center"/>
          </w:tcPr>
          <w:p w14:paraId="64C806DC">
            <w:pPr>
              <w:spacing w:line="460" w:lineRule="atLeast"/>
              <w:jc w:val="center"/>
              <w:rPr>
                <w:rFonts w:ascii="宋体"/>
                <w:sz w:val="22"/>
              </w:rPr>
            </w:pPr>
            <w:r>
              <w:rPr>
                <w:rFonts w:hint="eastAsia" w:ascii="宋体"/>
                <w:sz w:val="22"/>
              </w:rPr>
              <w:t>0-3</w:t>
            </w:r>
          </w:p>
        </w:tc>
      </w:tr>
      <w:tr w14:paraId="3FCCF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438619C3">
            <w:pPr>
              <w:spacing w:line="460" w:lineRule="atLeast"/>
              <w:ind w:firstLine="446" w:firstLineChars="200"/>
              <w:jc w:val="center"/>
              <w:rPr>
                <w:rFonts w:ascii="宋体"/>
                <w:sz w:val="22"/>
              </w:rPr>
            </w:pPr>
          </w:p>
        </w:tc>
        <w:tc>
          <w:tcPr>
            <w:tcW w:w="1440" w:type="dxa"/>
            <w:vMerge w:val="continue"/>
          </w:tcPr>
          <w:p w14:paraId="0281A731">
            <w:pPr>
              <w:spacing w:line="460" w:lineRule="atLeast"/>
              <w:ind w:firstLine="446" w:firstLineChars="200"/>
              <w:jc w:val="center"/>
              <w:rPr>
                <w:rFonts w:ascii="宋体"/>
                <w:sz w:val="22"/>
              </w:rPr>
            </w:pPr>
          </w:p>
        </w:tc>
        <w:tc>
          <w:tcPr>
            <w:tcW w:w="7035" w:type="dxa"/>
            <w:vAlign w:val="center"/>
          </w:tcPr>
          <w:p w14:paraId="0DD683C0">
            <w:pPr>
              <w:jc w:val="left"/>
              <w:rPr>
                <w:rFonts w:ascii="宋体"/>
                <w:sz w:val="22"/>
              </w:rPr>
            </w:pPr>
            <w:r>
              <w:rPr>
                <w:rFonts w:hint="eastAsia" w:ascii="宋体"/>
                <w:sz w:val="22"/>
              </w:rPr>
              <w:t>4、限速器-安全钳系统：</w:t>
            </w:r>
          </w:p>
          <w:p w14:paraId="523FFCAF">
            <w:pPr>
              <w:jc w:val="left"/>
              <w:rPr>
                <w:rFonts w:ascii="宋体"/>
                <w:sz w:val="22"/>
              </w:rPr>
            </w:pPr>
            <w:r>
              <w:rPr>
                <w:rFonts w:hint="eastAsia" w:ascii="宋体"/>
                <w:sz w:val="22"/>
              </w:rPr>
              <w:t>根据限速器-安全钳系统性能、安全性优劣等情况进行综合评分</w:t>
            </w:r>
          </w:p>
          <w:p w14:paraId="7C3EB556">
            <w:pPr>
              <w:jc w:val="left"/>
              <w:rPr>
                <w:rFonts w:ascii="宋体"/>
                <w:sz w:val="22"/>
              </w:rPr>
            </w:pPr>
            <w:r>
              <w:rPr>
                <w:rFonts w:hint="eastAsia" w:ascii="宋体"/>
                <w:sz w:val="22"/>
              </w:rPr>
              <w:t>为优得3分；为良得2分；为一般得1分；</w:t>
            </w:r>
          </w:p>
        </w:tc>
        <w:tc>
          <w:tcPr>
            <w:tcW w:w="905" w:type="dxa"/>
            <w:vAlign w:val="center"/>
          </w:tcPr>
          <w:p w14:paraId="22CC1894">
            <w:pPr>
              <w:spacing w:line="460" w:lineRule="atLeast"/>
              <w:jc w:val="center"/>
              <w:rPr>
                <w:rFonts w:ascii="宋体"/>
                <w:sz w:val="22"/>
              </w:rPr>
            </w:pPr>
            <w:r>
              <w:rPr>
                <w:rFonts w:hint="eastAsia" w:ascii="宋体"/>
                <w:sz w:val="22"/>
              </w:rPr>
              <w:t>0-3</w:t>
            </w:r>
          </w:p>
        </w:tc>
      </w:tr>
      <w:tr w14:paraId="77C3D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61B4D02A">
            <w:pPr>
              <w:spacing w:line="460" w:lineRule="atLeast"/>
              <w:ind w:firstLine="446" w:firstLineChars="200"/>
              <w:jc w:val="center"/>
              <w:rPr>
                <w:rFonts w:ascii="宋体"/>
                <w:sz w:val="22"/>
              </w:rPr>
            </w:pPr>
          </w:p>
        </w:tc>
        <w:tc>
          <w:tcPr>
            <w:tcW w:w="1440" w:type="dxa"/>
            <w:vMerge w:val="continue"/>
          </w:tcPr>
          <w:p w14:paraId="42747A91">
            <w:pPr>
              <w:spacing w:line="460" w:lineRule="atLeast"/>
              <w:ind w:firstLine="446" w:firstLineChars="200"/>
              <w:jc w:val="center"/>
              <w:rPr>
                <w:rFonts w:ascii="宋体"/>
                <w:sz w:val="22"/>
              </w:rPr>
            </w:pPr>
          </w:p>
        </w:tc>
        <w:tc>
          <w:tcPr>
            <w:tcW w:w="7035" w:type="dxa"/>
            <w:vAlign w:val="center"/>
          </w:tcPr>
          <w:p w14:paraId="5977FF92">
            <w:pPr>
              <w:jc w:val="left"/>
              <w:rPr>
                <w:rFonts w:ascii="宋体"/>
                <w:sz w:val="22"/>
              </w:rPr>
            </w:pPr>
            <w:r>
              <w:rPr>
                <w:rFonts w:hint="eastAsia" w:ascii="宋体"/>
                <w:sz w:val="22"/>
              </w:rPr>
              <w:t>5绳头组合、缓冲器、称重装置：</w:t>
            </w:r>
          </w:p>
          <w:p w14:paraId="00E5BD5A">
            <w:pPr>
              <w:jc w:val="left"/>
              <w:rPr>
                <w:rFonts w:ascii="宋体"/>
                <w:sz w:val="22"/>
              </w:rPr>
            </w:pPr>
            <w:r>
              <w:rPr>
                <w:rFonts w:hint="eastAsia" w:ascii="宋体"/>
                <w:sz w:val="22"/>
              </w:rPr>
              <w:t>绳头组合、缓冲器、称重装置的性能、安全性优劣等情况进行综合评分</w:t>
            </w:r>
          </w:p>
          <w:p w14:paraId="0C30D980">
            <w:pPr>
              <w:jc w:val="left"/>
              <w:rPr>
                <w:rFonts w:ascii="宋体"/>
                <w:sz w:val="22"/>
              </w:rPr>
            </w:pPr>
            <w:r>
              <w:rPr>
                <w:rFonts w:hint="eastAsia" w:ascii="宋体"/>
                <w:sz w:val="22"/>
              </w:rPr>
              <w:t>为优得2分；为良得1</w:t>
            </w:r>
            <w:r>
              <w:rPr>
                <w:rFonts w:ascii="宋体"/>
                <w:sz w:val="22"/>
              </w:rPr>
              <w:t>.5</w:t>
            </w:r>
            <w:r>
              <w:rPr>
                <w:rFonts w:hint="eastAsia" w:ascii="宋体"/>
                <w:sz w:val="22"/>
              </w:rPr>
              <w:t>分；为一般得1分；</w:t>
            </w:r>
          </w:p>
        </w:tc>
        <w:tc>
          <w:tcPr>
            <w:tcW w:w="905" w:type="dxa"/>
            <w:vAlign w:val="center"/>
          </w:tcPr>
          <w:p w14:paraId="1A862A19">
            <w:pPr>
              <w:spacing w:line="460" w:lineRule="atLeast"/>
              <w:jc w:val="center"/>
              <w:rPr>
                <w:rFonts w:ascii="宋体"/>
                <w:sz w:val="22"/>
              </w:rPr>
            </w:pPr>
            <w:r>
              <w:rPr>
                <w:rFonts w:hint="eastAsia" w:ascii="宋体"/>
                <w:sz w:val="22"/>
              </w:rPr>
              <w:t>0-2</w:t>
            </w:r>
          </w:p>
        </w:tc>
      </w:tr>
      <w:tr w14:paraId="7D15E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64" w:type="dxa"/>
            <w:vAlign w:val="center"/>
          </w:tcPr>
          <w:p w14:paraId="681B84A1">
            <w:pPr>
              <w:spacing w:line="460" w:lineRule="atLeast"/>
              <w:jc w:val="center"/>
              <w:rPr>
                <w:rFonts w:ascii="宋体"/>
                <w:sz w:val="22"/>
              </w:rPr>
            </w:pPr>
            <w:r>
              <w:rPr>
                <w:rFonts w:hint="eastAsia" w:ascii="宋体"/>
                <w:sz w:val="22"/>
              </w:rPr>
              <w:t>3</w:t>
            </w:r>
          </w:p>
        </w:tc>
        <w:tc>
          <w:tcPr>
            <w:tcW w:w="1440" w:type="dxa"/>
            <w:vAlign w:val="center"/>
          </w:tcPr>
          <w:p w14:paraId="74495626">
            <w:pPr>
              <w:spacing w:line="460" w:lineRule="atLeast"/>
              <w:jc w:val="center"/>
              <w:rPr>
                <w:rFonts w:ascii="宋体"/>
                <w:sz w:val="22"/>
              </w:rPr>
            </w:pPr>
            <w:r>
              <w:rPr>
                <w:rFonts w:hint="eastAsia" w:ascii="宋体"/>
                <w:sz w:val="22"/>
              </w:rPr>
              <w:t>客梯控制系统配置</w:t>
            </w:r>
          </w:p>
        </w:tc>
        <w:tc>
          <w:tcPr>
            <w:tcW w:w="7035" w:type="dxa"/>
            <w:vAlign w:val="center"/>
          </w:tcPr>
          <w:p w14:paraId="08D80D20">
            <w:pPr>
              <w:jc w:val="left"/>
              <w:rPr>
                <w:rFonts w:ascii="宋体"/>
                <w:sz w:val="22"/>
              </w:rPr>
            </w:pPr>
            <w:r>
              <w:rPr>
                <w:rFonts w:hint="eastAsia" w:ascii="宋体"/>
                <w:sz w:val="22"/>
              </w:rPr>
              <w:t>客梯电梯控制系统配置</w:t>
            </w:r>
          </w:p>
          <w:p w14:paraId="2767DE78">
            <w:pPr>
              <w:jc w:val="left"/>
              <w:rPr>
                <w:rFonts w:ascii="宋体"/>
                <w:sz w:val="22"/>
              </w:rPr>
            </w:pPr>
            <w:r>
              <w:rPr>
                <w:rFonts w:hint="eastAsia" w:ascii="宋体"/>
                <w:sz w:val="22"/>
              </w:rPr>
              <w:t>电梯控制柜的是否原厂品牌生产、电脑主板、所投电梯型号电压适用范围、配置等由磋商小组进行综合评分：</w:t>
            </w:r>
          </w:p>
          <w:p w14:paraId="0BE35246">
            <w:pPr>
              <w:jc w:val="left"/>
              <w:rPr>
                <w:rFonts w:ascii="宋体"/>
                <w:sz w:val="22"/>
              </w:rPr>
            </w:pPr>
            <w:r>
              <w:rPr>
                <w:rFonts w:hint="eastAsia" w:ascii="宋体"/>
                <w:sz w:val="22"/>
              </w:rPr>
              <w:t>为优得4</w:t>
            </w:r>
            <w:r>
              <w:rPr>
                <w:rFonts w:ascii="宋体"/>
                <w:sz w:val="22"/>
              </w:rPr>
              <w:t>-</w:t>
            </w:r>
            <w:r>
              <w:rPr>
                <w:rFonts w:hint="eastAsia" w:ascii="宋体"/>
                <w:sz w:val="22"/>
              </w:rPr>
              <w:t>3</w:t>
            </w:r>
            <w:r>
              <w:rPr>
                <w:rFonts w:ascii="宋体"/>
                <w:sz w:val="22"/>
              </w:rPr>
              <w:t xml:space="preserve"> 分；为良得3-2 分；为一般得 2-0分；</w:t>
            </w:r>
          </w:p>
          <w:p w14:paraId="2AE4667D">
            <w:pPr>
              <w:jc w:val="left"/>
              <w:rPr>
                <w:rFonts w:ascii="宋体"/>
                <w:sz w:val="22"/>
              </w:rPr>
            </w:pPr>
            <w:r>
              <w:rPr>
                <w:rFonts w:hint="eastAsia" w:ascii="宋体"/>
                <w:sz w:val="22"/>
              </w:rPr>
              <w:t>所投电梯型号电压适用范围士&gt;14%的得2分，士&gt;10%的得1分，其余不得分。</w:t>
            </w:r>
          </w:p>
          <w:p w14:paraId="64894115">
            <w:pPr>
              <w:jc w:val="left"/>
            </w:pPr>
            <w:r>
              <w:rPr>
                <w:rFonts w:hint="eastAsia" w:ascii="宋体"/>
                <w:sz w:val="22"/>
              </w:rPr>
              <w:t>注：提供国家电梯质量监督检测中心或地级市及以上特种设备检测研究院的检测报告，未提供不得分。</w:t>
            </w:r>
          </w:p>
        </w:tc>
        <w:tc>
          <w:tcPr>
            <w:tcW w:w="905" w:type="dxa"/>
            <w:vAlign w:val="center"/>
          </w:tcPr>
          <w:p w14:paraId="0819B975">
            <w:pPr>
              <w:spacing w:line="460" w:lineRule="atLeast"/>
              <w:jc w:val="center"/>
              <w:rPr>
                <w:rFonts w:ascii="宋体"/>
                <w:sz w:val="22"/>
              </w:rPr>
            </w:pPr>
            <w:r>
              <w:rPr>
                <w:rFonts w:hint="eastAsia" w:ascii="宋体"/>
                <w:sz w:val="22"/>
              </w:rPr>
              <w:t>0-6</w:t>
            </w:r>
          </w:p>
        </w:tc>
      </w:tr>
      <w:tr w14:paraId="74B9F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64" w:type="dxa"/>
            <w:vMerge w:val="restart"/>
            <w:vAlign w:val="center"/>
          </w:tcPr>
          <w:p w14:paraId="50C6C2F9">
            <w:pPr>
              <w:spacing w:line="460" w:lineRule="atLeast"/>
              <w:jc w:val="center"/>
              <w:rPr>
                <w:rFonts w:ascii="宋体"/>
                <w:sz w:val="22"/>
              </w:rPr>
            </w:pPr>
            <w:r>
              <w:rPr>
                <w:rFonts w:hint="eastAsia" w:ascii="宋体"/>
                <w:sz w:val="22"/>
              </w:rPr>
              <w:t>4</w:t>
            </w:r>
          </w:p>
        </w:tc>
        <w:tc>
          <w:tcPr>
            <w:tcW w:w="1440" w:type="dxa"/>
            <w:vMerge w:val="restart"/>
            <w:vAlign w:val="center"/>
          </w:tcPr>
          <w:p w14:paraId="2AC181E9">
            <w:pPr>
              <w:spacing w:line="460" w:lineRule="atLeast"/>
              <w:jc w:val="center"/>
              <w:rPr>
                <w:rFonts w:ascii="宋体"/>
                <w:sz w:val="22"/>
              </w:rPr>
            </w:pPr>
            <w:r>
              <w:rPr>
                <w:rFonts w:hint="eastAsia" w:ascii="宋体"/>
                <w:sz w:val="22"/>
              </w:rPr>
              <w:t>客梯电梯门机产地、型号、配置</w:t>
            </w:r>
          </w:p>
        </w:tc>
        <w:tc>
          <w:tcPr>
            <w:tcW w:w="7035" w:type="dxa"/>
            <w:vAlign w:val="center"/>
          </w:tcPr>
          <w:p w14:paraId="5D9C10B0">
            <w:pPr>
              <w:jc w:val="left"/>
              <w:rPr>
                <w:rFonts w:ascii="宋体"/>
                <w:sz w:val="22"/>
              </w:rPr>
            </w:pPr>
            <w:r>
              <w:rPr>
                <w:rFonts w:hint="eastAsia" w:ascii="宋体"/>
                <w:sz w:val="22"/>
              </w:rPr>
              <w:t>1.客梯门机系统原装整机原厂原品牌配置情况等内容比较综合评分，门机系统采用</w:t>
            </w:r>
            <w:r>
              <w:rPr>
                <w:rFonts w:ascii="宋体"/>
                <w:sz w:val="22"/>
              </w:rPr>
              <w:t>原厂原品牌</w:t>
            </w:r>
            <w:r>
              <w:rPr>
                <w:rFonts w:hint="eastAsia" w:ascii="宋体"/>
                <w:sz w:val="22"/>
              </w:rPr>
              <w:t>为</w:t>
            </w:r>
            <w:r>
              <w:rPr>
                <w:rFonts w:ascii="宋体"/>
                <w:sz w:val="22"/>
              </w:rPr>
              <w:t>A档，其余为</w:t>
            </w:r>
            <w:r>
              <w:rPr>
                <w:rFonts w:hint="eastAsia" w:ascii="宋体"/>
                <w:sz w:val="22"/>
              </w:rPr>
              <w:t>B</w:t>
            </w:r>
            <w:r>
              <w:rPr>
                <w:rFonts w:ascii="宋体"/>
                <w:sz w:val="22"/>
              </w:rPr>
              <w:t>档。</w:t>
            </w:r>
          </w:p>
          <w:p w14:paraId="00B5FA41">
            <w:pPr>
              <w:jc w:val="left"/>
              <w:rPr>
                <w:rFonts w:ascii="宋体"/>
                <w:sz w:val="22"/>
              </w:rPr>
            </w:pPr>
            <w:r>
              <w:rPr>
                <w:rFonts w:ascii="宋体"/>
                <w:sz w:val="22"/>
              </w:rPr>
              <w:t>A档</w:t>
            </w:r>
            <w:r>
              <w:rPr>
                <w:rFonts w:hint="eastAsia" w:ascii="宋体"/>
                <w:sz w:val="22"/>
              </w:rPr>
              <w:t>3</w:t>
            </w:r>
            <w:r>
              <w:rPr>
                <w:rFonts w:ascii="宋体"/>
                <w:sz w:val="22"/>
              </w:rPr>
              <w:t>分，B档</w:t>
            </w:r>
            <w:r>
              <w:rPr>
                <w:rFonts w:hint="eastAsia" w:ascii="宋体"/>
                <w:sz w:val="22"/>
              </w:rPr>
              <w:t>1</w:t>
            </w:r>
            <w:r>
              <w:rPr>
                <w:rFonts w:ascii="宋体"/>
                <w:sz w:val="22"/>
              </w:rPr>
              <w:t>分</w:t>
            </w:r>
          </w:p>
          <w:p w14:paraId="11AEBBAE">
            <w:pPr>
              <w:jc w:val="left"/>
              <w:rPr>
                <w:rFonts w:ascii="宋体"/>
                <w:sz w:val="22"/>
              </w:rPr>
            </w:pPr>
            <w:r>
              <w:rPr>
                <w:rFonts w:hint="eastAsia" w:ascii="宋体"/>
                <w:sz w:val="22"/>
              </w:rPr>
              <w:t>注：（如门机整机为原厂原品牌的，须提供制造商盖章的承诺书</w:t>
            </w:r>
            <w:r>
              <w:rPr>
                <w:rFonts w:ascii="宋体"/>
                <w:sz w:val="22"/>
              </w:rPr>
              <w:t>，</w:t>
            </w:r>
            <w:r>
              <w:rPr>
                <w:rFonts w:hint="eastAsia" w:ascii="宋体"/>
                <w:sz w:val="22"/>
              </w:rPr>
              <w:t>未提供不得分</w:t>
            </w:r>
            <w:r>
              <w:rPr>
                <w:rFonts w:ascii="宋体"/>
                <w:sz w:val="22"/>
              </w:rPr>
              <w:t>）</w:t>
            </w:r>
          </w:p>
        </w:tc>
        <w:tc>
          <w:tcPr>
            <w:tcW w:w="905" w:type="dxa"/>
            <w:vAlign w:val="center"/>
          </w:tcPr>
          <w:p w14:paraId="5E45313B">
            <w:pPr>
              <w:spacing w:line="460" w:lineRule="atLeast"/>
              <w:jc w:val="center"/>
              <w:rPr>
                <w:rFonts w:hint="eastAsia" w:ascii="宋体" w:eastAsia="宋体"/>
                <w:sz w:val="22"/>
                <w:lang w:eastAsia="zh-CN"/>
              </w:rPr>
            </w:pPr>
            <w:r>
              <w:rPr>
                <w:rFonts w:hint="eastAsia" w:ascii="宋体"/>
                <w:sz w:val="22"/>
              </w:rPr>
              <w:t>0-</w:t>
            </w:r>
            <w:r>
              <w:rPr>
                <w:rFonts w:hint="eastAsia" w:ascii="宋体"/>
                <w:sz w:val="22"/>
                <w:lang w:val="en-US" w:eastAsia="zh-CN"/>
              </w:rPr>
              <w:t>3</w:t>
            </w:r>
          </w:p>
        </w:tc>
      </w:tr>
      <w:tr w14:paraId="08B63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64" w:type="dxa"/>
            <w:vMerge w:val="continue"/>
            <w:vAlign w:val="center"/>
          </w:tcPr>
          <w:p w14:paraId="03F26355">
            <w:pPr>
              <w:spacing w:line="460" w:lineRule="atLeast"/>
              <w:ind w:firstLine="446" w:firstLineChars="200"/>
              <w:jc w:val="center"/>
              <w:rPr>
                <w:rFonts w:ascii="宋体"/>
                <w:sz w:val="22"/>
              </w:rPr>
            </w:pPr>
          </w:p>
        </w:tc>
        <w:tc>
          <w:tcPr>
            <w:tcW w:w="1440" w:type="dxa"/>
            <w:vMerge w:val="continue"/>
            <w:vAlign w:val="center"/>
          </w:tcPr>
          <w:p w14:paraId="306B4B1A">
            <w:pPr>
              <w:spacing w:line="460" w:lineRule="atLeast"/>
              <w:ind w:firstLine="446" w:firstLineChars="200"/>
              <w:jc w:val="center"/>
              <w:rPr>
                <w:rFonts w:ascii="宋体"/>
                <w:sz w:val="22"/>
              </w:rPr>
            </w:pPr>
          </w:p>
        </w:tc>
        <w:tc>
          <w:tcPr>
            <w:tcW w:w="7035" w:type="dxa"/>
            <w:vAlign w:val="center"/>
          </w:tcPr>
          <w:p w14:paraId="1F36EDFE">
            <w:pPr>
              <w:jc w:val="left"/>
              <w:rPr>
                <w:rFonts w:ascii="宋体"/>
                <w:sz w:val="22"/>
              </w:rPr>
            </w:pPr>
            <w:r>
              <w:rPr>
                <w:rFonts w:hint="eastAsia" w:ascii="宋体"/>
                <w:sz w:val="22"/>
              </w:rPr>
              <w:t>2.门机系统开关门运行动作寿命</w:t>
            </w:r>
          </w:p>
          <w:p w14:paraId="1FA041C2">
            <w:pPr>
              <w:jc w:val="left"/>
              <w:rPr>
                <w:rFonts w:ascii="宋体"/>
                <w:color w:val="C00000"/>
                <w:sz w:val="22"/>
              </w:rPr>
            </w:pPr>
            <w:r>
              <w:rPr>
                <w:rFonts w:hint="eastAsia" w:ascii="宋体"/>
                <w:color w:val="auto"/>
                <w:sz w:val="22"/>
              </w:rPr>
              <w:t>所有投标供应商所投产品中门机系统（包含门机、轿门、层门、轿门锁、层门锁、开关）运行寿命达到最高得4分。其他投标供应商所投产品门机系统运行寿命与之相比每减少100万次扣1分，扣完为止</w:t>
            </w:r>
            <w:r>
              <w:rPr>
                <w:rFonts w:hint="eastAsia" w:ascii="宋体"/>
                <w:color w:val="C00000"/>
                <w:sz w:val="22"/>
              </w:rPr>
              <w:t>。</w:t>
            </w:r>
          </w:p>
          <w:p w14:paraId="574A0677">
            <w:pPr>
              <w:jc w:val="left"/>
              <w:rPr>
                <w:rFonts w:ascii="宋体"/>
                <w:sz w:val="22"/>
              </w:rPr>
            </w:pPr>
            <w:r>
              <w:rPr>
                <w:rFonts w:hint="eastAsia" w:ascii="宋体"/>
                <w:sz w:val="22"/>
              </w:rPr>
              <w:t>注：提供国家电梯质量监督检测中心或地级市及以上特种设备检测研究院的检测报告，未提供不得分</w:t>
            </w:r>
          </w:p>
        </w:tc>
        <w:tc>
          <w:tcPr>
            <w:tcW w:w="905" w:type="dxa"/>
            <w:vAlign w:val="center"/>
          </w:tcPr>
          <w:p w14:paraId="6EF157F8">
            <w:pPr>
              <w:spacing w:line="460" w:lineRule="atLeast"/>
              <w:jc w:val="center"/>
              <w:rPr>
                <w:rFonts w:ascii="宋体"/>
                <w:sz w:val="22"/>
              </w:rPr>
            </w:pPr>
            <w:r>
              <w:rPr>
                <w:rFonts w:hint="eastAsia" w:ascii="宋体"/>
                <w:sz w:val="22"/>
              </w:rPr>
              <w:t>0-4</w:t>
            </w:r>
          </w:p>
        </w:tc>
      </w:tr>
      <w:tr w14:paraId="15B7D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64" w:type="dxa"/>
            <w:vAlign w:val="center"/>
          </w:tcPr>
          <w:p w14:paraId="384C6D54">
            <w:pPr>
              <w:spacing w:line="460" w:lineRule="atLeast"/>
              <w:jc w:val="center"/>
              <w:rPr>
                <w:rFonts w:ascii="宋体"/>
                <w:sz w:val="22"/>
              </w:rPr>
            </w:pPr>
            <w:r>
              <w:rPr>
                <w:rFonts w:hint="eastAsia" w:ascii="宋体"/>
                <w:sz w:val="22"/>
              </w:rPr>
              <w:t>5</w:t>
            </w:r>
          </w:p>
        </w:tc>
        <w:tc>
          <w:tcPr>
            <w:tcW w:w="1440" w:type="dxa"/>
            <w:vAlign w:val="center"/>
          </w:tcPr>
          <w:p w14:paraId="3763ACC4">
            <w:pPr>
              <w:spacing w:line="460" w:lineRule="atLeast"/>
              <w:jc w:val="center"/>
              <w:rPr>
                <w:rFonts w:ascii="宋体"/>
                <w:sz w:val="22"/>
              </w:rPr>
            </w:pPr>
            <w:r>
              <w:rPr>
                <w:rFonts w:hint="eastAsia" w:ascii="宋体"/>
                <w:sz w:val="22"/>
              </w:rPr>
              <w:t>客梯、扶梯精度等性能</w:t>
            </w:r>
          </w:p>
        </w:tc>
        <w:tc>
          <w:tcPr>
            <w:tcW w:w="7035" w:type="dxa"/>
            <w:vAlign w:val="center"/>
          </w:tcPr>
          <w:p w14:paraId="033C80F5">
            <w:pPr>
              <w:jc w:val="left"/>
              <w:rPr>
                <w:rFonts w:ascii="宋体"/>
                <w:sz w:val="22"/>
              </w:rPr>
            </w:pPr>
            <w:r>
              <w:rPr>
                <w:rFonts w:hint="eastAsia" w:ascii="宋体"/>
                <w:sz w:val="22"/>
              </w:rPr>
              <w:t>根据所投电梯水平层精度、水平垂直振动加速度、起制动加减速度调节范围、噪声指标、起/制动故障的次数等综合评分</w:t>
            </w:r>
          </w:p>
          <w:p w14:paraId="32C6BDFB">
            <w:pPr>
              <w:jc w:val="left"/>
              <w:rPr>
                <w:rFonts w:ascii="宋体"/>
                <w:sz w:val="22"/>
              </w:rPr>
            </w:pPr>
            <w:r>
              <w:rPr>
                <w:rFonts w:hint="eastAsia" w:ascii="宋体"/>
                <w:sz w:val="22"/>
              </w:rPr>
              <w:t>为优得5-3分；为良得3-2分；为一般得1-0分</w:t>
            </w:r>
          </w:p>
        </w:tc>
        <w:tc>
          <w:tcPr>
            <w:tcW w:w="905" w:type="dxa"/>
            <w:vAlign w:val="center"/>
          </w:tcPr>
          <w:p w14:paraId="578E7A76">
            <w:pPr>
              <w:spacing w:line="460" w:lineRule="atLeast"/>
              <w:jc w:val="center"/>
              <w:rPr>
                <w:rFonts w:ascii="宋体"/>
                <w:sz w:val="22"/>
              </w:rPr>
            </w:pPr>
            <w:r>
              <w:rPr>
                <w:rFonts w:hint="eastAsia" w:ascii="宋体"/>
                <w:sz w:val="22"/>
              </w:rPr>
              <w:t>0-5</w:t>
            </w:r>
          </w:p>
        </w:tc>
      </w:tr>
      <w:tr w14:paraId="15B7C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64" w:type="dxa"/>
            <w:vAlign w:val="center"/>
          </w:tcPr>
          <w:p w14:paraId="4E59F311">
            <w:pPr>
              <w:spacing w:line="460" w:lineRule="atLeast"/>
              <w:jc w:val="center"/>
              <w:rPr>
                <w:rFonts w:ascii="宋体"/>
                <w:sz w:val="22"/>
              </w:rPr>
            </w:pPr>
            <w:r>
              <w:rPr>
                <w:rFonts w:hint="eastAsia" w:ascii="宋体"/>
                <w:sz w:val="22"/>
              </w:rPr>
              <w:t>6</w:t>
            </w:r>
          </w:p>
        </w:tc>
        <w:tc>
          <w:tcPr>
            <w:tcW w:w="1440" w:type="dxa"/>
            <w:vAlign w:val="center"/>
          </w:tcPr>
          <w:p w14:paraId="72B4344F">
            <w:pPr>
              <w:spacing w:line="460" w:lineRule="atLeast"/>
              <w:rPr>
                <w:rFonts w:ascii="宋体"/>
                <w:sz w:val="22"/>
              </w:rPr>
            </w:pPr>
            <w:r>
              <w:rPr>
                <w:rFonts w:hint="eastAsia" w:ascii="宋体"/>
                <w:sz w:val="22"/>
              </w:rPr>
              <w:t>电梯主导轨</w:t>
            </w:r>
          </w:p>
        </w:tc>
        <w:tc>
          <w:tcPr>
            <w:tcW w:w="7035" w:type="dxa"/>
            <w:vAlign w:val="center"/>
          </w:tcPr>
          <w:p w14:paraId="7F1109A5">
            <w:pPr>
              <w:jc w:val="left"/>
              <w:rPr>
                <w:rFonts w:ascii="宋体"/>
                <w:sz w:val="22"/>
              </w:rPr>
            </w:pPr>
            <w:r>
              <w:rPr>
                <w:rFonts w:hint="eastAsia" w:ascii="宋体"/>
                <w:sz w:val="22"/>
              </w:rPr>
              <w:t>根据所投电梯轿厢侧采用T114/B级导轨或以上（1分），对重侧采用T89/B实心导轨（1分）</w:t>
            </w:r>
          </w:p>
          <w:p w14:paraId="285342FA">
            <w:pPr>
              <w:jc w:val="left"/>
              <w:rPr>
                <w:rFonts w:ascii="宋体"/>
                <w:sz w:val="22"/>
              </w:rPr>
            </w:pPr>
            <w:r>
              <w:rPr>
                <w:rFonts w:hint="eastAsia" w:ascii="宋体"/>
                <w:sz w:val="22"/>
              </w:rPr>
              <w:t>注：提供制造商对本工程出具承诺函（格式自拟）复印件加盖单位公章，未提供不得分。</w:t>
            </w:r>
          </w:p>
        </w:tc>
        <w:tc>
          <w:tcPr>
            <w:tcW w:w="905" w:type="dxa"/>
            <w:vAlign w:val="center"/>
          </w:tcPr>
          <w:p w14:paraId="45236790">
            <w:pPr>
              <w:spacing w:line="460" w:lineRule="atLeast"/>
              <w:jc w:val="center"/>
              <w:rPr>
                <w:rFonts w:ascii="宋体"/>
                <w:sz w:val="22"/>
              </w:rPr>
            </w:pPr>
            <w:r>
              <w:rPr>
                <w:rFonts w:hint="eastAsia" w:ascii="宋体"/>
                <w:sz w:val="22"/>
              </w:rPr>
              <w:t>0-2</w:t>
            </w:r>
          </w:p>
        </w:tc>
      </w:tr>
      <w:tr w14:paraId="106C1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64" w:type="dxa"/>
            <w:vMerge w:val="restart"/>
            <w:vAlign w:val="center"/>
          </w:tcPr>
          <w:p w14:paraId="75733B24">
            <w:pPr>
              <w:spacing w:line="460" w:lineRule="atLeast"/>
              <w:jc w:val="center"/>
              <w:rPr>
                <w:rFonts w:ascii="宋体"/>
                <w:sz w:val="22"/>
              </w:rPr>
            </w:pPr>
            <w:r>
              <w:rPr>
                <w:rFonts w:hint="eastAsia" w:ascii="宋体"/>
                <w:sz w:val="22"/>
              </w:rPr>
              <w:t>7</w:t>
            </w:r>
          </w:p>
        </w:tc>
        <w:tc>
          <w:tcPr>
            <w:tcW w:w="1440" w:type="dxa"/>
            <w:vMerge w:val="restart"/>
            <w:vAlign w:val="center"/>
          </w:tcPr>
          <w:p w14:paraId="73B96998">
            <w:pPr>
              <w:spacing w:line="460" w:lineRule="atLeast"/>
              <w:rPr>
                <w:rFonts w:ascii="宋体"/>
                <w:sz w:val="22"/>
              </w:rPr>
            </w:pPr>
            <w:r>
              <w:rPr>
                <w:rFonts w:hint="eastAsia" w:ascii="宋体"/>
                <w:sz w:val="22"/>
              </w:rPr>
              <w:t>扶梯驱动主机</w:t>
            </w:r>
          </w:p>
        </w:tc>
        <w:tc>
          <w:tcPr>
            <w:tcW w:w="7035" w:type="dxa"/>
            <w:vAlign w:val="center"/>
          </w:tcPr>
          <w:p w14:paraId="42FAC8EE">
            <w:pPr>
              <w:jc w:val="left"/>
              <w:rPr>
                <w:rFonts w:ascii="宋体"/>
                <w:sz w:val="22"/>
              </w:rPr>
            </w:pPr>
            <w:r>
              <w:rPr>
                <w:rFonts w:hint="eastAsia" w:ascii="宋体"/>
                <w:sz w:val="22"/>
              </w:rPr>
              <w:t>驱动主机（整机，且必须为所投扶梯同品牌）: 驱动主机为原品牌原厂制造的得3分，原品牌非原厂制造的得1分，其余不得分。</w:t>
            </w:r>
          </w:p>
          <w:p w14:paraId="2EB15CCC">
            <w:pPr>
              <w:jc w:val="left"/>
            </w:pPr>
            <w:r>
              <w:rPr>
                <w:rFonts w:hint="eastAsia" w:ascii="宋体"/>
                <w:sz w:val="22"/>
              </w:rPr>
              <w:t>（需制造商盖章确认并提供曳引机型式试验报告复印件加盖制造商公章，否则不得分）。</w:t>
            </w:r>
          </w:p>
        </w:tc>
        <w:tc>
          <w:tcPr>
            <w:tcW w:w="905" w:type="dxa"/>
            <w:vAlign w:val="center"/>
          </w:tcPr>
          <w:p w14:paraId="701A437B">
            <w:pPr>
              <w:spacing w:line="460" w:lineRule="atLeast"/>
              <w:jc w:val="center"/>
              <w:rPr>
                <w:rFonts w:hint="eastAsia" w:ascii="宋体" w:eastAsia="宋体"/>
                <w:sz w:val="22"/>
                <w:lang w:eastAsia="zh-CN"/>
              </w:rPr>
            </w:pPr>
            <w:r>
              <w:rPr>
                <w:rFonts w:hint="eastAsia" w:ascii="宋体"/>
                <w:sz w:val="22"/>
              </w:rPr>
              <w:t>0-</w:t>
            </w:r>
            <w:r>
              <w:rPr>
                <w:rFonts w:hint="eastAsia" w:ascii="宋体"/>
                <w:sz w:val="22"/>
                <w:lang w:val="en-US" w:eastAsia="zh-CN"/>
              </w:rPr>
              <w:t>3</w:t>
            </w:r>
          </w:p>
        </w:tc>
      </w:tr>
      <w:tr w14:paraId="3DB72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4" w:type="dxa"/>
            <w:vMerge w:val="continue"/>
            <w:vAlign w:val="center"/>
          </w:tcPr>
          <w:p w14:paraId="4A375F6C">
            <w:pPr>
              <w:spacing w:line="460" w:lineRule="atLeast"/>
              <w:jc w:val="center"/>
              <w:rPr>
                <w:rFonts w:ascii="宋体"/>
                <w:sz w:val="22"/>
              </w:rPr>
            </w:pPr>
          </w:p>
        </w:tc>
        <w:tc>
          <w:tcPr>
            <w:tcW w:w="1440" w:type="dxa"/>
            <w:vMerge w:val="continue"/>
            <w:vAlign w:val="center"/>
          </w:tcPr>
          <w:p w14:paraId="20D483BA">
            <w:pPr>
              <w:spacing w:line="460" w:lineRule="atLeast"/>
              <w:rPr>
                <w:rFonts w:ascii="宋体"/>
                <w:sz w:val="22"/>
              </w:rPr>
            </w:pPr>
          </w:p>
        </w:tc>
        <w:tc>
          <w:tcPr>
            <w:tcW w:w="7035" w:type="dxa"/>
            <w:vAlign w:val="center"/>
          </w:tcPr>
          <w:p w14:paraId="732D7C8C">
            <w:pPr>
              <w:jc w:val="left"/>
              <w:rPr>
                <w:rFonts w:ascii="宋体"/>
                <w:sz w:val="22"/>
              </w:rPr>
            </w:pPr>
            <w:r>
              <w:rPr>
                <w:rFonts w:hint="eastAsia" w:ascii="宋体"/>
                <w:sz w:val="22"/>
              </w:rPr>
              <w:t>减速机采用行星齿轮或斜齿轮2分，其余不得分。</w:t>
            </w:r>
          </w:p>
          <w:p w14:paraId="21598F73">
            <w:pPr>
              <w:jc w:val="left"/>
              <w:rPr>
                <w:rFonts w:ascii="宋体"/>
                <w:sz w:val="22"/>
              </w:rPr>
            </w:pPr>
            <w:r>
              <w:rPr>
                <w:rFonts w:hint="eastAsia" w:ascii="宋体"/>
                <w:sz w:val="22"/>
              </w:rPr>
              <w:t>（提供的型式试验报告复印件并加盖制造商公章,不提供者不得分）</w:t>
            </w:r>
          </w:p>
        </w:tc>
        <w:tc>
          <w:tcPr>
            <w:tcW w:w="905" w:type="dxa"/>
            <w:vAlign w:val="center"/>
          </w:tcPr>
          <w:p w14:paraId="2BA2A35D">
            <w:pPr>
              <w:spacing w:line="460" w:lineRule="atLeast"/>
              <w:jc w:val="center"/>
              <w:rPr>
                <w:rFonts w:ascii="宋体"/>
                <w:sz w:val="22"/>
              </w:rPr>
            </w:pPr>
            <w:r>
              <w:rPr>
                <w:rFonts w:hint="eastAsia" w:ascii="宋体"/>
                <w:sz w:val="22"/>
              </w:rPr>
              <w:t>0-2</w:t>
            </w:r>
          </w:p>
        </w:tc>
      </w:tr>
      <w:tr w14:paraId="62CE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64" w:type="dxa"/>
            <w:vMerge w:val="continue"/>
            <w:vAlign w:val="center"/>
          </w:tcPr>
          <w:p w14:paraId="2EF65EF5">
            <w:pPr>
              <w:spacing w:line="460" w:lineRule="atLeast"/>
              <w:jc w:val="center"/>
              <w:rPr>
                <w:rFonts w:ascii="宋体"/>
                <w:sz w:val="22"/>
              </w:rPr>
            </w:pPr>
          </w:p>
        </w:tc>
        <w:tc>
          <w:tcPr>
            <w:tcW w:w="1440" w:type="dxa"/>
            <w:vMerge w:val="continue"/>
            <w:vAlign w:val="center"/>
          </w:tcPr>
          <w:p w14:paraId="378ADC00">
            <w:pPr>
              <w:spacing w:line="460" w:lineRule="atLeast"/>
              <w:rPr>
                <w:rFonts w:ascii="宋体"/>
                <w:sz w:val="22"/>
              </w:rPr>
            </w:pPr>
          </w:p>
        </w:tc>
        <w:tc>
          <w:tcPr>
            <w:tcW w:w="7035" w:type="dxa"/>
            <w:vAlign w:val="center"/>
          </w:tcPr>
          <w:p w14:paraId="2B61FA6C">
            <w:pPr>
              <w:pStyle w:val="65"/>
              <w:rPr>
                <w:rFonts w:ascii="宋体"/>
                <w:sz w:val="22"/>
              </w:rPr>
            </w:pPr>
            <w:r>
              <w:rPr>
                <w:rFonts w:hint="eastAsia" w:ascii="宋体"/>
                <w:sz w:val="22"/>
              </w:rPr>
              <w:t>外壳防水防尘等级≥IP55，满足要求的得2分。</w:t>
            </w:r>
          </w:p>
          <w:p w14:paraId="25D3A4F4">
            <w:pPr>
              <w:jc w:val="left"/>
              <w:rPr>
                <w:rFonts w:ascii="宋体"/>
                <w:sz w:val="22"/>
              </w:rPr>
            </w:pPr>
            <w:r>
              <w:rPr>
                <w:rFonts w:hint="eastAsia" w:ascii="宋体"/>
                <w:sz w:val="22"/>
              </w:rPr>
              <w:t>(需提供驱动主机第三方检验报告复印件并加盖制造商公章，不提供不得分）</w:t>
            </w:r>
          </w:p>
        </w:tc>
        <w:tc>
          <w:tcPr>
            <w:tcW w:w="905" w:type="dxa"/>
            <w:vAlign w:val="center"/>
          </w:tcPr>
          <w:p w14:paraId="11FB44C7">
            <w:pPr>
              <w:spacing w:line="460" w:lineRule="atLeast"/>
              <w:jc w:val="center"/>
              <w:rPr>
                <w:rFonts w:ascii="宋体"/>
                <w:sz w:val="22"/>
              </w:rPr>
            </w:pPr>
            <w:r>
              <w:rPr>
                <w:rFonts w:hint="eastAsia" w:ascii="宋体"/>
                <w:sz w:val="22"/>
              </w:rPr>
              <w:t>0-2</w:t>
            </w:r>
          </w:p>
        </w:tc>
      </w:tr>
      <w:tr w14:paraId="04766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64" w:type="dxa"/>
            <w:vAlign w:val="center"/>
          </w:tcPr>
          <w:p w14:paraId="172E3DFA">
            <w:pPr>
              <w:pStyle w:val="19"/>
              <w:snapToGrid w:val="0"/>
              <w:spacing w:line="300" w:lineRule="exact"/>
              <w:jc w:val="center"/>
              <w:rPr>
                <w:rFonts w:hint="eastAsia" w:hAnsi="宋体"/>
                <w:sz w:val="22"/>
              </w:rPr>
            </w:pPr>
            <w:r>
              <w:rPr>
                <w:rFonts w:hint="eastAsia" w:hAnsi="宋体"/>
                <w:sz w:val="22"/>
              </w:rPr>
              <w:t>8</w:t>
            </w:r>
          </w:p>
        </w:tc>
        <w:tc>
          <w:tcPr>
            <w:tcW w:w="1440" w:type="dxa"/>
            <w:vAlign w:val="center"/>
          </w:tcPr>
          <w:p w14:paraId="547FDC4B">
            <w:pPr>
              <w:pStyle w:val="19"/>
              <w:snapToGrid w:val="0"/>
              <w:spacing w:line="300" w:lineRule="exact"/>
              <w:jc w:val="center"/>
              <w:rPr>
                <w:rFonts w:hint="eastAsia" w:hAnsi="宋体"/>
                <w:sz w:val="22"/>
              </w:rPr>
            </w:pPr>
            <w:r>
              <w:rPr>
                <w:rFonts w:hint="eastAsia" w:hAnsi="宋体"/>
                <w:sz w:val="22"/>
              </w:rPr>
              <w:t>扶梯技术参数性能</w:t>
            </w:r>
          </w:p>
        </w:tc>
        <w:tc>
          <w:tcPr>
            <w:tcW w:w="7035" w:type="dxa"/>
            <w:vAlign w:val="center"/>
          </w:tcPr>
          <w:p w14:paraId="2250C637">
            <w:pPr>
              <w:pStyle w:val="19"/>
              <w:snapToGrid w:val="0"/>
              <w:jc w:val="left"/>
              <w:rPr>
                <w:rFonts w:hint="eastAsia" w:hAnsi="宋体"/>
                <w:color w:val="auto"/>
                <w:sz w:val="22"/>
              </w:rPr>
            </w:pPr>
            <w:r>
              <w:rPr>
                <w:rFonts w:hint="eastAsia" w:hAnsi="宋体"/>
                <w:sz w:val="22"/>
              </w:rPr>
              <w:t>根据扶梯桁架挠度、护</w:t>
            </w:r>
            <w:r>
              <w:rPr>
                <w:rFonts w:hint="eastAsia" w:hAnsi="宋体"/>
                <w:color w:val="auto"/>
                <w:sz w:val="22"/>
              </w:rPr>
              <w:t>壁板的高度、梯级滚轮、梯级链、主驱动链等横向比较后进行综合评分0-2分。</w:t>
            </w:r>
          </w:p>
          <w:p w14:paraId="3A164CB2">
            <w:pPr>
              <w:pStyle w:val="19"/>
              <w:snapToGrid w:val="0"/>
              <w:jc w:val="left"/>
              <w:rPr>
                <w:rFonts w:hint="eastAsia" w:hAnsi="宋体"/>
                <w:color w:val="auto"/>
                <w:sz w:val="22"/>
              </w:rPr>
            </w:pPr>
            <w:r>
              <w:rPr>
                <w:rFonts w:hint="eastAsia" w:hAnsi="宋体"/>
                <w:color w:val="auto"/>
                <w:sz w:val="22"/>
              </w:rPr>
              <w:t>扶梯桁架挠度≤1/1000再得2分。</w:t>
            </w:r>
          </w:p>
          <w:p w14:paraId="28580AE7">
            <w:pPr>
              <w:pStyle w:val="19"/>
              <w:snapToGrid w:val="0"/>
              <w:jc w:val="left"/>
              <w:rPr>
                <w:rFonts w:hint="eastAsia" w:hAnsi="宋体"/>
                <w:sz w:val="22"/>
              </w:rPr>
            </w:pPr>
            <w:r>
              <w:rPr>
                <w:rFonts w:hint="eastAsia" w:hAnsi="宋体"/>
                <w:sz w:val="22"/>
              </w:rPr>
              <w:t>（需制造商盖章确认，否则不得分）</w:t>
            </w:r>
          </w:p>
        </w:tc>
        <w:tc>
          <w:tcPr>
            <w:tcW w:w="905" w:type="dxa"/>
            <w:vAlign w:val="center"/>
          </w:tcPr>
          <w:p w14:paraId="2E3C28F9">
            <w:pPr>
              <w:snapToGrid w:val="0"/>
              <w:spacing w:line="440" w:lineRule="exact"/>
              <w:jc w:val="center"/>
              <w:rPr>
                <w:rFonts w:ascii="宋体"/>
                <w:sz w:val="22"/>
              </w:rPr>
            </w:pPr>
            <w:r>
              <w:rPr>
                <w:rFonts w:hint="eastAsia" w:ascii="宋体"/>
                <w:color w:val="auto"/>
                <w:sz w:val="22"/>
              </w:rPr>
              <w:t>0-4</w:t>
            </w:r>
          </w:p>
        </w:tc>
      </w:tr>
      <w:tr w14:paraId="164D9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4" w:type="dxa"/>
            <w:vAlign w:val="center"/>
          </w:tcPr>
          <w:p w14:paraId="07E3ABD7">
            <w:pPr>
              <w:pStyle w:val="19"/>
              <w:snapToGrid w:val="0"/>
              <w:spacing w:line="300" w:lineRule="exact"/>
              <w:jc w:val="center"/>
              <w:rPr>
                <w:rFonts w:hint="eastAsia" w:hAnsi="宋体"/>
                <w:sz w:val="22"/>
              </w:rPr>
            </w:pPr>
            <w:r>
              <w:rPr>
                <w:rFonts w:hint="eastAsia" w:hAnsi="宋体"/>
                <w:sz w:val="22"/>
              </w:rPr>
              <w:t>9</w:t>
            </w:r>
          </w:p>
        </w:tc>
        <w:tc>
          <w:tcPr>
            <w:tcW w:w="1440" w:type="dxa"/>
            <w:vAlign w:val="center"/>
          </w:tcPr>
          <w:p w14:paraId="07C30132">
            <w:pPr>
              <w:pStyle w:val="19"/>
              <w:snapToGrid w:val="0"/>
              <w:spacing w:line="300" w:lineRule="exact"/>
              <w:jc w:val="center"/>
              <w:rPr>
                <w:rFonts w:hint="eastAsia" w:hAnsi="宋体"/>
                <w:sz w:val="22"/>
              </w:rPr>
            </w:pPr>
            <w:r>
              <w:rPr>
                <w:rFonts w:hint="eastAsia" w:hAnsi="宋体"/>
                <w:sz w:val="22"/>
              </w:rPr>
              <w:t>扶梯电子安全等级</w:t>
            </w:r>
          </w:p>
        </w:tc>
        <w:tc>
          <w:tcPr>
            <w:tcW w:w="7035" w:type="dxa"/>
            <w:vAlign w:val="center"/>
          </w:tcPr>
          <w:p w14:paraId="2F5A3CE6">
            <w:pPr>
              <w:pStyle w:val="19"/>
              <w:snapToGrid w:val="0"/>
              <w:jc w:val="left"/>
              <w:rPr>
                <w:rFonts w:hint="eastAsia" w:hAnsi="宋体"/>
                <w:sz w:val="22"/>
              </w:rPr>
            </w:pPr>
            <w:r>
              <w:rPr>
                <w:rFonts w:hint="eastAsia" w:hAnsi="宋体"/>
                <w:sz w:val="22"/>
              </w:rPr>
              <w:t>电子安全完整性认证等级达到SIL2级的得1分；</w:t>
            </w:r>
          </w:p>
          <w:p w14:paraId="2885EE94">
            <w:pPr>
              <w:pStyle w:val="19"/>
              <w:snapToGrid w:val="0"/>
              <w:jc w:val="left"/>
              <w:rPr>
                <w:rFonts w:hint="eastAsia" w:hAnsi="宋体"/>
                <w:sz w:val="22"/>
              </w:rPr>
            </w:pPr>
            <w:r>
              <w:rPr>
                <w:rFonts w:hint="eastAsia" w:hAnsi="宋体"/>
                <w:sz w:val="22"/>
              </w:rPr>
              <w:t>电子安全完整性认证等级达到SIL3级及以上的得3分。</w:t>
            </w:r>
          </w:p>
          <w:p w14:paraId="15E90668">
            <w:pPr>
              <w:pStyle w:val="19"/>
              <w:snapToGrid w:val="0"/>
              <w:jc w:val="left"/>
              <w:rPr>
                <w:rFonts w:hint="eastAsia" w:hAnsi="宋体"/>
                <w:sz w:val="22"/>
              </w:rPr>
            </w:pPr>
            <w:r>
              <w:rPr>
                <w:rFonts w:hint="eastAsia"/>
                <w:sz w:val="22"/>
              </w:rPr>
              <w:t>注：提供国家电梯质量监督检测中心或地级市及以上特种设备检测研究院的检测报告，未提供不得分。</w:t>
            </w:r>
          </w:p>
        </w:tc>
        <w:tc>
          <w:tcPr>
            <w:tcW w:w="905" w:type="dxa"/>
            <w:vAlign w:val="center"/>
          </w:tcPr>
          <w:p w14:paraId="2AEB18A1">
            <w:pPr>
              <w:snapToGrid w:val="0"/>
              <w:spacing w:line="440" w:lineRule="exact"/>
              <w:jc w:val="center"/>
              <w:rPr>
                <w:rFonts w:ascii="宋体"/>
                <w:sz w:val="22"/>
              </w:rPr>
            </w:pPr>
            <w:r>
              <w:rPr>
                <w:rFonts w:hint="eastAsia" w:ascii="宋体"/>
                <w:sz w:val="22"/>
              </w:rPr>
              <w:t>0-3</w:t>
            </w:r>
          </w:p>
        </w:tc>
      </w:tr>
      <w:tr w14:paraId="1916E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64" w:type="dxa"/>
            <w:vAlign w:val="center"/>
          </w:tcPr>
          <w:p w14:paraId="549F9A86">
            <w:pPr>
              <w:spacing w:line="460" w:lineRule="atLeast"/>
              <w:jc w:val="center"/>
              <w:rPr>
                <w:rFonts w:ascii="宋体"/>
                <w:sz w:val="22"/>
              </w:rPr>
            </w:pPr>
            <w:r>
              <w:rPr>
                <w:rFonts w:hint="eastAsia" w:ascii="宋体"/>
                <w:sz w:val="22"/>
              </w:rPr>
              <w:t>1</w:t>
            </w:r>
            <w:r>
              <w:rPr>
                <w:rFonts w:ascii="宋体"/>
                <w:sz w:val="22"/>
              </w:rPr>
              <w:t>0</w:t>
            </w:r>
          </w:p>
        </w:tc>
        <w:tc>
          <w:tcPr>
            <w:tcW w:w="1440" w:type="dxa"/>
            <w:vAlign w:val="center"/>
          </w:tcPr>
          <w:p w14:paraId="60F63416">
            <w:pPr>
              <w:spacing w:line="460" w:lineRule="atLeast"/>
              <w:jc w:val="center"/>
              <w:rPr>
                <w:rFonts w:ascii="宋体"/>
                <w:sz w:val="22"/>
              </w:rPr>
            </w:pPr>
            <w:r>
              <w:rPr>
                <w:rFonts w:hint="eastAsia" w:ascii="宋体"/>
                <w:sz w:val="22"/>
              </w:rPr>
              <w:t>客梯轿厢的装潢</w:t>
            </w:r>
          </w:p>
        </w:tc>
        <w:tc>
          <w:tcPr>
            <w:tcW w:w="7035" w:type="dxa"/>
            <w:vAlign w:val="center"/>
          </w:tcPr>
          <w:p w14:paraId="7E0528A9">
            <w:pPr>
              <w:jc w:val="left"/>
              <w:rPr>
                <w:rFonts w:ascii="宋体"/>
                <w:color w:val="auto"/>
                <w:sz w:val="22"/>
              </w:rPr>
            </w:pPr>
            <w:r>
              <w:rPr>
                <w:rFonts w:hint="eastAsia" w:ascii="宋体"/>
                <w:color w:val="auto"/>
                <w:sz w:val="22"/>
              </w:rPr>
              <w:t>根据所投电梯装潢用材、装潢效果和说明等综合评分：</w:t>
            </w:r>
          </w:p>
          <w:p w14:paraId="14BFE076">
            <w:pPr>
              <w:jc w:val="left"/>
              <w:rPr>
                <w:color w:val="auto"/>
              </w:rPr>
            </w:pPr>
            <w:r>
              <w:rPr>
                <w:rFonts w:hint="eastAsia" w:ascii="宋体"/>
                <w:color w:val="auto"/>
                <w:sz w:val="22"/>
              </w:rPr>
              <w:t>为优得3</w:t>
            </w:r>
            <w:r>
              <w:rPr>
                <w:rFonts w:ascii="宋体"/>
                <w:color w:val="auto"/>
                <w:sz w:val="22"/>
              </w:rPr>
              <w:t xml:space="preserve"> 分；为良得2 分；为一般得 </w:t>
            </w:r>
            <w:r>
              <w:rPr>
                <w:rFonts w:hint="eastAsia" w:ascii="宋体"/>
                <w:color w:val="auto"/>
                <w:sz w:val="22"/>
              </w:rPr>
              <w:t>1</w:t>
            </w:r>
            <w:r>
              <w:rPr>
                <w:rFonts w:ascii="宋体"/>
                <w:color w:val="auto"/>
                <w:sz w:val="22"/>
              </w:rPr>
              <w:t>分；</w:t>
            </w:r>
          </w:p>
          <w:p w14:paraId="3AD680D3">
            <w:pPr>
              <w:pStyle w:val="2"/>
              <w:ind w:firstLine="0"/>
              <w:rPr>
                <w:color w:val="auto"/>
              </w:rPr>
            </w:pPr>
            <w:r>
              <w:rPr>
                <w:rFonts w:hint="eastAsia" w:ascii="宋体"/>
                <w:color w:val="auto"/>
                <w:sz w:val="22"/>
              </w:rPr>
              <w:t>注：轿厢配置空调轿顶需要设置出风口和回风口，保证空调效果最优。</w:t>
            </w:r>
          </w:p>
        </w:tc>
        <w:tc>
          <w:tcPr>
            <w:tcW w:w="905" w:type="dxa"/>
            <w:vAlign w:val="center"/>
          </w:tcPr>
          <w:p w14:paraId="3EC604CD">
            <w:pPr>
              <w:spacing w:line="460" w:lineRule="atLeast"/>
              <w:jc w:val="center"/>
              <w:rPr>
                <w:rFonts w:ascii="宋体"/>
                <w:color w:val="auto"/>
                <w:sz w:val="22"/>
              </w:rPr>
            </w:pPr>
            <w:r>
              <w:rPr>
                <w:rFonts w:hint="eastAsia" w:ascii="宋体"/>
                <w:color w:val="auto"/>
                <w:sz w:val="22"/>
              </w:rPr>
              <w:t>0-3</w:t>
            </w:r>
          </w:p>
        </w:tc>
      </w:tr>
      <w:tr w14:paraId="16A3B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64" w:type="dxa"/>
            <w:vAlign w:val="center"/>
          </w:tcPr>
          <w:p w14:paraId="4FE08D0B">
            <w:pPr>
              <w:spacing w:line="460" w:lineRule="atLeast"/>
              <w:jc w:val="center"/>
              <w:rPr>
                <w:rFonts w:ascii="宋体"/>
                <w:sz w:val="22"/>
              </w:rPr>
            </w:pPr>
            <w:r>
              <w:rPr>
                <w:rFonts w:hint="eastAsia" w:ascii="宋体"/>
                <w:sz w:val="22"/>
              </w:rPr>
              <w:t>1</w:t>
            </w:r>
            <w:r>
              <w:rPr>
                <w:rFonts w:ascii="宋体"/>
                <w:sz w:val="22"/>
              </w:rPr>
              <w:t>1</w:t>
            </w:r>
          </w:p>
        </w:tc>
        <w:tc>
          <w:tcPr>
            <w:tcW w:w="1440" w:type="dxa"/>
            <w:vAlign w:val="center"/>
          </w:tcPr>
          <w:p w14:paraId="06D0D354">
            <w:pPr>
              <w:spacing w:line="460" w:lineRule="atLeast"/>
              <w:jc w:val="center"/>
              <w:rPr>
                <w:rFonts w:ascii="宋体"/>
                <w:sz w:val="22"/>
              </w:rPr>
            </w:pPr>
            <w:r>
              <w:rPr>
                <w:rFonts w:hint="eastAsia" w:ascii="宋体"/>
                <w:sz w:val="22"/>
              </w:rPr>
              <w:t>客梯光幕</w:t>
            </w:r>
          </w:p>
        </w:tc>
        <w:tc>
          <w:tcPr>
            <w:tcW w:w="7035" w:type="dxa"/>
            <w:vAlign w:val="center"/>
          </w:tcPr>
          <w:p w14:paraId="2D30E9EB">
            <w:pPr>
              <w:pStyle w:val="71"/>
              <w:numPr>
                <w:ilvl w:val="0"/>
                <w:numId w:val="24"/>
              </w:numPr>
              <w:ind w:firstLineChars="0"/>
              <w:jc w:val="left"/>
              <w:rPr>
                <w:rFonts w:ascii="宋体"/>
                <w:color w:val="auto"/>
                <w:sz w:val="22"/>
              </w:rPr>
            </w:pPr>
            <w:r>
              <w:rPr>
                <w:rFonts w:hint="eastAsia" w:ascii="宋体"/>
                <w:color w:val="auto"/>
                <w:sz w:val="22"/>
              </w:rPr>
              <w:t>采用原品牌（跟电梯同品牌）且外壳防护等级IP65以上得2分</w:t>
            </w:r>
          </w:p>
          <w:p w14:paraId="16908C15">
            <w:pPr>
              <w:jc w:val="left"/>
              <w:rPr>
                <w:rFonts w:ascii="宋体"/>
                <w:color w:val="auto"/>
                <w:sz w:val="22"/>
              </w:rPr>
            </w:pPr>
            <w:r>
              <w:rPr>
                <w:rFonts w:hint="eastAsia" w:ascii="宋体"/>
                <w:color w:val="auto"/>
                <w:sz w:val="22"/>
              </w:rPr>
              <w:t>②采用原品牌（跟电梯同品牌）且光束≥190束的得2分</w:t>
            </w:r>
          </w:p>
          <w:p w14:paraId="0FD8B539">
            <w:pPr>
              <w:jc w:val="left"/>
              <w:rPr>
                <w:rFonts w:ascii="宋体"/>
                <w:color w:val="auto"/>
                <w:sz w:val="22"/>
              </w:rPr>
            </w:pPr>
            <w:r>
              <w:rPr>
                <w:rFonts w:hint="eastAsia" w:ascii="宋体"/>
                <w:color w:val="auto"/>
                <w:sz w:val="22"/>
              </w:rPr>
              <w:t>注：提供产品的型式检验报告复印件或者第三方证明文件复印件加盖公章，未提供不得分。</w:t>
            </w:r>
          </w:p>
        </w:tc>
        <w:tc>
          <w:tcPr>
            <w:tcW w:w="905" w:type="dxa"/>
            <w:vAlign w:val="center"/>
          </w:tcPr>
          <w:p w14:paraId="74C7523D">
            <w:pPr>
              <w:spacing w:line="460" w:lineRule="atLeast"/>
              <w:jc w:val="center"/>
              <w:rPr>
                <w:rFonts w:ascii="宋体"/>
                <w:color w:val="auto"/>
                <w:sz w:val="22"/>
              </w:rPr>
            </w:pPr>
            <w:r>
              <w:rPr>
                <w:rFonts w:hint="eastAsia" w:ascii="宋体"/>
                <w:color w:val="auto"/>
                <w:sz w:val="22"/>
              </w:rPr>
              <w:t>0-4</w:t>
            </w:r>
          </w:p>
        </w:tc>
      </w:tr>
      <w:tr w14:paraId="4707B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4" w:type="dxa"/>
            <w:vMerge w:val="restart"/>
            <w:vAlign w:val="center"/>
          </w:tcPr>
          <w:p w14:paraId="752F7215">
            <w:pPr>
              <w:spacing w:line="460" w:lineRule="atLeast"/>
              <w:jc w:val="center"/>
              <w:rPr>
                <w:rFonts w:ascii="宋体"/>
                <w:sz w:val="22"/>
              </w:rPr>
            </w:pPr>
            <w:r>
              <w:rPr>
                <w:rFonts w:hint="eastAsia" w:ascii="宋体"/>
                <w:sz w:val="22"/>
              </w:rPr>
              <w:t>1</w:t>
            </w:r>
            <w:r>
              <w:rPr>
                <w:rFonts w:ascii="宋体"/>
                <w:sz w:val="22"/>
              </w:rPr>
              <w:t>2</w:t>
            </w:r>
          </w:p>
        </w:tc>
        <w:tc>
          <w:tcPr>
            <w:tcW w:w="1440" w:type="dxa"/>
            <w:vMerge w:val="restart"/>
            <w:vAlign w:val="center"/>
          </w:tcPr>
          <w:p w14:paraId="1D799AE4">
            <w:pPr>
              <w:spacing w:line="460" w:lineRule="atLeast"/>
              <w:jc w:val="center"/>
              <w:rPr>
                <w:rFonts w:ascii="宋体"/>
                <w:sz w:val="22"/>
              </w:rPr>
            </w:pPr>
            <w:r>
              <w:rPr>
                <w:rFonts w:hint="eastAsia" w:ascii="宋体"/>
                <w:sz w:val="22"/>
              </w:rPr>
              <w:t>安装及维保资质</w:t>
            </w:r>
          </w:p>
        </w:tc>
        <w:tc>
          <w:tcPr>
            <w:tcW w:w="7035" w:type="dxa"/>
            <w:vAlign w:val="center"/>
          </w:tcPr>
          <w:p w14:paraId="75997803">
            <w:pPr>
              <w:jc w:val="left"/>
              <w:rPr>
                <w:rFonts w:ascii="宋体"/>
                <w:sz w:val="22"/>
              </w:rPr>
            </w:pPr>
            <w:r>
              <w:rPr>
                <w:rFonts w:hint="eastAsia" w:ascii="宋体"/>
                <w:sz w:val="22"/>
              </w:rPr>
              <w:t>电梯安装由制造商或者制造商分支机构负责安装且在温州地区有分公司的，得2分，由其他单位安装的得0.5分。</w:t>
            </w:r>
          </w:p>
          <w:p w14:paraId="2567B003">
            <w:pPr>
              <w:jc w:val="left"/>
              <w:rPr>
                <w:rFonts w:ascii="宋体"/>
                <w:sz w:val="22"/>
              </w:rPr>
            </w:pPr>
            <w:r>
              <w:rPr>
                <w:rFonts w:hint="eastAsia" w:ascii="宋体"/>
                <w:sz w:val="22"/>
              </w:rPr>
              <w:t>（需提供当地的营业执照复印件加盖制造商公章，未提供不得分）</w:t>
            </w:r>
          </w:p>
        </w:tc>
        <w:tc>
          <w:tcPr>
            <w:tcW w:w="905" w:type="dxa"/>
            <w:vAlign w:val="center"/>
          </w:tcPr>
          <w:p w14:paraId="4DC53542">
            <w:pPr>
              <w:spacing w:line="460" w:lineRule="atLeast"/>
              <w:jc w:val="center"/>
              <w:rPr>
                <w:rFonts w:ascii="宋体"/>
                <w:sz w:val="22"/>
              </w:rPr>
            </w:pPr>
            <w:r>
              <w:rPr>
                <w:rFonts w:hint="eastAsia" w:ascii="宋体"/>
                <w:sz w:val="22"/>
              </w:rPr>
              <w:t>0-2</w:t>
            </w:r>
          </w:p>
        </w:tc>
      </w:tr>
      <w:tr w14:paraId="117E3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64" w:type="dxa"/>
            <w:vMerge w:val="continue"/>
            <w:vAlign w:val="center"/>
          </w:tcPr>
          <w:p w14:paraId="34BD0B56">
            <w:pPr>
              <w:spacing w:line="460" w:lineRule="atLeast"/>
              <w:ind w:firstLine="446" w:firstLineChars="200"/>
              <w:jc w:val="center"/>
              <w:rPr>
                <w:rFonts w:ascii="宋体"/>
                <w:sz w:val="22"/>
              </w:rPr>
            </w:pPr>
          </w:p>
        </w:tc>
        <w:tc>
          <w:tcPr>
            <w:tcW w:w="1440" w:type="dxa"/>
            <w:vMerge w:val="continue"/>
            <w:vAlign w:val="center"/>
          </w:tcPr>
          <w:p w14:paraId="15E70E04">
            <w:pPr>
              <w:spacing w:line="460" w:lineRule="atLeast"/>
              <w:ind w:firstLine="446" w:firstLineChars="200"/>
              <w:jc w:val="center"/>
              <w:rPr>
                <w:rFonts w:ascii="宋体"/>
                <w:sz w:val="22"/>
              </w:rPr>
            </w:pPr>
          </w:p>
        </w:tc>
        <w:tc>
          <w:tcPr>
            <w:tcW w:w="7035" w:type="dxa"/>
            <w:vAlign w:val="center"/>
          </w:tcPr>
          <w:p w14:paraId="12668560">
            <w:pPr>
              <w:jc w:val="left"/>
              <w:rPr>
                <w:rFonts w:ascii="宋体"/>
                <w:sz w:val="22"/>
              </w:rPr>
            </w:pPr>
            <w:r>
              <w:rPr>
                <w:rFonts w:hint="eastAsia" w:ascii="宋体"/>
                <w:sz w:val="22"/>
              </w:rPr>
              <w:t>电梯维保由制造商或者制造商分支机构负责维保且在温州地区有分公司的，得2分；委托其他单位进行维保的得0.5分。</w:t>
            </w:r>
          </w:p>
          <w:p w14:paraId="246822BF">
            <w:pPr>
              <w:jc w:val="left"/>
              <w:rPr>
                <w:rFonts w:ascii="宋体"/>
                <w:sz w:val="22"/>
              </w:rPr>
            </w:pPr>
            <w:r>
              <w:rPr>
                <w:rFonts w:hint="eastAsia" w:ascii="宋体"/>
                <w:sz w:val="22"/>
              </w:rPr>
              <w:t>（需提供当地的营业执照复印件加盖制造商公章，未提供不得分）</w:t>
            </w:r>
          </w:p>
        </w:tc>
        <w:tc>
          <w:tcPr>
            <w:tcW w:w="905" w:type="dxa"/>
            <w:vAlign w:val="center"/>
          </w:tcPr>
          <w:p w14:paraId="6994F8F0">
            <w:pPr>
              <w:spacing w:line="460" w:lineRule="atLeast"/>
              <w:jc w:val="center"/>
              <w:rPr>
                <w:rFonts w:ascii="宋体"/>
                <w:sz w:val="22"/>
              </w:rPr>
            </w:pPr>
            <w:r>
              <w:rPr>
                <w:rFonts w:hint="eastAsia" w:ascii="宋体"/>
                <w:sz w:val="22"/>
              </w:rPr>
              <w:t>0-2</w:t>
            </w:r>
          </w:p>
        </w:tc>
      </w:tr>
      <w:tr w14:paraId="69A69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64" w:type="dxa"/>
            <w:vAlign w:val="center"/>
          </w:tcPr>
          <w:p w14:paraId="7F53A0C0">
            <w:pPr>
              <w:spacing w:line="460" w:lineRule="atLeast"/>
              <w:jc w:val="center"/>
              <w:rPr>
                <w:rFonts w:ascii="宋体"/>
                <w:sz w:val="22"/>
              </w:rPr>
            </w:pPr>
            <w:r>
              <w:rPr>
                <w:rFonts w:ascii="宋体"/>
                <w:sz w:val="22"/>
              </w:rPr>
              <w:t>13</w:t>
            </w:r>
          </w:p>
        </w:tc>
        <w:tc>
          <w:tcPr>
            <w:tcW w:w="1440" w:type="dxa"/>
            <w:vAlign w:val="center"/>
          </w:tcPr>
          <w:p w14:paraId="25C94F8F">
            <w:pPr>
              <w:spacing w:line="460" w:lineRule="atLeast"/>
              <w:jc w:val="center"/>
              <w:rPr>
                <w:rFonts w:ascii="宋体"/>
                <w:sz w:val="22"/>
              </w:rPr>
            </w:pPr>
            <w:r>
              <w:rPr>
                <w:rFonts w:hint="eastAsia" w:ascii="宋体"/>
                <w:sz w:val="22"/>
              </w:rPr>
              <w:t>售后服务</w:t>
            </w:r>
          </w:p>
        </w:tc>
        <w:tc>
          <w:tcPr>
            <w:tcW w:w="7035" w:type="dxa"/>
          </w:tcPr>
          <w:p w14:paraId="63ECE80F">
            <w:pPr>
              <w:jc w:val="left"/>
              <w:rPr>
                <w:rFonts w:ascii="宋体"/>
                <w:sz w:val="22"/>
              </w:rPr>
            </w:pPr>
            <w:r>
              <w:rPr>
                <w:rFonts w:hint="eastAsia" w:ascii="宋体"/>
                <w:sz w:val="22"/>
              </w:rPr>
              <w:t>维保单位在本地区保养该投标品牌台量、维保人员、技术力量等横向对比评分，得0-2分。</w:t>
            </w:r>
          </w:p>
          <w:p w14:paraId="7BDBC7A8">
            <w:pPr>
              <w:jc w:val="left"/>
              <w:rPr>
                <w:rFonts w:ascii="宋体"/>
                <w:sz w:val="22"/>
              </w:rPr>
            </w:pPr>
            <w:r>
              <w:rPr>
                <w:rFonts w:hint="eastAsia" w:ascii="宋体"/>
                <w:sz w:val="22"/>
              </w:rPr>
              <w:t>（由权威机构出具维保单在温地区保养投标品牌台量的证明文件，未提供不得分）</w:t>
            </w:r>
          </w:p>
        </w:tc>
        <w:tc>
          <w:tcPr>
            <w:tcW w:w="905" w:type="dxa"/>
            <w:vAlign w:val="center"/>
          </w:tcPr>
          <w:p w14:paraId="7790E799">
            <w:pPr>
              <w:spacing w:line="460" w:lineRule="atLeast"/>
              <w:jc w:val="center"/>
              <w:rPr>
                <w:rFonts w:ascii="宋体"/>
                <w:sz w:val="22"/>
              </w:rPr>
            </w:pPr>
            <w:r>
              <w:rPr>
                <w:rFonts w:hint="eastAsia" w:ascii="宋体"/>
                <w:sz w:val="22"/>
              </w:rPr>
              <w:t>0-2</w:t>
            </w:r>
          </w:p>
        </w:tc>
      </w:tr>
    </w:tbl>
    <w:p w14:paraId="26262430">
      <w:pPr>
        <w:pStyle w:val="19"/>
        <w:adjustRightInd w:val="0"/>
        <w:snapToGrid w:val="0"/>
        <w:spacing w:line="380" w:lineRule="exact"/>
        <w:ind w:left="561"/>
        <w:rPr>
          <w:rFonts w:cs="宋体"/>
          <w:b/>
          <w:bCs/>
          <w:sz w:val="22"/>
        </w:rPr>
      </w:pPr>
    </w:p>
    <w:p w14:paraId="1FE1A6D2"/>
    <w:p w14:paraId="0E9E2196">
      <w:pPr>
        <w:pStyle w:val="19"/>
        <w:adjustRightInd w:val="0"/>
        <w:snapToGrid w:val="0"/>
        <w:spacing w:line="420" w:lineRule="exact"/>
        <w:jc w:val="center"/>
        <w:rPr>
          <w:rFonts w:cs="宋体"/>
          <w:b/>
          <w:bCs/>
          <w:sz w:val="22"/>
          <w:szCs w:val="22"/>
        </w:rPr>
      </w:pPr>
      <w:r>
        <w:rPr>
          <w:rFonts w:hint="eastAsia" w:cs="宋体"/>
          <w:b/>
          <w:bCs/>
          <w:sz w:val="22"/>
          <w:szCs w:val="22"/>
        </w:rPr>
        <w:t>五、说明</w:t>
      </w:r>
    </w:p>
    <w:p w14:paraId="5A508593">
      <w:pPr>
        <w:pStyle w:val="19"/>
        <w:adjustRightInd w:val="0"/>
        <w:snapToGrid w:val="0"/>
        <w:spacing w:line="440" w:lineRule="atLeast"/>
        <w:ind w:firstLine="446" w:firstLineChars="200"/>
        <w:rPr>
          <w:rFonts w:cs="宋体"/>
          <w:sz w:val="22"/>
        </w:rPr>
      </w:pPr>
      <w:r>
        <w:rPr>
          <w:rFonts w:hint="eastAsia" w:cs="宋体"/>
          <w:sz w:val="22"/>
        </w:rPr>
        <w:t>1、供应商最终得分=商务技术部分分值（所有竞争性磋商小组成员打分的算术平均值）＋报价部分分值。</w:t>
      </w:r>
    </w:p>
    <w:p w14:paraId="2314714E">
      <w:pPr>
        <w:pStyle w:val="19"/>
        <w:adjustRightInd w:val="0"/>
        <w:snapToGrid w:val="0"/>
        <w:spacing w:line="440" w:lineRule="atLeast"/>
        <w:ind w:firstLine="446" w:firstLineChars="200"/>
        <w:rPr>
          <w:rFonts w:cs="宋体"/>
          <w:sz w:val="22"/>
        </w:rPr>
      </w:pPr>
      <w:r>
        <w:rPr>
          <w:rFonts w:hint="eastAsia" w:cs="宋体"/>
          <w:sz w:val="22"/>
        </w:rPr>
        <w:t>2、竞争性磋商小组推荐综合得分第一名的供应商为中标（成交）供应商，如果得分相同的，按投标报价由低到高顺序排列，得分且报价均相同的，按商务技术部分得分由高到低排列。</w:t>
      </w:r>
    </w:p>
    <w:p w14:paraId="233C8156">
      <w:pPr>
        <w:pStyle w:val="19"/>
        <w:adjustRightInd w:val="0"/>
        <w:snapToGrid w:val="0"/>
        <w:spacing w:line="440" w:lineRule="atLeast"/>
        <w:ind w:firstLine="446" w:firstLineChars="200"/>
        <w:rPr>
          <w:rFonts w:cs="宋体"/>
          <w:sz w:val="22"/>
        </w:rPr>
      </w:pPr>
      <w:r>
        <w:rPr>
          <w:rFonts w:hint="eastAsia" w:cs="宋体"/>
          <w:sz w:val="22"/>
        </w:rPr>
        <w:t>3、所有分值计算保留小数点后二位，小数点后三位四舍五入。</w:t>
      </w:r>
    </w:p>
    <w:p w14:paraId="47AD17A3">
      <w:pPr>
        <w:pStyle w:val="19"/>
        <w:adjustRightInd w:val="0"/>
        <w:snapToGrid w:val="0"/>
        <w:spacing w:line="440" w:lineRule="atLeast"/>
        <w:rPr>
          <w:rFonts w:cs="宋体"/>
        </w:rPr>
      </w:pPr>
      <w:r>
        <w:rPr>
          <w:rFonts w:hint="eastAsia" w:cs="宋体"/>
          <w:sz w:val="22"/>
        </w:rPr>
        <w:t>参见本竞争性磋商文件第三部分：“供应商须知”中的相关内容，未尽事宜按有关法律规定处理。</w:t>
      </w:r>
      <w:bookmarkEnd w:id="95"/>
    </w:p>
    <w:sectPr>
      <w:headerReference r:id="rId12" w:type="first"/>
      <w:footerReference r:id="rId14" w:type="first"/>
      <w:headerReference r:id="rId11" w:type="default"/>
      <w:footerReference r:id="rId13"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9372A">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6D2EA">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FE4FB">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2E5F">
    <w:pPr>
      <w:pStyle w:val="23"/>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B335604">
                          <w:pPr>
                            <w:pStyle w:val="23"/>
                          </w:pPr>
                          <w:r>
                            <w:fldChar w:fldCharType="begin"/>
                          </w:r>
                          <w:r>
                            <w:instrText xml:space="preserve"> PAGE  \* MERGEFORMAT </w:instrText>
                          </w:r>
                          <w:r>
                            <w:fldChar w:fldCharType="separate"/>
                          </w:r>
                          <w:r>
                            <w:t>66</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1B335604">
                    <w:pPr>
                      <w:pStyle w:val="23"/>
                    </w:pPr>
                    <w:r>
                      <w:fldChar w:fldCharType="begin"/>
                    </w:r>
                    <w:r>
                      <w:instrText xml:space="preserve"> PAGE  \* MERGEFORMAT </w:instrText>
                    </w:r>
                    <w:r>
                      <w:fldChar w:fldCharType="separate"/>
                    </w:r>
                    <w:r>
                      <w:t>66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DB05C">
    <w:pPr>
      <w:pStyle w:val="23"/>
      <w:rPr>
        <w:rFonts w:ascii="宋体"/>
      </w:rPr>
    </w:pPr>
  </w:p>
  <w:p w14:paraId="36F5073C">
    <w:pPr>
      <w:pStyle w:val="23"/>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063C6044">
                          <w:pPr>
                            <w:pStyle w:val="23"/>
                          </w:pPr>
                        </w:p>
                        <w:p w14:paraId="2F0FBFB9">
                          <w:pPr>
                            <w:pStyle w:val="23"/>
                          </w:pPr>
                          <w:r>
                            <w:fldChar w:fldCharType="begin"/>
                          </w:r>
                          <w:r>
                            <w:instrText xml:space="preserve"> PAGE  \* MERGEFORMAT </w:instrText>
                          </w:r>
                          <w:r>
                            <w:fldChar w:fldCharType="separate"/>
                          </w:r>
                          <w:r>
                            <w:t>67</w:t>
                          </w:r>
                          <w:r>
                            <w:fldChar w:fldCharType="end"/>
                          </w:r>
                        </w:p>
                        <w:p w14:paraId="346D3696">
                          <w:pPr>
                            <w:pStyle w:val="23"/>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063C6044">
                    <w:pPr>
                      <w:pStyle w:val="23"/>
                    </w:pPr>
                  </w:p>
                  <w:p w14:paraId="2F0FBFB9">
                    <w:pPr>
                      <w:pStyle w:val="23"/>
                    </w:pPr>
                    <w:r>
                      <w:fldChar w:fldCharType="begin"/>
                    </w:r>
                    <w:r>
                      <w:instrText xml:space="preserve"> PAGE  \* MERGEFORMAT </w:instrText>
                    </w:r>
                    <w:r>
                      <w:fldChar w:fldCharType="separate"/>
                    </w:r>
                    <w:r>
                      <w:t>67</w:t>
                    </w:r>
                    <w:r>
                      <w:fldChar w:fldCharType="end"/>
                    </w:r>
                  </w:p>
                  <w:p w14:paraId="346D3696">
                    <w:pPr>
                      <w:pStyle w:val="23"/>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B873">
    <w:pPr>
      <w:pStyle w:val="23"/>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301E621C">
                          <w:pPr>
                            <w:pStyle w:val="23"/>
                          </w:pPr>
                          <w:r>
                            <w:fldChar w:fldCharType="begin"/>
                          </w:r>
                          <w:r>
                            <w:instrText xml:space="preserve"> PAGE  \* MERGEFORMAT </w:instrText>
                          </w:r>
                          <w:r>
                            <w:fldChar w:fldCharType="separate"/>
                          </w:r>
                          <w:r>
                            <w:t>76</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301E621C">
                    <w:pPr>
                      <w:pStyle w:val="23"/>
                    </w:pPr>
                    <w:r>
                      <w:fldChar w:fldCharType="begin"/>
                    </w:r>
                    <w:r>
                      <w:instrText xml:space="preserve"> PAGE  \* MERGEFORMAT </w:instrText>
                    </w:r>
                    <w:r>
                      <w:fldChar w:fldCharType="separate"/>
                    </w:r>
                    <w:r>
                      <w:t>76</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F875A">
    <w:pPr>
      <w:pStyle w:val="23"/>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1C83807">
                          <w:pPr>
                            <w:pStyle w:val="23"/>
                          </w:pPr>
                          <w:r>
                            <w:fldChar w:fldCharType="begin"/>
                          </w:r>
                          <w:r>
                            <w:instrText xml:space="preserve"> PAGE  \* MERGEFORMAT </w:instrText>
                          </w:r>
                          <w:r>
                            <w:fldChar w:fldCharType="separate"/>
                          </w:r>
                          <w:r>
                            <w:t>68</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61C83807">
                    <w:pPr>
                      <w:pStyle w:val="23"/>
                    </w:pPr>
                    <w:r>
                      <w:fldChar w:fldCharType="begin"/>
                    </w:r>
                    <w:r>
                      <w:instrText xml:space="preserve"> PAGE  \* MERGEFORMAT </w:instrText>
                    </w:r>
                    <w:r>
                      <w:fldChar w:fldCharType="separate"/>
                    </w:r>
                    <w:r>
                      <w:t>68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C104">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097D2">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B32CE">
    <w:pPr>
      <w:pStyle w:val="25"/>
    </w:pPr>
    <w:r>
      <w:rPr>
        <w:rFonts w:hint="eastAsia"/>
        <w:b/>
        <w:bCs/>
        <w:sz w:val="16"/>
        <w:szCs w:val="16"/>
        <w:u w:val="single"/>
      </w:rPr>
      <w:t xml:space="preserve">泰顺政府采购                                                                                                         </w:t>
    </w:r>
    <w:r>
      <w:rPr>
        <w:rFonts w:hint="eastAsia" w:ascii="宋体"/>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60D09">
    <w:pPr>
      <w:pStyle w:val="25"/>
      <w:rPr>
        <w:u w:val="single"/>
      </w:rPr>
    </w:pPr>
    <w:r>
      <w:pict>
        <v:shape id="艺术字 5 12" o:spid="_x0000_s3073"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6CA81">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9"/>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FE7C3F8"/>
    <w:multiLevelType w:val="singleLevel"/>
    <w:tmpl w:val="CFE7C3F8"/>
    <w:lvl w:ilvl="0" w:tentative="0">
      <w:start w:val="1"/>
      <w:numFmt w:val="decimal"/>
      <w:suff w:val="nothing"/>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0" w:firstLine="0"/>
      </w:pPr>
    </w:lvl>
  </w:abstractNum>
  <w:abstractNum w:abstractNumId="8">
    <w:nsid w:val="00000003"/>
    <w:multiLevelType w:val="singleLevel"/>
    <w:tmpl w:val="00000003"/>
    <w:lvl w:ilvl="0" w:tentative="0">
      <w:start w:val="1"/>
      <w:numFmt w:val="decimal"/>
      <w:lvlText w:val="%1."/>
      <w:lvlJc w:val="left"/>
      <w:pPr>
        <w:ind w:left="425" w:hanging="425"/>
      </w:pPr>
      <w:rPr>
        <w:rFonts w:hint="default"/>
      </w:rPr>
    </w:lvl>
  </w:abstractNum>
  <w:abstractNum w:abstractNumId="9">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10">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0000006"/>
    <w:multiLevelType w:val="singleLevel"/>
    <w:tmpl w:val="00000006"/>
    <w:lvl w:ilvl="0" w:tentative="0">
      <w:start w:val="1"/>
      <w:numFmt w:val="chineseCounting"/>
      <w:suff w:val="nothing"/>
      <w:lvlText w:val="%1、"/>
      <w:lvlJc w:val="left"/>
      <w:pPr>
        <w:ind w:left="0" w:firstLine="0"/>
      </w:pPr>
    </w:lvl>
  </w:abstractNum>
  <w:abstractNum w:abstractNumId="12">
    <w:nsid w:val="00000007"/>
    <w:multiLevelType w:val="singleLevel"/>
    <w:tmpl w:val="00000007"/>
    <w:lvl w:ilvl="0" w:tentative="0">
      <w:start w:val="3"/>
      <w:numFmt w:val="chineseCounting"/>
      <w:suff w:val="nothing"/>
      <w:lvlText w:val="%1、"/>
      <w:lvlJc w:val="left"/>
      <w:pPr>
        <w:ind w:left="0" w:firstLine="0"/>
      </w:pPr>
    </w:lvl>
  </w:abstractNum>
  <w:abstractNum w:abstractNumId="13">
    <w:nsid w:val="00000008"/>
    <w:multiLevelType w:val="singleLevel"/>
    <w:tmpl w:val="00000008"/>
    <w:lvl w:ilvl="0" w:tentative="0">
      <w:start w:val="1"/>
      <w:numFmt w:val="decimal"/>
      <w:lvlText w:val="%1."/>
      <w:lvlJc w:val="left"/>
      <w:pPr>
        <w:ind w:left="425" w:hanging="425"/>
      </w:pPr>
      <w:rPr>
        <w:rFonts w:hint="default"/>
      </w:rPr>
    </w:lvl>
  </w:abstractNum>
  <w:abstractNum w:abstractNumId="14">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5">
    <w:nsid w:val="0000000E"/>
    <w:multiLevelType w:val="multilevel"/>
    <w:tmpl w:val="0000000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00000016"/>
    <w:multiLevelType w:val="multilevel"/>
    <w:tmpl w:val="00000016"/>
    <w:lvl w:ilvl="0" w:tentative="0">
      <w:start w:val="1"/>
      <w:numFmt w:val="bullet"/>
      <w:lvlText w:val=""/>
      <w:lvlJc w:val="left"/>
      <w:pPr>
        <w:tabs>
          <w:tab w:val="left" w:pos="900"/>
        </w:tabs>
        <w:ind w:left="900" w:hanging="420"/>
      </w:pPr>
      <w:rPr>
        <w:rFonts w:hint="default" w:ascii="Wingdings" w:hAnsi="Wingdings"/>
      </w:rPr>
    </w:lvl>
    <w:lvl w:ilvl="1" w:tentative="0">
      <w:start w:val="4"/>
      <w:numFmt w:val="bullet"/>
      <w:lvlText w:val="★"/>
      <w:lvlJc w:val="left"/>
      <w:pPr>
        <w:tabs>
          <w:tab w:val="left" w:pos="1260"/>
        </w:tabs>
        <w:ind w:left="1260" w:hanging="360"/>
      </w:pPr>
      <w:rPr>
        <w:rFonts w:hint="default" w:ascii="Times New Roman" w:hAnsi="Times New Roman" w:eastAsia="宋体" w:cs="Times New Roman"/>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00000019"/>
    <w:multiLevelType w:val="multilevel"/>
    <w:tmpl w:val="00000019"/>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8">
    <w:nsid w:val="0000001A"/>
    <w:multiLevelType w:val="multilevel"/>
    <w:tmpl w:val="0000001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9">
    <w:nsid w:val="3B363D98"/>
    <w:multiLevelType w:val="multilevel"/>
    <w:tmpl w:val="3B363D98"/>
    <w:lvl w:ilvl="0" w:tentative="0">
      <w:start w:val="1"/>
      <w:numFmt w:val="decimal"/>
      <w:pStyle w:val="11"/>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0">
    <w:nsid w:val="47CD5460"/>
    <w:multiLevelType w:val="multilevel"/>
    <w:tmpl w:val="47CD5460"/>
    <w:lvl w:ilvl="0" w:tentative="0">
      <w:start w:val="1"/>
      <w:numFmt w:val="decimal"/>
      <w:pStyle w:val="5"/>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1">
    <w:nsid w:val="5B674D8C"/>
    <w:multiLevelType w:val="multilevel"/>
    <w:tmpl w:val="5B674D8C"/>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2">
    <w:nsid w:val="65314ED7"/>
    <w:multiLevelType w:val="multilevel"/>
    <w:tmpl w:val="65314ED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7A0F6431"/>
    <w:multiLevelType w:val="singleLevel"/>
    <w:tmpl w:val="7A0F6431"/>
    <w:lvl w:ilvl="0" w:tentative="0">
      <w:start w:val="1"/>
      <w:numFmt w:val="decimal"/>
      <w:suff w:val="space"/>
      <w:lvlText w:val="%1."/>
      <w:lvlJc w:val="left"/>
      <w:pPr>
        <w:ind w:left="0" w:firstLine="0"/>
      </w:pPr>
    </w:lvl>
  </w:abstractNum>
  <w:num w:numId="1">
    <w:abstractNumId w:val="20"/>
  </w:num>
  <w:num w:numId="2">
    <w:abstractNumId w:val="0"/>
  </w:num>
  <w:num w:numId="3">
    <w:abstractNumId w:val="19"/>
  </w:num>
  <w:num w:numId="4">
    <w:abstractNumId w:val="9"/>
  </w:num>
  <w:num w:numId="5">
    <w:abstractNumId w:val="10"/>
  </w:num>
  <w:num w:numId="6">
    <w:abstractNumId w:val="18"/>
  </w:num>
  <w:num w:numId="7">
    <w:abstractNumId w:val="15"/>
  </w:num>
  <w:num w:numId="8">
    <w:abstractNumId w:val="16"/>
  </w:num>
  <w:num w:numId="9">
    <w:abstractNumId w:val="17"/>
  </w:num>
  <w:num w:numId="10">
    <w:abstractNumId w:val="21"/>
  </w:num>
  <w:num w:numId="11">
    <w:abstractNumId w:val="13"/>
  </w:num>
  <w:num w:numId="12">
    <w:abstractNumId w:val="14"/>
  </w:num>
  <w:num w:numId="13">
    <w:abstractNumId w:val="8"/>
  </w:num>
  <w:num w:numId="14">
    <w:abstractNumId w:val="3"/>
  </w:num>
  <w:num w:numId="15">
    <w:abstractNumId w:val="23"/>
  </w:num>
  <w:num w:numId="16">
    <w:abstractNumId w:val="2"/>
  </w:num>
  <w:num w:numId="17">
    <w:abstractNumId w:val="7"/>
  </w:num>
  <w:num w:numId="18">
    <w:abstractNumId w:val="5"/>
  </w:num>
  <w:num w:numId="19">
    <w:abstractNumId w:val="4"/>
  </w:num>
  <w:num w:numId="20">
    <w:abstractNumId w:val="1"/>
  </w:num>
  <w:num w:numId="21">
    <w:abstractNumId w:val="6"/>
  </w:num>
  <w:num w:numId="22">
    <w:abstractNumId w:val="11"/>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documentProtection w:edit="trackedChanges" w:enforcement="0"/>
  <w:defaultTabStop w:val="420"/>
  <w:drawingGridHorizontalSpacing w:val="107"/>
  <w:drawingGridVerticalSpacing w:val="156"/>
  <w:doNotShadeFormData w:val="1"/>
  <w:noPunctuationKerning w:val="1"/>
  <w:characterSpacingControl w:val="compressPunctuation"/>
  <w:hdrShapeDefaults>
    <o:shapelayout v:ext="edit">
      <o:idmap v:ext="edit" data="1,3"/>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1525F9"/>
    <w:rsid w:val="00026A9C"/>
    <w:rsid w:val="000A7996"/>
    <w:rsid w:val="000C0363"/>
    <w:rsid w:val="000E1F61"/>
    <w:rsid w:val="001021B1"/>
    <w:rsid w:val="001525F9"/>
    <w:rsid w:val="001638B3"/>
    <w:rsid w:val="001C1FF2"/>
    <w:rsid w:val="00203749"/>
    <w:rsid w:val="002D0F5C"/>
    <w:rsid w:val="003E7DDC"/>
    <w:rsid w:val="00420D29"/>
    <w:rsid w:val="00485969"/>
    <w:rsid w:val="005D04A6"/>
    <w:rsid w:val="00636898"/>
    <w:rsid w:val="006F1E2F"/>
    <w:rsid w:val="00702A0E"/>
    <w:rsid w:val="007E7AB4"/>
    <w:rsid w:val="007F51DC"/>
    <w:rsid w:val="00832AE5"/>
    <w:rsid w:val="00891CEE"/>
    <w:rsid w:val="009D3D28"/>
    <w:rsid w:val="00B06438"/>
    <w:rsid w:val="00B24AAE"/>
    <w:rsid w:val="00C717D8"/>
    <w:rsid w:val="00C77672"/>
    <w:rsid w:val="00C93ED7"/>
    <w:rsid w:val="00CD0114"/>
    <w:rsid w:val="00CE2549"/>
    <w:rsid w:val="00D86870"/>
    <w:rsid w:val="00DE4F6E"/>
    <w:rsid w:val="00E91802"/>
    <w:rsid w:val="00EB1F95"/>
    <w:rsid w:val="00EF0BBC"/>
    <w:rsid w:val="00F653A1"/>
    <w:rsid w:val="00F71FD4"/>
    <w:rsid w:val="00FC55D3"/>
    <w:rsid w:val="03E53E0A"/>
    <w:rsid w:val="047550B8"/>
    <w:rsid w:val="04AB0032"/>
    <w:rsid w:val="064C0926"/>
    <w:rsid w:val="075A7AEE"/>
    <w:rsid w:val="086504F8"/>
    <w:rsid w:val="09D73678"/>
    <w:rsid w:val="0C0909BE"/>
    <w:rsid w:val="0C4311E6"/>
    <w:rsid w:val="0C452B1A"/>
    <w:rsid w:val="0CFF53BF"/>
    <w:rsid w:val="0DD26630"/>
    <w:rsid w:val="0F0547E3"/>
    <w:rsid w:val="10E5667A"/>
    <w:rsid w:val="12386C7D"/>
    <w:rsid w:val="12FA3B44"/>
    <w:rsid w:val="140F352C"/>
    <w:rsid w:val="16636E66"/>
    <w:rsid w:val="16A448E1"/>
    <w:rsid w:val="1700420E"/>
    <w:rsid w:val="177249E0"/>
    <w:rsid w:val="18A312F5"/>
    <w:rsid w:val="199926F8"/>
    <w:rsid w:val="1B7D74AB"/>
    <w:rsid w:val="1D1075D0"/>
    <w:rsid w:val="1D2642A2"/>
    <w:rsid w:val="1E6434B0"/>
    <w:rsid w:val="1ECE699F"/>
    <w:rsid w:val="21117017"/>
    <w:rsid w:val="216B6C01"/>
    <w:rsid w:val="21F7445F"/>
    <w:rsid w:val="22617B2B"/>
    <w:rsid w:val="237D6BE6"/>
    <w:rsid w:val="2456224A"/>
    <w:rsid w:val="24C04FDC"/>
    <w:rsid w:val="25C112BC"/>
    <w:rsid w:val="27553A28"/>
    <w:rsid w:val="28672FB2"/>
    <w:rsid w:val="286E6AFD"/>
    <w:rsid w:val="288051AE"/>
    <w:rsid w:val="2C14324F"/>
    <w:rsid w:val="2CBB2CC9"/>
    <w:rsid w:val="2D5B66A8"/>
    <w:rsid w:val="2E991DFC"/>
    <w:rsid w:val="2F191EB9"/>
    <w:rsid w:val="2FA708ED"/>
    <w:rsid w:val="305F1B4D"/>
    <w:rsid w:val="310B49ED"/>
    <w:rsid w:val="311E7CCC"/>
    <w:rsid w:val="324C0606"/>
    <w:rsid w:val="328F5BFA"/>
    <w:rsid w:val="3453570B"/>
    <w:rsid w:val="34F52A80"/>
    <w:rsid w:val="36AB6ECE"/>
    <w:rsid w:val="381E22EE"/>
    <w:rsid w:val="3860204F"/>
    <w:rsid w:val="38B44A00"/>
    <w:rsid w:val="39701C4F"/>
    <w:rsid w:val="3A073E00"/>
    <w:rsid w:val="3A524449"/>
    <w:rsid w:val="3A5E796E"/>
    <w:rsid w:val="3B69779A"/>
    <w:rsid w:val="3C5354B7"/>
    <w:rsid w:val="3E9C3F6D"/>
    <w:rsid w:val="4050500F"/>
    <w:rsid w:val="407E7215"/>
    <w:rsid w:val="408765E0"/>
    <w:rsid w:val="429F3F92"/>
    <w:rsid w:val="42A4688C"/>
    <w:rsid w:val="42DE2E4C"/>
    <w:rsid w:val="431051F5"/>
    <w:rsid w:val="449E3963"/>
    <w:rsid w:val="44A818BD"/>
    <w:rsid w:val="45196317"/>
    <w:rsid w:val="45A73923"/>
    <w:rsid w:val="4677696F"/>
    <w:rsid w:val="4690307E"/>
    <w:rsid w:val="49C9323E"/>
    <w:rsid w:val="4C40062D"/>
    <w:rsid w:val="526B7CEB"/>
    <w:rsid w:val="53193986"/>
    <w:rsid w:val="553F42C6"/>
    <w:rsid w:val="564F2CB4"/>
    <w:rsid w:val="566E3FE9"/>
    <w:rsid w:val="56725CDF"/>
    <w:rsid w:val="568C0072"/>
    <w:rsid w:val="591744C4"/>
    <w:rsid w:val="5B417642"/>
    <w:rsid w:val="5B456F4E"/>
    <w:rsid w:val="5D790A78"/>
    <w:rsid w:val="5F1E2D69"/>
    <w:rsid w:val="60B62CA5"/>
    <w:rsid w:val="60E22C99"/>
    <w:rsid w:val="616227BA"/>
    <w:rsid w:val="61A56553"/>
    <w:rsid w:val="62500E31"/>
    <w:rsid w:val="625C563D"/>
    <w:rsid w:val="62A82630"/>
    <w:rsid w:val="63404568"/>
    <w:rsid w:val="6620590A"/>
    <w:rsid w:val="66EA6ADD"/>
    <w:rsid w:val="671230B5"/>
    <w:rsid w:val="679D472E"/>
    <w:rsid w:val="69392234"/>
    <w:rsid w:val="69B1173C"/>
    <w:rsid w:val="69CF7E1E"/>
    <w:rsid w:val="69F744EA"/>
    <w:rsid w:val="6B2F5893"/>
    <w:rsid w:val="70215592"/>
    <w:rsid w:val="7110419E"/>
    <w:rsid w:val="71B7394E"/>
    <w:rsid w:val="721800D5"/>
    <w:rsid w:val="72456BCA"/>
    <w:rsid w:val="72D27981"/>
    <w:rsid w:val="741D2E7E"/>
    <w:rsid w:val="74672BA1"/>
    <w:rsid w:val="77772ACB"/>
    <w:rsid w:val="79652BD2"/>
    <w:rsid w:val="799557DC"/>
    <w:rsid w:val="7B4C5DF7"/>
    <w:rsid w:val="7B9D45CD"/>
    <w:rsid w:val="7D0473DB"/>
    <w:rsid w:val="7E7F5234"/>
    <w:rsid w:val="7F45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6">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7">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8">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9">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01"/>
    <w:qFormat/>
    <w:uiPriority w:val="0"/>
    <w:pPr>
      <w:spacing w:line="312" w:lineRule="auto"/>
      <w:ind w:firstLine="420"/>
    </w:pPr>
    <w:rPr>
      <w:szCs w:val="24"/>
    </w:rPr>
  </w:style>
  <w:style w:type="paragraph" w:styleId="3">
    <w:name w:val="Body Text"/>
    <w:basedOn w:val="1"/>
    <w:next w:val="2"/>
    <w:qFormat/>
    <w:uiPriority w:val="0"/>
    <w:rPr>
      <w:kern w:val="0"/>
      <w:sz w:val="20"/>
      <w:szCs w:val="20"/>
    </w:rPr>
  </w:style>
  <w:style w:type="paragraph" w:styleId="4">
    <w:name w:val="toc 6"/>
    <w:basedOn w:val="1"/>
    <w:next w:val="1"/>
    <w:qFormat/>
    <w:uiPriority w:val="0"/>
    <w:pPr>
      <w:ind w:left="1050"/>
      <w:jc w:val="left"/>
    </w:pPr>
    <w:rPr>
      <w:rFonts w:ascii="Century Gothic" w:hAnsi="Century Gothic"/>
      <w:sz w:val="18"/>
      <w:szCs w:val="18"/>
    </w:rPr>
  </w:style>
  <w:style w:type="paragraph" w:styleId="10">
    <w:name w:val="Normal Indent"/>
    <w:basedOn w:val="1"/>
    <w:qFormat/>
    <w:uiPriority w:val="0"/>
    <w:pPr>
      <w:ind w:firstLine="420"/>
    </w:pPr>
    <w:rPr>
      <w:szCs w:val="20"/>
    </w:rPr>
  </w:style>
  <w:style w:type="paragraph" w:styleId="11">
    <w:name w:val="caption"/>
    <w:basedOn w:val="1"/>
    <w:next w:val="1"/>
    <w:qFormat/>
    <w:uiPriority w:val="0"/>
    <w:pPr>
      <w:numPr>
        <w:ilvl w:val="0"/>
        <w:numId w:val="3"/>
      </w:numPr>
      <w:ind w:firstLine="0"/>
      <w:jc w:val="center"/>
    </w:pPr>
    <w:rPr>
      <w:rFonts w:ascii="Arial Unicode MS" w:hAnsi="Arial Unicode MS"/>
    </w:rPr>
  </w:style>
  <w:style w:type="paragraph" w:styleId="12">
    <w:name w:val="Document Map"/>
    <w:basedOn w:val="1"/>
    <w:qFormat/>
    <w:uiPriority w:val="0"/>
    <w:pPr>
      <w:shd w:val="clear" w:color="auto" w:fill="000080"/>
    </w:pPr>
  </w:style>
  <w:style w:type="paragraph" w:styleId="13">
    <w:name w:val="toa heading"/>
    <w:basedOn w:val="1"/>
    <w:next w:val="1"/>
    <w:qFormat/>
    <w:uiPriority w:val="0"/>
    <w:pPr>
      <w:widowControl/>
      <w:spacing w:before="120"/>
      <w:jc w:val="left"/>
    </w:pPr>
    <w:rPr>
      <w:rFonts w:ascii="Arial" w:hAnsi="Arial"/>
      <w:sz w:val="24"/>
      <w:szCs w:val="20"/>
    </w:rPr>
  </w:style>
  <w:style w:type="paragraph" w:styleId="14">
    <w:name w:val="annotation text"/>
    <w:basedOn w:val="1"/>
    <w:qFormat/>
    <w:uiPriority w:val="0"/>
    <w:pPr>
      <w:jc w:val="left"/>
    </w:pPr>
    <w:rPr>
      <w:rFonts w:ascii="Calibri" w:hAnsi="Calibri"/>
    </w:rPr>
  </w:style>
  <w:style w:type="paragraph" w:styleId="15">
    <w:name w:val="Body Text 3"/>
    <w:basedOn w:val="1"/>
    <w:qFormat/>
    <w:uiPriority w:val="0"/>
    <w:pPr>
      <w:spacing w:after="120"/>
    </w:pPr>
    <w:rPr>
      <w:sz w:val="16"/>
      <w:szCs w:val="16"/>
    </w:rPr>
  </w:style>
  <w:style w:type="paragraph" w:styleId="16">
    <w:name w:val="Body Text Indent"/>
    <w:basedOn w:val="1"/>
    <w:next w:val="17"/>
    <w:qFormat/>
    <w:uiPriority w:val="0"/>
    <w:pPr>
      <w:ind w:left="200" w:hanging="200" w:hangingChars="200"/>
    </w:pPr>
    <w:rPr>
      <w:sz w:val="24"/>
    </w:rPr>
  </w:style>
  <w:style w:type="paragraph" w:styleId="17">
    <w:name w:val="Body Text Indent 2"/>
    <w:basedOn w:val="1"/>
    <w:qFormat/>
    <w:uiPriority w:val="0"/>
    <w:pPr>
      <w:widowControl/>
      <w:spacing w:line="480" w:lineRule="atLeast"/>
      <w:ind w:firstLine="480"/>
    </w:pPr>
    <w:rPr>
      <w:kern w:val="0"/>
      <w:sz w:val="20"/>
      <w:szCs w:val="20"/>
    </w:rPr>
  </w:style>
  <w:style w:type="paragraph" w:styleId="18">
    <w:name w:val="Block Text"/>
    <w:basedOn w:val="1"/>
    <w:qFormat/>
    <w:uiPriority w:val="0"/>
    <w:pPr>
      <w:adjustRightInd w:val="0"/>
      <w:spacing w:line="300" w:lineRule="auto"/>
      <w:ind w:left="958" w:right="-120" w:rightChars="-120"/>
      <w:jc w:val="left"/>
    </w:pPr>
    <w:rPr>
      <w:rFonts w:ascii="宋体"/>
      <w:sz w:val="28"/>
    </w:rPr>
  </w:style>
  <w:style w:type="paragraph" w:styleId="19">
    <w:name w:val="Plain Text"/>
    <w:basedOn w:val="1"/>
    <w:next w:val="20"/>
    <w:qFormat/>
    <w:uiPriority w:val="0"/>
    <w:rPr>
      <w:rFonts w:ascii="宋体"/>
      <w:kern w:val="0"/>
      <w:szCs w:val="21"/>
    </w:rPr>
  </w:style>
  <w:style w:type="paragraph" w:styleId="20">
    <w:name w:val="toc 2"/>
    <w:basedOn w:val="1"/>
    <w:next w:val="1"/>
    <w:qFormat/>
    <w:uiPriority w:val="0"/>
    <w:pPr>
      <w:ind w:left="200" w:leftChars="200"/>
    </w:pPr>
    <w:rPr>
      <w:szCs w:val="24"/>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1"/>
    <w:next w:val="1"/>
    <w:qFormat/>
    <w:uiPriority w:val="0"/>
    <w:rPr>
      <w:szCs w:val="24"/>
    </w:rPr>
  </w:style>
  <w:style w:type="paragraph" w:styleId="27">
    <w:name w:val="toc 4"/>
    <w:basedOn w:val="1"/>
    <w:next w:val="1"/>
    <w:qFormat/>
    <w:uiPriority w:val="0"/>
    <w:pPr>
      <w:wordWrap w:val="0"/>
      <w:ind w:left="850"/>
    </w:pPr>
  </w:style>
  <w:style w:type="paragraph" w:styleId="28">
    <w:name w:val="table of figures"/>
    <w:basedOn w:val="1"/>
    <w:next w:val="1"/>
    <w:qFormat/>
    <w:uiPriority w:val="0"/>
    <w:pPr>
      <w:ind w:left="400" w:leftChars="200" w:hanging="200" w:hangingChars="200"/>
    </w:pPr>
  </w:style>
  <w:style w:type="paragraph" w:styleId="29">
    <w:name w:val="Body Text 2"/>
    <w:basedOn w:val="1"/>
    <w:qFormat/>
    <w:uiPriority w:val="0"/>
    <w:pPr>
      <w:spacing w:after="120" w:line="480" w:lineRule="auto"/>
    </w:pPr>
    <w:rPr>
      <w:b/>
      <w:sz w:val="28"/>
      <w:szCs w:val="24"/>
    </w:rPr>
  </w:style>
  <w:style w:type="paragraph" w:styleId="30">
    <w:name w:val="Normal (Web)"/>
    <w:basedOn w:val="1"/>
    <w:qFormat/>
    <w:uiPriority w:val="0"/>
    <w:pPr>
      <w:spacing w:beforeAutospacing="1" w:afterAutospacing="1"/>
      <w:jc w:val="left"/>
    </w:pPr>
    <w:rPr>
      <w:kern w:val="0"/>
      <w:sz w:val="24"/>
    </w:rPr>
  </w:style>
  <w:style w:type="paragraph" w:styleId="31">
    <w:name w:val="index 1"/>
    <w:basedOn w:val="1"/>
    <w:next w:val="1"/>
    <w:qFormat/>
    <w:uiPriority w:val="0"/>
    <w:pPr>
      <w:spacing w:line="220" w:lineRule="exact"/>
      <w:jc w:val="center"/>
    </w:pPr>
    <w:rPr>
      <w:rFonts w:ascii="仿宋_GB2312" w:eastAsia="仿宋_GB2312"/>
      <w:szCs w:val="21"/>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4"/>
    <w:next w:val="14"/>
    <w:qFormat/>
    <w:uiPriority w:val="0"/>
    <w:rPr>
      <w:b/>
      <w:bCs/>
    </w:rPr>
  </w:style>
  <w:style w:type="paragraph" w:styleId="34">
    <w:name w:val="Body Text First Indent 2"/>
    <w:basedOn w:val="16"/>
    <w:next w:val="1"/>
    <w:qFormat/>
    <w:uiPriority w:val="0"/>
    <w:pPr>
      <w:spacing w:after="120"/>
      <w:ind w:leftChars="200"/>
    </w:pPr>
    <w:rPr>
      <w:rFonts w:cs="宋体"/>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Default"/>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7"/>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basedOn w:val="37"/>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表格文字"/>
    <w:basedOn w:val="19"/>
    <w:next w:val="3"/>
    <w:qFormat/>
    <w:uiPriority w:val="0"/>
    <w:pPr>
      <w:adjustRightInd w:val="0"/>
      <w:spacing w:line="420" w:lineRule="atLeast"/>
      <w:jc w:val="left"/>
      <w:textAlignment w:val="baseline"/>
    </w:pPr>
    <w:rPr>
      <w:rFonts w:ascii="Times New Roman"/>
      <w:szCs w:val="24"/>
    </w:rPr>
  </w:style>
  <w:style w:type="paragraph" w:customStyle="1" w:styleId="84">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5">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6">
    <w:name w:val="Table Paragraph"/>
    <w:basedOn w:val="1"/>
    <w:qFormat/>
    <w:uiPriority w:val="0"/>
    <w:rPr>
      <w:rFonts w:ascii="宋体" w:cs="宋体"/>
      <w:lang w:val="zh-CN" w:bidi="zh-CN"/>
    </w:rPr>
  </w:style>
  <w:style w:type="paragraph" w:customStyle="1" w:styleId="87">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8">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0">
    <w:name w:val="List Paragraph1"/>
    <w:basedOn w:val="1"/>
    <w:qFormat/>
    <w:uiPriority w:val="0"/>
    <w:pPr>
      <w:ind w:firstLine="200" w:firstLineChars="200"/>
    </w:pPr>
  </w:style>
  <w:style w:type="paragraph" w:customStyle="1" w:styleId="91">
    <w:name w:val="正文文本缩进1"/>
    <w:basedOn w:val="1"/>
    <w:next w:val="92"/>
    <w:qFormat/>
    <w:uiPriority w:val="0"/>
    <w:pPr>
      <w:ind w:left="200" w:hanging="200" w:hangingChars="200"/>
    </w:pPr>
    <w:rPr>
      <w:sz w:val="24"/>
    </w:rPr>
  </w:style>
  <w:style w:type="paragraph" w:customStyle="1" w:styleId="92">
    <w:name w:val="正文首行缩进 21"/>
    <w:basedOn w:val="91"/>
    <w:qFormat/>
    <w:uiPriority w:val="0"/>
    <w:pPr>
      <w:spacing w:after="120"/>
      <w:ind w:leftChars="200"/>
    </w:pPr>
    <w:rPr>
      <w:rFonts w:cs="宋体"/>
      <w:sz w:val="21"/>
      <w:szCs w:val="21"/>
    </w:rPr>
  </w:style>
  <w:style w:type="character" w:customStyle="1" w:styleId="93">
    <w:name w:val="font71"/>
    <w:qFormat/>
    <w:uiPriority w:val="0"/>
    <w:rPr>
      <w:rFonts w:ascii="宋体" w:hAnsi="宋体" w:eastAsia="宋体" w:cs="宋体"/>
      <w:b/>
      <w:bCs/>
      <w:color w:val="FF0000"/>
      <w:sz w:val="20"/>
      <w:szCs w:val="20"/>
      <w:u w:val="none"/>
      <w:lang w:bidi="ar-SA"/>
    </w:rPr>
  </w:style>
  <w:style w:type="character" w:customStyle="1" w:styleId="94">
    <w:name w:val="font81"/>
    <w:qFormat/>
    <w:uiPriority w:val="0"/>
    <w:rPr>
      <w:rFonts w:ascii="宋体" w:hAnsi="宋体" w:eastAsia="宋体" w:cs="宋体"/>
      <w:color w:val="FF0000"/>
      <w:sz w:val="20"/>
      <w:szCs w:val="20"/>
      <w:u w:val="none"/>
      <w:lang w:bidi="ar-SA"/>
    </w:rPr>
  </w:style>
  <w:style w:type="character" w:customStyle="1" w:styleId="95">
    <w:name w:val="font121"/>
    <w:basedOn w:val="37"/>
    <w:qFormat/>
    <w:uiPriority w:val="0"/>
    <w:rPr>
      <w:rFonts w:ascii="Calibri" w:hAnsi="Calibri" w:cs="Calibri"/>
      <w:color w:val="000000"/>
      <w:sz w:val="22"/>
      <w:szCs w:val="22"/>
      <w:u w:val="none"/>
    </w:rPr>
  </w:style>
  <w:style w:type="paragraph" w:customStyle="1" w:styleId="96">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7">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8">
    <w:name w:val="表格正文"/>
    <w:basedOn w:val="1"/>
    <w:qFormat/>
    <w:uiPriority w:val="0"/>
    <w:pPr>
      <w:widowControl/>
      <w:ind w:firstLine="640"/>
      <w:jc w:val="center"/>
    </w:pPr>
    <w:rPr>
      <w:rFonts w:ascii="宋体" w:hAnsi="宋体" w:cs="宋体"/>
      <w:kern w:val="0"/>
      <w:sz w:val="20"/>
      <w:szCs w:val="20"/>
    </w:rPr>
  </w:style>
  <w:style w:type="character" w:customStyle="1" w:styleId="99">
    <w:name w:val="15"/>
    <w:basedOn w:val="37"/>
    <w:qFormat/>
    <w:uiPriority w:val="0"/>
    <w:rPr>
      <w:rFonts w:ascii="宋体" w:hAnsi="宋体" w:eastAsia="宋体"/>
      <w:color w:val="000000"/>
      <w:sz w:val="24"/>
      <w:szCs w:val="24"/>
    </w:rPr>
  </w:style>
  <w:style w:type="character" w:customStyle="1" w:styleId="100">
    <w:name w:val="fontstyle01"/>
    <w:basedOn w:val="37"/>
    <w:qFormat/>
    <w:uiPriority w:val="0"/>
    <w:rPr>
      <w:rFonts w:hint="eastAsia" w:ascii="宋体" w:hAnsi="宋体" w:eastAsia="宋体"/>
      <w:color w:val="000000"/>
      <w:sz w:val="22"/>
      <w:szCs w:val="22"/>
    </w:rPr>
  </w:style>
  <w:style w:type="character" w:customStyle="1" w:styleId="101">
    <w:name w:val="正文文本首行缩进 字符"/>
    <w:basedOn w:val="37"/>
    <w:link w:val="2"/>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3073"/>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75</Pages>
  <Words>7452</Words>
  <Characters>8272</Characters>
  <Lines>2290</Lines>
  <Paragraphs>2063</Paragraphs>
  <TotalTime>34</TotalTime>
  <ScaleCrop>false</ScaleCrop>
  <LinksUpToDate>false</LinksUpToDate>
  <CharactersWithSpaces>8664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2025-11-07T07:24:53Z</dcterms:modified>
  <dc:title>泰顺县政府采购</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5F8AAC3B1DBD4732A94D9F06D8F167E9_13</vt:lpwstr>
  </property>
  <property fmtid="{D5CDD505-2E9C-101B-9397-08002B2CF9AE}" pid="4" name="KSOTemplateDocerSaveRecord">
    <vt:lpwstr>eyJoZGlkIjoiYjE5MTY0ZGNiODE0MjU3YzJkYTVhMTU3YWJmNjZkYzciLCJ1c2VySWQiOiIyNzQ0NzUwMTMifQ==</vt:lpwstr>
  </property>
</Properties>
</file>