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0336">
      <w:pPr>
        <w:jc w:val="both"/>
        <w:rPr>
          <w:rFonts w:hint="eastAsia" w:ascii="宋体" w:cs="宋体"/>
          <w:b/>
          <w:bCs/>
          <w:color w:val="auto"/>
          <w:spacing w:val="100"/>
          <w:sz w:val="72"/>
          <w:szCs w:val="72"/>
          <w:highlight w:val="none"/>
          <w:lang w:bidi="ar-SA"/>
        </w:rPr>
      </w:pPr>
    </w:p>
    <w:p w14:paraId="090932C0">
      <w:pPr>
        <w:jc w:val="center"/>
        <w:rPr>
          <w:rFonts w:hint="eastAsia" w:ascii="宋体" w:cs="宋体"/>
          <w:b/>
          <w:bCs/>
          <w:color w:val="auto"/>
          <w:spacing w:val="100"/>
          <w:sz w:val="72"/>
          <w:szCs w:val="72"/>
          <w:highlight w:val="none"/>
          <w:lang w:bidi="ar-SA"/>
        </w:rPr>
      </w:pPr>
      <w:r>
        <w:rPr>
          <w:rFonts w:hint="eastAsia" w:ascii="宋体" w:cs="宋体"/>
          <w:b/>
          <w:bCs/>
          <w:color w:val="auto"/>
          <w:spacing w:val="100"/>
          <w:sz w:val="72"/>
          <w:szCs w:val="72"/>
          <w:highlight w:val="none"/>
          <w:lang w:eastAsia="zh-CN" w:bidi="ar-SA"/>
        </w:rPr>
        <w:t>泰顺县国企采购</w:t>
      </w:r>
      <w:r>
        <w:rPr>
          <w:rFonts w:hint="eastAsia" w:ascii="宋体" w:cs="宋体"/>
          <w:b/>
          <w:bCs/>
          <w:color w:val="auto"/>
          <w:spacing w:val="100"/>
          <w:sz w:val="72"/>
          <w:szCs w:val="72"/>
          <w:highlight w:val="none"/>
          <w:lang w:bidi="ar-SA"/>
        </w:rPr>
        <w:t xml:space="preserve"> </w:t>
      </w:r>
    </w:p>
    <w:p w14:paraId="38602706">
      <w:pPr>
        <w:jc w:val="center"/>
        <w:rPr>
          <w:rFonts w:hint="eastAsia" w:ascii="宋体" w:cs="宋体"/>
          <w:b/>
          <w:bCs/>
          <w:color w:val="auto"/>
          <w:kern w:val="0"/>
          <w:szCs w:val="24"/>
          <w:highlight w:val="none"/>
          <w:lang w:bidi="ar-SA"/>
        </w:rPr>
      </w:pPr>
    </w:p>
    <w:p w14:paraId="39423BD0">
      <w:pPr>
        <w:pStyle w:val="2"/>
        <w:rPr>
          <w:rFonts w:hint="eastAsia" w:ascii="宋体" w:cs="宋体"/>
          <w:color w:val="auto"/>
          <w:highlight w:val="none"/>
          <w:lang w:bidi="ar-SA"/>
        </w:rPr>
      </w:pPr>
    </w:p>
    <w:p w14:paraId="375176D8">
      <w:pPr>
        <w:jc w:val="center"/>
        <w:rPr>
          <w:rFonts w:hint="eastAsia" w:ascii="宋体" w:cs="宋体"/>
          <w:b/>
          <w:bCs/>
          <w:color w:val="auto"/>
          <w:kern w:val="0"/>
          <w:szCs w:val="24"/>
          <w:highlight w:val="none"/>
          <w:lang w:bidi="ar-SA"/>
        </w:rPr>
      </w:pPr>
    </w:p>
    <w:p w14:paraId="6566582F">
      <w:pPr>
        <w:jc w:val="center"/>
        <w:rPr>
          <w:rFonts w:hint="eastAsia" w:ascii="宋体" w:cs="宋体"/>
          <w:b/>
          <w:bCs/>
          <w:color w:val="auto"/>
          <w:kern w:val="0"/>
          <w:szCs w:val="24"/>
          <w:highlight w:val="none"/>
          <w:lang w:bidi="ar-SA"/>
        </w:rPr>
      </w:pPr>
    </w:p>
    <w:p w14:paraId="4CC1E0DF">
      <w:pPr>
        <w:pStyle w:val="2"/>
        <w:rPr>
          <w:rFonts w:hint="eastAsia" w:ascii="宋体" w:cs="宋体"/>
          <w:color w:val="auto"/>
          <w:highlight w:val="none"/>
          <w:lang w:bidi="ar-SA"/>
        </w:rPr>
      </w:pPr>
    </w:p>
    <w:p w14:paraId="314E5E71">
      <w:pPr>
        <w:pStyle w:val="4"/>
        <w:rPr>
          <w:rFonts w:hint="eastAsia"/>
          <w:color w:val="auto"/>
          <w:highlight w:val="none"/>
        </w:rPr>
      </w:pPr>
    </w:p>
    <w:p w14:paraId="681832C0">
      <w:pPr>
        <w:pStyle w:val="78"/>
        <w:rPr>
          <w:rFonts w:hint="eastAsia" w:ascii="宋体" w:cs="宋体"/>
          <w:b/>
          <w:color w:val="auto"/>
          <w:highlight w:val="none"/>
          <w:lang w:bidi="ar-SA"/>
        </w:rPr>
      </w:pPr>
    </w:p>
    <w:p w14:paraId="4962053B">
      <w:pPr>
        <w:pStyle w:val="78"/>
        <w:rPr>
          <w:rFonts w:hint="eastAsia" w:ascii="宋体" w:cs="宋体"/>
          <w:b/>
          <w:color w:val="auto"/>
          <w:highlight w:val="none"/>
          <w:lang w:bidi="ar-SA"/>
        </w:rPr>
      </w:pPr>
    </w:p>
    <w:p w14:paraId="75A8C6DC">
      <w:pPr>
        <w:spacing w:line="900" w:lineRule="exact"/>
        <w:jc w:val="center"/>
        <w:rPr>
          <w:rFonts w:hint="eastAsia" w:ascii="宋体" w:cs="宋体"/>
          <w:b/>
          <w:bCs/>
          <w:color w:val="auto"/>
          <w:spacing w:val="140"/>
          <w:sz w:val="72"/>
          <w:szCs w:val="72"/>
          <w:highlight w:val="none"/>
          <w:lang w:bidi="ar-SA"/>
        </w:rPr>
      </w:pPr>
      <w:r>
        <w:rPr>
          <w:rFonts w:hint="eastAsia" w:ascii="宋体" w:cs="宋体"/>
          <w:b/>
          <w:bCs/>
          <w:color w:val="auto"/>
          <w:spacing w:val="140"/>
          <w:sz w:val="72"/>
          <w:szCs w:val="72"/>
          <w:highlight w:val="none"/>
          <w:lang w:bidi="ar-SA"/>
        </w:rPr>
        <w:t>竞争性磋商文件</w:t>
      </w:r>
    </w:p>
    <w:p w14:paraId="0EE36C8B">
      <w:pPr>
        <w:jc w:val="center"/>
        <w:rPr>
          <w:rFonts w:hint="eastAsia" w:ascii="宋体" w:cs="宋体"/>
          <w:b/>
          <w:color w:val="auto"/>
          <w:sz w:val="32"/>
          <w:szCs w:val="32"/>
          <w:highlight w:val="none"/>
          <w:lang w:bidi="ar-SA"/>
        </w:rPr>
      </w:pPr>
      <w:r>
        <w:rPr>
          <w:rFonts w:hint="eastAsia" w:ascii="宋体" w:cs="宋体"/>
          <w:b/>
          <w:color w:val="auto"/>
          <w:sz w:val="32"/>
          <w:szCs w:val="32"/>
          <w:highlight w:val="none"/>
          <w:lang w:bidi="ar-SA"/>
        </w:rPr>
        <w:t>（线上电子招投标）</w:t>
      </w:r>
    </w:p>
    <w:p w14:paraId="7D9B06E1">
      <w:pPr>
        <w:pStyle w:val="35"/>
        <w:rPr>
          <w:rFonts w:hint="eastAsia" w:ascii="宋体"/>
          <w:color w:val="auto"/>
          <w:highlight w:val="none"/>
        </w:rPr>
      </w:pPr>
    </w:p>
    <w:tbl>
      <w:tblPr>
        <w:tblStyle w:val="3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00"/>
        <w:gridCol w:w="5930"/>
      </w:tblGrid>
      <w:tr w14:paraId="46FB97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565F87D4">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采购编号</w:t>
            </w:r>
          </w:p>
        </w:tc>
        <w:tc>
          <w:tcPr>
            <w:tcW w:w="5930" w:type="dxa"/>
            <w:noWrap w:val="0"/>
            <w:vAlign w:val="center"/>
          </w:tcPr>
          <w:p w14:paraId="4C391911">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 xml:space="preserve">TSCG202510019 </w:t>
            </w:r>
          </w:p>
        </w:tc>
      </w:tr>
      <w:tr w14:paraId="7513D6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44105A09">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项目名称</w:t>
            </w:r>
          </w:p>
        </w:tc>
        <w:tc>
          <w:tcPr>
            <w:tcW w:w="5930" w:type="dxa"/>
            <w:noWrap w:val="0"/>
            <w:vAlign w:val="center"/>
          </w:tcPr>
          <w:p w14:paraId="113CDE5E">
            <w:pPr>
              <w:rPr>
                <w:rFonts w:hint="eastAsia" w:ascii="宋体" w:eastAsia="宋体" w:cs="宋体"/>
                <w:b/>
                <w:color w:val="auto"/>
                <w:sz w:val="30"/>
                <w:szCs w:val="30"/>
                <w:highlight w:val="none"/>
                <w:lang w:eastAsia="zh-CN" w:bidi="ar-SA"/>
              </w:rPr>
            </w:pPr>
            <w:r>
              <w:rPr>
                <w:rFonts w:hint="eastAsia" w:ascii="宋体" w:cs="宋体"/>
                <w:b/>
                <w:bCs/>
                <w:color w:val="auto"/>
                <w:sz w:val="30"/>
                <w:szCs w:val="30"/>
                <w:highlight w:val="none"/>
                <w:lang w:eastAsia="zh-CN" w:bidi="ar-SA"/>
              </w:rPr>
              <w:t>2025-2026年泰顺县龟湖镇环卫保洁一体化及镇建成区智能垃圾分类运营项目</w:t>
            </w:r>
          </w:p>
        </w:tc>
      </w:tr>
      <w:tr w14:paraId="017CE3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3B9E1F5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采购方式</w:t>
            </w:r>
          </w:p>
        </w:tc>
        <w:tc>
          <w:tcPr>
            <w:tcW w:w="5930" w:type="dxa"/>
            <w:noWrap w:val="0"/>
            <w:vAlign w:val="center"/>
          </w:tcPr>
          <w:p w14:paraId="2A5C92D6">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竞争性磋商</w:t>
            </w:r>
          </w:p>
        </w:tc>
      </w:tr>
      <w:tr w14:paraId="0C3EAA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500" w:type="dxa"/>
            <w:noWrap w:val="0"/>
            <w:vAlign w:val="center"/>
          </w:tcPr>
          <w:p w14:paraId="0A1BA815">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采购单位</w:t>
            </w:r>
          </w:p>
        </w:tc>
        <w:tc>
          <w:tcPr>
            <w:tcW w:w="5930" w:type="dxa"/>
            <w:noWrap w:val="0"/>
            <w:vAlign w:val="center"/>
          </w:tcPr>
          <w:p w14:paraId="54EC03E7">
            <w:pPr>
              <w:snapToGrid w:val="0"/>
              <w:spacing w:line="500" w:lineRule="atLeast"/>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泰顺县龟湖新农村建设投资有限公司</w:t>
            </w:r>
          </w:p>
        </w:tc>
      </w:tr>
      <w:tr w14:paraId="1171FA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68D4409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招标代理机构</w:t>
            </w:r>
          </w:p>
        </w:tc>
        <w:tc>
          <w:tcPr>
            <w:tcW w:w="5930" w:type="dxa"/>
            <w:noWrap w:val="0"/>
            <w:vAlign w:val="center"/>
          </w:tcPr>
          <w:p w14:paraId="2778A095">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浙江建科工程项目管理有限公司</w:t>
            </w:r>
          </w:p>
        </w:tc>
      </w:tr>
    </w:tbl>
    <w:p w14:paraId="3BCA7B19">
      <w:pPr>
        <w:autoSpaceDE w:val="0"/>
        <w:autoSpaceDN w:val="0"/>
        <w:adjustRightInd w:val="0"/>
        <w:spacing w:line="440" w:lineRule="atLeast"/>
        <w:rPr>
          <w:rFonts w:hint="eastAsia" w:ascii="宋体" w:cs="宋体"/>
          <w:b/>
          <w:color w:val="auto"/>
          <w:sz w:val="30"/>
          <w:szCs w:val="30"/>
          <w:highlight w:val="none"/>
          <w:lang w:bidi="ar-SA"/>
        </w:rPr>
      </w:pPr>
    </w:p>
    <w:p w14:paraId="0411AE56">
      <w:pPr>
        <w:autoSpaceDE w:val="0"/>
        <w:autoSpaceDN w:val="0"/>
        <w:adjustRightInd w:val="0"/>
        <w:spacing w:line="440" w:lineRule="atLeast"/>
        <w:rPr>
          <w:rFonts w:hint="eastAsia" w:ascii="宋体" w:cs="宋体"/>
          <w:b/>
          <w:color w:val="auto"/>
          <w:sz w:val="30"/>
          <w:szCs w:val="30"/>
          <w:highlight w:val="none"/>
          <w:lang w:bidi="ar-SA"/>
        </w:rPr>
      </w:pPr>
      <w:r>
        <w:rPr>
          <w:rFonts w:hint="eastAsia" w:ascii="宋体" w:cs="宋体"/>
          <w:b/>
          <w:color w:val="auto"/>
          <w:sz w:val="30"/>
          <w:szCs w:val="30"/>
          <w:highlight w:val="none"/>
          <w:lang w:bidi="ar-SA"/>
        </w:rPr>
        <w:t xml:space="preserve">   </w:t>
      </w:r>
    </w:p>
    <w:p w14:paraId="3DE69772">
      <w:pPr>
        <w:autoSpaceDE w:val="0"/>
        <w:autoSpaceDN w:val="0"/>
        <w:adjustRightInd w:val="0"/>
        <w:spacing w:line="440" w:lineRule="atLeast"/>
        <w:jc w:val="center"/>
        <w:rPr>
          <w:rFonts w:hint="eastAsia" w:ascii="宋体" w:cs="宋体"/>
          <w:b/>
          <w:color w:val="auto"/>
          <w:sz w:val="30"/>
          <w:szCs w:val="30"/>
          <w:highlight w:val="none"/>
          <w:lang w:bidi="ar-SA"/>
        </w:rPr>
      </w:pPr>
    </w:p>
    <w:p w14:paraId="66D3B31C">
      <w:pPr>
        <w:autoSpaceDE w:val="0"/>
        <w:autoSpaceDN w:val="0"/>
        <w:adjustRightInd w:val="0"/>
        <w:spacing w:line="440" w:lineRule="atLeast"/>
        <w:jc w:val="center"/>
        <w:rPr>
          <w:rFonts w:hint="eastAsia" w:ascii="宋体" w:cs="宋体"/>
          <w:b/>
          <w:color w:val="auto"/>
          <w:sz w:val="30"/>
          <w:szCs w:val="30"/>
          <w:highlight w:val="none"/>
          <w:lang w:bidi="ar-SA"/>
        </w:rPr>
      </w:pPr>
    </w:p>
    <w:p w14:paraId="2E5CF2D5">
      <w:pPr>
        <w:autoSpaceDE w:val="0"/>
        <w:autoSpaceDN w:val="0"/>
        <w:adjustRightInd w:val="0"/>
        <w:spacing w:line="440" w:lineRule="atLeast"/>
        <w:jc w:val="cente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二</w:t>
      </w:r>
      <w:r>
        <w:rPr>
          <w:rFonts w:hint="eastAsia" w:ascii="宋体" w:cs="宋体"/>
          <w:b/>
          <w:bCs w:val="0"/>
          <w:color w:val="000000" w:themeColor="text1"/>
          <w:sz w:val="30"/>
          <w:szCs w:val="30"/>
          <w:highlight w:val="none"/>
          <w:lang w:val="en-US" w:eastAsia="zh-CN" w:bidi="ar-SA"/>
          <w14:textFill>
            <w14:solidFill>
              <w14:schemeClr w14:val="tx1"/>
            </w14:solidFill>
          </w14:textFill>
        </w:rPr>
        <w:t>○</w:t>
      </w:r>
      <w:r>
        <w:rPr>
          <w:rFonts w:hint="eastAsia" w:ascii="宋体" w:cs="宋体"/>
          <w:b/>
          <w:color w:val="auto"/>
          <w:sz w:val="30"/>
          <w:szCs w:val="30"/>
          <w:highlight w:val="none"/>
          <w:lang w:bidi="ar-SA"/>
        </w:rPr>
        <w:t>二</w:t>
      </w:r>
      <w:r>
        <w:rPr>
          <w:rFonts w:hint="eastAsia" w:ascii="宋体" w:cs="宋体"/>
          <w:b/>
          <w:color w:val="auto"/>
          <w:sz w:val="30"/>
          <w:szCs w:val="30"/>
          <w:highlight w:val="none"/>
          <w:lang w:val="en-US" w:eastAsia="zh-CN" w:bidi="ar-SA"/>
        </w:rPr>
        <w:t>五</w:t>
      </w:r>
      <w:r>
        <w:rPr>
          <w:rFonts w:hint="eastAsia" w:ascii="宋体" w:cs="宋体"/>
          <w:b/>
          <w:color w:val="auto"/>
          <w:sz w:val="30"/>
          <w:szCs w:val="30"/>
          <w:highlight w:val="none"/>
          <w:lang w:bidi="ar-SA"/>
        </w:rPr>
        <w:t>年</w:t>
      </w:r>
      <w:r>
        <w:rPr>
          <w:rFonts w:hint="eastAsia" w:ascii="宋体" w:cs="宋体"/>
          <w:b/>
          <w:color w:val="auto"/>
          <w:sz w:val="30"/>
          <w:szCs w:val="30"/>
          <w:highlight w:val="none"/>
          <w:lang w:val="en-US" w:eastAsia="zh-CN" w:bidi="ar-SA"/>
        </w:rPr>
        <w:t>十一</w:t>
      </w:r>
      <w:r>
        <w:rPr>
          <w:rFonts w:hint="eastAsia" w:ascii="宋体" w:cs="宋体"/>
          <w:b/>
          <w:color w:val="auto"/>
          <w:sz w:val="30"/>
          <w:szCs w:val="30"/>
          <w:highlight w:val="none"/>
          <w:lang w:bidi="ar-SA"/>
        </w:rPr>
        <w:t>月</w:t>
      </w:r>
    </w:p>
    <w:p w14:paraId="442C6BB5">
      <w:pPr>
        <w:autoSpaceDE w:val="0"/>
        <w:autoSpaceDN w:val="0"/>
        <w:adjustRightInd w:val="0"/>
        <w:spacing w:line="1180" w:lineRule="exact"/>
        <w:rPr>
          <w:rFonts w:hint="eastAsia" w:ascii="宋体" w:cs="宋体"/>
          <w:color w:val="auto"/>
          <w:highlight w:val="none"/>
          <w:lang w:bidi="ar-SA"/>
        </w:rPr>
        <w:sectPr>
          <w:headerReference r:id="rId4" w:type="first"/>
          <w:headerReference r:id="rId3" w:type="default"/>
          <w:pgSz w:w="11906" w:h="16838"/>
          <w:pgMar w:top="1440" w:right="1800" w:bottom="1440" w:left="1800" w:header="851" w:footer="992" w:gutter="0"/>
          <w:cols w:space="425" w:num="1"/>
          <w:docGrid w:type="lines" w:linePitch="312" w:charSpace="0"/>
        </w:sectPr>
      </w:pPr>
    </w:p>
    <w:p w14:paraId="2805493F">
      <w:pPr>
        <w:pStyle w:val="4"/>
        <w:rPr>
          <w:rFonts w:hint="eastAsia" w:ascii="宋体" w:cs="宋体"/>
          <w:color w:val="auto"/>
          <w:highlight w:val="none"/>
          <w:lang w:bidi="ar-SA"/>
        </w:rPr>
      </w:pPr>
      <w:bookmarkStart w:id="0" w:name="_Toc14929_WPSOffice_Type3"/>
    </w:p>
    <w:p w14:paraId="5CBA2E87">
      <w:pPr>
        <w:spacing w:line="440" w:lineRule="exact"/>
        <w:jc w:val="center"/>
        <w:rPr>
          <w:rFonts w:hint="eastAsia" w:ascii="宋体" w:cs="宋体"/>
          <w:b/>
          <w:bCs/>
          <w:color w:val="auto"/>
          <w:sz w:val="36"/>
          <w:szCs w:val="36"/>
          <w:highlight w:val="none"/>
          <w:lang w:bidi="ar-SA"/>
        </w:rPr>
      </w:pPr>
    </w:p>
    <w:p w14:paraId="2F3F8467">
      <w:pPr>
        <w:spacing w:line="440" w:lineRule="exact"/>
        <w:jc w:val="center"/>
        <w:rPr>
          <w:rFonts w:hint="eastAsia" w:ascii="仿宋" w:eastAsia="仿宋" w:cs="仿宋"/>
          <w:b/>
          <w:bCs/>
          <w:color w:val="auto"/>
          <w:sz w:val="36"/>
          <w:szCs w:val="36"/>
          <w:highlight w:val="none"/>
          <w:lang w:bidi="ar-SA"/>
        </w:rPr>
      </w:pPr>
      <w:r>
        <w:rPr>
          <w:rFonts w:hint="eastAsia" w:ascii="仿宋" w:eastAsia="仿宋" w:cs="仿宋"/>
          <w:b/>
          <w:bCs/>
          <w:color w:val="auto"/>
          <w:sz w:val="36"/>
          <w:szCs w:val="36"/>
          <w:highlight w:val="none"/>
          <w:lang w:bidi="ar-SA"/>
        </w:rPr>
        <w:t>竞争性磋商文件目录</w:t>
      </w:r>
    </w:p>
    <w:p w14:paraId="7FE8BD2C">
      <w:pPr>
        <w:pStyle w:val="79"/>
        <w:tabs>
          <w:tab w:val="right" w:leader="dot" w:pos="9450"/>
        </w:tabs>
        <w:spacing w:line="800" w:lineRule="exact"/>
        <w:rPr>
          <w:rFonts w:hint="eastAsia" w:ascii="仿宋" w:eastAsia="仿宋" w:cs="仿宋"/>
          <w:color w:val="auto"/>
          <w:highlight w:val="none"/>
          <w:lang w:bidi="ar-SA"/>
        </w:rPr>
      </w:pPr>
      <w:r>
        <w:rPr>
          <w:rFonts w:hint="eastAsia" w:ascii="仿宋" w:eastAsia="仿宋" w:cs="仿宋"/>
          <w:color w:val="auto"/>
          <w:sz w:val="28"/>
          <w:szCs w:val="28"/>
          <w:highlight w:val="none"/>
          <w:lang w:bidi="ar-SA"/>
        </w:rPr>
        <w:t>竞争性磋商公告</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t>2</w:t>
      </w:r>
    </w:p>
    <w:p w14:paraId="311EBA66">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"_Toc8345_WPSOffice_Level1"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第一部分、投标邀请函（投标须知前附表）</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5</w:t>
      </w:r>
    </w:p>
    <w:p w14:paraId="7EAEC49A">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"_Toc3864_WPSOffice_Level1"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第二部分、采购内容及要求</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8</w:t>
      </w:r>
    </w:p>
    <w:p w14:paraId="485730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"_Toc15931_WPSOffice_Level1"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第三部分、供应商须知</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17</w:t>
      </w:r>
    </w:p>
    <w:p w14:paraId="1DFDC71C">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"_Toc11939_WPSOffice_Level1"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第四部分、</w:t>
      </w:r>
      <w:r>
        <w:rPr>
          <w:rFonts w:hint="eastAsia" w:ascii="仿宋" w:eastAsia="仿宋" w:cs="仿宋"/>
          <w:color w:val="auto"/>
          <w:sz w:val="28"/>
          <w:szCs w:val="28"/>
          <w:highlight w:val="none"/>
          <w:lang w:val="en-US" w:eastAsia="zh-CN" w:bidi="ar-SA"/>
        </w:rPr>
        <w:t>政府</w:t>
      </w:r>
      <w:r>
        <w:rPr>
          <w:rFonts w:hint="eastAsia" w:ascii="仿宋" w:eastAsia="仿宋" w:cs="仿宋"/>
          <w:color w:val="auto"/>
          <w:sz w:val="28"/>
          <w:szCs w:val="28"/>
          <w:highlight w:val="none"/>
          <w:lang w:bidi="ar-SA"/>
        </w:rPr>
        <w:t>采购政策功能相关说明</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26</w:t>
      </w:r>
    </w:p>
    <w:p w14:paraId="1AB88FB1">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"_Toc23271_WPSOffice_Level1"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第五部分、合同格式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29</w:t>
      </w:r>
    </w:p>
    <w:p w14:paraId="38ACCD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"_Toc14547_WPSOffice_Level1"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第六部分、附件</w:t>
      </w:r>
      <w:r>
        <w:rPr>
          <w:rFonts w:hint="eastAsia" w:ascii="仿宋" w:eastAsia="仿宋" w:cs="仿宋"/>
          <w:color w:val="auto"/>
          <w:sz w:val="28"/>
          <w:szCs w:val="28"/>
          <w:highlight w:val="none"/>
          <w:lang w:val="en-US" w:eastAsia="zh-CN" w:bidi="ar-SA"/>
        </w:rPr>
        <w:t>-</w:t>
      </w:r>
      <w:r>
        <w:rPr>
          <w:rFonts w:hint="eastAsia" w:ascii="仿宋" w:eastAsia="仿宋" w:cs="仿宋"/>
          <w:color w:val="auto"/>
          <w:sz w:val="28"/>
          <w:szCs w:val="28"/>
          <w:highlight w:val="none"/>
          <w:lang w:bidi="ar-SA"/>
        </w:rPr>
        <w:t>投标文件格式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24</w:t>
      </w:r>
    </w:p>
    <w:p w14:paraId="2E7A3534">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"_Toc9556_WPSOffice_Level1"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第七部分、评标办法</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45</w:t>
      </w:r>
    </w:p>
    <w:p w14:paraId="0EC6B0DE">
      <w:pPr>
        <w:pStyle w:val="79"/>
        <w:tabs>
          <w:tab w:val="right" w:leader="dot" w:pos="9450"/>
        </w:tabs>
        <w:spacing w:line="800" w:lineRule="exact"/>
        <w:rPr>
          <w:rFonts w:hint="eastAsia" w:ascii="仿宋" w:eastAsia="仿宋" w:cs="仿宋"/>
          <w:color w:val="auto"/>
          <w:sz w:val="28"/>
          <w:szCs w:val="28"/>
          <w:highlight w:val="none"/>
          <w:lang w:bidi="ar-SA"/>
        </w:rPr>
      </w:pPr>
    </w:p>
    <w:p w14:paraId="58D137C3">
      <w:pPr>
        <w:snapToGrid w:val="0"/>
        <w:spacing w:line="440" w:lineRule="exact"/>
        <w:ind w:firstLine="486" w:firstLineChars="200"/>
        <w:rPr>
          <w:rFonts w:hint="eastAsia" w:ascii="仿宋" w:eastAsia="仿宋" w:cs="仿宋"/>
          <w:b/>
          <w:bCs/>
          <w:color w:val="auto"/>
          <w:sz w:val="22"/>
          <w:highlight w:val="none"/>
          <w:u w:val="single"/>
          <w:lang w:bidi="ar-SA"/>
        </w:rPr>
      </w:pPr>
      <w:r>
        <w:rPr>
          <w:rFonts w:hint="eastAsia" w:ascii="仿宋" w:eastAsia="仿宋" w:cs="仿宋"/>
          <w:b/>
          <w:bCs/>
          <w:color w:val="auto"/>
          <w:sz w:val="24"/>
          <w:szCs w:val="24"/>
          <w:highlight w:val="none"/>
          <w:u w:val="single"/>
          <w:lang w:bidi="ar-SA"/>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7E161A0E">
      <w:pPr>
        <w:snapToGrid w:val="0"/>
        <w:spacing w:line="440" w:lineRule="exact"/>
        <w:ind w:firstLine="446" w:firstLineChars="200"/>
        <w:rPr>
          <w:rFonts w:hint="eastAsia" w:ascii="仿宋" w:eastAsia="仿宋" w:cs="仿宋"/>
          <w:b/>
          <w:bCs/>
          <w:color w:val="auto"/>
          <w:sz w:val="22"/>
          <w:highlight w:val="none"/>
          <w:lang w:bidi="ar-SA"/>
        </w:rPr>
      </w:pPr>
    </w:p>
    <w:bookmarkEnd w:id="0"/>
    <w:p w14:paraId="32B17E70">
      <w:pPr>
        <w:snapToGrid w:val="0"/>
        <w:spacing w:line="400" w:lineRule="exact"/>
        <w:jc w:val="center"/>
        <w:rPr>
          <w:rFonts w:hint="eastAsia" w:ascii="仿宋" w:eastAsia="仿宋" w:cs="仿宋"/>
          <w:b/>
          <w:bCs/>
          <w:color w:val="auto"/>
          <w:sz w:val="30"/>
          <w:szCs w:val="30"/>
          <w:highlight w:val="none"/>
          <w:lang w:bidi="ar-SA"/>
        </w:rPr>
      </w:pPr>
      <w:bookmarkStart w:id="1" w:name="_Toc19097_WPSOffice_Level1"/>
    </w:p>
    <w:p w14:paraId="1C8179EA">
      <w:pPr>
        <w:pStyle w:val="12"/>
        <w:rPr>
          <w:rFonts w:hint="eastAsia" w:ascii="仿宋" w:eastAsia="仿宋" w:cs="仿宋"/>
          <w:b/>
          <w:bCs/>
          <w:color w:val="auto"/>
          <w:sz w:val="30"/>
          <w:szCs w:val="30"/>
          <w:highlight w:val="none"/>
          <w:lang w:bidi="ar-SA"/>
        </w:rPr>
      </w:pPr>
    </w:p>
    <w:p w14:paraId="663622C9">
      <w:pPr>
        <w:pStyle w:val="12"/>
        <w:rPr>
          <w:rFonts w:hint="eastAsia" w:ascii="仿宋" w:eastAsia="仿宋" w:cs="仿宋"/>
          <w:b/>
          <w:bCs/>
          <w:color w:val="auto"/>
          <w:sz w:val="30"/>
          <w:szCs w:val="30"/>
          <w:highlight w:val="none"/>
          <w:lang w:bidi="ar-SA"/>
        </w:rPr>
      </w:pPr>
    </w:p>
    <w:p w14:paraId="4A7D8702">
      <w:pPr>
        <w:pStyle w:val="12"/>
        <w:rPr>
          <w:rFonts w:hint="eastAsia" w:ascii="仿宋" w:eastAsia="仿宋" w:cs="仿宋"/>
          <w:b/>
          <w:bCs/>
          <w:color w:val="auto"/>
          <w:sz w:val="30"/>
          <w:szCs w:val="30"/>
          <w:highlight w:val="none"/>
          <w:lang w:bidi="ar-SA"/>
        </w:rPr>
      </w:pPr>
    </w:p>
    <w:p w14:paraId="327CAECA">
      <w:pPr>
        <w:pStyle w:val="12"/>
        <w:rPr>
          <w:rFonts w:hint="eastAsia" w:ascii="仿宋" w:eastAsia="仿宋" w:cs="仿宋"/>
          <w:b/>
          <w:bCs/>
          <w:color w:val="auto"/>
          <w:sz w:val="30"/>
          <w:szCs w:val="30"/>
          <w:highlight w:val="none"/>
          <w:lang w:bidi="ar-SA"/>
        </w:rPr>
      </w:pPr>
    </w:p>
    <w:bookmarkEnd w:id="1"/>
    <w:p w14:paraId="7FFB45AD">
      <w:pPr>
        <w:pStyle w:val="7"/>
        <w:keepNext w:val="0"/>
        <w:pageBreakBefore/>
        <w:widowControl/>
        <w:numPr>
          <w:ilvl w:val="0"/>
          <w:numId w:val="0"/>
        </w:numPr>
        <w:spacing w:before="0" w:after="0" w:line="225" w:lineRule="atLeast"/>
        <w:jc w:val="center"/>
        <w:rPr>
          <w:rFonts w:hint="eastAsia" w:ascii="宋体" w:hAnsi="宋体" w:eastAsia="宋体" w:cs="宋体"/>
          <w:color w:val="auto"/>
          <w:sz w:val="28"/>
          <w:szCs w:val="28"/>
          <w:highlight w:val="none"/>
          <w:lang w:bidi="ar-SA"/>
        </w:rPr>
      </w:pPr>
      <w:bookmarkStart w:id="2" w:name="_Toc6035_WPSOffice_Level1"/>
      <w:r>
        <w:rPr>
          <w:rFonts w:hint="eastAsia" w:ascii="宋体" w:hAnsi="宋体" w:eastAsia="宋体" w:cs="宋体"/>
          <w:color w:val="auto"/>
          <w:sz w:val="28"/>
          <w:szCs w:val="28"/>
          <w:highlight w:val="none"/>
          <w:lang w:bidi="ar-SA"/>
        </w:rPr>
        <w:t>关于</w:t>
      </w:r>
      <w:r>
        <w:rPr>
          <w:rFonts w:hint="eastAsia" w:ascii="宋体" w:hAnsi="宋体" w:cs="宋体"/>
          <w:color w:val="auto"/>
          <w:sz w:val="28"/>
          <w:szCs w:val="28"/>
          <w:highlight w:val="none"/>
          <w:lang w:eastAsia="zh-CN" w:bidi="ar-SA"/>
        </w:rPr>
        <w:t>2025-2026年泰顺县龟湖镇环卫保洁一体化及镇建成区智能垃圾分类运营项目</w:t>
      </w:r>
      <w:r>
        <w:rPr>
          <w:rFonts w:hint="eastAsia" w:ascii="宋体" w:hAnsi="宋体" w:eastAsia="宋体" w:cs="宋体"/>
          <w:color w:val="auto"/>
          <w:sz w:val="28"/>
          <w:szCs w:val="28"/>
          <w:highlight w:val="none"/>
          <w:lang w:bidi="ar-SA"/>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B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28" w:type="dxa"/>
            <w:noWrap w:val="0"/>
            <w:vAlign w:val="top"/>
          </w:tcPr>
          <w:p w14:paraId="6960210B">
            <w:pPr>
              <w:pStyle w:val="32"/>
              <w:widowControl/>
              <w:spacing w:beforeAutospacing="0" w:afterAutospacing="0" w:line="400" w:lineRule="exac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项目概况</w:t>
            </w:r>
          </w:p>
          <w:p w14:paraId="20469E11">
            <w:pPr>
              <w:pStyle w:val="32"/>
              <w:widowControl/>
              <w:spacing w:beforeAutospacing="0" w:afterAutospacing="0" w:line="400" w:lineRule="exact"/>
              <w:ind w:firstLine="446" w:firstLineChars="200"/>
              <w:rPr>
                <w:rFonts w:hint="eastAsia" w:ascii="宋体" w:hAnsi="宋体" w:eastAsia="宋体" w:cs="宋体"/>
                <w:color w:val="auto"/>
                <w:sz w:val="22"/>
                <w:highlight w:val="none"/>
                <w:shd w:val="clear" w:color="auto" w:fill="FFFFFF"/>
                <w:lang w:bidi="ar-SA"/>
              </w:rPr>
            </w:pPr>
            <w:r>
              <w:rPr>
                <w:rFonts w:hint="eastAsia" w:ascii="宋体" w:hAnsi="宋体" w:cs="宋体"/>
                <w:color w:val="auto"/>
                <w:sz w:val="22"/>
                <w:highlight w:val="none"/>
                <w:u w:val="single"/>
                <w:lang w:val="en-US" w:eastAsia="zh-CN" w:bidi="ar-SA"/>
              </w:rPr>
              <w:t>2025-2026年泰顺县龟湖镇环卫保洁一体化及镇建成区智能垃圾分类运营项目</w:t>
            </w:r>
            <w:r>
              <w:rPr>
                <w:rFonts w:hint="eastAsia" w:ascii="宋体" w:hAnsi="宋体" w:eastAsia="宋体" w:cs="宋体"/>
                <w:color w:val="auto"/>
                <w:sz w:val="22"/>
                <w:highlight w:val="none"/>
                <w:lang w:val="en-US" w:eastAsia="zh-CN" w:bidi="ar-SA"/>
              </w:rPr>
              <w:t>的潜在投标供应商登录“乐采云平台(www.lecaiyun.com)”在线申请获取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），并于2025年1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val="en-US"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val="en-US" w:eastAsia="zh-CN" w:bidi="ar-SA"/>
              </w:rPr>
              <w:t>日 09:00（北京时间）前递交投标文件。</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shd w:val="clear" w:color="auto" w:fill="FFFFFF"/>
                <w:lang w:bidi="ar-SA"/>
              </w:rPr>
              <w:t xml:space="preserve"> </w:t>
            </w:r>
          </w:p>
        </w:tc>
      </w:tr>
    </w:tbl>
    <w:p w14:paraId="17E4D31D">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xml:space="preserve">                     </w:t>
      </w:r>
    </w:p>
    <w:p w14:paraId="590E54F6">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一、项目基本情况</w:t>
      </w:r>
    </w:p>
    <w:p w14:paraId="4306D7A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项目编号：</w:t>
      </w:r>
      <w:r>
        <w:rPr>
          <w:rFonts w:hint="eastAsia" w:ascii="宋体" w:hAnsi="宋体" w:cs="宋体"/>
          <w:color w:val="auto"/>
          <w:sz w:val="22"/>
          <w:highlight w:val="none"/>
          <w:lang w:eastAsia="zh-CN" w:bidi="ar-SA"/>
        </w:rPr>
        <w:t>TSCG202510019</w:t>
      </w:r>
      <w:r>
        <w:rPr>
          <w:rFonts w:hint="eastAsia" w:ascii="宋体" w:hAnsi="宋体" w:eastAsia="宋体" w:cs="宋体"/>
          <w:color w:val="auto"/>
          <w:sz w:val="22"/>
          <w:highlight w:val="none"/>
          <w:lang w:eastAsia="zh-CN" w:bidi="ar-SA"/>
        </w:rPr>
        <w:t xml:space="preserve"> </w:t>
      </w:r>
      <w:r>
        <w:rPr>
          <w:rFonts w:hint="eastAsia" w:ascii="宋体" w:hAnsi="宋体" w:eastAsia="宋体" w:cs="宋体"/>
          <w:color w:val="auto"/>
          <w:sz w:val="22"/>
          <w:highlight w:val="none"/>
          <w:lang w:bidi="ar-SA"/>
        </w:rPr>
        <w:t> </w:t>
      </w:r>
    </w:p>
    <w:p w14:paraId="1AF8EDDD">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项目名称：</w:t>
      </w:r>
      <w:r>
        <w:rPr>
          <w:rFonts w:hint="eastAsia" w:ascii="宋体" w:hAnsi="宋体" w:cs="宋体"/>
          <w:color w:val="auto"/>
          <w:sz w:val="22"/>
          <w:highlight w:val="none"/>
          <w:lang w:eastAsia="zh-CN" w:bidi="ar-SA"/>
        </w:rPr>
        <w:t>2025-2026年泰顺县龟湖镇环卫保洁一体化及镇建成区智能垃圾分类运营项目</w:t>
      </w:r>
      <w:r>
        <w:rPr>
          <w:rFonts w:hint="eastAsia" w:ascii="宋体" w:hAnsi="宋体" w:eastAsia="宋体" w:cs="宋体"/>
          <w:color w:val="auto"/>
          <w:sz w:val="22"/>
          <w:highlight w:val="none"/>
          <w:lang w:bidi="ar-SA"/>
        </w:rPr>
        <w:t> </w:t>
      </w:r>
    </w:p>
    <w:p w14:paraId="1A92AF6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采购方式：竞争性磋商 </w:t>
      </w:r>
    </w:p>
    <w:p w14:paraId="487D52B6">
      <w:pPr>
        <w:pStyle w:val="32"/>
        <w:widowControl/>
        <w:spacing w:before="38" w:beforeAutospacing="0" w:after="38" w:afterAutospacing="0" w:line="150" w:lineRule="atLeast"/>
        <w:rPr>
          <w:rFonts w:hint="eastAsia" w:ascii="宋体" w:hAnsi="宋体" w:eastAsia="宋体" w:cs="宋体"/>
          <w:color w:val="auto"/>
          <w:sz w:val="22"/>
          <w:highlight w:val="none"/>
          <w:lang w:val="en-US"/>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1038000</w:t>
      </w:r>
    </w:p>
    <w:p w14:paraId="127A9D0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最高限价（元）：</w:t>
      </w:r>
      <w:r>
        <w:rPr>
          <w:rFonts w:hint="eastAsia" w:ascii="宋体" w:hAnsi="宋体" w:cs="宋体"/>
          <w:color w:val="auto"/>
          <w:sz w:val="22"/>
          <w:highlight w:val="none"/>
          <w:lang w:val="en-US" w:eastAsia="zh-CN" w:bidi="ar-SA"/>
        </w:rPr>
        <w:t>1038000</w:t>
      </w:r>
    </w:p>
    <w:p w14:paraId="71C79093">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采购需求：</w:t>
      </w:r>
    </w:p>
    <w:p w14:paraId="2C7DEA04">
      <w:pPr>
        <w:widowControl/>
        <w:spacing w:line="150" w:lineRule="atLeast"/>
        <w:jc w:val="left"/>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         </w:t>
      </w:r>
    </w:p>
    <w:p w14:paraId="22965BD5">
      <w:pPr>
        <w:widowControl/>
        <w:spacing w:line="150" w:lineRule="atLeast"/>
        <w:jc w:val="left"/>
        <w:rPr>
          <w:rFonts w:hint="eastAsia" w:ascii="宋体" w:hAnsi="宋体" w:eastAsia="宋体" w:cs="宋体"/>
          <w:color w:val="auto"/>
          <w:sz w:val="22"/>
          <w:highlight w:val="none"/>
          <w:lang w:bidi="ar-SA"/>
        </w:rPr>
      </w:pPr>
      <w:r>
        <w:rPr>
          <w:rFonts w:hint="eastAsia" w:ascii="宋体" w:hAnsi="宋体" w:eastAsia="宋体" w:cs="宋体"/>
          <w:color w:val="auto"/>
          <w:kern w:val="0"/>
          <w:sz w:val="22"/>
          <w:highlight w:val="none"/>
          <w:lang w:bidi="ar"/>
        </w:rPr>
        <w:t>   数量：不限       </w:t>
      </w:r>
    </w:p>
    <w:p w14:paraId="57A6B8F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1038000</w:t>
      </w:r>
    </w:p>
    <w:p w14:paraId="59478BF8">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单位：套 </w:t>
      </w:r>
    </w:p>
    <w:p w14:paraId="555D3731">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简要规格描述：</w:t>
      </w:r>
      <w:r>
        <w:rPr>
          <w:rFonts w:hint="eastAsia" w:ascii="宋体" w:hAnsi="宋体" w:cs="宋体"/>
          <w:color w:val="auto"/>
          <w:sz w:val="22"/>
          <w:highlight w:val="none"/>
          <w:lang w:eastAsia="zh-CN" w:bidi="ar-SA"/>
        </w:rPr>
        <w:t>2025-2026年泰顺县龟湖镇环卫保洁一体化及镇建成区智能垃圾分类运营项目</w:t>
      </w:r>
      <w:r>
        <w:rPr>
          <w:rFonts w:hint="eastAsia" w:ascii="宋体" w:hAnsi="宋体" w:eastAsia="宋体" w:cs="宋体"/>
          <w:color w:val="auto"/>
          <w:sz w:val="22"/>
          <w:highlight w:val="none"/>
          <w:lang w:bidi="ar-SA"/>
        </w:rPr>
        <w:t> </w:t>
      </w:r>
    </w:p>
    <w:p w14:paraId="3636195C">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备注： </w:t>
      </w:r>
    </w:p>
    <w:p w14:paraId="7AE8AFD2">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合同履约期限：标项 1，</w:t>
      </w:r>
      <w:r>
        <w:rPr>
          <w:rFonts w:hint="eastAsia" w:ascii="宋体" w:hAnsi="宋体" w:eastAsia="宋体" w:cs="宋体"/>
          <w:color w:val="auto"/>
          <w:sz w:val="22"/>
          <w:highlight w:val="none"/>
          <w:lang w:val="en-US" w:eastAsia="zh-CN" w:bidi="ar-SA"/>
        </w:rPr>
        <w:t>按竞争性磋商文件要求</w:t>
      </w:r>
      <w:r>
        <w:rPr>
          <w:rFonts w:hint="eastAsia" w:ascii="宋体" w:hAnsi="宋体" w:eastAsia="宋体" w:cs="宋体"/>
          <w:color w:val="auto"/>
          <w:sz w:val="22"/>
          <w:highlight w:val="none"/>
          <w:lang w:bidi="ar-SA"/>
        </w:rPr>
        <w:t>。  </w:t>
      </w:r>
    </w:p>
    <w:p w14:paraId="744EDADB">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二、申请人的资格要求：</w:t>
      </w:r>
    </w:p>
    <w:p w14:paraId="5646DA8D">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1</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符合</w:t>
      </w:r>
      <w:r>
        <w:rPr>
          <w:rFonts w:hint="eastAsia" w:ascii="宋体" w:hAnsi="宋体" w:eastAsia="宋体" w:cs="宋体"/>
          <w:color w:val="auto"/>
          <w:sz w:val="22"/>
          <w:highlight w:val="none"/>
          <w:lang w:eastAsia="zh-CN" w:bidi="ar-SA"/>
        </w:rPr>
        <w:t>《温州市市属国有企业采购管理办法》</w:t>
      </w:r>
      <w:r>
        <w:rPr>
          <w:rFonts w:hint="eastAsia" w:ascii="宋体" w:hAnsi="宋体" w:eastAsia="宋体" w:cs="宋体"/>
          <w:color w:val="auto"/>
          <w:sz w:val="22"/>
          <w:highlight w:val="none"/>
          <w:lang w:bidi="ar-SA"/>
        </w:rPr>
        <w:t>对供应商参加国有企业采购活动应当具备的条件的要求:</w:t>
      </w:r>
    </w:p>
    <w:p w14:paraId="491BBCE7">
      <w:pPr>
        <w:pStyle w:val="32"/>
        <w:widowControl/>
        <w:spacing w:before="128" w:beforeAutospacing="0" w:after="128" w:afterAutospacing="0" w:line="360" w:lineRule="auto"/>
        <w:ind w:firstLine="446" w:firstLineChars="200"/>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2</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未被“信用中国”(www</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bidi="ar-SA"/>
        </w:rPr>
        <w:t>creditchina.gov.cn)、中国政府采购网(www.ccgp.gov.cn)列入失信被执行人、重大税收违法案件当事人名单、政府采购严重违法失信行为记录名单。</w:t>
      </w:r>
    </w:p>
    <w:p w14:paraId="4B70CEBD">
      <w:pPr>
        <w:pStyle w:val="32"/>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bidi="ar-SA"/>
        </w:rPr>
      </w:pPr>
      <w:r>
        <w:rPr>
          <w:rFonts w:hint="eastAsia" w:ascii="宋体" w:hAnsi="宋体" w:cs="宋体"/>
          <w:color w:val="auto"/>
          <w:sz w:val="22"/>
          <w:highlight w:val="none"/>
          <w:lang w:val="en-US" w:eastAsia="zh-CN" w:bidi="ar-SA"/>
        </w:rPr>
        <w:t>3.</w:t>
      </w:r>
      <w:r>
        <w:rPr>
          <w:rFonts w:hint="eastAsia" w:ascii="宋体" w:hAnsi="宋体" w:eastAsia="宋体" w:cs="宋体"/>
          <w:color w:val="auto"/>
          <w:sz w:val="22"/>
          <w:highlight w:val="none"/>
          <w:lang w:bidi="ar-SA"/>
        </w:rPr>
        <w:t>本项目接受</w:t>
      </w:r>
      <w:r>
        <w:rPr>
          <w:rFonts w:hint="eastAsia" w:ascii="宋体" w:hAnsi="宋体" w:cs="宋体"/>
          <w:color w:val="auto"/>
          <w:sz w:val="22"/>
          <w:highlight w:val="none"/>
          <w:lang w:eastAsia="zh-CN" w:bidi="ar-SA"/>
        </w:rPr>
        <w:t>（</w:t>
      </w:r>
      <w:r>
        <w:rPr>
          <w:rFonts w:hint="eastAsia" w:ascii="宋体" w:hAnsi="宋体" w:cs="宋体"/>
          <w:color w:val="auto"/>
          <w:sz w:val="22"/>
          <w:highlight w:val="none"/>
          <w:lang w:val="en-US" w:eastAsia="zh-CN" w:bidi="ar-SA"/>
        </w:rPr>
        <w:t>否</w:t>
      </w:r>
      <w:r>
        <w:rPr>
          <w:rFonts w:hint="eastAsia" w:ascii="宋体" w:hAnsi="宋体" w:cs="宋体"/>
          <w:color w:val="auto"/>
          <w:sz w:val="22"/>
          <w:highlight w:val="none"/>
          <w:lang w:eastAsia="zh-CN" w:bidi="ar-SA"/>
        </w:rPr>
        <w:t>）</w:t>
      </w:r>
      <w:r>
        <w:rPr>
          <w:rFonts w:hint="eastAsia" w:ascii="宋体" w:hAnsi="宋体" w:eastAsia="宋体" w:cs="宋体"/>
          <w:color w:val="auto"/>
          <w:sz w:val="22"/>
          <w:highlight w:val="none"/>
          <w:lang w:bidi="ar-SA"/>
        </w:rPr>
        <w:t>联合体投标</w:t>
      </w:r>
      <w:r>
        <w:rPr>
          <w:rFonts w:hint="eastAsia" w:ascii="宋体" w:hAnsi="宋体" w:eastAsia="宋体" w:cs="宋体"/>
          <w:color w:val="auto"/>
          <w:sz w:val="22"/>
          <w:highlight w:val="none"/>
          <w:lang w:eastAsia="zh-CN" w:bidi="ar-SA"/>
        </w:rPr>
        <w:t>。</w:t>
      </w:r>
    </w:p>
    <w:p w14:paraId="23C1B5D3">
      <w:pPr>
        <w:pStyle w:val="32"/>
        <w:widowControl/>
        <w:spacing w:before="128" w:beforeAutospacing="0" w:after="128" w:afterAutospacing="0" w:line="225" w:lineRule="atLeast"/>
        <w:jc w:val="both"/>
        <w:rPr>
          <w:rFonts w:hint="eastAsia" w:ascii="宋体" w:hAnsi="宋体" w:eastAsia="宋体" w:cs="宋体"/>
          <w:color w:val="auto"/>
          <w:sz w:val="22"/>
          <w:highlight w:val="none"/>
          <w:lang w:eastAsia="zh-CN" w:bidi="ar-SA"/>
        </w:rPr>
      </w:pPr>
      <w:r>
        <w:rPr>
          <w:rStyle w:val="39"/>
          <w:rFonts w:hint="eastAsia" w:ascii="宋体" w:hAnsi="宋体" w:eastAsia="宋体" w:cs="宋体"/>
          <w:color w:val="auto"/>
          <w:sz w:val="22"/>
          <w:highlight w:val="none"/>
          <w:lang w:bidi="ar-SA"/>
        </w:rPr>
        <w:t>三、获取（下载）</w:t>
      </w:r>
      <w:r>
        <w:rPr>
          <w:rStyle w:val="39"/>
          <w:rFonts w:hint="eastAsia" w:ascii="宋体" w:hAnsi="宋体" w:eastAsia="宋体" w:cs="宋体"/>
          <w:color w:val="auto"/>
          <w:sz w:val="22"/>
          <w:highlight w:val="none"/>
          <w:lang w:eastAsia="zh-CN" w:bidi="ar-SA"/>
        </w:rPr>
        <w:t>竞争性磋商文件</w:t>
      </w:r>
    </w:p>
    <w:p w14:paraId="1E3EC6AA">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时间：/至</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，每天上午00:00至12:00，下午12:00至23:59（北京时间，线上获取法定节假日均可，线下获取文件法定节假日除外）</w:t>
      </w:r>
    </w:p>
    <w:p w14:paraId="242621B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地点（网址）：</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  </w:t>
      </w:r>
    </w:p>
    <w:p w14:paraId="68DBDF5E">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方式：供应商登录</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  </w:t>
      </w:r>
    </w:p>
    <w:p w14:paraId="24478959">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售价（元）：0 </w:t>
      </w:r>
    </w:p>
    <w:p w14:paraId="53E6ECA5">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四、响应文件提交（上传）</w:t>
      </w:r>
      <w:r>
        <w:rPr>
          <w:rFonts w:hint="eastAsia" w:ascii="宋体" w:hAnsi="宋体" w:eastAsia="宋体" w:cs="宋体"/>
          <w:color w:val="auto"/>
          <w:sz w:val="22"/>
          <w:highlight w:val="none"/>
          <w:lang w:bidi="ar-SA"/>
        </w:rPr>
        <w:t> </w:t>
      </w:r>
    </w:p>
    <w:p w14:paraId="070EDBA0">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截止时间：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15C53FFE">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在线递交</w:t>
      </w:r>
      <w:r>
        <w:rPr>
          <w:rFonts w:hint="eastAsia" w:ascii="宋体" w:hAnsi="宋体" w:eastAsia="宋体" w:cs="宋体"/>
          <w:color w:val="auto"/>
          <w:sz w:val="22"/>
          <w:highlight w:val="none"/>
          <w:lang w:eastAsia="zh-CN" w:bidi="ar-SA"/>
        </w:rPr>
        <w:t>。</w:t>
      </w:r>
    </w:p>
    <w:p w14:paraId="6A81ACDA">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五、响应文件开启</w:t>
      </w:r>
      <w:r>
        <w:rPr>
          <w:rFonts w:hint="eastAsia" w:ascii="宋体" w:hAnsi="宋体" w:eastAsia="宋体" w:cs="宋体"/>
          <w:color w:val="auto"/>
          <w:sz w:val="22"/>
          <w:highlight w:val="none"/>
          <w:lang w:bidi="ar-SA"/>
        </w:rPr>
        <w:t> </w:t>
      </w:r>
    </w:p>
    <w:p w14:paraId="445486EF">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开启时间：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4E8E7AA7">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在线开标</w:t>
      </w:r>
      <w:r>
        <w:rPr>
          <w:rFonts w:hint="eastAsia" w:ascii="宋体" w:hAnsi="宋体" w:eastAsia="宋体" w:cs="宋体"/>
          <w:color w:val="auto"/>
          <w:sz w:val="22"/>
          <w:highlight w:val="none"/>
          <w:lang w:eastAsia="zh-CN" w:bidi="ar-SA"/>
        </w:rPr>
        <w:t>。</w:t>
      </w:r>
    </w:p>
    <w:p w14:paraId="57068BD3">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六、公告期限</w:t>
      </w:r>
    </w:p>
    <w:p w14:paraId="69325370">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自本公告发布之日起3个工作日。</w:t>
      </w:r>
    </w:p>
    <w:p w14:paraId="5267C00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七、其他补充事宜</w:t>
      </w:r>
      <w:r>
        <w:rPr>
          <w:rFonts w:hint="eastAsia" w:ascii="宋体" w:hAnsi="宋体" w:eastAsia="宋体" w:cs="宋体"/>
          <w:color w:val="auto"/>
          <w:sz w:val="22"/>
          <w:highlight w:val="none"/>
          <w:lang w:bidi="ar-SA"/>
        </w:rPr>
        <w:t> </w:t>
      </w:r>
    </w:p>
    <w:p w14:paraId="508CFFA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质疑投诉：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12485C7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其他事项：1）本项目通过“乐采云平台(www.lecaiyun.com)”实行在线投标响应（电子投标），供应商应先安装“乐采云投标客户端”，并按照本竞争性磋商文件和“乐采云投标”的要求，通过“乐采云投标客户端”编制并加密投标文件。供应商未按规定加密的投标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3）投标供应商应当在投标截止时间前，将生成的“电子加密投标文件”上传递交至“乐采云平台”。投标截止时间以后上传递交的投标文件将被“乐采云平台”拒收。 4）通过“乐采云平台”上传递交的“电子加密投标文件”无法按时解密，</w:t>
      </w:r>
      <w:r>
        <w:rPr>
          <w:rFonts w:hint="eastAsia" w:ascii="宋体" w:hAnsi="宋体" w:eastAsia="宋体" w:cs="宋体"/>
          <w:color w:val="auto"/>
          <w:sz w:val="22"/>
          <w:highlight w:val="none"/>
          <w:lang w:val="en-US" w:eastAsia="zh-CN" w:bidi="ar-SA"/>
        </w:rPr>
        <w:t>其</w:t>
      </w:r>
      <w:r>
        <w:rPr>
          <w:rFonts w:hint="eastAsia" w:ascii="宋体" w:hAnsi="宋体" w:eastAsia="宋体" w:cs="宋体"/>
          <w:color w:val="auto"/>
          <w:sz w:val="22"/>
          <w:highlight w:val="none"/>
          <w:lang w:eastAsia="zh-CN" w:bidi="ar-SA"/>
        </w:rPr>
        <w:t>投标无效。</w:t>
      </w:r>
    </w:p>
    <w:p w14:paraId="6E2CA301">
      <w:pPr>
        <w:pStyle w:val="32"/>
        <w:widowControl/>
        <w:spacing w:before="128" w:beforeAutospacing="0" w:after="128" w:afterAutospacing="0" w:line="240"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八、凡对本次招标提出询问、质疑、投诉，请按以下方式联系</w:t>
      </w:r>
    </w:p>
    <w:p w14:paraId="719F4D4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1.采购人信息</w:t>
      </w:r>
    </w:p>
    <w:p w14:paraId="163334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w:t>
      </w:r>
      <w:r>
        <w:rPr>
          <w:rFonts w:hint="eastAsia" w:ascii="宋体" w:hAnsi="宋体" w:cs="宋体"/>
          <w:color w:val="auto"/>
          <w:sz w:val="22"/>
          <w:highlight w:val="none"/>
          <w:lang w:eastAsia="zh-CN" w:bidi="ar-SA"/>
        </w:rPr>
        <w:t>泰顺县龟湖新农村建设投资有限公司</w:t>
      </w:r>
      <w:r>
        <w:rPr>
          <w:rFonts w:hint="eastAsia" w:ascii="宋体" w:hAnsi="宋体" w:eastAsia="宋体" w:cs="宋体"/>
          <w:color w:val="auto"/>
          <w:sz w:val="22"/>
          <w:highlight w:val="none"/>
          <w:lang w:eastAsia="zh-CN" w:bidi="ar-SA"/>
        </w:rPr>
        <w:t> </w:t>
      </w:r>
    </w:p>
    <w:p w14:paraId="3281BFB3">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地    址：</w:t>
      </w:r>
      <w:r>
        <w:rPr>
          <w:rFonts w:hint="eastAsia" w:ascii="宋体" w:hAnsi="宋体" w:cs="宋体"/>
          <w:color w:val="auto"/>
          <w:sz w:val="22"/>
          <w:highlight w:val="none"/>
          <w:lang w:val="en-US" w:eastAsia="zh-CN" w:bidi="ar-SA"/>
        </w:rPr>
        <w:t>泰顺县龟湖镇龟湖村15号</w:t>
      </w:r>
    </w:p>
    <w:p w14:paraId="43FAC48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传    真： </w:t>
      </w:r>
      <w:r>
        <w:rPr>
          <w:rFonts w:hint="eastAsia" w:ascii="宋体" w:hAnsi="宋体" w:eastAsia="宋体" w:cs="宋体"/>
          <w:color w:val="auto"/>
          <w:sz w:val="22"/>
          <w:highlight w:val="none"/>
          <w:lang w:val="en-US" w:eastAsia="zh-CN" w:bidi="ar-SA"/>
        </w:rPr>
        <w:t>/</w:t>
      </w:r>
    </w:p>
    <w:p w14:paraId="18B9AFAC">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项目联系人（询问）：李汉慧</w:t>
      </w:r>
    </w:p>
    <w:p w14:paraId="4D8A30D1">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项目联系方式（询问）：15888764460</w:t>
      </w:r>
    </w:p>
    <w:p w14:paraId="65E329F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质疑联系人：李汉慧</w:t>
      </w:r>
    </w:p>
    <w:p w14:paraId="4D1E60B8">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质疑联系方式：15888764460　</w:t>
      </w:r>
    </w:p>
    <w:p w14:paraId="66C72A3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p>
    <w:p w14:paraId="6677D29F">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2.采购代理机构信息</w:t>
      </w:r>
    </w:p>
    <w:p w14:paraId="1A1BCD6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称：浙江建科工程项目管理有限公司 </w:t>
      </w:r>
    </w:p>
    <w:p w14:paraId="0D5E60E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    址：温州市泰顺县罗阳镇新城大道370号中益大楼803室 </w:t>
      </w:r>
    </w:p>
    <w:p w14:paraId="13B51A2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传    真：</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eastAsia="zh-CN" w:bidi="ar-SA"/>
        </w:rPr>
        <w:t>  </w:t>
      </w:r>
    </w:p>
    <w:p w14:paraId="1AC3E4D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项目联系人（询问）：</w:t>
      </w:r>
      <w:r>
        <w:rPr>
          <w:rFonts w:hint="eastAsia" w:ascii="宋体" w:hAnsi="宋体" w:eastAsia="宋体" w:cs="宋体"/>
          <w:color w:val="auto"/>
          <w:sz w:val="22"/>
          <w:highlight w:val="none"/>
          <w:lang w:val="en-US" w:eastAsia="zh-CN" w:bidi="ar-SA"/>
        </w:rPr>
        <w:t>吴方珍</w:t>
      </w:r>
      <w:r>
        <w:rPr>
          <w:rFonts w:hint="eastAsia" w:ascii="宋体" w:hAnsi="宋体" w:eastAsia="宋体" w:cs="宋体"/>
          <w:color w:val="auto"/>
          <w:sz w:val="22"/>
          <w:highlight w:val="none"/>
          <w:lang w:eastAsia="zh-CN" w:bidi="ar-SA"/>
        </w:rPr>
        <w:t> </w:t>
      </w:r>
    </w:p>
    <w:p w14:paraId="577011E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w:t>
      </w:r>
      <w:r>
        <w:rPr>
          <w:rFonts w:hint="eastAsia" w:ascii="宋体" w:hAnsi="宋体" w:eastAsia="宋体" w:cs="宋体"/>
          <w:color w:val="auto"/>
          <w:sz w:val="22"/>
          <w:highlight w:val="none"/>
          <w:lang w:val="en-US" w:eastAsia="zh-CN" w:bidi="ar-SA"/>
        </w:rPr>
        <w:t>0577-67567228</w:t>
      </w:r>
    </w:p>
    <w:p w14:paraId="1938290A">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质疑联系人：</w:t>
      </w:r>
      <w:r>
        <w:rPr>
          <w:rFonts w:hint="eastAsia" w:ascii="宋体" w:hAnsi="宋体" w:eastAsia="宋体" w:cs="宋体"/>
          <w:color w:val="auto"/>
          <w:sz w:val="22"/>
          <w:highlight w:val="none"/>
          <w:lang w:val="en-US" w:eastAsia="zh-CN" w:bidi="ar-SA"/>
        </w:rPr>
        <w:t>梅玉婷</w:t>
      </w:r>
    </w:p>
    <w:p w14:paraId="4815AFE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w:t>
      </w:r>
      <w:r>
        <w:rPr>
          <w:rFonts w:hint="eastAsia" w:ascii="宋体" w:hAnsi="宋体" w:eastAsia="宋体" w:cs="宋体"/>
          <w:color w:val="auto"/>
          <w:sz w:val="22"/>
          <w:highlight w:val="none"/>
          <w:lang w:val="en-US" w:eastAsia="zh-CN" w:bidi="ar-SA"/>
        </w:rPr>
        <w:t>0577-67567228</w:t>
      </w:r>
      <w:r>
        <w:rPr>
          <w:rFonts w:hint="eastAsia" w:ascii="宋体" w:hAnsi="宋体" w:eastAsia="宋体" w:cs="宋体"/>
          <w:color w:val="auto"/>
          <w:sz w:val="22"/>
          <w:highlight w:val="none"/>
          <w:lang w:eastAsia="zh-CN" w:bidi="ar-SA"/>
        </w:rPr>
        <w:t> </w:t>
      </w:r>
    </w:p>
    <w:p w14:paraId="1E5689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   </w:t>
      </w:r>
    </w:p>
    <w:p w14:paraId="4E5D4B83">
      <w:pPr>
        <w:pStyle w:val="32"/>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xml:space="preserve">    </w:t>
      </w:r>
    </w:p>
    <w:p w14:paraId="791066D3">
      <w:pPr>
        <w:pStyle w:val="32"/>
        <w:widowControl/>
        <w:spacing w:before="38" w:beforeAutospacing="0" w:after="38" w:afterAutospacing="0" w:line="225" w:lineRule="atLeast"/>
        <w:rPr>
          <w:rFonts w:hint="eastAsia" w:ascii="仿宋" w:eastAsia="仿宋" w:cs="仿宋"/>
          <w:color w:val="auto"/>
          <w:sz w:val="22"/>
          <w:highlight w:val="none"/>
          <w:lang w:bidi="ar-SA"/>
        </w:rPr>
      </w:pPr>
    </w:p>
    <w:p w14:paraId="6626D007">
      <w:pPr>
        <w:widowControl/>
        <w:spacing w:line="225" w:lineRule="atLeast"/>
        <w:jc w:val="left"/>
        <w:rPr>
          <w:rFonts w:hint="eastAsia" w:ascii="仿宋" w:eastAsia="仿宋" w:cs="仿宋"/>
          <w:color w:val="auto"/>
          <w:highlight w:val="none"/>
          <w:lang w:bidi="ar-SA"/>
        </w:rPr>
      </w:pPr>
    </w:p>
    <w:p w14:paraId="7759380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3F83C577">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sectPr>
          <w:footerReference r:id="rId6" w:type="first"/>
          <w:footerReference r:id="rId5" w:type="default"/>
          <w:pgSz w:w="11906" w:h="16838"/>
          <w:pgMar w:top="1240" w:right="1247" w:bottom="1440" w:left="1247" w:header="851" w:footer="992" w:gutter="0"/>
          <w:pgNumType w:fmt="decimal" w:start="1"/>
          <w:cols w:space="720" w:num="1"/>
          <w:titlePg/>
          <w:docGrid w:type="linesAndChars" w:linePitch="313" w:charSpace="798"/>
        </w:sectPr>
      </w:pPr>
    </w:p>
    <w:p w14:paraId="4E8E5C1A">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第一部分、投标邀请函（投标须知前附表）</w:t>
      </w:r>
      <w:bookmarkEnd w:id="2"/>
    </w:p>
    <w:tbl>
      <w:tblPr>
        <w:tblStyle w:val="36"/>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90"/>
        <w:gridCol w:w="1600"/>
        <w:gridCol w:w="7702"/>
      </w:tblGrid>
      <w:tr w14:paraId="5DC15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4" w:hRule="atLeast"/>
          <w:jc w:val="center"/>
        </w:trPr>
        <w:tc>
          <w:tcPr>
            <w:tcW w:w="890" w:type="dxa"/>
            <w:tcBorders>
              <w:top w:val="single" w:color="auto" w:sz="12" w:space="0"/>
            </w:tcBorders>
            <w:noWrap w:val="0"/>
            <w:vAlign w:val="center"/>
          </w:tcPr>
          <w:p w14:paraId="36974A9D">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项号</w:t>
            </w:r>
          </w:p>
        </w:tc>
        <w:tc>
          <w:tcPr>
            <w:tcW w:w="1600" w:type="dxa"/>
            <w:tcBorders>
              <w:top w:val="single" w:color="auto" w:sz="12" w:space="0"/>
            </w:tcBorders>
            <w:noWrap w:val="0"/>
            <w:vAlign w:val="center"/>
          </w:tcPr>
          <w:p w14:paraId="2DE8D382">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内容</w:t>
            </w:r>
          </w:p>
        </w:tc>
        <w:tc>
          <w:tcPr>
            <w:tcW w:w="7702" w:type="dxa"/>
            <w:tcBorders>
              <w:top w:val="single" w:color="auto" w:sz="12" w:space="0"/>
            </w:tcBorders>
            <w:noWrap w:val="0"/>
            <w:vAlign w:val="center"/>
          </w:tcPr>
          <w:p w14:paraId="1ACF447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说明与要求</w:t>
            </w:r>
          </w:p>
        </w:tc>
      </w:tr>
      <w:tr w14:paraId="5EAFB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36C3AC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0783E19">
            <w:pPr>
              <w:rPr>
                <w:rFonts w:hint="eastAsia" w:ascii="宋体" w:cs="宋体"/>
                <w:color w:val="auto"/>
                <w:sz w:val="22"/>
                <w:highlight w:val="none"/>
                <w:lang w:bidi="ar-SA"/>
              </w:rPr>
            </w:pPr>
            <w:r>
              <w:rPr>
                <w:rFonts w:hint="eastAsia" w:ascii="宋体" w:cs="宋体"/>
                <w:color w:val="auto"/>
                <w:sz w:val="22"/>
                <w:highlight w:val="none"/>
                <w:lang w:bidi="ar-SA"/>
              </w:rPr>
              <w:t>项目名称</w:t>
            </w:r>
          </w:p>
        </w:tc>
        <w:tc>
          <w:tcPr>
            <w:tcW w:w="7702" w:type="dxa"/>
            <w:noWrap w:val="0"/>
            <w:vAlign w:val="center"/>
          </w:tcPr>
          <w:p w14:paraId="2BE770E0">
            <w:pPr>
              <w:rPr>
                <w:rFonts w:hint="eastAsia" w:ascii="宋体" w:eastAsia="宋体" w:cs="宋体"/>
                <w:color w:val="auto"/>
                <w:sz w:val="22"/>
                <w:highlight w:val="none"/>
                <w:lang w:eastAsia="zh-CN" w:bidi="ar-SA"/>
              </w:rPr>
            </w:pPr>
            <w:r>
              <w:rPr>
                <w:rFonts w:hint="eastAsia" w:ascii="宋体" w:cs="宋体"/>
                <w:bCs/>
                <w:color w:val="auto"/>
                <w:sz w:val="22"/>
                <w:highlight w:val="none"/>
                <w:lang w:eastAsia="zh-CN" w:bidi="ar-SA"/>
              </w:rPr>
              <w:t>2025-2026年泰顺县龟湖镇环卫保洁一体化及镇建成区智能垃圾分类运营项目</w:t>
            </w:r>
          </w:p>
        </w:tc>
      </w:tr>
      <w:tr w14:paraId="5942C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5DD05A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0FE0A55">
            <w:pPr>
              <w:rPr>
                <w:rFonts w:hint="eastAsia" w:ascii="宋体" w:cs="宋体"/>
                <w:color w:val="auto"/>
                <w:sz w:val="22"/>
                <w:highlight w:val="none"/>
                <w:lang w:bidi="ar-SA"/>
              </w:rPr>
            </w:pPr>
            <w:r>
              <w:rPr>
                <w:rFonts w:hint="eastAsia" w:ascii="宋体" w:cs="宋体"/>
                <w:color w:val="auto"/>
                <w:sz w:val="22"/>
                <w:highlight w:val="none"/>
                <w:lang w:bidi="ar-SA"/>
              </w:rPr>
              <w:t>项目编号</w:t>
            </w:r>
          </w:p>
        </w:tc>
        <w:tc>
          <w:tcPr>
            <w:tcW w:w="7702" w:type="dxa"/>
            <w:noWrap w:val="0"/>
            <w:vAlign w:val="center"/>
          </w:tcPr>
          <w:p w14:paraId="0327DFD9">
            <w:pPr>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 xml:space="preserve">TSCG202510019 </w:t>
            </w:r>
          </w:p>
        </w:tc>
      </w:tr>
      <w:tr w14:paraId="041B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B75DA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A17A33B">
            <w:pPr>
              <w:rPr>
                <w:rFonts w:hint="eastAsia" w:ascii="宋体" w:cs="宋体"/>
                <w:color w:val="auto"/>
                <w:sz w:val="22"/>
                <w:highlight w:val="none"/>
                <w:lang w:bidi="ar-SA"/>
              </w:rPr>
            </w:pPr>
            <w:r>
              <w:rPr>
                <w:rFonts w:hint="eastAsia" w:ascii="宋体" w:cs="宋体"/>
                <w:color w:val="auto"/>
                <w:sz w:val="22"/>
                <w:highlight w:val="none"/>
                <w:lang w:bidi="ar-SA"/>
              </w:rPr>
              <w:t>资金来源</w:t>
            </w:r>
          </w:p>
        </w:tc>
        <w:tc>
          <w:tcPr>
            <w:tcW w:w="7702" w:type="dxa"/>
            <w:noWrap w:val="0"/>
            <w:vAlign w:val="center"/>
          </w:tcPr>
          <w:p w14:paraId="0D607334">
            <w:pPr>
              <w:rPr>
                <w:rFonts w:hint="eastAsia" w:ascii="宋体" w:cs="宋体"/>
                <w:color w:val="auto"/>
                <w:sz w:val="22"/>
                <w:highlight w:val="none"/>
                <w:lang w:bidi="ar-SA"/>
              </w:rPr>
            </w:pPr>
            <w:r>
              <w:rPr>
                <w:rFonts w:hint="eastAsia" w:ascii="宋体"/>
                <w:color w:val="auto"/>
                <w:sz w:val="22"/>
                <w:szCs w:val="22"/>
                <w:highlight w:val="none"/>
                <w:lang w:val="en-US" w:eastAsia="zh-CN"/>
              </w:rPr>
              <w:t>自有</w:t>
            </w:r>
            <w:r>
              <w:rPr>
                <w:rFonts w:hint="eastAsia" w:ascii="宋体"/>
                <w:color w:val="auto"/>
                <w:sz w:val="22"/>
                <w:szCs w:val="22"/>
                <w:highlight w:val="none"/>
              </w:rPr>
              <w:t>资金</w:t>
            </w:r>
          </w:p>
        </w:tc>
      </w:tr>
      <w:tr w14:paraId="5B7A5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1A346E3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BA16E8">
            <w:pPr>
              <w:rPr>
                <w:rFonts w:hint="eastAsia" w:ascii="宋体" w:cs="宋体"/>
                <w:color w:val="auto"/>
                <w:sz w:val="22"/>
                <w:highlight w:val="none"/>
                <w:lang w:bidi="ar-SA"/>
              </w:rPr>
            </w:pPr>
            <w:r>
              <w:rPr>
                <w:rFonts w:hint="eastAsia" w:ascii="宋体" w:cs="宋体"/>
                <w:color w:val="auto"/>
                <w:sz w:val="22"/>
                <w:highlight w:val="none"/>
                <w:lang w:bidi="ar-SA"/>
              </w:rPr>
              <w:t>采购方式</w:t>
            </w:r>
          </w:p>
        </w:tc>
        <w:tc>
          <w:tcPr>
            <w:tcW w:w="7702" w:type="dxa"/>
            <w:noWrap w:val="0"/>
            <w:vAlign w:val="center"/>
          </w:tcPr>
          <w:p w14:paraId="7260FD0C">
            <w:pPr>
              <w:rPr>
                <w:rFonts w:hint="eastAsia" w:ascii="宋体" w:cs="宋体"/>
                <w:color w:val="auto"/>
                <w:sz w:val="22"/>
                <w:highlight w:val="none"/>
                <w:lang w:bidi="ar-SA"/>
              </w:rPr>
            </w:pPr>
            <w:r>
              <w:rPr>
                <w:rFonts w:hint="eastAsia" w:ascii="宋体" w:cs="宋体"/>
                <w:color w:val="auto"/>
                <w:sz w:val="22"/>
                <w:highlight w:val="none"/>
                <w:lang w:bidi="ar-SA"/>
              </w:rPr>
              <w:t>竞争性磋商</w:t>
            </w:r>
          </w:p>
        </w:tc>
      </w:tr>
      <w:tr w14:paraId="4847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996EE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07B3EA5">
            <w:pPr>
              <w:rPr>
                <w:rFonts w:hint="eastAsia" w:ascii="宋体" w:cs="宋体"/>
                <w:color w:val="auto"/>
                <w:sz w:val="22"/>
                <w:highlight w:val="none"/>
                <w:lang w:bidi="ar-SA"/>
              </w:rPr>
            </w:pPr>
            <w:r>
              <w:rPr>
                <w:rFonts w:hint="eastAsia" w:ascii="宋体" w:cs="宋体"/>
                <w:color w:val="auto"/>
                <w:sz w:val="22"/>
                <w:highlight w:val="none"/>
                <w:lang w:bidi="ar-SA"/>
              </w:rPr>
              <w:t>采购预算</w:t>
            </w:r>
          </w:p>
          <w:p w14:paraId="5EC67848">
            <w:pPr>
              <w:rPr>
                <w:rFonts w:hint="eastAsia" w:ascii="宋体" w:cs="宋体"/>
                <w:color w:val="auto"/>
                <w:sz w:val="22"/>
                <w:highlight w:val="none"/>
                <w:lang w:bidi="ar-SA"/>
              </w:rPr>
            </w:pPr>
            <w:r>
              <w:rPr>
                <w:rFonts w:hint="eastAsia" w:ascii="宋体" w:cs="宋体"/>
                <w:color w:val="auto"/>
                <w:sz w:val="22"/>
                <w:highlight w:val="none"/>
                <w:lang w:bidi="ar-SA"/>
              </w:rPr>
              <w:t>（最高限价）</w:t>
            </w:r>
          </w:p>
        </w:tc>
        <w:tc>
          <w:tcPr>
            <w:tcW w:w="7702" w:type="dxa"/>
            <w:noWrap w:val="0"/>
            <w:vAlign w:val="center"/>
          </w:tcPr>
          <w:p w14:paraId="4FA9055A">
            <w:pPr>
              <w:adjustRightInd w:val="0"/>
              <w:rPr>
                <w:rFonts w:hint="eastAsia" w:ascii="宋体" w:cs="宋体"/>
                <w:color w:val="auto"/>
                <w:sz w:val="22"/>
                <w:highlight w:val="none"/>
                <w:lang w:bidi="ar-SA"/>
              </w:rPr>
            </w:pPr>
            <w:r>
              <w:rPr>
                <w:rFonts w:hint="eastAsia" w:ascii="宋体" w:hAnsi="宋体" w:eastAsia="仿宋" w:cs="宋体"/>
                <w:color w:val="auto"/>
                <w:sz w:val="22"/>
                <w:highlight w:val="none"/>
                <w:lang w:val="en-US" w:eastAsia="zh-CN" w:bidi="ar-SA"/>
              </w:rPr>
              <w:t>1038000</w:t>
            </w:r>
            <w:r>
              <w:rPr>
                <w:rFonts w:hint="eastAsia" w:ascii="宋体" w:cs="宋体"/>
                <w:color w:val="auto"/>
                <w:sz w:val="22"/>
                <w:highlight w:val="none"/>
                <w:lang w:bidi="ar-SA"/>
              </w:rPr>
              <w:t>元</w:t>
            </w:r>
          </w:p>
        </w:tc>
      </w:tr>
      <w:tr w14:paraId="381BB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4F3B9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B0191C8">
            <w:pPr>
              <w:adjustRightInd w:val="0"/>
              <w:rPr>
                <w:rFonts w:hint="eastAsia" w:ascii="宋体" w:cs="宋体"/>
                <w:color w:val="auto"/>
                <w:sz w:val="22"/>
                <w:highlight w:val="none"/>
                <w:lang w:bidi="ar-SA"/>
              </w:rPr>
            </w:pPr>
            <w:r>
              <w:rPr>
                <w:rFonts w:hint="eastAsia" w:ascii="宋体" w:cs="宋体"/>
                <w:color w:val="auto"/>
                <w:sz w:val="22"/>
                <w:highlight w:val="none"/>
                <w:lang w:bidi="ar-SA"/>
              </w:rPr>
              <w:t>采购人</w:t>
            </w:r>
          </w:p>
        </w:tc>
        <w:tc>
          <w:tcPr>
            <w:tcW w:w="7702" w:type="dxa"/>
            <w:noWrap w:val="0"/>
            <w:vAlign w:val="center"/>
          </w:tcPr>
          <w:p w14:paraId="4FDA0BC1">
            <w:pPr>
              <w:jc w:val="left"/>
              <w:rPr>
                <w:rFonts w:hint="eastAsia" w:ascii="宋体" w:eastAsia="宋体" w:cs="宋体"/>
                <w:color w:val="auto"/>
                <w:sz w:val="22"/>
                <w:highlight w:val="none"/>
                <w:lang w:eastAsia="zh-CN" w:bidi="ar-SA"/>
              </w:rPr>
            </w:pPr>
            <w:r>
              <w:rPr>
                <w:rFonts w:hint="eastAsia" w:ascii="宋体" w:cs="宋体"/>
                <w:color w:val="auto"/>
                <w:sz w:val="22"/>
                <w:highlight w:val="none"/>
                <w:shd w:val="clear" w:color="auto" w:fill="FFFFFF"/>
                <w:lang w:eastAsia="zh-CN" w:bidi="ar-SA"/>
              </w:rPr>
              <w:t>泰顺县龟湖新农村建设投资有限公司</w:t>
            </w:r>
          </w:p>
        </w:tc>
      </w:tr>
      <w:tr w14:paraId="18DA4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56C710EA">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9EBDAF8">
            <w:pPr>
              <w:rPr>
                <w:rFonts w:hint="eastAsia" w:ascii="宋体" w:cs="宋体"/>
                <w:color w:val="auto"/>
                <w:sz w:val="22"/>
                <w:highlight w:val="none"/>
                <w:lang w:bidi="ar-SA"/>
              </w:rPr>
            </w:pPr>
            <w:r>
              <w:rPr>
                <w:rFonts w:hint="eastAsia" w:ascii="宋体" w:cs="宋体"/>
                <w:color w:val="auto"/>
                <w:sz w:val="22"/>
                <w:highlight w:val="none"/>
                <w:lang w:bidi="ar-SA"/>
              </w:rPr>
              <w:t>招标代理机构</w:t>
            </w:r>
          </w:p>
        </w:tc>
        <w:tc>
          <w:tcPr>
            <w:tcW w:w="7702" w:type="dxa"/>
            <w:noWrap w:val="0"/>
            <w:vAlign w:val="center"/>
          </w:tcPr>
          <w:p w14:paraId="27B28275">
            <w:pPr>
              <w:adjustRightInd w:val="0"/>
              <w:jc w:val="left"/>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浙江建科工程项目管理有限公司</w:t>
            </w:r>
          </w:p>
        </w:tc>
      </w:tr>
      <w:tr w14:paraId="4952C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7886B7C">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543B3DA">
            <w:pPr>
              <w:rPr>
                <w:rFonts w:hint="eastAsia" w:ascii="宋体" w:cs="宋体"/>
                <w:color w:val="auto"/>
                <w:sz w:val="22"/>
                <w:highlight w:val="none"/>
                <w:lang w:bidi="ar-SA"/>
              </w:rPr>
            </w:pPr>
            <w:r>
              <w:rPr>
                <w:rFonts w:hint="eastAsia" w:ascii="宋体" w:cs="宋体"/>
                <w:color w:val="auto"/>
                <w:sz w:val="22"/>
                <w:highlight w:val="none"/>
                <w:lang w:bidi="ar-SA"/>
              </w:rPr>
              <w:t>评标办法</w:t>
            </w:r>
          </w:p>
        </w:tc>
        <w:tc>
          <w:tcPr>
            <w:tcW w:w="7702" w:type="dxa"/>
            <w:noWrap w:val="0"/>
            <w:vAlign w:val="center"/>
          </w:tcPr>
          <w:p w14:paraId="554E9606">
            <w:pPr>
              <w:adjustRightInd w:val="0"/>
              <w:rPr>
                <w:rFonts w:hint="eastAsia" w:ascii="宋体" w:cs="宋体"/>
                <w:color w:val="auto"/>
                <w:sz w:val="22"/>
                <w:highlight w:val="none"/>
                <w:lang w:bidi="ar-SA"/>
              </w:rPr>
            </w:pPr>
            <w:r>
              <w:rPr>
                <w:rFonts w:hint="eastAsia" w:ascii="宋体" w:cs="宋体"/>
                <w:color w:val="auto"/>
                <w:sz w:val="22"/>
                <w:highlight w:val="none"/>
                <w:lang w:bidi="ar-SA"/>
              </w:rPr>
              <w:t>综合评分法</w:t>
            </w:r>
          </w:p>
        </w:tc>
      </w:tr>
      <w:tr w14:paraId="0F84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DB6E08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5B0028D">
            <w:pPr>
              <w:rPr>
                <w:rFonts w:hint="eastAsia" w:ascii="宋体" w:cs="宋体"/>
                <w:color w:val="auto"/>
                <w:sz w:val="22"/>
                <w:highlight w:val="none"/>
                <w:lang w:bidi="ar-SA"/>
              </w:rPr>
            </w:pPr>
            <w:r>
              <w:rPr>
                <w:rFonts w:hint="eastAsia" w:ascii="宋体" w:cs="宋体"/>
                <w:color w:val="auto"/>
                <w:sz w:val="22"/>
                <w:highlight w:val="none"/>
                <w:lang w:bidi="ar-SA"/>
              </w:rPr>
              <w:t>招标内容</w:t>
            </w:r>
          </w:p>
        </w:tc>
        <w:tc>
          <w:tcPr>
            <w:tcW w:w="7702" w:type="dxa"/>
            <w:noWrap w:val="0"/>
            <w:vAlign w:val="center"/>
          </w:tcPr>
          <w:p w14:paraId="1C1315D3">
            <w:pPr>
              <w:adjustRightInd w:val="0"/>
              <w:rPr>
                <w:rFonts w:hint="eastAsia" w:ascii="宋体" w:cs="宋体"/>
                <w:color w:val="auto"/>
                <w:sz w:val="22"/>
                <w:highlight w:val="none"/>
                <w:lang w:bidi="ar-SA"/>
              </w:rPr>
            </w:pPr>
            <w:r>
              <w:rPr>
                <w:rFonts w:hint="eastAsia" w:ascii="宋体" w:cs="宋体"/>
                <w:color w:val="auto"/>
                <w:sz w:val="22"/>
                <w:highlight w:val="none"/>
                <w:lang w:bidi="ar-SA"/>
              </w:rPr>
              <w:t>具体内容见竞争性磋商文件。</w:t>
            </w:r>
          </w:p>
        </w:tc>
      </w:tr>
      <w:tr w14:paraId="3257C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227DC5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F549638">
            <w:pP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4C76ED4C">
            <w:pPr>
              <w:rPr>
                <w:rFonts w:hint="eastAsia" w:ascii="宋体" w:cs="宋体"/>
                <w:color w:val="auto"/>
                <w:sz w:val="22"/>
                <w:highlight w:val="none"/>
                <w:lang w:bidi="ar-SA"/>
              </w:rPr>
            </w:pPr>
            <w:r>
              <w:rPr>
                <w:rFonts w:hint="eastAsia" w:ascii="宋体" w:cs="宋体"/>
                <w:color w:val="auto"/>
                <w:sz w:val="22"/>
                <w:highlight w:val="none"/>
                <w:lang w:bidi="ar-SA"/>
              </w:rPr>
              <w:t>资格要求</w:t>
            </w:r>
          </w:p>
        </w:tc>
        <w:tc>
          <w:tcPr>
            <w:tcW w:w="7702" w:type="dxa"/>
            <w:noWrap w:val="0"/>
            <w:vAlign w:val="center"/>
          </w:tcPr>
          <w:p w14:paraId="3499DB51">
            <w:pPr>
              <w:rPr>
                <w:rFonts w:hint="eastAsia" w:ascii="宋体" w:cs="宋体"/>
                <w:color w:val="auto"/>
                <w:sz w:val="22"/>
                <w:highlight w:val="none"/>
                <w:lang w:bidi="ar-SA"/>
              </w:rPr>
            </w:pPr>
            <w:r>
              <w:rPr>
                <w:rFonts w:hint="eastAsia" w:ascii="宋体" w:cs="宋体"/>
                <w:color w:val="auto"/>
                <w:sz w:val="22"/>
                <w:highlight w:val="none"/>
                <w:lang w:bidi="ar-SA"/>
              </w:rPr>
              <w:t>详见采购公告</w:t>
            </w:r>
          </w:p>
        </w:tc>
      </w:tr>
      <w:tr w14:paraId="1199D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AEDB72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1151437">
            <w:pPr>
              <w:adjustRightInd w:val="0"/>
              <w:rPr>
                <w:rFonts w:hint="eastAsia" w:ascii="宋体" w:cs="宋体"/>
                <w:color w:val="auto"/>
                <w:sz w:val="22"/>
                <w:highlight w:val="none"/>
                <w:lang w:bidi="ar-SA"/>
              </w:rPr>
            </w:pPr>
            <w:r>
              <w:rPr>
                <w:rFonts w:hint="eastAsia" w:ascii="宋体" w:cs="宋体"/>
                <w:color w:val="auto"/>
                <w:sz w:val="22"/>
                <w:highlight w:val="none"/>
                <w:lang w:bidi="ar-SA"/>
              </w:rPr>
              <w:t>踏勘现场</w:t>
            </w:r>
          </w:p>
        </w:tc>
        <w:tc>
          <w:tcPr>
            <w:tcW w:w="7702" w:type="dxa"/>
            <w:noWrap w:val="0"/>
            <w:vAlign w:val="center"/>
          </w:tcPr>
          <w:p w14:paraId="1A300BC7">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不组织</w:t>
            </w:r>
          </w:p>
          <w:p w14:paraId="3E9B5395">
            <w:pPr>
              <w:rPr>
                <w:rFonts w:hint="eastAsia" w:ascii="宋体" w:cs="宋体"/>
                <w:color w:val="auto"/>
                <w:sz w:val="22"/>
                <w:highlight w:val="none"/>
                <w:lang w:bidi="ar-SA"/>
              </w:rPr>
            </w:pPr>
            <w:r>
              <w:rPr>
                <w:rFonts w:hint="eastAsia" w:ascii="宋体" w:cs="宋体"/>
                <w:color w:val="auto"/>
                <w:sz w:val="22"/>
                <w:highlight w:val="none"/>
                <w:lang w:bidi="ar-SA"/>
              </w:rPr>
              <w:t>□组织</w:t>
            </w:r>
          </w:p>
        </w:tc>
      </w:tr>
      <w:tr w14:paraId="3C757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0C867E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B143BD">
            <w:pPr>
              <w:adjustRightInd w:val="0"/>
              <w:rPr>
                <w:rFonts w:hint="eastAsia" w:ascii="宋体" w:cs="宋体"/>
                <w:color w:val="auto"/>
                <w:sz w:val="22"/>
                <w:highlight w:val="none"/>
                <w:lang w:bidi="ar-SA"/>
              </w:rPr>
            </w:pPr>
            <w:r>
              <w:rPr>
                <w:rFonts w:hint="eastAsia" w:ascii="宋体" w:cs="宋体"/>
                <w:color w:val="auto"/>
                <w:sz w:val="22"/>
                <w:highlight w:val="none"/>
                <w:lang w:bidi="ar-SA"/>
              </w:rPr>
              <w:t>是否允许递交备选投标方案</w:t>
            </w:r>
          </w:p>
        </w:tc>
        <w:tc>
          <w:tcPr>
            <w:tcW w:w="7702" w:type="dxa"/>
            <w:noWrap w:val="0"/>
            <w:vAlign w:val="center"/>
          </w:tcPr>
          <w:p w14:paraId="511B653A">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不允许</w:t>
            </w:r>
          </w:p>
          <w:p w14:paraId="0FE87F38">
            <w:pPr>
              <w:rPr>
                <w:rFonts w:hint="eastAsia" w:ascii="宋体" w:cs="宋体"/>
                <w:color w:val="auto"/>
                <w:sz w:val="22"/>
                <w:highlight w:val="none"/>
                <w:lang w:bidi="ar-SA"/>
              </w:rPr>
            </w:pPr>
            <w:r>
              <w:rPr>
                <w:rFonts w:hint="eastAsia" w:ascii="宋体" w:cs="宋体"/>
                <w:color w:val="auto"/>
                <w:sz w:val="22"/>
                <w:highlight w:val="none"/>
                <w:lang w:bidi="ar-SA"/>
              </w:rPr>
              <w:t>□允许</w:t>
            </w:r>
          </w:p>
        </w:tc>
      </w:tr>
      <w:tr w14:paraId="5E117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90" w:type="dxa"/>
            <w:noWrap w:val="0"/>
            <w:vAlign w:val="center"/>
          </w:tcPr>
          <w:p w14:paraId="7C0423B2">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F00E0E">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投标货币</w:t>
            </w:r>
          </w:p>
        </w:tc>
        <w:tc>
          <w:tcPr>
            <w:tcW w:w="7702" w:type="dxa"/>
            <w:noWrap w:val="0"/>
            <w:vAlign w:val="center"/>
          </w:tcPr>
          <w:p w14:paraId="6433CC87">
            <w:pPr>
              <w:adjustRightInd w:val="0"/>
              <w:rPr>
                <w:rFonts w:hint="eastAsia" w:ascii="宋体" w:cs="宋体"/>
                <w:color w:val="auto"/>
                <w:sz w:val="22"/>
                <w:highlight w:val="none"/>
                <w:lang w:bidi="ar-SA"/>
              </w:rPr>
            </w:pPr>
            <w:r>
              <w:rPr>
                <w:rFonts w:hint="eastAsia" w:ascii="宋体" w:cs="宋体"/>
                <w:color w:val="auto"/>
                <w:sz w:val="22"/>
                <w:highlight w:val="none"/>
                <w:lang w:bidi="ar-SA"/>
              </w:rPr>
              <w:t>人民币</w:t>
            </w:r>
          </w:p>
        </w:tc>
      </w:tr>
      <w:tr w14:paraId="55B3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90" w:type="dxa"/>
            <w:noWrap w:val="0"/>
            <w:vAlign w:val="center"/>
          </w:tcPr>
          <w:p w14:paraId="44166C8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00D99D">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投标语言</w:t>
            </w:r>
          </w:p>
        </w:tc>
        <w:tc>
          <w:tcPr>
            <w:tcW w:w="7702" w:type="dxa"/>
            <w:noWrap w:val="0"/>
            <w:vAlign w:val="center"/>
          </w:tcPr>
          <w:p w14:paraId="5A411AC5">
            <w:pPr>
              <w:adjustRightInd w:val="0"/>
              <w:rPr>
                <w:rFonts w:hint="eastAsia" w:ascii="宋体" w:cs="宋体"/>
                <w:color w:val="auto"/>
                <w:sz w:val="22"/>
                <w:highlight w:val="none"/>
                <w:lang w:bidi="ar-SA"/>
              </w:rPr>
            </w:pPr>
            <w:r>
              <w:rPr>
                <w:rFonts w:hint="eastAsia" w:ascii="宋体" w:cs="宋体"/>
                <w:color w:val="auto"/>
                <w:sz w:val="22"/>
                <w:highlight w:val="none"/>
                <w:lang w:bidi="ar-SA"/>
              </w:rPr>
              <w:t>中文</w:t>
            </w:r>
          </w:p>
        </w:tc>
      </w:tr>
      <w:tr w14:paraId="592AF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90" w:type="dxa"/>
            <w:noWrap w:val="0"/>
            <w:vAlign w:val="center"/>
          </w:tcPr>
          <w:p w14:paraId="1B469B9D">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EA86E46">
            <w:pPr>
              <w:rPr>
                <w:rFonts w:hint="eastAsia" w:ascii="宋体" w:cs="宋体"/>
                <w:color w:val="auto"/>
                <w:sz w:val="22"/>
                <w:highlight w:val="none"/>
                <w:lang w:bidi="ar-SA"/>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702" w:type="dxa"/>
            <w:noWrap w:val="0"/>
            <w:vAlign w:val="center"/>
          </w:tcPr>
          <w:p w14:paraId="27BEA3A8">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5A1BB8EC">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电子交易客户端”，并按照本</w:t>
            </w:r>
            <w:r>
              <w:rPr>
                <w:rFonts w:hint="eastAsia" w:ascii="宋体" w:cs="宋体"/>
                <w:color w:val="auto"/>
                <w:sz w:val="22"/>
                <w:highlight w:val="none"/>
                <w:lang w:eastAsia="zh-CN" w:bidi="ar-SA"/>
              </w:rPr>
              <w:t>竞争性磋商文件</w:t>
            </w:r>
            <w:r>
              <w:rPr>
                <w:rFonts w:hint="eastAsia" w:ascii="宋体" w:cs="宋体"/>
                <w:color w:val="auto"/>
                <w:sz w:val="22"/>
                <w:highlight w:val="none"/>
                <w:lang w:bidi="ar-SA"/>
              </w:rPr>
              <w:t>和“</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平台”的要求，通过“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电子交易客户端”编制并加密投标文件。</w:t>
            </w:r>
          </w:p>
          <w:p w14:paraId="3CF2041C">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413B75AB">
            <w:pPr>
              <w:rPr>
                <w:rFonts w:hint="eastAsia" w:ascii="宋体" w:cs="宋体"/>
                <w:color w:val="auto"/>
                <w:sz w:val="22"/>
                <w:highlight w:val="none"/>
                <w:lang w:bidi="ar"/>
              </w:rPr>
            </w:pPr>
            <w:r>
              <w:rPr>
                <w:rFonts w:hint="eastAsia" w:ascii="宋体" w:cs="宋体"/>
                <w:color w:val="auto"/>
                <w:sz w:val="22"/>
                <w:highlight w:val="none"/>
                <w:lang w:bidi="ar-SA"/>
              </w:rPr>
              <w:t>4、</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lang w:bidi="ar"/>
              </w:rPr>
              <w:t>电子加密投标文件”）；</w:t>
            </w:r>
          </w:p>
          <w:p w14:paraId="497BA02F">
            <w:pPr>
              <w:rPr>
                <w:rFonts w:hint="eastAsia" w:ascii="宋体" w:cs="宋体"/>
                <w:color w:val="auto"/>
                <w:sz w:val="22"/>
                <w:highlight w:val="none"/>
                <w:lang w:bidi="ar"/>
              </w:rPr>
            </w:pPr>
            <w:r>
              <w:rPr>
                <w:rFonts w:hint="eastAsia" w:ascii="宋体" w:cs="宋体"/>
                <w:color w:val="auto"/>
                <w:sz w:val="22"/>
                <w:highlight w:val="none"/>
                <w:lang w:bidi="ar"/>
              </w:rPr>
              <w:t>“电子加密投标文件”是指通过“</w:t>
            </w:r>
            <w:r>
              <w:rPr>
                <w:rFonts w:hint="eastAsia" w:ascii="宋体" w:cs="宋体"/>
                <w:color w:val="auto"/>
                <w:sz w:val="22"/>
                <w:highlight w:val="none"/>
                <w:lang w:eastAsia="zh-CN" w:bidi="ar"/>
              </w:rPr>
              <w:t>乐采云</w:t>
            </w:r>
            <w:r>
              <w:rPr>
                <w:rFonts w:hint="eastAsia" w:ascii="宋体" w:cs="宋体"/>
                <w:color w:val="auto"/>
                <w:sz w:val="22"/>
                <w:highlight w:val="none"/>
                <w:lang w:bidi="ar"/>
              </w:rPr>
              <w:t>电子交易客户端”完成投标文件编制后生成并加密的数据电文形式的投标文件。</w:t>
            </w:r>
          </w:p>
          <w:p w14:paraId="5CE230D8">
            <w:pPr>
              <w:autoSpaceDE w:val="0"/>
              <w:autoSpaceDN w:val="0"/>
              <w:adjustRightInd w:val="0"/>
              <w:jc w:val="left"/>
              <w:rPr>
                <w:rFonts w:hint="eastAsia" w:ascii="宋体" w:cs="宋体"/>
                <w:color w:val="auto"/>
                <w:sz w:val="22"/>
                <w:highlight w:val="none"/>
                <w:lang w:bidi="ar"/>
              </w:rPr>
            </w:pPr>
            <w:r>
              <w:rPr>
                <w:rFonts w:hint="eastAsia" w:ascii="宋体" w:cs="宋体"/>
                <w:b/>
                <w:bCs/>
                <w:color w:val="auto"/>
                <w:sz w:val="22"/>
                <w:highlight w:val="none"/>
                <w:lang w:bidi="ar"/>
              </w:rPr>
              <w:t>5、投标文件份数：</w:t>
            </w:r>
            <w:r>
              <w:rPr>
                <w:rFonts w:hint="eastAsia" w:ascii="宋体" w:cs="宋体"/>
                <w:color w:val="auto"/>
                <w:sz w:val="22"/>
                <w:highlight w:val="none"/>
                <w:lang w:bidi="ar"/>
              </w:rPr>
              <w:t>“电子加密投标文件”：在线上传递交。</w:t>
            </w:r>
          </w:p>
          <w:p w14:paraId="4836EEFD">
            <w:pPr>
              <w:rPr>
                <w:rFonts w:hint="eastAsia" w:ascii="宋体" w:cs="宋体"/>
                <w:b/>
                <w:bCs/>
                <w:color w:val="auto"/>
                <w:sz w:val="22"/>
                <w:highlight w:val="none"/>
                <w:lang w:bidi="ar"/>
              </w:rPr>
            </w:pPr>
            <w:r>
              <w:rPr>
                <w:rFonts w:hint="eastAsia" w:ascii="宋体" w:cs="宋体"/>
                <w:color w:val="auto"/>
                <w:sz w:val="22"/>
                <w:highlight w:val="none"/>
                <w:lang w:bidi="ar"/>
              </w:rPr>
              <w:t>6、</w:t>
            </w:r>
            <w:r>
              <w:rPr>
                <w:rFonts w:hint="eastAsia" w:ascii="宋体" w:cs="宋体"/>
                <w:b/>
                <w:bCs/>
                <w:color w:val="auto"/>
                <w:sz w:val="22"/>
                <w:highlight w:val="none"/>
                <w:lang w:bidi="ar"/>
              </w:rPr>
              <w:t>投标文件的上传和递交：</w:t>
            </w:r>
          </w:p>
          <w:p w14:paraId="6DBF15B8">
            <w:pPr>
              <w:rPr>
                <w:rFonts w:hint="eastAsia" w:ascii="宋体" w:cs="宋体"/>
                <w:color w:val="auto"/>
                <w:sz w:val="22"/>
                <w:highlight w:val="none"/>
                <w:lang w:bidi="ar"/>
              </w:rPr>
            </w:pPr>
            <w:r>
              <w:rPr>
                <w:rFonts w:hint="eastAsia" w:ascii="宋体" w:cs="宋体"/>
                <w:color w:val="auto"/>
                <w:sz w:val="22"/>
                <w:highlight w:val="none"/>
                <w:lang w:bidi="ar"/>
              </w:rPr>
              <w:t>“电子加密投标文件”的上传、递交：</w:t>
            </w:r>
          </w:p>
          <w:p w14:paraId="2FCD81EC">
            <w:pPr>
              <w:rPr>
                <w:rFonts w:hint="eastAsia" w:ascii="宋体" w:cs="宋体"/>
                <w:color w:val="auto"/>
                <w:sz w:val="22"/>
                <w:highlight w:val="none"/>
                <w:lang w:bidi="ar"/>
              </w:rPr>
            </w:pPr>
            <w:r>
              <w:rPr>
                <w:rFonts w:hint="eastAsia" w:ascii="宋体" w:cs="宋体"/>
                <w:color w:val="auto"/>
                <w:sz w:val="22"/>
                <w:highlight w:val="none"/>
                <w:lang w:bidi="ar"/>
              </w:rPr>
              <w:t>a.供应商应在投标截止时间前将“电子加密投标文件”成功上传递交至“</w:t>
            </w:r>
            <w:r>
              <w:rPr>
                <w:rFonts w:hint="eastAsia" w:ascii="宋体" w:eastAsia="宋体"/>
                <w:color w:val="auto"/>
                <w:sz w:val="22"/>
                <w:szCs w:val="22"/>
                <w:highlight w:val="none"/>
              </w:rPr>
              <w:t>乐采云平台</w:t>
            </w:r>
            <w:r>
              <w:rPr>
                <w:rFonts w:hint="eastAsia" w:ascii="宋体" w:cs="宋体"/>
                <w:color w:val="auto"/>
                <w:sz w:val="22"/>
                <w:highlight w:val="none"/>
                <w:lang w:bidi="ar"/>
              </w:rPr>
              <w:t>”，否则投标无效。</w:t>
            </w:r>
          </w:p>
          <w:p w14:paraId="36C198ED">
            <w:pPr>
              <w:rPr>
                <w:rFonts w:hint="eastAsia" w:ascii="宋体" w:cs="宋体"/>
                <w:color w:val="auto"/>
                <w:sz w:val="22"/>
                <w:highlight w:val="none"/>
                <w:lang w:bidi="ar"/>
              </w:rPr>
            </w:pPr>
            <w:r>
              <w:rPr>
                <w:rFonts w:hint="eastAsia" w:ascii="宋体" w:cs="宋体"/>
                <w:color w:val="auto"/>
                <w:sz w:val="22"/>
                <w:highlight w:val="none"/>
                <w:lang w:bidi="ar"/>
              </w:rPr>
              <w:t>b.“电子加密投标文件”成功上传递交后，供应商可自行打印投标文件接收回执。</w:t>
            </w:r>
          </w:p>
          <w:p w14:paraId="09EA8459">
            <w:pPr>
              <w:rPr>
                <w:rFonts w:hint="eastAsia" w:ascii="宋体" w:cs="宋体"/>
                <w:b/>
                <w:bCs/>
                <w:color w:val="auto"/>
                <w:sz w:val="22"/>
                <w:highlight w:val="none"/>
                <w:lang w:bidi="ar"/>
              </w:rPr>
            </w:pPr>
            <w:r>
              <w:rPr>
                <w:rFonts w:hint="eastAsia" w:ascii="宋体" w:cs="宋体"/>
                <w:b/>
                <w:bCs/>
                <w:color w:val="auto"/>
                <w:sz w:val="22"/>
                <w:highlight w:val="none"/>
                <w:lang w:bidi="ar"/>
              </w:rPr>
              <w:t>7、电子加密投标文件的解密：</w:t>
            </w:r>
          </w:p>
          <w:p w14:paraId="5964DC77">
            <w:pPr>
              <w:autoSpaceDE w:val="0"/>
              <w:autoSpaceDN w:val="0"/>
              <w:adjustRightInd w:val="0"/>
              <w:jc w:val="left"/>
              <w:rPr>
                <w:rFonts w:hint="eastAsia" w:ascii="宋体" w:cs="宋体"/>
                <w:color w:val="auto"/>
                <w:sz w:val="22"/>
                <w:highlight w:val="none"/>
                <w:lang w:bidi="ar"/>
              </w:rPr>
            </w:pPr>
            <w:r>
              <w:rPr>
                <w:rFonts w:hint="eastAsia" w:asci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3C8A3FBB">
            <w:pPr>
              <w:snapToGrid w:val="0"/>
              <w:rPr>
                <w:rFonts w:hint="eastAsia" w:ascii="宋体" w:cs="宋体"/>
                <w:color w:val="auto"/>
                <w:sz w:val="22"/>
                <w:highlight w:val="none"/>
                <w:lang w:bidi="ar"/>
              </w:rPr>
            </w:pPr>
            <w:r>
              <w:rPr>
                <w:rFonts w:hint="eastAsia" w:ascii="宋体" w:cs="宋体"/>
                <w:color w:val="auto"/>
                <w:sz w:val="22"/>
                <w:highlight w:val="none"/>
                <w:lang w:bidi="ar"/>
              </w:rPr>
              <w:t>（2）通过“</w:t>
            </w:r>
            <w:r>
              <w:rPr>
                <w:rFonts w:hint="eastAsia" w:ascii="宋体" w:eastAsia="宋体"/>
                <w:color w:val="auto"/>
                <w:sz w:val="22"/>
                <w:szCs w:val="22"/>
                <w:highlight w:val="none"/>
              </w:rPr>
              <w:t>乐采云平台</w:t>
            </w:r>
            <w:r>
              <w:rPr>
                <w:rFonts w:hint="eastAsia" w:ascii="宋体" w:cs="宋体"/>
                <w:color w:val="auto"/>
                <w:sz w:val="22"/>
                <w:highlight w:val="none"/>
                <w:lang w:bidi="ar"/>
              </w:rPr>
              <w:t>”成功上传递交的“电子加密投标文件”无法按时解密的，其投标无效。</w:t>
            </w:r>
          </w:p>
          <w:p w14:paraId="092EF7BD">
            <w:pPr>
              <w:snapToGrid w:val="0"/>
              <w:rPr>
                <w:rFonts w:hint="eastAsia" w:ascii="宋体" w:cs="宋体"/>
                <w:color w:val="auto"/>
                <w:sz w:val="22"/>
                <w:highlight w:val="none"/>
                <w:lang w:bidi="ar"/>
              </w:rPr>
            </w:pPr>
            <w:r>
              <w:rPr>
                <w:rFonts w:hint="eastAsia" w:ascii="宋体" w:cs="宋体"/>
                <w:color w:val="auto"/>
                <w:sz w:val="22"/>
                <w:highlight w:val="none"/>
                <w:lang w:bidi="ar"/>
              </w:rPr>
              <w:t>8、投标截止后，在投标有效期内，供应商不能撤销投标文件。</w:t>
            </w:r>
          </w:p>
          <w:p w14:paraId="4D18FCC3">
            <w:pPr>
              <w:snapToGrid w:val="0"/>
              <w:rPr>
                <w:rFonts w:hint="eastAsia" w:ascii="宋体" w:cs="宋体"/>
                <w:color w:val="auto"/>
                <w:sz w:val="22"/>
                <w:highlight w:val="none"/>
                <w:lang w:bidi="ar"/>
              </w:rPr>
            </w:pPr>
            <w:r>
              <w:rPr>
                <w:rFonts w:hint="eastAsia" w:ascii="宋体" w:cs="宋体"/>
                <w:color w:val="auto"/>
                <w:sz w:val="22"/>
                <w:highlight w:val="none"/>
                <w:lang w:bidi="ar"/>
              </w:rPr>
              <w:t>9、存在下列行为的，招标代理机构将其失信行为上报</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主管部门，由主管部门按有关规定对其违法失信行为记录进行公开：</w:t>
            </w:r>
          </w:p>
          <w:p w14:paraId="2BFCC5ED">
            <w:pPr>
              <w:snapToGrid w:val="0"/>
              <w:rPr>
                <w:rFonts w:hint="eastAsia" w:ascii="宋体" w:cs="宋体"/>
                <w:color w:val="auto"/>
                <w:sz w:val="22"/>
                <w:highlight w:val="none"/>
                <w:lang w:bidi="ar"/>
              </w:rPr>
            </w:pPr>
            <w:r>
              <w:rPr>
                <w:rFonts w:hint="eastAsia" w:ascii="宋体" w:cs="宋体"/>
                <w:color w:val="auto"/>
                <w:sz w:val="22"/>
                <w:highlight w:val="none"/>
                <w:lang w:bidi="ar"/>
              </w:rPr>
              <w:t>（1）中标或者成交后，拒绝签订</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合同的；</w:t>
            </w:r>
          </w:p>
          <w:p w14:paraId="727F7650">
            <w:pPr>
              <w:snapToGrid w:val="0"/>
              <w:rPr>
                <w:rFonts w:hint="eastAsia" w:ascii="宋体" w:cs="宋体"/>
                <w:color w:val="auto"/>
                <w:sz w:val="22"/>
                <w:highlight w:val="none"/>
                <w:lang w:bidi="ar"/>
              </w:rPr>
            </w:pPr>
            <w:r>
              <w:rPr>
                <w:rFonts w:hint="eastAsia" w:ascii="宋体" w:cs="宋体"/>
                <w:color w:val="auto"/>
                <w:sz w:val="22"/>
                <w:highlight w:val="none"/>
                <w:lang w:bidi="ar"/>
              </w:rPr>
              <w:t>（2）投标有效期内撤销投标文件的</w:t>
            </w:r>
          </w:p>
        </w:tc>
      </w:tr>
      <w:tr w14:paraId="3A0BF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90" w:type="dxa"/>
            <w:noWrap w:val="0"/>
            <w:vAlign w:val="center"/>
          </w:tcPr>
          <w:p w14:paraId="58C38F5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2E1D6F4">
            <w:pPr>
              <w:adjustRightInd w:val="0"/>
              <w:ind w:firstLine="223" w:firstLineChars="100"/>
              <w:rPr>
                <w:rFonts w:hint="eastAsia" w:ascii="宋体" w:cs="宋体"/>
                <w:color w:val="auto"/>
                <w:sz w:val="22"/>
                <w:highlight w:val="none"/>
                <w:lang w:bidi="ar-SA"/>
              </w:rPr>
            </w:pPr>
            <w:r>
              <w:rPr>
                <w:rFonts w:hint="eastAsia" w:ascii="宋体" w:cs="宋体"/>
                <w:color w:val="auto"/>
                <w:sz w:val="22"/>
                <w:highlight w:val="none"/>
                <w:lang w:bidi="ar-SA"/>
              </w:rPr>
              <w:t>投标样品</w:t>
            </w:r>
          </w:p>
        </w:tc>
        <w:tc>
          <w:tcPr>
            <w:tcW w:w="7702" w:type="dxa"/>
            <w:noWrap w:val="0"/>
            <w:vAlign w:val="center"/>
          </w:tcPr>
          <w:p w14:paraId="66264D49">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 xml:space="preserve">不需要 </w:t>
            </w:r>
          </w:p>
          <w:p w14:paraId="0BBB6FF8">
            <w:pPr>
              <w:adjustRightInd w:val="0"/>
              <w:snapToGrid w:val="0"/>
              <w:rPr>
                <w:rFonts w:hint="default" w:ascii="宋体" w:eastAsia="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需要</w:t>
            </w:r>
          </w:p>
        </w:tc>
      </w:tr>
      <w:tr w14:paraId="55144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90" w:type="dxa"/>
            <w:noWrap w:val="0"/>
            <w:vAlign w:val="center"/>
          </w:tcPr>
          <w:p w14:paraId="2151212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D711B04">
            <w:pPr>
              <w:jc w:val="center"/>
              <w:rPr>
                <w:rFonts w:hint="eastAsia" w:ascii="宋体" w:cs="宋体"/>
                <w:color w:val="auto"/>
                <w:sz w:val="22"/>
                <w:highlight w:val="none"/>
                <w:lang w:bidi="ar-SA"/>
              </w:rPr>
            </w:pPr>
            <w:r>
              <w:rPr>
                <w:rFonts w:hint="eastAsia" w:ascii="宋体" w:cs="宋体"/>
                <w:color w:val="auto"/>
                <w:sz w:val="22"/>
                <w:highlight w:val="none"/>
                <w:lang w:val="en-US" w:eastAsia="zh-CN" w:bidi="ar-SA"/>
              </w:rPr>
              <w:t xml:space="preserve"> </w:t>
            </w:r>
            <w:r>
              <w:rPr>
                <w:rFonts w:hint="eastAsia" w:ascii="宋体" w:cs="宋体"/>
                <w:color w:val="auto"/>
                <w:sz w:val="22"/>
                <w:highlight w:val="none"/>
                <w:lang w:bidi="ar-SA"/>
              </w:rPr>
              <w:t>投标保证金</w:t>
            </w:r>
          </w:p>
        </w:tc>
        <w:tc>
          <w:tcPr>
            <w:tcW w:w="7702" w:type="dxa"/>
            <w:noWrap w:val="0"/>
            <w:vAlign w:val="center"/>
          </w:tcPr>
          <w:p w14:paraId="31CBD5DF">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 xml:space="preserve">不需要 </w:t>
            </w:r>
          </w:p>
          <w:p w14:paraId="3D667ECB">
            <w:pPr>
              <w:adjustRightInd w:val="0"/>
              <w:snapToGrid w:val="0"/>
              <w:rPr>
                <w:rFonts w:hint="eastAsia" w:ascii="宋体" w:cs="宋体"/>
                <w:color w:val="auto"/>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需要</w:t>
            </w:r>
          </w:p>
        </w:tc>
      </w:tr>
      <w:tr w14:paraId="069E8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90" w:type="dxa"/>
            <w:noWrap w:val="0"/>
            <w:vAlign w:val="center"/>
          </w:tcPr>
          <w:p w14:paraId="0F43918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DF05AF2">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履约担保</w:t>
            </w:r>
          </w:p>
        </w:tc>
        <w:tc>
          <w:tcPr>
            <w:tcW w:w="7702" w:type="dxa"/>
            <w:noWrap w:val="0"/>
            <w:vAlign w:val="center"/>
          </w:tcPr>
          <w:p w14:paraId="2FBD0566">
            <w:pPr>
              <w:ind w:firstLine="0"/>
              <w:rPr>
                <w:rFonts w:hint="eastAsia" w:ascii="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不需要</w:t>
            </w:r>
            <w:r>
              <w:rPr>
                <w:rFonts w:hint="eastAsia" w:ascii="宋体" w:cs="宋体"/>
                <w:color w:val="auto"/>
                <w:sz w:val="22"/>
                <w:highlight w:val="none"/>
                <w:lang w:val="en-US" w:eastAsia="zh-CN" w:bidi="ar-SA"/>
              </w:rPr>
              <w:t xml:space="preserve"> </w:t>
            </w:r>
          </w:p>
          <w:p w14:paraId="1CA19EBE">
            <w:pPr>
              <w:ind w:firstLine="0"/>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需要</w:t>
            </w:r>
            <w:r>
              <w:rPr>
                <w:rFonts w:hint="eastAsia" w:ascii="宋体" w:cs="宋体"/>
                <w:color w:val="auto"/>
                <w:sz w:val="22"/>
                <w:highlight w:val="none"/>
                <w:lang w:eastAsia="zh-CN" w:bidi="ar-SA"/>
              </w:rPr>
              <w:t>：</w:t>
            </w:r>
            <w:r>
              <w:rPr>
                <w:rFonts w:hint="default" w:ascii="宋体" w:cs="宋体"/>
                <w:color w:val="auto"/>
                <w:sz w:val="22"/>
                <w:highlight w:val="none"/>
              </w:rPr>
              <w:t>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p>
        </w:tc>
      </w:tr>
      <w:tr w14:paraId="5EFE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90" w:type="dxa"/>
            <w:noWrap w:val="0"/>
            <w:vAlign w:val="center"/>
          </w:tcPr>
          <w:p w14:paraId="38ED0DF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4A8BEB4">
            <w:pPr>
              <w:jc w:val="left"/>
              <w:rPr>
                <w:rFonts w:hint="eastAsia" w:ascii="宋体" w:cs="宋体"/>
                <w:color w:val="auto"/>
                <w:sz w:val="22"/>
                <w:highlight w:val="none"/>
                <w:lang w:bidi="ar-SA"/>
              </w:rPr>
            </w:pPr>
            <w:r>
              <w:rPr>
                <w:rFonts w:hint="eastAsia" w:ascii="宋体" w:cs="宋体"/>
                <w:color w:val="auto"/>
                <w:sz w:val="22"/>
                <w:highlight w:val="none"/>
                <w:lang w:bidi="ar-SA"/>
              </w:rPr>
              <w:t>竞争性磋商文件发售时间及获取方式</w:t>
            </w:r>
          </w:p>
        </w:tc>
        <w:tc>
          <w:tcPr>
            <w:tcW w:w="7702" w:type="dxa"/>
            <w:noWrap w:val="0"/>
            <w:vAlign w:val="center"/>
          </w:tcPr>
          <w:p w14:paraId="4E83BC87">
            <w:pPr>
              <w:jc w:val="left"/>
              <w:rPr>
                <w:rFonts w:hint="eastAsia" w:ascii="宋体" w:hAnsi="宋体" w:eastAsia="宋体" w:cs="宋体"/>
                <w:color w:val="auto"/>
                <w:sz w:val="22"/>
                <w:lang w:eastAsia="zh-CN" w:bidi="ar"/>
              </w:rPr>
            </w:pPr>
            <w:r>
              <w:rPr>
                <w:rFonts w:hint="eastAsia" w:ascii="宋体" w:hAnsi="宋体" w:cs="宋体"/>
                <w:color w:val="auto"/>
                <w:sz w:val="22"/>
                <w:lang w:bidi="ar"/>
              </w:rPr>
              <w:t>登录</w:t>
            </w:r>
            <w:r>
              <w:rPr>
                <w:rFonts w:hint="eastAsia" w:ascii="宋体" w:hAnsi="宋体" w:cs="宋体"/>
                <w:color w:val="auto"/>
                <w:sz w:val="22"/>
                <w:lang w:eastAsia="zh-CN" w:bidi="ar"/>
              </w:rPr>
              <w:t>“</w:t>
            </w:r>
            <w:r>
              <w:rPr>
                <w:rFonts w:hint="eastAsia" w:ascii="宋体" w:hAnsi="宋体" w:cs="宋体"/>
                <w:color w:val="auto"/>
                <w:sz w:val="22"/>
                <w:lang w:val="en-US" w:eastAsia="zh-CN" w:bidi="ar"/>
              </w:rPr>
              <w:t>乐采云</w:t>
            </w:r>
            <w:r>
              <w:rPr>
                <w:rFonts w:hint="eastAsia" w:ascii="宋体" w:cs="宋体"/>
                <w:color w:val="auto"/>
                <w:sz w:val="22"/>
                <w:highlight w:val="none"/>
                <w:lang w:eastAsia="zh-CN" w:bidi="ar"/>
              </w:rPr>
              <w:t>平台</w:t>
            </w:r>
            <w:r>
              <w:rPr>
                <w:rFonts w:hint="eastAsia" w:ascii="宋体" w:hAnsi="宋体" w:cs="宋体"/>
                <w:color w:val="auto"/>
                <w:sz w:val="22"/>
                <w:lang w:bidi="ar"/>
              </w:rPr>
              <w:t>（网址：</w:t>
            </w:r>
            <w:r>
              <w:rPr>
                <w:rFonts w:hint="eastAsia" w:ascii="宋体" w:hAnsi="宋体" w:cs="宋体"/>
                <w:color w:val="auto"/>
                <w:sz w:val="22"/>
                <w:lang w:bidi="ar"/>
              </w:rPr>
              <w:fldChar w:fldCharType="begin"/>
            </w:r>
            <w:r>
              <w:rPr>
                <w:rFonts w:hint="eastAsia" w:ascii="宋体" w:hAnsi="宋体" w:cs="宋体"/>
                <w:color w:val="auto"/>
                <w:sz w:val="22"/>
                <w:lang w:bidi="ar"/>
              </w:rPr>
              <w:instrText xml:space="preserve"> HYPERLINK "http://www.zjzfcg.gov.cn）查找本项目并获取采购文件，获取采购文件时应填写正确的电子邮箱。" </w:instrText>
            </w:r>
            <w:r>
              <w:rPr>
                <w:rFonts w:hint="eastAsia" w:ascii="宋体" w:hAnsi="宋体" w:cs="宋体"/>
                <w:color w:val="auto"/>
                <w:sz w:val="22"/>
                <w:lang w:bidi="ar"/>
              </w:rPr>
              <w:fldChar w:fldCharType="separate"/>
            </w:r>
            <w:r>
              <w:rPr>
                <w:rFonts w:hint="eastAsia" w:ascii="宋体" w:cs="宋体"/>
                <w:color w:val="auto"/>
                <w:sz w:val="22"/>
                <w:highlight w:val="none"/>
                <w:lang w:eastAsia="zh-CN" w:bidi="ar"/>
              </w:rPr>
              <w:t>www.lecaiyun.com</w:t>
            </w:r>
            <w:r>
              <w:rPr>
                <w:rFonts w:hint="eastAsia" w:ascii="宋体" w:hAnsi="宋体" w:cs="宋体"/>
                <w:color w:val="auto"/>
                <w:sz w:val="22"/>
                <w:lang w:bidi="ar"/>
              </w:rPr>
              <w:t>）</w:t>
            </w:r>
            <w:r>
              <w:rPr>
                <w:rFonts w:hint="eastAsia" w:ascii="宋体" w:hAnsi="宋体" w:cs="宋体"/>
                <w:color w:val="auto"/>
                <w:sz w:val="22"/>
                <w:lang w:eastAsia="zh-CN" w:bidi="ar"/>
              </w:rPr>
              <w:t>”</w:t>
            </w:r>
            <w:r>
              <w:rPr>
                <w:rFonts w:hint="eastAsia" w:ascii="宋体" w:hAnsi="宋体" w:cs="宋体"/>
                <w:color w:val="auto"/>
                <w:sz w:val="22"/>
                <w:lang w:bidi="ar"/>
              </w:rPr>
              <w:t>查找本项目并获取</w:t>
            </w:r>
            <w:r>
              <w:rPr>
                <w:rFonts w:hint="eastAsia" w:ascii="宋体" w:hAnsi="宋体" w:cs="宋体"/>
                <w:color w:val="auto"/>
                <w:sz w:val="22"/>
                <w:lang w:eastAsia="zh-CN" w:bidi="ar"/>
              </w:rPr>
              <w:t>竞争性磋商文件</w:t>
            </w:r>
            <w:r>
              <w:rPr>
                <w:rFonts w:hint="eastAsia" w:ascii="宋体" w:hAnsi="宋体" w:cs="宋体"/>
                <w:color w:val="auto"/>
                <w:sz w:val="22"/>
                <w:lang w:bidi="ar"/>
              </w:rPr>
              <w:t>。</w:t>
            </w:r>
          </w:p>
          <w:p w14:paraId="6995E032">
            <w:pPr>
              <w:jc w:val="left"/>
              <w:rPr>
                <w:rFonts w:hint="eastAsia" w:ascii="宋体" w:cs="宋体"/>
                <w:color w:val="auto"/>
                <w:sz w:val="22"/>
                <w:highlight w:val="none"/>
                <w:lang w:bidi="ar"/>
              </w:rPr>
            </w:pPr>
            <w:r>
              <w:rPr>
                <w:rFonts w:hint="eastAsia" w:ascii="宋体" w:hAnsi="宋体" w:cs="宋体"/>
                <w:color w:val="auto"/>
                <w:sz w:val="22"/>
                <w:lang w:bidi="ar"/>
              </w:rPr>
              <w:fldChar w:fldCharType="end"/>
            </w:r>
            <w:r>
              <w:rPr>
                <w:rFonts w:hint="eastAsia" w:ascii="宋体" w:hAnsi="宋体" w:cs="宋体"/>
                <w:color w:val="auto"/>
                <w:sz w:val="22"/>
                <w:lang w:eastAsia="zh-CN" w:bidi="ar"/>
              </w:rPr>
              <w:t>竞争性磋商文件</w:t>
            </w:r>
            <w:r>
              <w:rPr>
                <w:rFonts w:hint="eastAsia" w:ascii="宋体" w:hAnsi="宋体" w:cs="宋体"/>
                <w:color w:val="auto"/>
                <w:sz w:val="22"/>
                <w:lang w:bidi="ar"/>
              </w:rPr>
              <w:t>获取截止时间：本项目开标时间。</w:t>
            </w:r>
          </w:p>
        </w:tc>
      </w:tr>
      <w:tr w14:paraId="693B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90" w:type="dxa"/>
            <w:noWrap w:val="0"/>
            <w:vAlign w:val="center"/>
          </w:tcPr>
          <w:p w14:paraId="6CAFF05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7BE4694">
            <w:pPr>
              <w:jc w:val="center"/>
              <w:rPr>
                <w:rFonts w:hint="eastAsia" w:ascii="宋体" w:cs="宋体"/>
                <w:color w:val="auto"/>
                <w:sz w:val="22"/>
                <w:highlight w:val="none"/>
                <w:lang w:bidi="ar-SA"/>
              </w:rPr>
            </w:pPr>
            <w:r>
              <w:rPr>
                <w:rFonts w:hint="eastAsia" w:ascii="宋体" w:cs="宋体"/>
                <w:color w:val="auto"/>
                <w:sz w:val="22"/>
                <w:highlight w:val="none"/>
                <w:lang w:bidi="ar-SA"/>
              </w:rPr>
              <w:t>投标文件递交截止时间及地点</w:t>
            </w:r>
          </w:p>
        </w:tc>
        <w:tc>
          <w:tcPr>
            <w:tcW w:w="7702" w:type="dxa"/>
            <w:noWrap w:val="0"/>
            <w:vAlign w:val="center"/>
          </w:tcPr>
          <w:p w14:paraId="03DF51BF">
            <w:pPr>
              <w:jc w:val="left"/>
              <w:rPr>
                <w:rFonts w:hint="eastAsia" w:ascii="宋体" w:cs="宋体"/>
                <w:color w:val="auto"/>
                <w:sz w:val="22"/>
                <w:highlight w:val="none"/>
                <w:lang w:bidi="ar"/>
              </w:rPr>
            </w:pP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11</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26</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0B0B1836">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投标文件递交地点：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在线递交</w:t>
            </w:r>
            <w:r>
              <w:rPr>
                <w:rFonts w:hint="eastAsia" w:ascii="宋体" w:cs="宋体"/>
                <w:color w:val="auto"/>
                <w:sz w:val="22"/>
                <w:highlight w:val="none"/>
                <w:lang w:eastAsia="zh-CN" w:bidi="ar"/>
              </w:rPr>
              <w:t>。</w:t>
            </w:r>
          </w:p>
        </w:tc>
      </w:tr>
      <w:tr w14:paraId="10893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1D2AED7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5F319AF">
            <w:pPr>
              <w:jc w:val="center"/>
              <w:rPr>
                <w:rFonts w:hint="eastAsia" w:ascii="宋体" w:cs="宋体"/>
                <w:color w:val="auto"/>
                <w:sz w:val="22"/>
                <w:highlight w:val="none"/>
                <w:lang w:bidi="ar-SA"/>
              </w:rPr>
            </w:pPr>
            <w:r>
              <w:rPr>
                <w:rFonts w:hint="eastAsia" w:ascii="宋体" w:cs="宋体"/>
                <w:color w:val="auto"/>
                <w:sz w:val="22"/>
                <w:highlight w:val="none"/>
                <w:lang w:bidi="ar-SA"/>
              </w:rPr>
              <w:t>开标时间</w:t>
            </w:r>
          </w:p>
          <w:p w14:paraId="06FB9B6D">
            <w:pPr>
              <w:jc w:val="center"/>
              <w:rPr>
                <w:rFonts w:hint="eastAsia" w:ascii="宋体" w:cs="宋体"/>
                <w:color w:val="auto"/>
                <w:sz w:val="22"/>
                <w:highlight w:val="none"/>
                <w:lang w:bidi="ar-SA"/>
              </w:rPr>
            </w:pPr>
            <w:r>
              <w:rPr>
                <w:rFonts w:hint="eastAsia" w:ascii="宋体" w:cs="宋体"/>
                <w:color w:val="auto"/>
                <w:sz w:val="22"/>
                <w:highlight w:val="none"/>
                <w:lang w:bidi="ar-SA"/>
              </w:rPr>
              <w:t>开标地点</w:t>
            </w:r>
          </w:p>
        </w:tc>
        <w:tc>
          <w:tcPr>
            <w:tcW w:w="7702" w:type="dxa"/>
            <w:noWrap w:val="0"/>
            <w:vAlign w:val="center"/>
          </w:tcPr>
          <w:p w14:paraId="3FB23CB1">
            <w:pPr>
              <w:jc w:val="left"/>
              <w:rPr>
                <w:rFonts w:hint="eastAsia" w:ascii="宋体" w:cs="宋体"/>
                <w:color w:val="auto"/>
                <w:sz w:val="22"/>
                <w:highlight w:val="none"/>
                <w:lang w:bidi="ar"/>
              </w:rPr>
            </w:pPr>
            <w:r>
              <w:rPr>
                <w:rFonts w:hint="eastAsia" w:ascii="宋体" w:cs="宋体"/>
                <w:color w:val="auto"/>
                <w:sz w:val="22"/>
                <w:highlight w:val="none"/>
                <w:lang w:bidi="ar"/>
              </w:rPr>
              <w:t>开标时间：</w:t>
            </w: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11</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26</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5778DF3B">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开标地点：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在线开标</w:t>
            </w:r>
            <w:r>
              <w:rPr>
                <w:rFonts w:hint="eastAsia" w:ascii="宋体" w:cs="宋体"/>
                <w:color w:val="auto"/>
                <w:sz w:val="22"/>
                <w:highlight w:val="none"/>
                <w:lang w:eastAsia="zh-CN" w:bidi="ar"/>
              </w:rPr>
              <w:t>。</w:t>
            </w:r>
          </w:p>
        </w:tc>
      </w:tr>
      <w:tr w14:paraId="1764A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90" w:type="dxa"/>
            <w:noWrap w:val="0"/>
            <w:vAlign w:val="center"/>
          </w:tcPr>
          <w:p w14:paraId="5646990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CA2E1BF">
            <w:pPr>
              <w:jc w:val="center"/>
              <w:rPr>
                <w:rFonts w:hint="eastAsia" w:ascii="宋体" w:cs="宋体"/>
                <w:color w:val="auto"/>
                <w:sz w:val="22"/>
                <w:highlight w:val="none"/>
                <w:lang w:bidi="ar-SA"/>
              </w:rPr>
            </w:pPr>
            <w:r>
              <w:rPr>
                <w:rFonts w:hint="eastAsia" w:ascii="宋体" w:cs="宋体"/>
                <w:color w:val="auto"/>
                <w:sz w:val="22"/>
                <w:highlight w:val="none"/>
                <w:lang w:bidi="ar-SA"/>
              </w:rPr>
              <w:t>评审地点</w:t>
            </w:r>
          </w:p>
        </w:tc>
        <w:tc>
          <w:tcPr>
            <w:tcW w:w="7702" w:type="dxa"/>
            <w:noWrap w:val="0"/>
            <w:vAlign w:val="center"/>
          </w:tcPr>
          <w:p w14:paraId="35A6163C">
            <w:pPr>
              <w:rPr>
                <w:rFonts w:hint="eastAsia" w:ascii="宋体" w:eastAsia="宋体" w:cs="宋体"/>
                <w:color w:val="auto"/>
                <w:sz w:val="22"/>
                <w:highlight w:val="none"/>
                <w:lang w:eastAsia="zh-CN" w:bidi="ar-SA"/>
              </w:rPr>
            </w:pPr>
            <w:r>
              <w:rPr>
                <w:rFonts w:hint="eastAsia" w:ascii="宋体" w:hAnsi="宋体" w:cs="宋体"/>
                <w:color w:val="auto"/>
                <w:sz w:val="22"/>
                <w:lang w:eastAsia="zh-CN"/>
              </w:rPr>
              <w:t>泰顺县公共资源交易中心五楼评标室（温州市泰顺县罗阳镇新城大道 123号）</w:t>
            </w:r>
          </w:p>
        </w:tc>
      </w:tr>
      <w:tr w14:paraId="3A0FF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90" w:type="dxa"/>
            <w:noWrap w:val="0"/>
            <w:vAlign w:val="center"/>
          </w:tcPr>
          <w:p w14:paraId="38D4219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7C2CB3AE">
            <w:pPr>
              <w:jc w:val="center"/>
              <w:rPr>
                <w:rFonts w:hint="eastAsia" w:ascii="宋体" w:cs="宋体"/>
                <w:color w:val="auto"/>
                <w:sz w:val="22"/>
                <w:highlight w:val="none"/>
                <w:lang w:bidi="ar-SA"/>
              </w:rPr>
            </w:pPr>
            <w:r>
              <w:rPr>
                <w:rFonts w:hint="eastAsia" w:ascii="宋体" w:cs="宋体"/>
                <w:color w:val="auto"/>
                <w:sz w:val="22"/>
                <w:highlight w:val="none"/>
                <w:lang w:bidi="ar-SA"/>
              </w:rPr>
              <w:t>开标程序</w:t>
            </w:r>
          </w:p>
        </w:tc>
        <w:tc>
          <w:tcPr>
            <w:tcW w:w="7702" w:type="dxa"/>
            <w:noWrap w:val="0"/>
            <w:vAlign w:val="center"/>
          </w:tcPr>
          <w:p w14:paraId="4EBA529C">
            <w:pPr>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4EF196F8">
            <w:pPr>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w:t>
            </w:r>
            <w:r>
              <w:rPr>
                <w:rFonts w:hint="eastAsia" w:ascii="宋体" w:cs="宋体"/>
                <w:color w:val="auto"/>
                <w:sz w:val="22"/>
                <w:highlight w:val="none"/>
                <w:lang w:val="en-US" w:eastAsia="zh-CN" w:bidi="ar-SA"/>
              </w:rPr>
              <w:t>竞争性磋商文件</w:t>
            </w:r>
            <w:r>
              <w:rPr>
                <w:rFonts w:hint="eastAsia" w:ascii="宋体" w:cs="宋体"/>
                <w:color w:val="auto"/>
                <w:sz w:val="22"/>
                <w:highlight w:val="none"/>
                <w:lang w:bidi="ar-SA"/>
              </w:rPr>
              <w:t>规定的时间通过“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55F36E0">
            <w:pPr>
              <w:rPr>
                <w:rFonts w:hint="eastAsia" w:ascii="宋体" w:cs="宋体"/>
                <w:color w:val="auto"/>
                <w:sz w:val="22"/>
                <w:highlight w:val="none"/>
                <w:lang w:bidi="ar-SA"/>
              </w:rPr>
            </w:pPr>
            <w:r>
              <w:rPr>
                <w:rFonts w:hint="eastAsia" w:ascii="宋体" w:cs="宋体"/>
                <w:color w:val="auto"/>
                <w:sz w:val="22"/>
                <w:highlight w:val="none"/>
                <w:lang w:bidi="ar-SA"/>
              </w:rPr>
              <w:t>2.若磋商供应商在规定时间内无法解密或解密失败的，其投标无效。</w:t>
            </w:r>
          </w:p>
          <w:p w14:paraId="6A98964E">
            <w:pPr>
              <w:rPr>
                <w:rFonts w:hint="eastAsia" w:ascii="宋体" w:cs="宋体"/>
                <w:color w:val="auto"/>
                <w:sz w:val="22"/>
                <w:highlight w:val="none"/>
                <w:lang w:bidi="ar-SA"/>
              </w:rPr>
            </w:pPr>
            <w:r>
              <w:rPr>
                <w:rFonts w:hint="eastAsia" w:ascii="宋体" w:cs="宋体"/>
                <w:color w:val="auto"/>
                <w:sz w:val="22"/>
                <w:highlight w:val="none"/>
                <w:lang w:bidi="ar-SA"/>
              </w:rPr>
              <w:t>3.所有二次报价询标流程，均在线上完成，请各供应商务必不要离开电脑太久，并留意手机短信。（请提前检查“</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”内，关于‘项目采购’的岗位权限是否已勾选上。如有问题，请致电</w:t>
            </w:r>
            <w:r>
              <w:rPr>
                <w:rFonts w:hint="eastAsia" w:ascii="宋体" w:cs="宋体"/>
                <w:color w:val="auto"/>
                <w:sz w:val="22"/>
                <w:highlight w:val="none"/>
                <w:lang w:eastAsia="zh-CN" w:bidi="ar-SA"/>
              </w:rPr>
              <w:t>95763</w:t>
            </w:r>
            <w:r>
              <w:rPr>
                <w:rFonts w:hint="eastAsia" w:ascii="宋体" w:cs="宋体"/>
                <w:color w:val="auto"/>
                <w:sz w:val="22"/>
                <w:highlight w:val="none"/>
                <w:lang w:bidi="ar-SA"/>
              </w:rPr>
              <w:t>）。</w:t>
            </w:r>
          </w:p>
          <w:p w14:paraId="024237B3">
            <w:pPr>
              <w:rPr>
                <w:rFonts w:hint="eastAsia" w:ascii="宋体" w:cs="宋体"/>
                <w:color w:val="auto"/>
                <w:sz w:val="22"/>
                <w:highlight w:val="none"/>
                <w:lang w:bidi="ar-SA"/>
              </w:rPr>
            </w:pPr>
            <w:r>
              <w:rPr>
                <w:rFonts w:hint="eastAsia" w:ascii="宋体" w:cs="宋体"/>
                <w:color w:val="auto"/>
                <w:sz w:val="22"/>
                <w:highlight w:val="none"/>
                <w:lang w:bidi="ar-SA"/>
              </w:rPr>
              <w:t>（二）电子招投标开标及评审程序</w:t>
            </w:r>
          </w:p>
          <w:p w14:paraId="10B45F8F">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hAnsi="宋体" w:cs="宋体"/>
                <w:bCs/>
                <w:color w:val="auto"/>
                <w:sz w:val="22"/>
              </w:rPr>
              <w:t>磋商会由采购代理机构主持，磋商响应截止时间后，供应商登录</w:t>
            </w:r>
            <w:r>
              <w:rPr>
                <w:rFonts w:hint="eastAsia" w:ascii="宋体"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r>
              <w:rPr>
                <w:rFonts w:hint="eastAsia" w:ascii="宋体" w:hAnsi="宋体" w:cs="宋体"/>
                <w:bCs/>
                <w:color w:val="auto"/>
                <w:sz w:val="22"/>
              </w:rPr>
              <w:t>；</w:t>
            </w:r>
          </w:p>
          <w:p w14:paraId="5F9E60AB">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开启投标文件，磋商小组对资格</w:t>
            </w:r>
            <w:r>
              <w:rPr>
                <w:rFonts w:hint="eastAsia" w:ascii="宋体" w:hAnsi="宋体" w:cs="宋体"/>
                <w:bCs/>
                <w:color w:val="auto"/>
                <w:sz w:val="22"/>
                <w:lang w:eastAsia="zh-CN"/>
              </w:rPr>
              <w:t>、</w:t>
            </w:r>
            <w:r>
              <w:rPr>
                <w:rFonts w:hint="eastAsia" w:ascii="宋体" w:hAnsi="宋体" w:cs="宋体"/>
                <w:bCs/>
                <w:color w:val="auto"/>
                <w:sz w:val="22"/>
                <w:lang w:val="en-US" w:eastAsia="zh-CN"/>
              </w:rPr>
              <w:t>符合性</w:t>
            </w:r>
            <w:r>
              <w:rPr>
                <w:rFonts w:hint="eastAsia" w:ascii="宋体" w:hAnsi="宋体" w:cs="宋体"/>
                <w:bCs/>
                <w:color w:val="auto"/>
                <w:sz w:val="22"/>
              </w:rPr>
              <w:t>进行审查后公布审查情况</w:t>
            </w:r>
            <w:r>
              <w:rPr>
                <w:rFonts w:hint="eastAsia" w:ascii="宋体" w:cs="宋体"/>
                <w:color w:val="auto"/>
                <w:sz w:val="22"/>
                <w:highlight w:val="none"/>
                <w:lang w:bidi="ar-SA"/>
              </w:rPr>
              <w:t>；</w:t>
            </w:r>
          </w:p>
          <w:p w14:paraId="26674E9D">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6411A164">
            <w:pPr>
              <w:rPr>
                <w:rFonts w:hint="default" w:ascii="宋体" w:hAnsi="宋体" w:cs="宋体"/>
                <w:color w:val="auto"/>
                <w:sz w:val="22"/>
                <w:lang w:val="en-US" w:eastAsia="zh-CN"/>
              </w:rPr>
            </w:pPr>
            <w:r>
              <w:rPr>
                <w:rFonts w:hint="eastAsia" w:ascii="宋体" w:hAnsi="宋体" w:cs="宋体"/>
                <w:color w:val="auto"/>
                <w:sz w:val="22"/>
                <w:lang w:val="en-US" w:eastAsia="zh-CN"/>
              </w:rPr>
              <w:t>4.对商务技术文件进行评审；</w:t>
            </w:r>
          </w:p>
          <w:p w14:paraId="7D36FB25">
            <w:pPr>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bCs/>
                <w:color w:val="auto"/>
                <w:sz w:val="22"/>
              </w:rPr>
              <w:t>对报价情况进行评审</w:t>
            </w:r>
            <w:r>
              <w:rPr>
                <w:rFonts w:hint="eastAsia" w:ascii="宋体" w:hAnsi="宋体" w:cs="宋体"/>
                <w:color w:val="auto"/>
                <w:sz w:val="22"/>
              </w:rPr>
              <w:t>；</w:t>
            </w:r>
          </w:p>
          <w:p w14:paraId="24F95CC0">
            <w:pPr>
              <w:rPr>
                <w:rFonts w:hint="eastAsia" w:ascii="宋体" w:hAnsi="宋体" w:cs="宋体"/>
                <w:color w:val="auto"/>
                <w:sz w:val="22"/>
              </w:rPr>
            </w:pPr>
            <w:r>
              <w:rPr>
                <w:rFonts w:hint="eastAsia" w:ascii="宋体" w:hAnsi="宋体" w:cs="宋体"/>
                <w:color w:val="auto"/>
                <w:sz w:val="22"/>
                <w:lang w:val="en-US" w:eastAsia="zh-CN"/>
              </w:rPr>
              <w:t>5.</w:t>
            </w:r>
            <w:r>
              <w:rPr>
                <w:rFonts w:hint="eastAsia" w:ascii="宋体" w:hAnsi="宋体" w:cs="宋体"/>
                <w:bCs/>
                <w:color w:val="auto"/>
                <w:sz w:val="22"/>
              </w:rPr>
              <w:t>在系统上公布评审结果。</w:t>
            </w:r>
          </w:p>
          <w:p w14:paraId="5D9819B7">
            <w:pPr>
              <w:rPr>
                <w:rFonts w:hint="eastAsia" w:ascii="宋体" w:cs="宋体"/>
                <w:color w:val="auto"/>
                <w:sz w:val="22"/>
                <w:highlight w:val="none"/>
                <w:lang w:bidi="ar-SA"/>
              </w:rPr>
            </w:pPr>
            <w:r>
              <w:rPr>
                <w:rFonts w:hint="eastAsia" w:ascii="宋体" w:hAnsi="宋体" w:cs="宋体"/>
                <w:color w:val="auto"/>
                <w:sz w:val="22"/>
              </w:rPr>
              <w:t>特别说明：</w:t>
            </w:r>
            <w:r>
              <w:rPr>
                <w:rFonts w:hint="eastAsia" w:ascii="宋体" w:hAnsi="宋体" w:cs="宋体"/>
                <w:color w:val="auto"/>
                <w:sz w:val="22"/>
                <w:lang w:eastAsia="zh-CN"/>
              </w:rPr>
              <w:t>乐采云</w:t>
            </w:r>
            <w:r>
              <w:rPr>
                <w:rFonts w:hint="eastAsia" w:ascii="宋体" w:hAnsi="宋体" w:cs="宋体"/>
                <w:color w:val="auto"/>
                <w:sz w:val="22"/>
              </w:rPr>
              <w:t>公司如对电子化开标及评审程序有调整的，按调整后的程序操作。</w:t>
            </w:r>
          </w:p>
        </w:tc>
      </w:tr>
      <w:tr w14:paraId="22D0A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69C412D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46CF8C1">
            <w:pPr>
              <w:jc w:val="center"/>
              <w:rPr>
                <w:rFonts w:hint="eastAsia" w:ascii="宋体" w:cs="宋体"/>
                <w:color w:val="auto"/>
                <w:sz w:val="22"/>
                <w:highlight w:val="none"/>
                <w:lang w:bidi="ar-SA"/>
              </w:rPr>
            </w:pPr>
            <w:r>
              <w:rPr>
                <w:rFonts w:hint="eastAsia" w:ascii="宋体" w:cs="宋体"/>
                <w:color w:val="auto"/>
                <w:sz w:val="22"/>
                <w:highlight w:val="none"/>
                <w:lang w:bidi="ar-SA"/>
              </w:rPr>
              <w:t>评审小组的</w:t>
            </w:r>
          </w:p>
          <w:p w14:paraId="5EFB8F6A">
            <w:pPr>
              <w:jc w:val="center"/>
              <w:rPr>
                <w:rFonts w:hint="eastAsia" w:ascii="宋体" w:cs="宋体"/>
                <w:color w:val="auto"/>
                <w:sz w:val="22"/>
                <w:highlight w:val="none"/>
                <w:lang w:bidi="ar-SA"/>
              </w:rPr>
            </w:pPr>
            <w:r>
              <w:rPr>
                <w:rFonts w:hint="eastAsia" w:ascii="宋体" w:cs="宋体"/>
                <w:color w:val="auto"/>
                <w:sz w:val="22"/>
                <w:highlight w:val="none"/>
                <w:lang w:bidi="ar-SA"/>
              </w:rPr>
              <w:t>组建</w:t>
            </w:r>
          </w:p>
        </w:tc>
        <w:tc>
          <w:tcPr>
            <w:tcW w:w="7702" w:type="dxa"/>
            <w:noWrap w:val="0"/>
            <w:vAlign w:val="center"/>
          </w:tcPr>
          <w:p w14:paraId="03F51D9D">
            <w:pPr>
              <w:rPr>
                <w:rFonts w:hint="eastAsia" w:ascii="宋体" w:cs="宋体"/>
                <w:color w:val="auto"/>
                <w:sz w:val="22"/>
                <w:highlight w:val="none"/>
                <w:lang w:bidi="ar-SA"/>
              </w:rPr>
            </w:pPr>
            <w:r>
              <w:rPr>
                <w:rFonts w:hint="eastAsia" w:ascii="宋体" w:cs="宋体"/>
                <w:color w:val="auto"/>
                <w:sz w:val="22"/>
                <w:highlight w:val="none"/>
                <w:lang w:bidi="ar-SA"/>
              </w:rPr>
              <w:t>评审小组构成：由采购人代表以及有关技术、经济等方面的专家组成，成员为3人及以上单数，其中技术、经济类专家不得少于总人数的2/3；评标专家确定方式：依法组建。</w:t>
            </w:r>
          </w:p>
        </w:tc>
      </w:tr>
      <w:tr w14:paraId="7F4F8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EADB13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8FBF7A9">
            <w:pPr>
              <w:adjustRightInd w:val="0"/>
              <w:jc w:val="center"/>
              <w:rPr>
                <w:rFonts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w:t>
            </w:r>
          </w:p>
          <w:p w14:paraId="1612A7A3">
            <w:pPr>
              <w:adjustRightInd w:val="0"/>
              <w:jc w:val="center"/>
              <w:rPr>
                <w:rFonts w:hint="eastAsia" w:ascii="宋体" w:cs="宋体"/>
                <w:color w:val="auto"/>
                <w:sz w:val="22"/>
                <w:highlight w:val="none"/>
                <w:lang w:bidi="ar-SA"/>
              </w:rPr>
            </w:pPr>
            <w:r>
              <w:rPr>
                <w:rFonts w:hint="eastAsia" w:ascii="宋体" w:hAnsi="宋体" w:cs="宋体"/>
                <w:color w:val="auto"/>
                <w:sz w:val="22"/>
                <w:highlight w:val="none"/>
              </w:rPr>
              <w:t>扶持政策</w:t>
            </w:r>
          </w:p>
        </w:tc>
        <w:tc>
          <w:tcPr>
            <w:tcW w:w="7702" w:type="dxa"/>
            <w:noWrap w:val="0"/>
            <w:vAlign w:val="center"/>
          </w:tcPr>
          <w:p w14:paraId="363FE911">
            <w:pPr>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w:t>
            </w:r>
            <w:r>
              <w:rPr>
                <w:rFonts w:hint="eastAsia" w:ascii="宋体" w:hAnsi="宋体" w:cs="宋体"/>
                <w:sz w:val="22"/>
                <w:szCs w:val="22"/>
              </w:rPr>
              <w:t>对符合财政扶持政策的小微企业（或监狱企业或残疾人福利性单位）给予评标价格优惠。供应商企业属于以上多种性质的，不重复享受扶持政策。</w:t>
            </w:r>
          </w:p>
          <w:p w14:paraId="3392A5A7">
            <w:pPr>
              <w:rPr>
                <w:rFonts w:hint="eastAsia" w:ascii="宋体" w:cs="宋体"/>
                <w:color w:val="auto"/>
                <w:sz w:val="22"/>
                <w:highlight w:val="none"/>
                <w:lang w:bidi="ar-SA"/>
              </w:rPr>
            </w:pPr>
            <w:r>
              <w:rPr>
                <w:rFonts w:ascii="宋体" w:hAnsi="宋体" w:cs="宋体"/>
                <w:sz w:val="22"/>
                <w:szCs w:val="22"/>
              </w:rPr>
              <w:t>2</w:t>
            </w:r>
            <w:r>
              <w:rPr>
                <w:rFonts w:hint="eastAsia" w:ascii="宋体" w:hAnsi="宋体" w:cs="宋体"/>
                <w:sz w:val="22"/>
                <w:szCs w:val="22"/>
                <w:lang w:val="en-US" w:eastAsia="zh-CN"/>
              </w:rPr>
              <w:t>.</w:t>
            </w:r>
            <w:r>
              <w:rPr>
                <w:rFonts w:ascii="宋体" w:hAnsi="宋体" w:cs="宋体"/>
                <w:sz w:val="22"/>
                <w:szCs w:val="22"/>
              </w:rPr>
              <w:t>对节能、环保产品优先采购。</w:t>
            </w:r>
          </w:p>
        </w:tc>
      </w:tr>
      <w:tr w14:paraId="0FC79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90" w:type="dxa"/>
            <w:noWrap w:val="0"/>
            <w:vAlign w:val="center"/>
          </w:tcPr>
          <w:p w14:paraId="1610BE9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5712DA6">
            <w:pPr>
              <w:rPr>
                <w:rFonts w:hint="eastAsia" w:ascii="宋体" w:cs="宋体"/>
                <w:color w:val="auto"/>
                <w:sz w:val="22"/>
                <w:highlight w:val="none"/>
                <w:lang w:bidi="ar-SA"/>
              </w:rPr>
            </w:pPr>
            <w:r>
              <w:rPr>
                <w:rFonts w:hint="eastAsia" w:ascii="宋体" w:cs="宋体"/>
                <w:color w:val="auto"/>
                <w:sz w:val="22"/>
                <w:highlight w:val="none"/>
                <w:lang w:bidi="ar-SA"/>
              </w:rPr>
              <w:t>供应商信用查询</w:t>
            </w:r>
          </w:p>
        </w:tc>
        <w:tc>
          <w:tcPr>
            <w:tcW w:w="7702" w:type="dxa"/>
            <w:noWrap w:val="0"/>
            <w:vAlign w:val="center"/>
          </w:tcPr>
          <w:p w14:paraId="3207998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投标供应商信用信息查询的查询渠道：“信用中国”(</w:t>
            </w:r>
            <w:r>
              <w:rPr>
                <w:rFonts w:hint="eastAsia" w:ascii="宋体" w:cs="宋体"/>
                <w:color w:val="auto"/>
                <w:sz w:val="22"/>
                <w:highlight w:val="none"/>
                <w:lang w:bidi="ar-SA"/>
              </w:rPr>
              <w:fldChar w:fldCharType="begin"/>
            </w:r>
            <w:r>
              <w:rPr>
                <w:rFonts w:hint="eastAsia" w:ascii="宋体" w:cs="宋体"/>
                <w:color w:val="auto"/>
                <w:sz w:val="22"/>
                <w:highlight w:val="none"/>
                <w:lang w:bidi="ar-SA"/>
              </w:rPr>
              <w:instrText xml:space="preserve">HYPERLINK "http://www.creditchina.gov.cn"</w:instrText>
            </w:r>
            <w:r>
              <w:rPr>
                <w:rFonts w:hint="eastAsia" w:ascii="宋体" w:cs="宋体"/>
                <w:color w:val="auto"/>
                <w:sz w:val="22"/>
                <w:highlight w:val="none"/>
                <w:lang w:bidi="ar-SA"/>
              </w:rPr>
              <w:fldChar w:fldCharType="separate"/>
            </w:r>
            <w:r>
              <w:rPr>
                <w:rFonts w:hint="eastAsia" w:ascii="宋体" w:cs="宋体"/>
                <w:color w:val="auto"/>
                <w:sz w:val="22"/>
                <w:highlight w:val="none"/>
                <w:lang w:bidi="ar-SA"/>
              </w:rPr>
              <w:t>www.creditchina.gov.cn</w:t>
            </w:r>
            <w:r>
              <w:rPr>
                <w:rFonts w:hint="eastAsia" w:ascii="宋体" w:cs="宋体"/>
                <w:color w:val="auto"/>
                <w:sz w:val="22"/>
                <w:highlight w:val="none"/>
                <w:lang w:bidi="ar-SA"/>
              </w:rPr>
              <w:fldChar w:fldCharType="end"/>
            </w:r>
            <w:r>
              <w:rPr>
                <w:rFonts w:hint="eastAsia" w:ascii="宋体" w:cs="宋体"/>
                <w:color w:val="auto"/>
                <w:sz w:val="22"/>
                <w:highlight w:val="none"/>
                <w:lang w:bidi="ar-SA"/>
              </w:rPr>
              <w:t>)；“中国政府采购网”（http://www.ccgp.gov.cn/）；</w:t>
            </w:r>
          </w:p>
          <w:p w14:paraId="501D4466">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投标供应商信用信息查询截止时点：本项目投标截止时间前。</w:t>
            </w:r>
          </w:p>
          <w:p w14:paraId="4E926FA6">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投标供应商信用信息查询记录和证据留存的具体方式：网页截图打印；</w:t>
            </w:r>
          </w:p>
          <w:p w14:paraId="3CB10523">
            <w:pPr>
              <w:rPr>
                <w:rFonts w:hint="eastAsia" w:ascii="宋体" w:cs="宋体"/>
                <w:color w:val="auto"/>
                <w:sz w:val="22"/>
                <w:highlight w:val="none"/>
                <w:lang w:bidi="ar-SA"/>
              </w:rPr>
            </w:pPr>
            <w:r>
              <w:rPr>
                <w:rFonts w:hint="eastAsia" w:ascii="宋体" w:cs="宋体"/>
                <w:color w:val="auto"/>
                <w:sz w:val="22"/>
                <w:highlight w:val="none"/>
                <w:lang w:bidi="ar-SA"/>
              </w:rPr>
              <w:t>4</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信用信息的使用规则：信用中国”被列入失信被执行人名单、重大税收违法案件当事人名单的供应商，或“中国政府采购网”具有严重违法失信行为信息记录的供应商，其投标</w:t>
            </w:r>
            <w:r>
              <w:rPr>
                <w:rFonts w:hint="eastAsia" w:ascii="宋体" w:cs="宋体"/>
                <w:color w:val="auto"/>
                <w:sz w:val="22"/>
                <w:highlight w:val="none"/>
                <w:lang w:val="en-US" w:eastAsia="zh-CN" w:bidi="ar-SA"/>
              </w:rPr>
              <w:t>做</w:t>
            </w:r>
            <w:r>
              <w:rPr>
                <w:rFonts w:hint="eastAsia" w:ascii="宋体" w:cs="宋体"/>
                <w:color w:val="auto"/>
                <w:sz w:val="22"/>
                <w:highlight w:val="none"/>
                <w:lang w:bidi="ar-SA"/>
              </w:rPr>
              <w:t>无效投标处理；</w:t>
            </w:r>
          </w:p>
        </w:tc>
      </w:tr>
      <w:tr w14:paraId="14A96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316A46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29C931D">
            <w:pPr>
              <w:rPr>
                <w:rFonts w:hint="eastAsia" w:ascii="宋体" w:cs="宋体"/>
                <w:color w:val="auto"/>
                <w:sz w:val="22"/>
                <w:highlight w:val="none"/>
                <w:lang w:bidi="ar-SA"/>
              </w:rPr>
            </w:pPr>
            <w:r>
              <w:rPr>
                <w:rFonts w:hint="eastAsia" w:ascii="宋体" w:cs="宋体"/>
                <w:color w:val="auto"/>
                <w:sz w:val="22"/>
                <w:highlight w:val="none"/>
                <w:lang w:bidi="ar-SA"/>
              </w:rPr>
              <w:t>合同备案</w:t>
            </w:r>
          </w:p>
        </w:tc>
        <w:tc>
          <w:tcPr>
            <w:tcW w:w="7702" w:type="dxa"/>
            <w:noWrap w:val="0"/>
            <w:vAlign w:val="center"/>
          </w:tcPr>
          <w:p w14:paraId="4BC47989">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须在发出中标通知书之日起30日历天内与采购人签订合同。</w:t>
            </w:r>
          </w:p>
          <w:p w14:paraId="093FBE73">
            <w:pPr>
              <w:rPr>
                <w:rFonts w:hint="eastAsia" w:ascii="宋体" w:cs="宋体"/>
                <w:color w:val="auto"/>
                <w:sz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与采购人签订合同后，2日历天内将合同原件交给招标代理机构至国企采购监管处备案。</w:t>
            </w:r>
          </w:p>
        </w:tc>
      </w:tr>
      <w:tr w14:paraId="62A2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0343329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44DBAD5">
            <w:pPr>
              <w:jc w:val="center"/>
              <w:rPr>
                <w:rFonts w:hint="eastAsia" w:ascii="宋体" w:cs="宋体"/>
                <w:color w:val="auto"/>
                <w:sz w:val="22"/>
                <w:highlight w:val="none"/>
                <w:lang w:bidi="ar-SA"/>
              </w:rPr>
            </w:pPr>
            <w:r>
              <w:rPr>
                <w:rFonts w:hint="eastAsia" w:ascii="宋体" w:cs="宋体"/>
                <w:color w:val="auto"/>
                <w:sz w:val="22"/>
                <w:highlight w:val="none"/>
                <w:lang w:bidi="ar-SA"/>
              </w:rPr>
              <w:t>合同履约管理</w:t>
            </w:r>
          </w:p>
        </w:tc>
        <w:tc>
          <w:tcPr>
            <w:tcW w:w="7702" w:type="dxa"/>
            <w:noWrap w:val="0"/>
            <w:vAlign w:val="center"/>
          </w:tcPr>
          <w:p w14:paraId="09259F8D">
            <w:pPr>
              <w:rPr>
                <w:rFonts w:hint="eastAsia" w:ascii="宋体" w:cs="宋体"/>
                <w:color w:val="auto"/>
                <w:sz w:val="22"/>
                <w:highlight w:val="none"/>
                <w:lang w:bidi="ar-SA"/>
              </w:rPr>
            </w:pPr>
            <w:r>
              <w:rPr>
                <w:rFonts w:hint="eastAsia" w:ascii="宋体" w:cs="宋体"/>
                <w:color w:val="auto"/>
                <w:sz w:val="22"/>
                <w:highlight w:val="none"/>
                <w:lang w:bidi="ar-SA"/>
              </w:rPr>
              <w:t>合同签订后，采购人依法加强对合同履约进行管理，并在成交单位供货、项目验收等重要关节，如实填写《合同验收报告》（表附合同条款中），并及时向同级财政部门报告验收过程中遇到的问题。</w:t>
            </w:r>
          </w:p>
        </w:tc>
      </w:tr>
      <w:tr w14:paraId="755A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3515F0F7">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C869DA2">
            <w:pPr>
              <w:jc w:val="center"/>
              <w:rPr>
                <w:rFonts w:hint="eastAsia" w:ascii="宋体" w:cs="宋体"/>
                <w:color w:val="auto"/>
                <w:sz w:val="22"/>
                <w:highlight w:val="none"/>
                <w:lang w:bidi="ar-SA"/>
              </w:rPr>
            </w:pPr>
            <w:r>
              <w:rPr>
                <w:rFonts w:hint="eastAsia" w:ascii="宋体" w:cs="宋体"/>
                <w:color w:val="auto"/>
                <w:sz w:val="22"/>
                <w:highlight w:val="none"/>
                <w:lang w:bidi="ar-SA"/>
              </w:rPr>
              <w:t>免责声明</w:t>
            </w:r>
          </w:p>
        </w:tc>
        <w:tc>
          <w:tcPr>
            <w:tcW w:w="7702" w:type="dxa"/>
            <w:noWrap w:val="0"/>
            <w:vAlign w:val="center"/>
          </w:tcPr>
          <w:p w14:paraId="3421973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投标供应商自行承担投标过程中产生的费用。无论何种因素导致采购项目延期开标、废标（流标）、投标供应商未成交、项目终止采购的，采购人与代理机构均不承担供应商投标费用。</w:t>
            </w:r>
          </w:p>
          <w:p w14:paraId="45DF9AA1">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投标供应商在投标、合同履行过程中必须做好安全保障工作，不因项目实施而危及自身及第三方人员、财产安全。若发生任何安全事故，由中标（成交）供应商自行承担一切责任并赔偿损失。</w:t>
            </w:r>
          </w:p>
        </w:tc>
      </w:tr>
      <w:tr w14:paraId="2F12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02701FD9">
            <w:pPr>
              <w:widowControl/>
              <w:numPr>
                <w:ilvl w:val="0"/>
                <w:numId w:val="5"/>
              </w:numPr>
              <w:tabs>
                <w:tab w:val="left" w:pos="640"/>
              </w:tabs>
              <w:ind w:left="420" w:hanging="420"/>
              <w:jc w:val="center"/>
              <w:rPr>
                <w:rFonts w:hint="eastAsia" w:ascii="宋体" w:cs="宋体"/>
                <w:color w:val="auto"/>
                <w:sz w:val="22"/>
                <w:highlight w:val="none"/>
                <w:lang w:bidi="ar-SA"/>
              </w:rPr>
            </w:pPr>
            <w:bookmarkStart w:id="3" w:name="_Toc758_WPSOffice_Level1"/>
          </w:p>
        </w:tc>
        <w:tc>
          <w:tcPr>
            <w:tcW w:w="1600" w:type="dxa"/>
            <w:noWrap w:val="0"/>
            <w:vAlign w:val="center"/>
          </w:tcPr>
          <w:p w14:paraId="4AFC5783">
            <w:pPr>
              <w:tabs>
                <w:tab w:val="left" w:pos="1069"/>
                <w:tab w:val="left" w:pos="2352"/>
              </w:tabs>
              <w:ind w:firstLine="446" w:firstLineChars="20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highlight w:val="none"/>
                <w:lang w:val="en-US" w:eastAsia="zh-CN"/>
              </w:rPr>
              <w:t>其它</w:t>
            </w:r>
          </w:p>
        </w:tc>
        <w:tc>
          <w:tcPr>
            <w:tcW w:w="7702" w:type="dxa"/>
            <w:noWrap w:val="0"/>
            <w:vAlign w:val="center"/>
          </w:tcPr>
          <w:p w14:paraId="612E09F0">
            <w:pPr>
              <w:numPr>
                <w:ilvl w:val="0"/>
                <w:numId w:val="0"/>
              </w:numPr>
              <w:tabs>
                <w:tab w:val="left" w:pos="1069"/>
                <w:tab w:val="left" w:pos="2352"/>
              </w:tabs>
              <w:rPr>
                <w:rFonts w:hint="eastAsia" w:ascii="宋体" w:hAnsi="宋体" w:eastAsia="宋体" w:cs="宋体"/>
                <w:b w:val="0"/>
                <w:bCs w:val="0"/>
                <w:color w:val="auto"/>
                <w:sz w:val="22"/>
                <w:szCs w:val="22"/>
                <w:highlight w:val="none"/>
                <w:u w:val="none"/>
                <w:lang w:bidi="ar"/>
              </w:rPr>
            </w:pPr>
            <w:r>
              <w:rPr>
                <w:rFonts w:hint="eastAsia" w:ascii="宋体" w:hAnsi="宋体" w:cs="宋体"/>
                <w:b w:val="0"/>
                <w:bCs w:val="0"/>
                <w:color w:val="auto"/>
                <w:sz w:val="22"/>
                <w:szCs w:val="22"/>
                <w:highlight w:val="none"/>
                <w:u w:val="none"/>
                <w:lang w:val="en-US" w:eastAsia="zh-CN" w:bidi="ar"/>
              </w:rPr>
              <w:t>1.</w:t>
            </w:r>
            <w:r>
              <w:rPr>
                <w:rFonts w:hint="eastAsia" w:ascii="宋体" w:hAnsi="宋体" w:eastAsia="宋体" w:cs="宋体"/>
                <w:b w:val="0"/>
                <w:bCs w:val="0"/>
                <w:color w:val="auto"/>
                <w:sz w:val="22"/>
                <w:szCs w:val="22"/>
                <w:highlight w:val="none"/>
                <w:u w:val="none"/>
                <w:lang w:bidi="ar"/>
              </w:rPr>
              <w:t>中标后，中标供应商须提供</w:t>
            </w:r>
            <w:r>
              <w:rPr>
                <w:rFonts w:hint="eastAsia" w:ascii="宋体" w:hAnsi="宋体" w:cs="宋体"/>
                <w:b w:val="0"/>
                <w:bCs w:val="0"/>
                <w:color w:val="auto"/>
                <w:sz w:val="22"/>
                <w:szCs w:val="22"/>
                <w:highlight w:val="none"/>
                <w:u w:val="none"/>
                <w:lang w:val="en-US" w:eastAsia="zh-CN" w:bidi="ar"/>
              </w:rPr>
              <w:t>4</w:t>
            </w:r>
            <w:r>
              <w:rPr>
                <w:rFonts w:hint="eastAsia" w:ascii="宋体" w:hAnsi="宋体" w:eastAsia="宋体" w:cs="宋体"/>
                <w:b w:val="0"/>
                <w:bCs w:val="0"/>
                <w:color w:val="auto"/>
                <w:sz w:val="22"/>
                <w:szCs w:val="22"/>
                <w:highlight w:val="none"/>
                <w:u w:val="none"/>
                <w:lang w:bidi="ar"/>
              </w:rPr>
              <w:t>份纸质投标文件至招标代理机构处作为纸质存档邮寄至</w:t>
            </w:r>
            <w:r>
              <w:rPr>
                <w:rFonts w:hint="eastAsia" w:ascii="宋体" w:hAnsi="宋体" w:eastAsia="宋体" w:cs="宋体"/>
                <w:b w:val="0"/>
                <w:bCs w:val="0"/>
                <w:color w:val="auto"/>
                <w:sz w:val="22"/>
                <w:szCs w:val="22"/>
                <w:highlight w:val="none"/>
                <w:u w:val="none"/>
                <w:lang w:eastAsia="zh-CN" w:bidi="ar"/>
              </w:rPr>
              <w:t>浙江建科工程项目管理有限公司</w:t>
            </w:r>
            <w:r>
              <w:rPr>
                <w:rFonts w:hint="eastAsia" w:ascii="宋体" w:hAnsi="宋体" w:eastAsia="宋体" w:cs="宋体"/>
                <w:b w:val="0"/>
                <w:bCs w:val="0"/>
                <w:color w:val="auto"/>
                <w:sz w:val="22"/>
                <w:szCs w:val="22"/>
                <w:highlight w:val="none"/>
                <w:u w:val="none"/>
                <w:lang w:bidi="ar"/>
              </w:rPr>
              <w:t>（邮寄信息：</w:t>
            </w:r>
            <w:r>
              <w:rPr>
                <w:rFonts w:hint="eastAsia" w:ascii="宋体" w:hAnsi="宋体" w:cs="宋体"/>
                <w:color w:val="auto"/>
                <w:sz w:val="22"/>
                <w:szCs w:val="22"/>
              </w:rPr>
              <w:t>温州市泰顺县罗阳镇</w:t>
            </w:r>
            <w:r>
              <w:rPr>
                <w:rFonts w:hint="eastAsia" w:ascii="宋体" w:hAnsi="宋体"/>
                <w:color w:val="auto"/>
                <w:sz w:val="22"/>
                <w:szCs w:val="22"/>
              </w:rPr>
              <w:t>新城大道370号中益大楼803室</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吴</w:t>
            </w:r>
            <w:r>
              <w:rPr>
                <w:rFonts w:hint="eastAsia" w:ascii="宋体" w:hAnsi="宋体" w:cs="宋体"/>
                <w:b w:val="0"/>
                <w:bCs w:val="0"/>
                <w:color w:val="auto"/>
                <w:sz w:val="22"/>
                <w:szCs w:val="22"/>
                <w:highlight w:val="none"/>
                <w:u w:val="none"/>
                <w:lang w:val="en-US" w:eastAsia="zh-CN" w:bidi="ar"/>
              </w:rPr>
              <w:t>方珍</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0577-67567228</w:t>
            </w:r>
            <w:r>
              <w:rPr>
                <w:rFonts w:hint="eastAsia" w:ascii="宋体" w:hAnsi="宋体" w:eastAsia="宋体" w:cs="宋体"/>
                <w:b w:val="0"/>
                <w:bCs w:val="0"/>
                <w:color w:val="auto"/>
                <w:sz w:val="22"/>
                <w:szCs w:val="22"/>
                <w:highlight w:val="none"/>
                <w:u w:val="none"/>
                <w:lang w:bidi="ar"/>
              </w:rPr>
              <w:t>。</w:t>
            </w:r>
          </w:p>
          <w:p w14:paraId="17D32831">
            <w:pPr>
              <w:numPr>
                <w:ilvl w:val="0"/>
                <w:numId w:val="0"/>
              </w:num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cs="Arial"/>
                <w:b/>
                <w:bCs/>
                <w:color w:val="auto"/>
                <w:sz w:val="22"/>
                <w:szCs w:val="22"/>
                <w:highlight w:val="none"/>
                <w:lang w:val="en-US" w:eastAsia="zh-CN" w:bidi="ar-SA"/>
              </w:rPr>
              <w:t>2.</w:t>
            </w:r>
            <w:r>
              <w:rPr>
                <w:rFonts w:hint="eastAsia" w:ascii="宋体" w:eastAsia="宋体" w:cs="Arial"/>
                <w:b/>
                <w:bCs/>
                <w:color w:val="auto"/>
                <w:sz w:val="22"/>
                <w:szCs w:val="22"/>
                <w:highlight w:val="none"/>
                <w:lang w:val="en-US" w:eastAsia="zh-CN" w:bidi="ar-SA"/>
              </w:rPr>
              <w:t>本次采购活动采用乐采云平台，使用乐采云平台所产生的平台服务费用由</w:t>
            </w:r>
            <w:r>
              <w:rPr>
                <w:rFonts w:hint="eastAsia" w:ascii="宋体" w:cs="Arial"/>
                <w:b/>
                <w:bCs/>
                <w:color w:val="auto"/>
                <w:sz w:val="22"/>
                <w:szCs w:val="22"/>
                <w:highlight w:val="none"/>
                <w:lang w:val="en-US" w:eastAsia="zh-CN" w:bidi="ar-SA"/>
              </w:rPr>
              <w:t>中标供应商</w:t>
            </w:r>
            <w:r>
              <w:rPr>
                <w:rFonts w:hint="eastAsia" w:ascii="宋体" w:eastAsia="宋体" w:cs="Arial"/>
                <w:b/>
                <w:bCs/>
                <w:color w:val="auto"/>
                <w:sz w:val="22"/>
                <w:szCs w:val="22"/>
                <w:highlight w:val="none"/>
                <w:lang w:val="en-US" w:eastAsia="zh-CN" w:bidi="ar-SA"/>
              </w:rPr>
              <w:t>承担，服务费金额为中标金额的千分之一，不足800元按800元计，该金额不计入代理服务费</w:t>
            </w:r>
            <w:r>
              <w:rPr>
                <w:rFonts w:hint="eastAsia" w:ascii="宋体" w:eastAsia="宋体" w:cs="Arial"/>
                <w:color w:val="auto"/>
                <w:sz w:val="22"/>
                <w:szCs w:val="22"/>
                <w:highlight w:val="none"/>
                <w:lang w:val="en-US" w:eastAsia="zh-CN" w:bidi="ar-SA"/>
              </w:rPr>
              <w:t>。</w:t>
            </w:r>
          </w:p>
        </w:tc>
      </w:tr>
    </w:tbl>
    <w:p w14:paraId="642EB132">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AB4776A">
      <w:pPr>
        <w:autoSpaceDE w:val="0"/>
        <w:autoSpaceDN w:val="0"/>
        <w:adjustRightInd w:val="0"/>
        <w:snapToGrid w:val="0"/>
        <w:spacing w:line="400" w:lineRule="exact"/>
        <w:jc w:val="center"/>
        <w:rPr>
          <w:rFonts w:hint="eastAsia" w:ascii="宋体" w:cs="宋体"/>
          <w:b/>
          <w:color w:val="auto"/>
          <w:sz w:val="32"/>
          <w:szCs w:val="32"/>
          <w:highlight w:val="none"/>
          <w:lang w:bidi="ar-SA"/>
        </w:rPr>
        <w:sectPr>
          <w:pgSz w:w="11906" w:h="16838"/>
          <w:pgMar w:top="1240" w:right="1247" w:bottom="1440" w:left="1247" w:header="851" w:footer="992" w:gutter="0"/>
          <w:pgNumType w:fmt="decimal" w:start="1"/>
          <w:cols w:space="720" w:num="1"/>
          <w:titlePg/>
          <w:docGrid w:type="linesAndChars" w:linePitch="313" w:charSpace="798"/>
        </w:sectPr>
      </w:pPr>
    </w:p>
    <w:p w14:paraId="408D7F4A">
      <w:pPr>
        <w:autoSpaceDE w:val="0"/>
        <w:autoSpaceDN w:val="0"/>
        <w:adjustRightInd w:val="0"/>
        <w:snapToGrid w:val="0"/>
        <w:spacing w:line="460" w:lineRule="exact"/>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8"/>
          <w:szCs w:val="28"/>
        </w:rPr>
        <w:t>第二部分   采购内容及技术要求</w:t>
      </w:r>
    </w:p>
    <w:bookmarkEnd w:id="3"/>
    <w:p w14:paraId="6D469ABF">
      <w:pPr>
        <w:adjustRightInd w:val="0"/>
        <w:snapToGrid w:val="0"/>
        <w:spacing w:beforeLines="50" w:afterLines="50" w:line="400" w:lineRule="exact"/>
        <w:ind w:firstLine="446" w:firstLineChars="200"/>
        <w:rPr>
          <w:rFonts w:hint="eastAsia" w:ascii="宋体" w:hAnsi="宋体" w:eastAsia="宋体" w:cs="宋体"/>
          <w:b/>
          <w:position w:val="6"/>
          <w:sz w:val="22"/>
          <w:szCs w:val="22"/>
          <w:highlight w:val="none"/>
        </w:rPr>
      </w:pPr>
      <w:bookmarkStart w:id="4" w:name="_Toc398869809"/>
      <w:bookmarkStart w:id="5" w:name="_Toc459450846"/>
      <w:bookmarkStart w:id="6" w:name="_Toc25"/>
      <w:bookmarkStart w:id="7" w:name="_Toc5493_WPSOffice_Level1"/>
      <w:r>
        <w:rPr>
          <w:rFonts w:hint="eastAsia" w:ascii="宋体" w:hAnsi="宋体" w:eastAsia="宋体" w:cs="宋体"/>
          <w:b/>
          <w:color w:val="auto"/>
          <w:sz w:val="22"/>
          <w:szCs w:val="22"/>
          <w:highlight w:val="none"/>
        </w:rPr>
        <w:t>一、采购总说明</w:t>
      </w:r>
    </w:p>
    <w:p w14:paraId="2E990478">
      <w:pPr>
        <w:adjustRightInd w:val="0"/>
        <w:snapToGrid w:val="0"/>
        <w:spacing w:beforeLines="50" w:afterLines="50" w:line="400" w:lineRule="exact"/>
        <w:ind w:firstLine="446" w:firstLineChars="200"/>
        <w:rPr>
          <w:rFonts w:hint="eastAsia" w:ascii="宋体" w:hAnsi="宋体" w:eastAsia="宋体" w:cs="宋体"/>
          <w:b w:val="0"/>
          <w:color w:val="auto"/>
          <w:sz w:val="22"/>
          <w:szCs w:val="22"/>
          <w:highlight w:val="none"/>
          <w:lang w:bidi="zh-CN"/>
        </w:rPr>
      </w:pPr>
      <w:r>
        <w:rPr>
          <w:rFonts w:hint="eastAsia" w:ascii="宋体" w:hAnsi="宋体" w:eastAsia="宋体" w:cs="宋体"/>
          <w:b w:val="0"/>
          <w:color w:val="auto"/>
          <w:sz w:val="22"/>
          <w:szCs w:val="22"/>
          <w:highlight w:val="none"/>
          <w:lang w:bidi="zh-CN"/>
        </w:rPr>
        <w:t>1</w:t>
      </w:r>
      <w:r>
        <w:rPr>
          <w:rFonts w:hint="eastAsia" w:ascii="宋体" w:hAnsi="宋体" w:cs="宋体"/>
          <w:b w:val="0"/>
          <w:color w:val="auto"/>
          <w:sz w:val="22"/>
          <w:szCs w:val="22"/>
          <w:highlight w:val="none"/>
          <w:lang w:val="en-US" w:bidi="zh-CN"/>
        </w:rPr>
        <w:t>.</w:t>
      </w:r>
      <w:r>
        <w:rPr>
          <w:rFonts w:hint="eastAsia" w:ascii="宋体" w:hAnsi="宋体" w:eastAsia="宋体" w:cs="宋体"/>
          <w:b w:val="0"/>
          <w:color w:val="auto"/>
          <w:sz w:val="22"/>
          <w:szCs w:val="22"/>
          <w:highlight w:val="none"/>
          <w:lang w:bidi="zh-CN"/>
        </w:rPr>
        <w:t>本部分所描述的采购服务要求为本项目的最低要求，投标供应商可根据自身的实际情况提供高于本项目最低要求的服务产品。投标供应商所提供的服务产品除需符合本项目的采购要求外，如有国家标准或行业标准的，还需符合国家标准或行业标准（国家标准高于行业标准的以国家标准为准，行业标准高于国家标准的以国家标准为准）。</w:t>
      </w:r>
    </w:p>
    <w:p w14:paraId="3C787EC0">
      <w:pPr>
        <w:adjustRightInd w:val="0"/>
        <w:snapToGrid w:val="0"/>
        <w:spacing w:beforeLines="50" w:afterLines="50" w:line="400" w:lineRule="exact"/>
        <w:ind w:firstLine="446" w:firstLineChars="200"/>
        <w:rPr>
          <w:rFonts w:hint="eastAsia" w:ascii="宋体" w:hAnsi="宋体" w:eastAsia="宋体" w:cs="宋体"/>
          <w:b w:val="0"/>
          <w:color w:val="auto"/>
          <w:sz w:val="22"/>
          <w:szCs w:val="22"/>
          <w:highlight w:val="none"/>
          <w:lang w:bidi="zh-CN"/>
        </w:rPr>
      </w:pPr>
      <w:r>
        <w:rPr>
          <w:rFonts w:hint="eastAsia" w:ascii="宋体" w:hAnsi="宋体" w:eastAsia="宋体" w:cs="宋体"/>
          <w:b w:val="0"/>
          <w:color w:val="auto"/>
          <w:sz w:val="22"/>
          <w:szCs w:val="22"/>
          <w:highlight w:val="none"/>
          <w:lang w:bidi="zh-CN"/>
        </w:rPr>
        <w:t>2</w:t>
      </w:r>
      <w:r>
        <w:rPr>
          <w:rFonts w:hint="eastAsia" w:ascii="宋体" w:hAnsi="宋体" w:cs="宋体"/>
          <w:b w:val="0"/>
          <w:color w:val="auto"/>
          <w:sz w:val="22"/>
          <w:szCs w:val="22"/>
          <w:highlight w:val="none"/>
          <w:lang w:val="en-US" w:bidi="zh-CN"/>
        </w:rPr>
        <w:t>.</w:t>
      </w:r>
      <w:r>
        <w:rPr>
          <w:rFonts w:hint="eastAsia" w:ascii="宋体" w:hAnsi="宋体" w:eastAsia="宋体" w:cs="宋体"/>
          <w:b w:val="0"/>
          <w:color w:val="auto"/>
          <w:sz w:val="22"/>
          <w:szCs w:val="22"/>
          <w:highlight w:val="none"/>
          <w:lang w:bidi="zh-CN"/>
        </w:rPr>
        <w:t>投标供应商提供的服务产品与本部分所描述的采购服务要求不一致时，投标供应商应在投标文件中予以说明，并由评标委员会鉴定投标供应商的服务产品能否达到要求。如投标供应商没有在投标文件中提出异议，则视为投标供应商提供的服务产品完全按照本</w:t>
      </w:r>
      <w:r>
        <w:rPr>
          <w:rFonts w:hint="eastAsia" w:ascii="宋体" w:hAnsi="宋体" w:cs="宋体"/>
          <w:b w:val="0"/>
          <w:color w:val="auto"/>
          <w:sz w:val="22"/>
          <w:szCs w:val="22"/>
          <w:highlight w:val="none"/>
          <w:lang w:bidi="zh-CN"/>
        </w:rPr>
        <w:t>竞争性磋商文件</w:t>
      </w:r>
      <w:r>
        <w:rPr>
          <w:rFonts w:hint="eastAsia" w:ascii="宋体" w:hAnsi="宋体" w:eastAsia="宋体" w:cs="宋体"/>
          <w:b w:val="0"/>
          <w:color w:val="auto"/>
          <w:sz w:val="22"/>
          <w:szCs w:val="22"/>
          <w:highlight w:val="none"/>
          <w:lang w:bidi="zh-CN"/>
        </w:rPr>
        <w:t>要求。</w:t>
      </w:r>
    </w:p>
    <w:p w14:paraId="26F0F519">
      <w:pPr>
        <w:snapToGrid w:val="0"/>
        <w:spacing w:line="400" w:lineRule="exact"/>
        <w:ind w:right="-82" w:firstLine="446" w:firstLineChars="200"/>
        <w:rPr>
          <w:rFonts w:ascii="宋体" w:cs="宋体"/>
          <w:b/>
          <w:color w:val="auto"/>
          <w:sz w:val="22"/>
          <w:highlight w:val="none"/>
        </w:rPr>
      </w:pPr>
      <w:r>
        <w:rPr>
          <w:rFonts w:hint="eastAsia" w:ascii="宋体" w:cs="宋体"/>
          <w:b/>
          <w:color w:val="auto"/>
          <w:sz w:val="22"/>
          <w:highlight w:val="none"/>
        </w:rPr>
        <w:t>二、采购内容及技术要求</w:t>
      </w:r>
    </w:p>
    <w:p w14:paraId="290D0587">
      <w:pPr>
        <w:spacing w:line="400" w:lineRule="exact"/>
        <w:ind w:firstLine="446" w:firstLineChars="200"/>
        <w:rPr>
          <w:rFonts w:hint="eastAsia" w:ascii="宋体" w:cs="宋体"/>
          <w:sz w:val="22"/>
          <w:lang w:val="en-US" w:eastAsia="zh-CN"/>
        </w:rPr>
      </w:pPr>
      <w:r>
        <w:rPr>
          <w:rFonts w:hint="eastAsia" w:ascii="宋体" w:cs="宋体"/>
          <w:sz w:val="22"/>
          <w:lang w:val="en-US" w:eastAsia="zh-CN"/>
        </w:rPr>
        <w:t>（一）采购清单</w:t>
      </w:r>
    </w:p>
    <w:tbl>
      <w:tblPr>
        <w:tblStyle w:val="36"/>
        <w:tblW w:w="0" w:type="auto"/>
        <w:tblInd w:w="0" w:type="dxa"/>
        <w:tblLayout w:type="fixed"/>
        <w:tblCellMar>
          <w:top w:w="0" w:type="dxa"/>
          <w:left w:w="0" w:type="dxa"/>
          <w:bottom w:w="0" w:type="dxa"/>
          <w:right w:w="0" w:type="dxa"/>
        </w:tblCellMar>
      </w:tblPr>
      <w:tblGrid>
        <w:gridCol w:w="1329"/>
        <w:gridCol w:w="2617"/>
        <w:gridCol w:w="1800"/>
        <w:gridCol w:w="1788"/>
        <w:gridCol w:w="1645"/>
      </w:tblGrid>
      <w:tr w14:paraId="393C0626">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D2329B2">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序号</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8F24B70">
            <w:pPr>
              <w:widowControl/>
              <w:jc w:val="center"/>
              <w:rPr>
                <w:rFonts w:hint="eastAsia" w:ascii="宋体" w:hAnsi="宋体" w:eastAsia="宋体" w:cs="宋体"/>
                <w:bCs/>
                <w:kern w:val="0"/>
                <w:sz w:val="22"/>
                <w:lang w:eastAsia="zh-CN"/>
              </w:rPr>
            </w:pPr>
            <w:r>
              <w:rPr>
                <w:rFonts w:hint="eastAsia" w:ascii="宋体" w:hAnsi="宋体" w:cs="宋体"/>
                <w:bCs/>
                <w:kern w:val="0"/>
                <w:sz w:val="22"/>
                <w:lang w:val="en-US" w:eastAsia="zh-CN"/>
              </w:rPr>
              <w:t>采购内容</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611619">
            <w:pPr>
              <w:widowControl/>
              <w:jc w:val="center"/>
              <w:rPr>
                <w:rFonts w:hint="eastAsia" w:ascii="宋体" w:hAnsi="宋体" w:cs="宋体"/>
                <w:bCs/>
                <w:kern w:val="0"/>
                <w:sz w:val="22"/>
              </w:rPr>
            </w:pPr>
            <w:r>
              <w:rPr>
                <w:rFonts w:hint="eastAsia" w:ascii="宋体" w:hAnsi="宋体" w:cs="宋体"/>
                <w:bCs/>
                <w:kern w:val="0"/>
                <w:sz w:val="22"/>
              </w:rPr>
              <w:t>数量</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6C848C5">
            <w:pPr>
              <w:widowControl/>
              <w:jc w:val="center"/>
              <w:rPr>
                <w:rFonts w:hint="eastAsia" w:ascii="宋体" w:hAnsi="宋体" w:cs="宋体"/>
                <w:bCs/>
                <w:kern w:val="0"/>
                <w:sz w:val="22"/>
              </w:rPr>
            </w:pPr>
            <w:r>
              <w:rPr>
                <w:rFonts w:hint="eastAsia" w:ascii="宋体" w:hAnsi="宋体" w:cs="宋体"/>
                <w:bCs/>
                <w:kern w:val="0"/>
                <w:sz w:val="22"/>
              </w:rPr>
              <w:t>控制单价（</w:t>
            </w:r>
            <w:r>
              <w:rPr>
                <w:rFonts w:hint="eastAsia" w:ascii="宋体" w:hAnsi="宋体" w:cs="宋体"/>
                <w:bCs/>
                <w:kern w:val="0"/>
                <w:sz w:val="22"/>
                <w:lang w:val="en-US" w:eastAsia="zh-CN"/>
              </w:rPr>
              <w:t>万</w:t>
            </w:r>
            <w:r>
              <w:rPr>
                <w:rFonts w:hint="eastAsia" w:ascii="宋体" w:hAnsi="宋体" w:cs="宋体"/>
                <w:bCs/>
                <w:kern w:val="0"/>
                <w:sz w:val="22"/>
              </w:rPr>
              <w:t>元）</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CE4D4E">
            <w:pPr>
              <w:widowControl/>
              <w:jc w:val="center"/>
              <w:rPr>
                <w:rFonts w:hint="eastAsia" w:ascii="宋体" w:hAnsi="宋体" w:cs="宋体"/>
                <w:kern w:val="0"/>
                <w:sz w:val="22"/>
              </w:rPr>
            </w:pPr>
            <w:r>
              <w:rPr>
                <w:rFonts w:hint="eastAsia" w:ascii="宋体" w:hAnsi="宋体" w:cs="宋体"/>
                <w:kern w:val="0"/>
                <w:sz w:val="22"/>
              </w:rPr>
              <w:t>备注</w:t>
            </w:r>
          </w:p>
        </w:tc>
      </w:tr>
      <w:tr w14:paraId="2524408F">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C42BF34">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1</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16E742F">
            <w:pPr>
              <w:widowControl/>
              <w:jc w:val="center"/>
              <w:rPr>
                <w:rFonts w:hint="default" w:ascii="宋体" w:hAnsi="宋体" w:eastAsia="宋体" w:cs="宋体"/>
                <w:bCs/>
                <w:kern w:val="0"/>
                <w:sz w:val="22"/>
                <w:lang w:val="en-US" w:eastAsia="zh-CN"/>
              </w:rPr>
            </w:pPr>
            <w:r>
              <w:rPr>
                <w:rFonts w:hint="eastAsia" w:ascii="宋体" w:cs="宋体"/>
                <w:sz w:val="22"/>
              </w:rPr>
              <w:t>建成区</w:t>
            </w:r>
            <w:r>
              <w:rPr>
                <w:rFonts w:hint="eastAsia" w:ascii="宋体" w:hAnsi="宋体" w:cs="宋体"/>
                <w:bCs/>
                <w:kern w:val="0"/>
                <w:sz w:val="22"/>
                <w:lang w:val="en-US" w:eastAsia="zh-CN"/>
              </w:rPr>
              <w:t>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24E590">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3A203334">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43.25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570E81">
            <w:pPr>
              <w:widowControl/>
              <w:jc w:val="center"/>
              <w:rPr>
                <w:rFonts w:hint="eastAsia" w:ascii="宋体" w:hAnsi="宋体" w:cs="宋体"/>
                <w:kern w:val="0"/>
                <w:sz w:val="22"/>
              </w:rPr>
            </w:pPr>
          </w:p>
        </w:tc>
      </w:tr>
      <w:tr w14:paraId="4904FD8F">
        <w:tblPrEx>
          <w:tblCellMar>
            <w:top w:w="0" w:type="dxa"/>
            <w:left w:w="0" w:type="dxa"/>
            <w:bottom w:w="0" w:type="dxa"/>
            <w:right w:w="0" w:type="dxa"/>
          </w:tblCellMar>
        </w:tblPrEx>
        <w:trPr>
          <w:trHeight w:val="781"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2A3E6CE">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2</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B902455">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垃圾分类</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FA44A8">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E7FFD2C">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21.625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34F4B">
            <w:pPr>
              <w:widowControl/>
              <w:jc w:val="center"/>
              <w:rPr>
                <w:rFonts w:hint="eastAsia" w:ascii="宋体" w:hAnsi="宋体" w:cs="宋体"/>
                <w:kern w:val="0"/>
                <w:sz w:val="22"/>
              </w:rPr>
            </w:pPr>
          </w:p>
        </w:tc>
      </w:tr>
      <w:tr w14:paraId="7BB101F2">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B367779">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3</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9373B66">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垃圾清运</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6782C4">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2046374">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21.625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8F65F7">
            <w:pPr>
              <w:widowControl/>
              <w:jc w:val="center"/>
              <w:rPr>
                <w:rFonts w:hint="eastAsia" w:ascii="宋体" w:hAnsi="宋体" w:cs="宋体"/>
                <w:kern w:val="0"/>
                <w:sz w:val="22"/>
              </w:rPr>
            </w:pPr>
          </w:p>
        </w:tc>
      </w:tr>
      <w:tr w14:paraId="115068E4">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FF6551F">
            <w:pPr>
              <w:widowControl/>
              <w:jc w:val="center"/>
              <w:rPr>
                <w:rFonts w:hint="default" w:ascii="宋体" w:hAnsi="宋体" w:cs="宋体"/>
                <w:bCs/>
                <w:sz w:val="22"/>
                <w:lang w:val="en-US" w:eastAsia="zh-CN"/>
              </w:rPr>
            </w:pPr>
            <w:r>
              <w:rPr>
                <w:rFonts w:hint="eastAsia" w:ascii="宋体" w:hAnsi="宋体" w:cs="宋体"/>
                <w:bCs/>
                <w:sz w:val="22"/>
                <w:lang w:val="en-US" w:eastAsia="zh-CN"/>
              </w:rPr>
              <w:t>4</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39445411">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公厕保洁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AAA58">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7F5D1683">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8.65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294C6">
            <w:pPr>
              <w:widowControl/>
              <w:jc w:val="center"/>
              <w:rPr>
                <w:rFonts w:hint="eastAsia" w:ascii="宋体" w:hAnsi="宋体" w:cs="宋体"/>
                <w:kern w:val="0"/>
                <w:sz w:val="22"/>
              </w:rPr>
            </w:pPr>
          </w:p>
        </w:tc>
      </w:tr>
      <w:tr w14:paraId="319945B8">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7200605">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5</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497C41D">
            <w:pPr>
              <w:widowControl/>
              <w:jc w:val="center"/>
              <w:rPr>
                <w:rFonts w:hint="eastAsia" w:ascii="宋体" w:hAnsi="宋体" w:cs="宋体"/>
                <w:bCs/>
                <w:kern w:val="0"/>
                <w:sz w:val="22"/>
              </w:rPr>
            </w:pPr>
            <w:r>
              <w:rPr>
                <w:rFonts w:hint="eastAsia" w:ascii="宋体" w:hAnsi="宋体" w:cs="宋体"/>
                <w:bCs/>
                <w:kern w:val="0"/>
                <w:sz w:val="22"/>
              </w:rPr>
              <w:t>河道保洁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F65F1D">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6EAB18F">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8.65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3816AF">
            <w:pPr>
              <w:widowControl/>
              <w:jc w:val="center"/>
              <w:rPr>
                <w:rFonts w:hint="eastAsia" w:ascii="宋体" w:hAnsi="宋体" w:cs="宋体"/>
                <w:kern w:val="0"/>
                <w:sz w:val="22"/>
              </w:rPr>
            </w:pPr>
          </w:p>
        </w:tc>
      </w:tr>
    </w:tbl>
    <w:p w14:paraId="47A22356">
      <w:pPr>
        <w:pStyle w:val="4"/>
        <w:rPr>
          <w:rFonts w:hint="default"/>
          <w:lang w:val="en-US" w:eastAsia="zh-CN"/>
        </w:rPr>
      </w:pPr>
    </w:p>
    <w:p w14:paraId="7B7EAC4F">
      <w:pPr>
        <w:spacing w:line="400" w:lineRule="exact"/>
        <w:ind w:firstLine="446" w:firstLineChars="200"/>
        <w:rPr>
          <w:rFonts w:hint="default" w:ascii="宋体" w:eastAsia="宋体" w:cs="宋体"/>
          <w:sz w:val="22"/>
          <w:lang w:val="en-US" w:eastAsia="zh-CN"/>
        </w:rPr>
      </w:pPr>
      <w:r>
        <w:rPr>
          <w:rFonts w:hint="eastAsia" w:ascii="宋体" w:cs="宋体"/>
          <w:sz w:val="22"/>
        </w:rPr>
        <w:t>（</w:t>
      </w:r>
      <w:r>
        <w:rPr>
          <w:rFonts w:hint="eastAsia" w:ascii="宋体" w:cs="宋体"/>
          <w:sz w:val="22"/>
          <w:lang w:val="en-US" w:eastAsia="zh-CN"/>
        </w:rPr>
        <w:t>二</w:t>
      </w:r>
      <w:r>
        <w:rPr>
          <w:rFonts w:hint="eastAsia" w:ascii="宋体" w:cs="宋体"/>
          <w:sz w:val="22"/>
        </w:rPr>
        <w:t>）</w:t>
      </w:r>
      <w:r>
        <w:rPr>
          <w:rFonts w:hint="eastAsia" w:ascii="宋体" w:cs="宋体"/>
          <w:sz w:val="22"/>
          <w:lang w:val="en-US" w:eastAsia="zh-CN"/>
        </w:rPr>
        <w:t>采购技术要求</w:t>
      </w:r>
    </w:p>
    <w:p w14:paraId="29F30917">
      <w:pPr>
        <w:spacing w:line="400" w:lineRule="exact"/>
        <w:ind w:firstLine="446" w:firstLineChars="200"/>
        <w:rPr>
          <w:rFonts w:hint="eastAsia" w:ascii="宋体" w:cs="宋体"/>
          <w:sz w:val="22"/>
          <w:lang w:val="en-US" w:eastAsia="zh-CN"/>
        </w:rPr>
      </w:pPr>
      <w:r>
        <w:rPr>
          <w:rFonts w:hint="eastAsia" w:ascii="宋体" w:cs="宋体"/>
          <w:sz w:val="22"/>
          <w:lang w:val="en-US" w:eastAsia="zh-CN"/>
        </w:rPr>
        <w:t>1.中标供应商负责对龟湖镇建成区内指定区域（龟湖村、白银村、新湖村）提供综合环卫保洁服务，具体包括：</w:t>
      </w:r>
    </w:p>
    <w:p w14:paraId="44541A4B">
      <w:pPr>
        <w:spacing w:line="400" w:lineRule="exact"/>
        <w:ind w:firstLine="446" w:firstLineChars="200"/>
        <w:rPr>
          <w:rFonts w:hint="eastAsia" w:ascii="宋体" w:cs="宋体"/>
          <w:sz w:val="22"/>
        </w:rPr>
      </w:pPr>
      <w:r>
        <w:rPr>
          <w:rFonts w:hint="eastAsia" w:ascii="宋体" w:cs="宋体"/>
          <w:sz w:val="22"/>
        </w:rPr>
        <w:t>区域保洁：所有街道路面、广场、公园、背街小巷、市政设施的日常清扫保洁。</w:t>
      </w:r>
    </w:p>
    <w:p w14:paraId="5EED00C2">
      <w:pPr>
        <w:spacing w:line="400" w:lineRule="exact"/>
        <w:ind w:firstLine="446" w:firstLineChars="200"/>
        <w:rPr>
          <w:rFonts w:hint="eastAsia" w:ascii="宋体" w:cs="宋体"/>
          <w:sz w:val="22"/>
        </w:rPr>
      </w:pPr>
      <w:r>
        <w:rPr>
          <w:rFonts w:hint="eastAsia" w:ascii="宋体" w:cs="宋体"/>
          <w:sz w:val="22"/>
        </w:rPr>
        <w:t>河道保洁：2条指定河道及其清水平台的日常保洁。</w:t>
      </w:r>
    </w:p>
    <w:p w14:paraId="3B5D61A8">
      <w:pPr>
        <w:spacing w:line="400" w:lineRule="exact"/>
        <w:ind w:firstLine="446" w:firstLineChars="200"/>
        <w:rPr>
          <w:rFonts w:hint="eastAsia" w:ascii="宋体" w:cs="宋体"/>
          <w:sz w:val="22"/>
        </w:rPr>
      </w:pPr>
      <w:r>
        <w:rPr>
          <w:rFonts w:hint="eastAsia" w:ascii="宋体" w:cs="宋体"/>
          <w:sz w:val="22"/>
        </w:rPr>
        <w:t>专项清理：服务区域内所有小广告（“牛皮癣”）的清理。</w:t>
      </w:r>
    </w:p>
    <w:p w14:paraId="0DBC79DC">
      <w:pPr>
        <w:spacing w:line="400" w:lineRule="exact"/>
        <w:ind w:firstLine="446" w:firstLineChars="200"/>
        <w:rPr>
          <w:rFonts w:hint="eastAsia" w:ascii="宋体" w:cs="宋体"/>
          <w:sz w:val="22"/>
        </w:rPr>
      </w:pPr>
      <w:r>
        <w:rPr>
          <w:rFonts w:hint="eastAsia" w:ascii="宋体" w:cs="宋体"/>
          <w:sz w:val="22"/>
        </w:rPr>
        <w:t>服务总面积约7.35万平方米，具体范围与作业频次详见附件《龟湖镇生活垃圾保洁工作量一览表</w:t>
      </w:r>
      <w:r>
        <w:rPr>
          <w:rFonts w:hint="eastAsia" w:ascii="宋体" w:cs="宋体"/>
          <w:sz w:val="22"/>
          <w:highlight w:val="none"/>
        </w:rPr>
        <w:t>（202</w:t>
      </w:r>
      <w:r>
        <w:rPr>
          <w:rFonts w:hint="eastAsia" w:ascii="宋体" w:cs="宋体"/>
          <w:sz w:val="22"/>
          <w:highlight w:val="none"/>
          <w:lang w:val="en-US" w:eastAsia="zh-CN"/>
        </w:rPr>
        <w:t>4</w:t>
      </w:r>
      <w:r>
        <w:rPr>
          <w:rFonts w:hint="eastAsia" w:ascii="宋体" w:cs="宋体"/>
          <w:sz w:val="22"/>
          <w:highlight w:val="none"/>
        </w:rPr>
        <w:t>年参考）》。</w:t>
      </w:r>
    </w:p>
    <w:p w14:paraId="26907B3C">
      <w:pPr>
        <w:numPr>
          <w:ilvl w:val="0"/>
          <w:numId w:val="6"/>
        </w:numPr>
        <w:spacing w:line="400" w:lineRule="exact"/>
        <w:ind w:firstLine="446" w:firstLineChars="200"/>
        <w:rPr>
          <w:rFonts w:hint="eastAsia" w:ascii="宋体" w:cs="宋体"/>
          <w:sz w:val="22"/>
        </w:rPr>
      </w:pPr>
      <w:r>
        <w:rPr>
          <w:rFonts w:hint="eastAsia" w:ascii="宋体" w:cs="宋体"/>
          <w:sz w:val="22"/>
        </w:rPr>
        <w:t>作业频次</w:t>
      </w:r>
      <w:r>
        <w:rPr>
          <w:rFonts w:ascii="宋体" w:cs="宋体"/>
          <w:sz w:val="22"/>
        </w:rPr>
        <w:br w:type="textWrapping"/>
      </w:r>
      <w:r>
        <w:rPr>
          <w:rFonts w:ascii="宋体" w:cs="宋体"/>
          <w:sz w:val="22"/>
        </w:rPr>
        <w:t xml:space="preserve">    </w:t>
      </w:r>
      <w:r>
        <w:rPr>
          <w:rFonts w:hint="eastAsia" w:ascii="宋体" w:cs="宋体"/>
          <w:sz w:val="22"/>
        </w:rPr>
        <w:t>常规期（3℃-30℃）：路面洒水每日不少于2次；路面冲洗每周不少于2次；</w:t>
      </w:r>
    </w:p>
    <w:p w14:paraId="079DCAA5">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66986C72">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6CA0E6FE">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38C6817D">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0865211B">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2C9F3633">
      <w:pPr>
        <w:spacing w:line="400" w:lineRule="exact"/>
        <w:ind w:firstLine="446" w:firstLineChars="200"/>
        <w:rPr>
          <w:rFonts w:hint="eastAsia" w:ascii="宋体" w:cs="宋体"/>
          <w:sz w:val="22"/>
          <w:lang w:val="en-US" w:eastAsia="zh-CN"/>
        </w:rPr>
      </w:pPr>
      <w:r>
        <w:rPr>
          <w:rFonts w:hint="eastAsia" w:ascii="宋体" w:cs="宋体"/>
          <w:sz w:val="22"/>
          <w:lang w:val="en-US" w:eastAsia="zh-CN"/>
        </w:rPr>
        <w:t>2.垃圾分类与清运处理</w:t>
      </w:r>
    </w:p>
    <w:p w14:paraId="2B759508">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宣传引导：负责3个村的垃圾分类宣传，每季度不少于1次，</w:t>
      </w:r>
      <w:r>
        <w:rPr>
          <w:rFonts w:hint="eastAsia" w:ascii="宋体" w:cs="宋体"/>
          <w:b/>
          <w:bCs/>
          <w:sz w:val="22"/>
        </w:rPr>
        <w:t>全年总投入不低于10万元（含培训、广告、宣传品等）</w:t>
      </w:r>
      <w:r>
        <w:rPr>
          <w:rFonts w:hint="eastAsia" w:ascii="宋体" w:cs="宋体"/>
          <w:sz w:val="22"/>
        </w:rPr>
        <w:t>，确保居民知晓率与投放准确率达标。</w:t>
      </w:r>
    </w:p>
    <w:p w14:paraId="3EE94510">
      <w:pPr>
        <w:spacing w:line="400" w:lineRule="exact"/>
        <w:ind w:firstLine="446" w:firstLineChars="200"/>
        <w:rPr>
          <w:rFonts w:hint="eastAsia" w:ascii="宋体" w:eastAsia="宋体" w:cs="宋体"/>
          <w:sz w:val="22"/>
          <w:lang w:eastAsia="zh-CN"/>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收集清运：负责室外分类垃圾桶的垃圾清运与桶身清洗，各村每日收集不少于2次</w:t>
      </w:r>
      <w:r>
        <w:rPr>
          <w:rFonts w:hint="eastAsia" w:ascii="宋体" w:cs="宋体"/>
          <w:sz w:val="22"/>
          <w:lang w:val="en-US" w:eastAsia="zh-CN"/>
        </w:rPr>
        <w:t>；</w:t>
      </w:r>
    </w:p>
    <w:p w14:paraId="75024D28">
      <w:pPr>
        <w:spacing w:line="400" w:lineRule="exact"/>
        <w:rPr>
          <w:rFonts w:hint="eastAsia" w:ascii="宋体" w:cs="宋体"/>
          <w:sz w:val="22"/>
        </w:rPr>
      </w:pPr>
      <w:r>
        <w:rPr>
          <w:rFonts w:hint="eastAsia" w:ascii="宋体" w:cs="宋体"/>
          <w:sz w:val="22"/>
        </w:rPr>
        <w:t>易腐垃圾须统一清运至指定终端处理池。</w:t>
      </w:r>
    </w:p>
    <w:p w14:paraId="135A190F">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 xml:space="preserve"> 智能设施：负责3个村智能垃圾分类设施（如四分类岗亭、智能回收柜、数据采集设备等）的建设、管理与维护。</w:t>
      </w:r>
    </w:p>
    <w:p w14:paraId="582724EC">
      <w:pPr>
        <w:spacing w:line="400" w:lineRule="exact"/>
        <w:ind w:firstLine="446" w:firstLineChars="200"/>
        <w:rPr>
          <w:rFonts w:hint="eastAsia" w:ascii="宋体" w:cs="宋体"/>
          <w:sz w:val="22"/>
        </w:rPr>
      </w:pPr>
      <w:r>
        <w:rPr>
          <w:rFonts w:hint="eastAsia" w:ascii="宋体" w:cs="宋体"/>
          <w:sz w:val="22"/>
          <w:lang w:val="en-US" w:eastAsia="zh-CN"/>
        </w:rPr>
        <w:t>3.</w:t>
      </w:r>
      <w:r>
        <w:rPr>
          <w:rFonts w:hint="eastAsia" w:ascii="宋体" w:cs="宋体"/>
          <w:sz w:val="22"/>
        </w:rPr>
        <w:t>其他专项服务</w:t>
      </w:r>
    </w:p>
    <w:p w14:paraId="4A4E47BB">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垃圾处理设施管理：负责镇内垃圾中转站及太阳能垃圾减量化处理设施的日常运营管理。</w:t>
      </w:r>
    </w:p>
    <w:p w14:paraId="60703161">
      <w:pPr>
        <w:spacing w:line="400" w:lineRule="exact"/>
        <w:ind w:firstLine="446" w:firstLineChars="200"/>
        <w:rPr>
          <w:rFonts w:hint="eastAsia" w:ascii="宋体" w:cs="宋体"/>
          <w:sz w:val="22"/>
          <w:highlight w:val="none"/>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镇村垃圾清运：负责建成区外7个行政村及其自然村垃圾收集点（垃圾屋）的分类清运，</w:t>
      </w:r>
      <w:r>
        <w:rPr>
          <w:rFonts w:hint="eastAsia" w:ascii="宋体" w:cs="宋体"/>
          <w:sz w:val="22"/>
          <w:highlight w:val="none"/>
        </w:rPr>
        <w:t>并统一转运至罗阳综合治理场，清运频次以附件</w:t>
      </w:r>
      <w:r>
        <w:rPr>
          <w:rFonts w:hint="eastAsia" w:ascii="宋体" w:cs="宋体"/>
          <w:sz w:val="22"/>
          <w:highlight w:val="none"/>
          <w:lang w:eastAsia="zh-CN"/>
        </w:rPr>
        <w:t>《龟湖</w:t>
      </w:r>
      <w:r>
        <w:rPr>
          <w:rFonts w:hint="eastAsia" w:ascii="宋体" w:cs="宋体"/>
          <w:sz w:val="22"/>
          <w:highlight w:val="none"/>
        </w:rPr>
        <w:t>镇</w:t>
      </w:r>
      <w:r>
        <w:rPr>
          <w:rFonts w:hint="eastAsia" w:ascii="宋体" w:cs="宋体"/>
          <w:sz w:val="22"/>
          <w:highlight w:val="none"/>
          <w:lang w:eastAsia="zh-CN"/>
        </w:rPr>
        <w:t>生活</w:t>
      </w:r>
      <w:r>
        <w:rPr>
          <w:rFonts w:hint="eastAsia" w:ascii="宋体" w:cs="宋体"/>
          <w:sz w:val="22"/>
          <w:highlight w:val="none"/>
        </w:rPr>
        <w:t>垃圾</w:t>
      </w:r>
      <w:r>
        <w:rPr>
          <w:rFonts w:hint="eastAsia" w:ascii="宋体" w:cs="宋体"/>
          <w:sz w:val="22"/>
          <w:highlight w:val="none"/>
          <w:lang w:eastAsia="zh-CN"/>
        </w:rPr>
        <w:t>保洁工作量一览表</w:t>
      </w:r>
      <w:r>
        <w:rPr>
          <w:rFonts w:hint="eastAsia" w:ascii="宋体" w:cs="宋体"/>
          <w:sz w:val="22"/>
          <w:highlight w:val="none"/>
        </w:rPr>
        <w:t>(20</w:t>
      </w:r>
      <w:r>
        <w:rPr>
          <w:rFonts w:hint="eastAsia" w:ascii="宋体" w:cs="宋体"/>
          <w:sz w:val="22"/>
          <w:highlight w:val="none"/>
          <w:lang w:val="en-US" w:eastAsia="zh-CN"/>
        </w:rPr>
        <w:t>24年参考</w:t>
      </w:r>
      <w:r>
        <w:rPr>
          <w:rFonts w:hint="eastAsia" w:ascii="宋体" w:cs="宋体"/>
          <w:sz w:val="22"/>
          <w:highlight w:val="none"/>
        </w:rPr>
        <w:t>)</w:t>
      </w:r>
      <w:r>
        <w:rPr>
          <w:rFonts w:hint="eastAsia" w:ascii="宋体" w:cs="宋体"/>
          <w:sz w:val="22"/>
          <w:highlight w:val="none"/>
          <w:lang w:eastAsia="zh-CN"/>
        </w:rPr>
        <w:t>》</w:t>
      </w:r>
      <w:r>
        <w:rPr>
          <w:rFonts w:hint="eastAsia" w:ascii="宋体" w:cs="宋体"/>
          <w:sz w:val="22"/>
          <w:highlight w:val="none"/>
        </w:rPr>
        <w:t>为准。</w:t>
      </w:r>
    </w:p>
    <w:p w14:paraId="1F1C6EC7">
      <w:pPr>
        <w:spacing w:line="400" w:lineRule="exact"/>
        <w:ind w:firstLine="446" w:firstLineChars="200"/>
        <w:rPr>
          <w:rFonts w:eastAsia="宋体"/>
          <w:highlight w:val="none"/>
        </w:rPr>
      </w:pPr>
      <w:r>
        <w:rPr>
          <w:rFonts w:hint="eastAsia" w:ascii="宋体" w:cs="宋体"/>
          <w:sz w:val="22"/>
          <w:highlight w:val="none"/>
          <w:lang w:eastAsia="zh-CN"/>
        </w:rPr>
        <w:t>（</w:t>
      </w:r>
      <w:r>
        <w:rPr>
          <w:rFonts w:hint="eastAsia" w:ascii="宋体" w:cs="宋体"/>
          <w:sz w:val="22"/>
          <w:highlight w:val="none"/>
          <w:lang w:val="en-US" w:eastAsia="zh-CN"/>
        </w:rPr>
        <w:t>3</w:t>
      </w:r>
      <w:r>
        <w:rPr>
          <w:rFonts w:hint="eastAsia" w:ascii="宋体" w:cs="宋体"/>
          <w:sz w:val="22"/>
          <w:highlight w:val="none"/>
          <w:lang w:eastAsia="zh-CN"/>
        </w:rPr>
        <w:t>）</w:t>
      </w:r>
      <w:r>
        <w:rPr>
          <w:rFonts w:hint="eastAsia" w:ascii="宋体" w:cs="宋体"/>
          <w:sz w:val="22"/>
          <w:highlight w:val="none"/>
        </w:rPr>
        <w:t>公厕与绿化保洁： 负责建成区内所有公厕（现10个）的日常保洁、管理与设施维修，合同期内如新增公厕，不另增费用</w:t>
      </w:r>
      <w:r>
        <w:rPr>
          <w:rFonts w:hint="eastAsia" w:ascii="宋体" w:cs="宋体"/>
          <w:sz w:val="22"/>
          <w:highlight w:val="none"/>
          <w:lang w:val="en-US" w:eastAsia="zh-CN"/>
        </w:rPr>
        <w:t>；</w:t>
      </w:r>
      <w:r>
        <w:rPr>
          <w:rFonts w:hint="eastAsia" w:ascii="宋体" w:cs="宋体"/>
          <w:sz w:val="22"/>
          <w:highlight w:val="none"/>
        </w:rPr>
        <w:t>负责建成区内水沟白色垃圾及绿化带的清理工作。</w:t>
      </w:r>
    </w:p>
    <w:p w14:paraId="2C75FC68">
      <w:pPr>
        <w:snapToGrid w:val="0"/>
        <w:spacing w:line="400" w:lineRule="exact"/>
        <w:ind w:right="-82" w:firstLine="446" w:firstLineChars="200"/>
        <w:rPr>
          <w:rFonts w:ascii="宋体" w:cs="宋体"/>
          <w:b/>
          <w:color w:val="auto"/>
          <w:sz w:val="22"/>
          <w:highlight w:val="none"/>
        </w:rPr>
      </w:pPr>
      <w:r>
        <w:rPr>
          <w:rFonts w:hint="eastAsia" w:ascii="宋体" w:hAnsi="宋体"/>
          <w:b/>
          <w:color w:val="auto"/>
          <w:sz w:val="22"/>
          <w:highlight w:val="none"/>
        </w:rPr>
        <w:t>注：往年</w:t>
      </w:r>
      <w:r>
        <w:rPr>
          <w:rFonts w:hint="eastAsia" w:ascii="宋体" w:hAnsi="宋体"/>
          <w:b/>
          <w:color w:val="auto"/>
          <w:sz w:val="22"/>
          <w:highlight w:val="none"/>
          <w:lang w:val="en-US" w:eastAsia="zh-CN"/>
        </w:rPr>
        <w:t>龟湖镇辖区</w:t>
      </w:r>
      <w:r>
        <w:rPr>
          <w:rFonts w:hint="eastAsia" w:ascii="宋体" w:hAnsi="宋体"/>
          <w:b/>
          <w:color w:val="auto"/>
          <w:sz w:val="22"/>
          <w:highlight w:val="none"/>
        </w:rPr>
        <w:t>总的日常垃圾清运数量约</w:t>
      </w:r>
      <w:r>
        <w:rPr>
          <w:rFonts w:ascii="宋体" w:hAnsi="宋体"/>
          <w:b/>
          <w:color w:val="auto"/>
          <w:sz w:val="22"/>
          <w:highlight w:val="none"/>
          <w:u w:val="single"/>
        </w:rPr>
        <w:t xml:space="preserve"> </w:t>
      </w:r>
      <w:r>
        <w:rPr>
          <w:rFonts w:hint="eastAsia" w:ascii="宋体" w:hAnsi="宋体"/>
          <w:b/>
          <w:color w:val="auto"/>
          <w:sz w:val="22"/>
          <w:highlight w:val="none"/>
          <w:u w:val="single"/>
          <w:lang w:val="en-US" w:eastAsia="zh-CN"/>
        </w:rPr>
        <w:t>4</w:t>
      </w:r>
      <w:r>
        <w:rPr>
          <w:rFonts w:ascii="宋体" w:hAnsi="宋体"/>
          <w:b/>
          <w:color w:val="auto"/>
          <w:sz w:val="22"/>
          <w:highlight w:val="none"/>
          <w:u w:val="single"/>
        </w:rPr>
        <w:t xml:space="preserve">  </w:t>
      </w:r>
      <w:r>
        <w:rPr>
          <w:rFonts w:hint="eastAsia" w:ascii="宋体" w:hAnsi="宋体"/>
          <w:b/>
          <w:color w:val="auto"/>
          <w:sz w:val="22"/>
          <w:highlight w:val="none"/>
        </w:rPr>
        <w:t>吨</w:t>
      </w:r>
      <w:r>
        <w:rPr>
          <w:rFonts w:hint="eastAsia" w:ascii="宋体" w:hAnsi="宋体"/>
          <w:b/>
          <w:color w:val="auto"/>
          <w:sz w:val="22"/>
          <w:highlight w:val="none"/>
          <w:lang w:eastAsia="zh-CN"/>
        </w:rPr>
        <w:t>，</w:t>
      </w:r>
      <w:r>
        <w:rPr>
          <w:rFonts w:hint="eastAsia" w:ascii="宋体" w:hAnsi="宋体"/>
          <w:b/>
          <w:color w:val="auto"/>
          <w:sz w:val="22"/>
          <w:highlight w:val="none"/>
          <w:lang w:val="en-US" w:eastAsia="zh-CN"/>
        </w:rPr>
        <w:t>春节期间</w:t>
      </w:r>
      <w:r>
        <w:rPr>
          <w:rFonts w:hint="eastAsia" w:ascii="宋体" w:hAnsi="宋体"/>
          <w:b/>
          <w:color w:val="auto"/>
          <w:sz w:val="22"/>
          <w:highlight w:val="none"/>
          <w:u w:val="single"/>
          <w:lang w:val="en-US" w:eastAsia="zh-CN"/>
        </w:rPr>
        <w:t xml:space="preserve"> 7 </w:t>
      </w:r>
      <w:r>
        <w:rPr>
          <w:rFonts w:hint="eastAsia" w:ascii="宋体" w:hAnsi="宋体"/>
          <w:b/>
          <w:color w:val="auto"/>
          <w:sz w:val="22"/>
          <w:highlight w:val="none"/>
          <w:lang w:val="en-US" w:eastAsia="zh-CN"/>
        </w:rPr>
        <w:t>吨</w:t>
      </w:r>
      <w:r>
        <w:rPr>
          <w:rFonts w:hint="eastAsia" w:ascii="宋体" w:hAnsi="宋体"/>
          <w:b/>
          <w:color w:val="auto"/>
          <w:sz w:val="22"/>
          <w:highlight w:val="none"/>
        </w:rPr>
        <w:t>（参考）。</w:t>
      </w:r>
    </w:p>
    <w:p w14:paraId="51406062">
      <w:pPr>
        <w:ind w:left="1338" w:hanging="1578" w:hangingChars="600"/>
        <w:jc w:val="center"/>
        <w:rPr>
          <w:rFonts w:hint="eastAsia" w:ascii="宋体" w:hAnsi="宋体"/>
          <w:b/>
          <w:bCs/>
          <w:color w:val="auto"/>
          <w:sz w:val="26"/>
          <w:szCs w:val="26"/>
          <w:highlight w:val="none"/>
        </w:rPr>
      </w:pPr>
      <w:r>
        <w:rPr>
          <w:rFonts w:hint="eastAsia" w:ascii="宋体" w:hAnsi="宋体"/>
          <w:b/>
          <w:bCs/>
          <w:color w:val="auto"/>
          <w:sz w:val="26"/>
          <w:szCs w:val="26"/>
          <w:highlight w:val="none"/>
          <w:lang w:eastAsia="zh-CN"/>
        </w:rPr>
        <w:t>龟湖</w:t>
      </w:r>
      <w:r>
        <w:rPr>
          <w:rFonts w:hint="eastAsia" w:ascii="宋体" w:hAnsi="宋体"/>
          <w:b/>
          <w:bCs/>
          <w:color w:val="auto"/>
          <w:sz w:val="26"/>
          <w:szCs w:val="26"/>
          <w:highlight w:val="none"/>
        </w:rPr>
        <w:t>镇</w:t>
      </w:r>
      <w:r>
        <w:rPr>
          <w:rFonts w:hint="eastAsia" w:ascii="宋体" w:hAnsi="宋体"/>
          <w:b/>
          <w:bCs/>
          <w:color w:val="auto"/>
          <w:sz w:val="26"/>
          <w:szCs w:val="26"/>
          <w:highlight w:val="none"/>
          <w:lang w:eastAsia="zh-CN"/>
        </w:rPr>
        <w:t>生活</w:t>
      </w:r>
      <w:r>
        <w:rPr>
          <w:rFonts w:hint="eastAsia" w:ascii="宋体" w:hAnsi="宋体"/>
          <w:b/>
          <w:bCs/>
          <w:color w:val="auto"/>
          <w:sz w:val="26"/>
          <w:szCs w:val="26"/>
          <w:highlight w:val="none"/>
        </w:rPr>
        <w:t>垃圾</w:t>
      </w:r>
      <w:r>
        <w:rPr>
          <w:rFonts w:hint="eastAsia" w:ascii="宋体" w:hAnsi="宋体"/>
          <w:b/>
          <w:bCs/>
          <w:color w:val="auto"/>
          <w:sz w:val="26"/>
          <w:szCs w:val="26"/>
          <w:highlight w:val="none"/>
          <w:lang w:eastAsia="zh-CN"/>
        </w:rPr>
        <w:t>保洁工作量一览表</w:t>
      </w:r>
      <w:r>
        <w:rPr>
          <w:rFonts w:hint="eastAsia" w:ascii="宋体" w:hAnsi="宋体"/>
          <w:b/>
          <w:bCs/>
          <w:color w:val="auto"/>
          <w:sz w:val="26"/>
          <w:szCs w:val="26"/>
          <w:highlight w:val="none"/>
        </w:rPr>
        <w:t>(20</w:t>
      </w:r>
      <w:r>
        <w:rPr>
          <w:rFonts w:hint="eastAsia" w:ascii="宋体" w:hAnsi="宋体"/>
          <w:b/>
          <w:bCs/>
          <w:color w:val="auto"/>
          <w:sz w:val="26"/>
          <w:szCs w:val="26"/>
          <w:highlight w:val="none"/>
          <w:lang w:val="en-US" w:eastAsia="zh-CN"/>
        </w:rPr>
        <w:t>24年参考</w:t>
      </w:r>
      <w:r>
        <w:rPr>
          <w:rFonts w:hint="eastAsia" w:ascii="宋体" w:hAnsi="宋体"/>
          <w:b/>
          <w:bCs/>
          <w:color w:val="auto"/>
          <w:sz w:val="26"/>
          <w:szCs w:val="26"/>
          <w:highlight w:val="none"/>
        </w:rPr>
        <w:t>)</w:t>
      </w:r>
    </w:p>
    <w:tbl>
      <w:tblPr>
        <w:tblStyle w:val="37"/>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03"/>
        <w:gridCol w:w="1611"/>
        <w:gridCol w:w="187"/>
        <w:gridCol w:w="1613"/>
        <w:gridCol w:w="1195"/>
        <w:gridCol w:w="917"/>
        <w:gridCol w:w="911"/>
        <w:gridCol w:w="521"/>
        <w:gridCol w:w="717"/>
        <w:gridCol w:w="1214"/>
      </w:tblGrid>
      <w:tr w14:paraId="6BE1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74" w:type="pct"/>
            <w:noWrap w:val="0"/>
            <w:vAlign w:val="top"/>
          </w:tcPr>
          <w:p w14:paraId="6177525C">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序号</w:t>
            </w:r>
          </w:p>
        </w:tc>
        <w:tc>
          <w:tcPr>
            <w:tcW w:w="882" w:type="pct"/>
            <w:gridSpan w:val="2"/>
            <w:noWrap w:val="0"/>
            <w:vAlign w:val="top"/>
          </w:tcPr>
          <w:p w14:paraId="75767232">
            <w:pPr>
              <w:jc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行政村</w:t>
            </w:r>
          </w:p>
        </w:tc>
        <w:tc>
          <w:tcPr>
            <w:tcW w:w="926" w:type="pct"/>
            <w:gridSpan w:val="2"/>
            <w:noWrap w:val="0"/>
            <w:vAlign w:val="top"/>
          </w:tcPr>
          <w:p w14:paraId="68AEA62A">
            <w:pPr>
              <w:jc w:val="center"/>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自然村</w:t>
            </w:r>
          </w:p>
        </w:tc>
        <w:tc>
          <w:tcPr>
            <w:tcW w:w="615" w:type="pct"/>
            <w:noWrap w:val="0"/>
            <w:vAlign w:val="top"/>
          </w:tcPr>
          <w:p w14:paraId="1CBF3EAF">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常住人口</w:t>
            </w:r>
          </w:p>
        </w:tc>
        <w:tc>
          <w:tcPr>
            <w:tcW w:w="472" w:type="pct"/>
            <w:noWrap w:val="0"/>
            <w:vAlign w:val="top"/>
          </w:tcPr>
          <w:p w14:paraId="1C3BFE18">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收集点</w:t>
            </w:r>
          </w:p>
        </w:tc>
        <w:tc>
          <w:tcPr>
            <w:tcW w:w="468" w:type="pct"/>
            <w:noWrap w:val="0"/>
            <w:vAlign w:val="top"/>
          </w:tcPr>
          <w:p w14:paraId="11383571">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垃圾桶</w:t>
            </w:r>
          </w:p>
        </w:tc>
        <w:tc>
          <w:tcPr>
            <w:tcW w:w="637" w:type="pct"/>
            <w:gridSpan w:val="2"/>
            <w:noWrap w:val="0"/>
            <w:vAlign w:val="top"/>
          </w:tcPr>
          <w:p w14:paraId="75ECBD1A">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几天一运</w:t>
            </w:r>
          </w:p>
        </w:tc>
        <w:tc>
          <w:tcPr>
            <w:tcW w:w="623" w:type="pct"/>
            <w:noWrap w:val="0"/>
            <w:vAlign w:val="top"/>
          </w:tcPr>
          <w:p w14:paraId="44160BE1">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保洁面积</w:t>
            </w:r>
          </w:p>
        </w:tc>
      </w:tr>
      <w:tr w14:paraId="2690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74" w:type="pct"/>
            <w:vMerge w:val="restart"/>
            <w:noWrap w:val="0"/>
            <w:vAlign w:val="center"/>
          </w:tcPr>
          <w:p w14:paraId="78C428D2">
            <w:pPr>
              <w:jc w:val="center"/>
              <w:rPr>
                <w:rFonts w:hint="eastAsia" w:ascii="宋体" w:hAnsi="宋体" w:eastAsia="宋体" w:cs="宋体"/>
                <w:b w:val="0"/>
                <w:bCs/>
                <w:color w:val="auto"/>
                <w:sz w:val="22"/>
                <w:szCs w:val="22"/>
                <w:highlight w:val="none"/>
              </w:rPr>
            </w:pPr>
          </w:p>
          <w:p w14:paraId="729A80D4">
            <w:pPr>
              <w:jc w:val="center"/>
              <w:rPr>
                <w:rFonts w:hint="eastAsia" w:ascii="宋体" w:hAnsi="宋体" w:eastAsia="宋体" w:cs="宋体"/>
                <w:b w:val="0"/>
                <w:bCs/>
                <w:color w:val="auto"/>
                <w:sz w:val="22"/>
                <w:szCs w:val="22"/>
                <w:highlight w:val="none"/>
              </w:rPr>
            </w:pPr>
          </w:p>
          <w:p w14:paraId="1EFA11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882" w:type="pct"/>
            <w:gridSpan w:val="2"/>
            <w:vMerge w:val="restart"/>
            <w:noWrap w:val="0"/>
            <w:vAlign w:val="center"/>
          </w:tcPr>
          <w:p w14:paraId="17860C09">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龟湖村</w:t>
            </w:r>
          </w:p>
        </w:tc>
        <w:tc>
          <w:tcPr>
            <w:tcW w:w="926" w:type="pct"/>
            <w:gridSpan w:val="2"/>
            <w:noWrap w:val="0"/>
            <w:vAlign w:val="center"/>
          </w:tcPr>
          <w:p w14:paraId="3B50BF8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龟湖村建成区</w:t>
            </w:r>
          </w:p>
        </w:tc>
        <w:tc>
          <w:tcPr>
            <w:tcW w:w="615" w:type="pct"/>
            <w:vMerge w:val="restart"/>
            <w:noWrap w:val="0"/>
            <w:vAlign w:val="center"/>
          </w:tcPr>
          <w:p w14:paraId="593B5E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3800</w:t>
            </w:r>
          </w:p>
          <w:p w14:paraId="2FF37125">
            <w:pPr>
              <w:jc w:val="center"/>
              <w:rPr>
                <w:rFonts w:hint="eastAsia" w:ascii="宋体" w:hAnsi="宋体" w:eastAsia="宋体" w:cs="宋体"/>
                <w:b w:val="0"/>
                <w:bCs/>
                <w:color w:val="auto"/>
                <w:sz w:val="22"/>
                <w:szCs w:val="22"/>
                <w:highlight w:val="none"/>
              </w:rPr>
            </w:pPr>
          </w:p>
        </w:tc>
        <w:tc>
          <w:tcPr>
            <w:tcW w:w="472" w:type="pct"/>
            <w:noWrap w:val="0"/>
            <w:vAlign w:val="center"/>
          </w:tcPr>
          <w:p w14:paraId="03ADD01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p w14:paraId="7F779853">
            <w:pPr>
              <w:jc w:val="center"/>
              <w:rPr>
                <w:rFonts w:hint="eastAsia" w:ascii="宋体" w:hAnsi="宋体" w:eastAsia="宋体" w:cs="宋体"/>
                <w:b w:val="0"/>
                <w:bCs/>
                <w:color w:val="auto"/>
                <w:sz w:val="22"/>
                <w:szCs w:val="22"/>
                <w:highlight w:val="none"/>
              </w:rPr>
            </w:pPr>
          </w:p>
        </w:tc>
        <w:tc>
          <w:tcPr>
            <w:tcW w:w="468" w:type="pct"/>
            <w:noWrap w:val="0"/>
            <w:vAlign w:val="center"/>
          </w:tcPr>
          <w:p w14:paraId="21FEEE3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p w14:paraId="0BCE9981">
            <w:pPr>
              <w:jc w:val="center"/>
              <w:rPr>
                <w:rFonts w:hint="eastAsia" w:ascii="宋体" w:hAnsi="宋体" w:eastAsia="宋体" w:cs="宋体"/>
                <w:b w:val="0"/>
                <w:bCs/>
                <w:color w:val="auto"/>
                <w:sz w:val="22"/>
                <w:szCs w:val="22"/>
                <w:highlight w:val="none"/>
              </w:rPr>
            </w:pPr>
          </w:p>
        </w:tc>
        <w:tc>
          <w:tcPr>
            <w:tcW w:w="637" w:type="pct"/>
            <w:gridSpan w:val="2"/>
            <w:noWrap w:val="0"/>
            <w:vAlign w:val="center"/>
          </w:tcPr>
          <w:p w14:paraId="03E052F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restart"/>
            <w:noWrap w:val="0"/>
            <w:vAlign w:val="center"/>
          </w:tcPr>
          <w:p w14:paraId="06F1765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建成区保洁面积</w:t>
            </w:r>
            <w:r>
              <w:rPr>
                <w:rFonts w:hint="eastAsia" w:ascii="宋体" w:hAnsi="宋体" w:eastAsia="宋体" w:cs="宋体"/>
                <w:b w:val="0"/>
                <w:bCs/>
                <w:color w:val="auto"/>
                <w:sz w:val="22"/>
                <w:szCs w:val="22"/>
                <w:highlight w:val="none"/>
              </w:rPr>
              <w:t>约7.35万m²</w:t>
            </w:r>
          </w:p>
        </w:tc>
      </w:tr>
      <w:tr w14:paraId="4C9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4" w:type="pct"/>
            <w:vMerge w:val="continue"/>
            <w:noWrap w:val="0"/>
            <w:vAlign w:val="center"/>
          </w:tcPr>
          <w:p w14:paraId="0D5877B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8895515">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48F388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乾山</w:t>
            </w:r>
          </w:p>
        </w:tc>
        <w:tc>
          <w:tcPr>
            <w:tcW w:w="615" w:type="pct"/>
            <w:vMerge w:val="continue"/>
            <w:noWrap w:val="0"/>
            <w:vAlign w:val="center"/>
          </w:tcPr>
          <w:p w14:paraId="728940A2">
            <w:pPr>
              <w:jc w:val="center"/>
              <w:rPr>
                <w:rFonts w:hint="eastAsia" w:ascii="宋体" w:hAnsi="宋体" w:eastAsia="宋体" w:cs="宋体"/>
                <w:b w:val="0"/>
                <w:bCs/>
                <w:color w:val="auto"/>
                <w:sz w:val="22"/>
                <w:szCs w:val="22"/>
                <w:highlight w:val="none"/>
              </w:rPr>
            </w:pPr>
          </w:p>
        </w:tc>
        <w:tc>
          <w:tcPr>
            <w:tcW w:w="472" w:type="pct"/>
            <w:noWrap w:val="0"/>
            <w:vAlign w:val="center"/>
          </w:tcPr>
          <w:p w14:paraId="090208A7">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8" w:type="pct"/>
            <w:noWrap w:val="0"/>
            <w:vAlign w:val="center"/>
          </w:tcPr>
          <w:p w14:paraId="6837A01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75B9A57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8A45AE6">
            <w:pPr>
              <w:jc w:val="center"/>
              <w:rPr>
                <w:rFonts w:hint="eastAsia" w:ascii="宋体" w:hAnsi="宋体" w:eastAsia="宋体" w:cs="宋体"/>
                <w:b w:val="0"/>
                <w:bCs/>
                <w:color w:val="auto"/>
                <w:sz w:val="22"/>
                <w:szCs w:val="22"/>
                <w:highlight w:val="none"/>
              </w:rPr>
            </w:pPr>
          </w:p>
        </w:tc>
      </w:tr>
      <w:tr w14:paraId="4B1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4" w:type="pct"/>
            <w:vMerge w:val="continue"/>
            <w:noWrap w:val="0"/>
            <w:vAlign w:val="center"/>
          </w:tcPr>
          <w:p w14:paraId="62551ED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470280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37C393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南洋岗法华寺</w:t>
            </w:r>
          </w:p>
        </w:tc>
        <w:tc>
          <w:tcPr>
            <w:tcW w:w="615" w:type="pct"/>
            <w:vMerge w:val="continue"/>
            <w:noWrap w:val="0"/>
            <w:vAlign w:val="center"/>
          </w:tcPr>
          <w:p w14:paraId="64B7DC15">
            <w:pPr>
              <w:jc w:val="center"/>
              <w:rPr>
                <w:rFonts w:hint="eastAsia" w:ascii="宋体" w:hAnsi="宋体" w:eastAsia="宋体" w:cs="宋体"/>
                <w:b w:val="0"/>
                <w:bCs/>
                <w:color w:val="auto"/>
                <w:sz w:val="22"/>
                <w:szCs w:val="22"/>
                <w:highlight w:val="none"/>
              </w:rPr>
            </w:pPr>
          </w:p>
        </w:tc>
        <w:tc>
          <w:tcPr>
            <w:tcW w:w="472" w:type="pct"/>
            <w:noWrap w:val="0"/>
            <w:vAlign w:val="center"/>
          </w:tcPr>
          <w:p w14:paraId="17C6209B">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8" w:type="pct"/>
            <w:noWrap w:val="0"/>
            <w:vAlign w:val="center"/>
          </w:tcPr>
          <w:p w14:paraId="2E4D2469">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5348CE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3219C26F">
            <w:pPr>
              <w:jc w:val="center"/>
              <w:rPr>
                <w:rFonts w:hint="eastAsia" w:ascii="宋体" w:hAnsi="宋体" w:eastAsia="宋体" w:cs="宋体"/>
                <w:b w:val="0"/>
                <w:bCs/>
                <w:color w:val="auto"/>
                <w:sz w:val="22"/>
                <w:szCs w:val="22"/>
                <w:highlight w:val="none"/>
              </w:rPr>
            </w:pPr>
          </w:p>
        </w:tc>
      </w:tr>
      <w:tr w14:paraId="7F00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072B6936">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E145C26">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5F0E0C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廊桥公园</w:t>
            </w:r>
          </w:p>
        </w:tc>
        <w:tc>
          <w:tcPr>
            <w:tcW w:w="615" w:type="pct"/>
            <w:vMerge w:val="continue"/>
            <w:noWrap w:val="0"/>
            <w:vAlign w:val="center"/>
          </w:tcPr>
          <w:p w14:paraId="40AE1085">
            <w:pPr>
              <w:jc w:val="center"/>
              <w:rPr>
                <w:rFonts w:hint="eastAsia" w:ascii="宋体" w:hAnsi="宋体" w:eastAsia="宋体" w:cs="宋体"/>
                <w:b w:val="0"/>
                <w:bCs/>
                <w:color w:val="auto"/>
                <w:sz w:val="22"/>
                <w:szCs w:val="22"/>
                <w:highlight w:val="none"/>
              </w:rPr>
            </w:pPr>
          </w:p>
        </w:tc>
        <w:tc>
          <w:tcPr>
            <w:tcW w:w="472" w:type="pct"/>
            <w:noWrap w:val="0"/>
            <w:vAlign w:val="center"/>
          </w:tcPr>
          <w:p w14:paraId="7BAB8C58">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8" w:type="pct"/>
            <w:noWrap w:val="0"/>
            <w:vAlign w:val="center"/>
          </w:tcPr>
          <w:p w14:paraId="31F4C77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637" w:type="pct"/>
            <w:gridSpan w:val="2"/>
            <w:noWrap w:val="0"/>
            <w:vAlign w:val="center"/>
          </w:tcPr>
          <w:p w14:paraId="2014D9B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一天两次</w:t>
            </w:r>
          </w:p>
        </w:tc>
        <w:tc>
          <w:tcPr>
            <w:tcW w:w="623" w:type="pct"/>
            <w:vMerge w:val="continue"/>
            <w:noWrap w:val="0"/>
            <w:vAlign w:val="top"/>
          </w:tcPr>
          <w:p w14:paraId="3C80EF37">
            <w:pPr>
              <w:jc w:val="center"/>
              <w:rPr>
                <w:rFonts w:hint="eastAsia" w:ascii="宋体" w:hAnsi="宋体" w:eastAsia="宋体" w:cs="宋体"/>
                <w:b w:val="0"/>
                <w:bCs/>
                <w:color w:val="auto"/>
                <w:sz w:val="22"/>
                <w:szCs w:val="22"/>
                <w:highlight w:val="none"/>
              </w:rPr>
            </w:pPr>
          </w:p>
        </w:tc>
      </w:tr>
      <w:tr w14:paraId="798A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4A67AF9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317323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73B04BC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泰顺石文化公园</w:t>
            </w:r>
          </w:p>
        </w:tc>
        <w:tc>
          <w:tcPr>
            <w:tcW w:w="615" w:type="pct"/>
            <w:vMerge w:val="continue"/>
            <w:noWrap w:val="0"/>
            <w:vAlign w:val="center"/>
          </w:tcPr>
          <w:p w14:paraId="0495DEF2">
            <w:pPr>
              <w:jc w:val="center"/>
              <w:rPr>
                <w:rFonts w:hint="eastAsia" w:ascii="宋体" w:hAnsi="宋体" w:eastAsia="宋体" w:cs="宋体"/>
                <w:b w:val="0"/>
                <w:bCs/>
                <w:color w:val="auto"/>
                <w:sz w:val="22"/>
                <w:szCs w:val="22"/>
                <w:highlight w:val="none"/>
              </w:rPr>
            </w:pPr>
          </w:p>
        </w:tc>
        <w:tc>
          <w:tcPr>
            <w:tcW w:w="472" w:type="pct"/>
            <w:noWrap w:val="0"/>
            <w:vAlign w:val="center"/>
          </w:tcPr>
          <w:p w14:paraId="638E98F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8" w:type="pct"/>
            <w:noWrap w:val="0"/>
            <w:vAlign w:val="center"/>
          </w:tcPr>
          <w:p w14:paraId="28EC620C">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637" w:type="pct"/>
            <w:gridSpan w:val="2"/>
            <w:noWrap w:val="0"/>
            <w:vAlign w:val="center"/>
          </w:tcPr>
          <w:p w14:paraId="4F0BF5C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4CEDCE3E">
            <w:pPr>
              <w:jc w:val="center"/>
              <w:rPr>
                <w:rFonts w:hint="eastAsia" w:ascii="宋体" w:hAnsi="宋体" w:eastAsia="宋体" w:cs="宋体"/>
                <w:b w:val="0"/>
                <w:bCs/>
                <w:color w:val="auto"/>
                <w:sz w:val="22"/>
                <w:szCs w:val="22"/>
                <w:highlight w:val="none"/>
              </w:rPr>
            </w:pPr>
          </w:p>
        </w:tc>
      </w:tr>
      <w:tr w14:paraId="3B20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5CD63F0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1E9F9D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168213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中国印林</w:t>
            </w:r>
          </w:p>
        </w:tc>
        <w:tc>
          <w:tcPr>
            <w:tcW w:w="615" w:type="pct"/>
            <w:vMerge w:val="continue"/>
            <w:noWrap w:val="0"/>
            <w:vAlign w:val="center"/>
          </w:tcPr>
          <w:p w14:paraId="247E4A16">
            <w:pPr>
              <w:jc w:val="center"/>
              <w:rPr>
                <w:rFonts w:hint="eastAsia" w:ascii="宋体" w:hAnsi="宋体" w:eastAsia="宋体" w:cs="宋体"/>
                <w:b w:val="0"/>
                <w:bCs/>
                <w:color w:val="auto"/>
                <w:sz w:val="22"/>
                <w:szCs w:val="22"/>
                <w:highlight w:val="none"/>
              </w:rPr>
            </w:pPr>
          </w:p>
        </w:tc>
        <w:tc>
          <w:tcPr>
            <w:tcW w:w="472" w:type="pct"/>
            <w:noWrap w:val="0"/>
            <w:vAlign w:val="center"/>
          </w:tcPr>
          <w:p w14:paraId="2E98B0E5">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8" w:type="pct"/>
            <w:noWrap w:val="0"/>
            <w:vAlign w:val="center"/>
          </w:tcPr>
          <w:p w14:paraId="7E29D86B">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12E9654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77E9B87C">
            <w:pPr>
              <w:jc w:val="center"/>
              <w:rPr>
                <w:rFonts w:hint="default" w:ascii="宋体" w:hAnsi="宋体" w:eastAsia="宋体" w:cs="宋体"/>
                <w:b w:val="0"/>
                <w:bCs/>
                <w:color w:val="auto"/>
                <w:sz w:val="22"/>
                <w:szCs w:val="22"/>
                <w:highlight w:val="none"/>
                <w:lang w:val="en-US" w:eastAsia="zh-CN"/>
              </w:rPr>
            </w:pPr>
          </w:p>
        </w:tc>
      </w:tr>
      <w:tr w14:paraId="2AE8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3C96559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E54ACF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E2F78C5">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垟坪</w:t>
            </w:r>
          </w:p>
        </w:tc>
        <w:tc>
          <w:tcPr>
            <w:tcW w:w="615" w:type="pct"/>
            <w:vMerge w:val="continue"/>
            <w:noWrap w:val="0"/>
            <w:vAlign w:val="center"/>
          </w:tcPr>
          <w:p w14:paraId="5C11EC88">
            <w:pPr>
              <w:jc w:val="center"/>
              <w:rPr>
                <w:rFonts w:hint="eastAsia" w:ascii="宋体" w:hAnsi="宋体" w:eastAsia="宋体" w:cs="宋体"/>
                <w:b w:val="0"/>
                <w:bCs/>
                <w:color w:val="auto"/>
                <w:sz w:val="22"/>
                <w:szCs w:val="22"/>
                <w:highlight w:val="none"/>
              </w:rPr>
            </w:pPr>
          </w:p>
        </w:tc>
        <w:tc>
          <w:tcPr>
            <w:tcW w:w="472" w:type="pct"/>
            <w:noWrap w:val="0"/>
            <w:vAlign w:val="center"/>
          </w:tcPr>
          <w:p w14:paraId="324B3AC5">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w:t>
            </w:r>
          </w:p>
        </w:tc>
        <w:tc>
          <w:tcPr>
            <w:tcW w:w="468" w:type="pct"/>
            <w:noWrap w:val="0"/>
            <w:vAlign w:val="center"/>
          </w:tcPr>
          <w:p w14:paraId="63A8D257">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p>
        </w:tc>
        <w:tc>
          <w:tcPr>
            <w:tcW w:w="637" w:type="pct"/>
            <w:gridSpan w:val="2"/>
            <w:noWrap w:val="0"/>
            <w:vAlign w:val="center"/>
          </w:tcPr>
          <w:p w14:paraId="1C36288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09C1B427">
            <w:pPr>
              <w:jc w:val="center"/>
              <w:rPr>
                <w:rFonts w:hint="default" w:ascii="宋体" w:hAnsi="宋体" w:eastAsia="宋体" w:cs="宋体"/>
                <w:b w:val="0"/>
                <w:bCs/>
                <w:color w:val="auto"/>
                <w:sz w:val="22"/>
                <w:szCs w:val="22"/>
                <w:highlight w:val="none"/>
                <w:lang w:val="en-US" w:eastAsia="zh-CN"/>
              </w:rPr>
            </w:pPr>
          </w:p>
        </w:tc>
      </w:tr>
      <w:tr w14:paraId="593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restart"/>
            <w:noWrap w:val="0"/>
            <w:vAlign w:val="center"/>
          </w:tcPr>
          <w:p w14:paraId="04D65CD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882" w:type="pct"/>
            <w:gridSpan w:val="2"/>
            <w:vMerge w:val="restart"/>
            <w:noWrap w:val="0"/>
            <w:vAlign w:val="center"/>
          </w:tcPr>
          <w:p w14:paraId="79FD684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白银村</w:t>
            </w:r>
          </w:p>
        </w:tc>
        <w:tc>
          <w:tcPr>
            <w:tcW w:w="926" w:type="pct"/>
            <w:gridSpan w:val="2"/>
            <w:noWrap w:val="0"/>
            <w:vAlign w:val="center"/>
          </w:tcPr>
          <w:p w14:paraId="519FE2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白银村建成区</w:t>
            </w:r>
          </w:p>
        </w:tc>
        <w:tc>
          <w:tcPr>
            <w:tcW w:w="615" w:type="pct"/>
            <w:vMerge w:val="restart"/>
            <w:noWrap w:val="0"/>
            <w:vAlign w:val="center"/>
          </w:tcPr>
          <w:p w14:paraId="2A711353">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1800</w:t>
            </w:r>
          </w:p>
        </w:tc>
        <w:tc>
          <w:tcPr>
            <w:tcW w:w="472" w:type="pct"/>
            <w:noWrap w:val="0"/>
            <w:vAlign w:val="center"/>
          </w:tcPr>
          <w:p w14:paraId="391935B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468" w:type="pct"/>
            <w:noWrap w:val="0"/>
            <w:vAlign w:val="center"/>
          </w:tcPr>
          <w:p w14:paraId="175960A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16</w:t>
            </w:r>
          </w:p>
        </w:tc>
        <w:tc>
          <w:tcPr>
            <w:tcW w:w="637" w:type="pct"/>
            <w:gridSpan w:val="2"/>
            <w:noWrap w:val="0"/>
            <w:vAlign w:val="center"/>
          </w:tcPr>
          <w:p w14:paraId="1F2D1F4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34094477">
            <w:pPr>
              <w:jc w:val="center"/>
              <w:rPr>
                <w:rFonts w:hint="eastAsia" w:ascii="宋体" w:hAnsi="宋体" w:eastAsia="宋体" w:cs="宋体"/>
                <w:b w:val="0"/>
                <w:bCs/>
                <w:color w:val="auto"/>
                <w:sz w:val="22"/>
                <w:szCs w:val="22"/>
                <w:highlight w:val="none"/>
              </w:rPr>
            </w:pPr>
          </w:p>
        </w:tc>
      </w:tr>
      <w:tr w14:paraId="41AA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74" w:type="pct"/>
            <w:vMerge w:val="continue"/>
            <w:noWrap w:val="0"/>
            <w:vAlign w:val="center"/>
          </w:tcPr>
          <w:p w14:paraId="6E7E605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4F2E3B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4FA2F9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白岩</w:t>
            </w:r>
          </w:p>
        </w:tc>
        <w:tc>
          <w:tcPr>
            <w:tcW w:w="615" w:type="pct"/>
            <w:vMerge w:val="continue"/>
            <w:noWrap w:val="0"/>
            <w:vAlign w:val="center"/>
          </w:tcPr>
          <w:p w14:paraId="10FC5D3A">
            <w:pPr>
              <w:jc w:val="center"/>
              <w:rPr>
                <w:rFonts w:hint="eastAsia" w:ascii="宋体" w:hAnsi="宋体" w:eastAsia="宋体" w:cs="宋体"/>
                <w:b w:val="0"/>
                <w:bCs/>
                <w:color w:val="auto"/>
                <w:sz w:val="22"/>
                <w:szCs w:val="22"/>
                <w:highlight w:val="none"/>
              </w:rPr>
            </w:pPr>
          </w:p>
        </w:tc>
        <w:tc>
          <w:tcPr>
            <w:tcW w:w="472" w:type="pct"/>
            <w:noWrap w:val="0"/>
            <w:vAlign w:val="center"/>
          </w:tcPr>
          <w:p w14:paraId="1D7F78A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1CD5D1B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637" w:type="pct"/>
            <w:gridSpan w:val="2"/>
            <w:noWrap w:val="0"/>
            <w:vAlign w:val="center"/>
          </w:tcPr>
          <w:p w14:paraId="02291EC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1EF3BD9">
            <w:pPr>
              <w:jc w:val="center"/>
              <w:rPr>
                <w:rFonts w:hint="eastAsia" w:ascii="宋体" w:hAnsi="宋体" w:eastAsia="宋体" w:cs="宋体"/>
                <w:b w:val="0"/>
                <w:bCs/>
                <w:color w:val="auto"/>
                <w:sz w:val="22"/>
                <w:szCs w:val="22"/>
                <w:highlight w:val="none"/>
              </w:rPr>
            </w:pPr>
          </w:p>
        </w:tc>
      </w:tr>
      <w:tr w14:paraId="54BB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71DAA22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5A4FC6D">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2B526C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外岗</w:t>
            </w:r>
          </w:p>
        </w:tc>
        <w:tc>
          <w:tcPr>
            <w:tcW w:w="615" w:type="pct"/>
            <w:vMerge w:val="continue"/>
            <w:noWrap w:val="0"/>
            <w:vAlign w:val="center"/>
          </w:tcPr>
          <w:p w14:paraId="6E08A0CF">
            <w:pPr>
              <w:jc w:val="center"/>
              <w:rPr>
                <w:rFonts w:hint="eastAsia" w:ascii="宋体" w:hAnsi="宋体" w:eastAsia="宋体" w:cs="宋体"/>
                <w:b w:val="0"/>
                <w:bCs/>
                <w:color w:val="auto"/>
                <w:sz w:val="22"/>
                <w:szCs w:val="22"/>
                <w:highlight w:val="none"/>
              </w:rPr>
            </w:pPr>
          </w:p>
        </w:tc>
        <w:tc>
          <w:tcPr>
            <w:tcW w:w="472" w:type="pct"/>
            <w:noWrap w:val="0"/>
            <w:vAlign w:val="center"/>
          </w:tcPr>
          <w:p w14:paraId="260352C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3CC3BE6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5D11FCA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top"/>
          </w:tcPr>
          <w:p w14:paraId="17E7280F">
            <w:pPr>
              <w:jc w:val="center"/>
              <w:rPr>
                <w:rFonts w:hint="eastAsia" w:ascii="宋体" w:hAnsi="宋体" w:eastAsia="宋体" w:cs="宋体"/>
                <w:b w:val="0"/>
                <w:bCs/>
                <w:color w:val="auto"/>
                <w:sz w:val="22"/>
                <w:szCs w:val="22"/>
                <w:highlight w:val="none"/>
              </w:rPr>
            </w:pPr>
          </w:p>
        </w:tc>
      </w:tr>
      <w:tr w14:paraId="6290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063DF0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041E584">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4C5554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岗尾</w:t>
            </w:r>
          </w:p>
        </w:tc>
        <w:tc>
          <w:tcPr>
            <w:tcW w:w="615" w:type="pct"/>
            <w:vMerge w:val="continue"/>
            <w:noWrap w:val="0"/>
            <w:vAlign w:val="center"/>
          </w:tcPr>
          <w:p w14:paraId="50E21113">
            <w:pPr>
              <w:jc w:val="center"/>
              <w:rPr>
                <w:rFonts w:hint="eastAsia" w:ascii="宋体" w:hAnsi="宋体" w:eastAsia="宋体" w:cs="宋体"/>
                <w:b w:val="0"/>
                <w:bCs/>
                <w:color w:val="auto"/>
                <w:sz w:val="22"/>
                <w:szCs w:val="22"/>
                <w:highlight w:val="none"/>
              </w:rPr>
            </w:pPr>
          </w:p>
        </w:tc>
        <w:tc>
          <w:tcPr>
            <w:tcW w:w="472" w:type="pct"/>
            <w:noWrap w:val="0"/>
            <w:vAlign w:val="center"/>
          </w:tcPr>
          <w:p w14:paraId="53CB6E9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B6EE3E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558CB15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top"/>
          </w:tcPr>
          <w:p w14:paraId="474BEA23">
            <w:pPr>
              <w:jc w:val="center"/>
              <w:rPr>
                <w:rFonts w:hint="default" w:ascii="宋体" w:hAnsi="宋体" w:eastAsia="宋体" w:cs="宋体"/>
                <w:b w:val="0"/>
                <w:bCs/>
                <w:color w:val="auto"/>
                <w:sz w:val="22"/>
                <w:szCs w:val="22"/>
                <w:highlight w:val="none"/>
                <w:lang w:val="en-US" w:eastAsia="zh-CN"/>
              </w:rPr>
            </w:pPr>
          </w:p>
        </w:tc>
      </w:tr>
      <w:tr w14:paraId="474B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736C06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3F3E04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A9660D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徐家山</w:t>
            </w:r>
          </w:p>
        </w:tc>
        <w:tc>
          <w:tcPr>
            <w:tcW w:w="615" w:type="pct"/>
            <w:vMerge w:val="continue"/>
            <w:noWrap w:val="0"/>
            <w:vAlign w:val="center"/>
          </w:tcPr>
          <w:p w14:paraId="36FAF3B2">
            <w:pPr>
              <w:jc w:val="center"/>
              <w:rPr>
                <w:rFonts w:hint="eastAsia" w:ascii="宋体" w:hAnsi="宋体" w:eastAsia="宋体" w:cs="宋体"/>
                <w:b w:val="0"/>
                <w:bCs/>
                <w:color w:val="auto"/>
                <w:sz w:val="22"/>
                <w:szCs w:val="22"/>
                <w:highlight w:val="none"/>
              </w:rPr>
            </w:pPr>
          </w:p>
        </w:tc>
        <w:tc>
          <w:tcPr>
            <w:tcW w:w="472" w:type="pct"/>
            <w:noWrap w:val="0"/>
            <w:vAlign w:val="center"/>
          </w:tcPr>
          <w:p w14:paraId="06D4633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096B6F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2966751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65544AE2">
            <w:pPr>
              <w:jc w:val="center"/>
              <w:rPr>
                <w:rFonts w:hint="default" w:ascii="宋体" w:hAnsi="宋体" w:eastAsia="宋体" w:cs="宋体"/>
                <w:b w:val="0"/>
                <w:bCs/>
                <w:color w:val="auto"/>
                <w:sz w:val="22"/>
                <w:szCs w:val="22"/>
                <w:highlight w:val="none"/>
                <w:lang w:val="en-US" w:eastAsia="zh-CN"/>
              </w:rPr>
            </w:pPr>
          </w:p>
        </w:tc>
      </w:tr>
      <w:tr w14:paraId="71E4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74" w:type="pct"/>
            <w:vMerge w:val="restart"/>
            <w:noWrap w:val="0"/>
            <w:vAlign w:val="center"/>
          </w:tcPr>
          <w:p w14:paraId="6719A86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882" w:type="pct"/>
            <w:gridSpan w:val="2"/>
            <w:vMerge w:val="restart"/>
            <w:noWrap w:val="0"/>
            <w:vAlign w:val="center"/>
          </w:tcPr>
          <w:p w14:paraId="613495F3">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新湖村</w:t>
            </w:r>
          </w:p>
        </w:tc>
        <w:tc>
          <w:tcPr>
            <w:tcW w:w="926" w:type="pct"/>
            <w:gridSpan w:val="2"/>
            <w:noWrap w:val="0"/>
            <w:vAlign w:val="center"/>
          </w:tcPr>
          <w:p w14:paraId="3747C28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新湖建成区</w:t>
            </w:r>
          </w:p>
        </w:tc>
        <w:tc>
          <w:tcPr>
            <w:tcW w:w="615" w:type="pct"/>
            <w:vMerge w:val="restart"/>
            <w:noWrap w:val="0"/>
            <w:vAlign w:val="center"/>
          </w:tcPr>
          <w:p w14:paraId="4A3F4B56">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1500</w:t>
            </w:r>
          </w:p>
        </w:tc>
        <w:tc>
          <w:tcPr>
            <w:tcW w:w="472" w:type="pct"/>
            <w:noWrap w:val="0"/>
            <w:vAlign w:val="center"/>
          </w:tcPr>
          <w:p w14:paraId="62ABE8B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468" w:type="pct"/>
            <w:noWrap w:val="0"/>
            <w:vAlign w:val="center"/>
          </w:tcPr>
          <w:p w14:paraId="6B1AD6B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c>
          <w:tcPr>
            <w:tcW w:w="637" w:type="pct"/>
            <w:gridSpan w:val="2"/>
            <w:noWrap w:val="0"/>
            <w:vAlign w:val="center"/>
          </w:tcPr>
          <w:p w14:paraId="6650C79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一天两次</w:t>
            </w:r>
          </w:p>
        </w:tc>
        <w:tc>
          <w:tcPr>
            <w:tcW w:w="623" w:type="pct"/>
            <w:vMerge w:val="continue"/>
            <w:noWrap w:val="0"/>
            <w:vAlign w:val="top"/>
          </w:tcPr>
          <w:p w14:paraId="3CF60740">
            <w:pPr>
              <w:jc w:val="center"/>
              <w:rPr>
                <w:rFonts w:hint="eastAsia" w:ascii="宋体" w:hAnsi="宋体" w:eastAsia="宋体" w:cs="宋体"/>
                <w:b w:val="0"/>
                <w:bCs/>
                <w:color w:val="auto"/>
                <w:sz w:val="22"/>
                <w:szCs w:val="22"/>
                <w:highlight w:val="none"/>
              </w:rPr>
            </w:pPr>
          </w:p>
        </w:tc>
      </w:tr>
      <w:tr w14:paraId="0956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44798D0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F358B54">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B47757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龙旋</w:t>
            </w:r>
          </w:p>
        </w:tc>
        <w:tc>
          <w:tcPr>
            <w:tcW w:w="615" w:type="pct"/>
            <w:vMerge w:val="continue"/>
            <w:noWrap w:val="0"/>
            <w:vAlign w:val="center"/>
          </w:tcPr>
          <w:p w14:paraId="2038F610">
            <w:pPr>
              <w:jc w:val="center"/>
              <w:rPr>
                <w:rFonts w:hint="eastAsia" w:ascii="宋体" w:hAnsi="宋体" w:eastAsia="宋体" w:cs="宋体"/>
                <w:b w:val="0"/>
                <w:bCs/>
                <w:color w:val="auto"/>
                <w:sz w:val="22"/>
                <w:szCs w:val="22"/>
                <w:highlight w:val="none"/>
              </w:rPr>
            </w:pPr>
          </w:p>
        </w:tc>
        <w:tc>
          <w:tcPr>
            <w:tcW w:w="472" w:type="pct"/>
            <w:noWrap w:val="0"/>
            <w:vAlign w:val="center"/>
          </w:tcPr>
          <w:p w14:paraId="396DC31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7526280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75ACEF0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4A0230BA">
            <w:pPr>
              <w:jc w:val="center"/>
              <w:rPr>
                <w:rFonts w:hint="eastAsia" w:ascii="宋体" w:hAnsi="宋体" w:eastAsia="宋体" w:cs="宋体"/>
                <w:b w:val="0"/>
                <w:bCs/>
                <w:color w:val="auto"/>
                <w:sz w:val="22"/>
                <w:szCs w:val="22"/>
                <w:highlight w:val="none"/>
              </w:rPr>
            </w:pPr>
          </w:p>
        </w:tc>
      </w:tr>
      <w:tr w14:paraId="33B6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5BF2358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71FC08E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505077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北岭</w:t>
            </w:r>
          </w:p>
        </w:tc>
        <w:tc>
          <w:tcPr>
            <w:tcW w:w="615" w:type="pct"/>
            <w:vMerge w:val="continue"/>
            <w:noWrap w:val="0"/>
            <w:vAlign w:val="center"/>
          </w:tcPr>
          <w:p w14:paraId="7E582E36">
            <w:pPr>
              <w:jc w:val="center"/>
              <w:rPr>
                <w:rFonts w:hint="eastAsia" w:ascii="宋体" w:hAnsi="宋体" w:eastAsia="宋体" w:cs="宋体"/>
                <w:b w:val="0"/>
                <w:bCs/>
                <w:color w:val="auto"/>
                <w:sz w:val="22"/>
                <w:szCs w:val="22"/>
                <w:highlight w:val="none"/>
              </w:rPr>
            </w:pPr>
          </w:p>
        </w:tc>
        <w:tc>
          <w:tcPr>
            <w:tcW w:w="472" w:type="pct"/>
            <w:noWrap w:val="0"/>
            <w:vAlign w:val="center"/>
          </w:tcPr>
          <w:p w14:paraId="27F0281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491C499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CD880B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38D220A2">
            <w:pPr>
              <w:jc w:val="center"/>
              <w:rPr>
                <w:rFonts w:hint="eastAsia" w:ascii="宋体" w:hAnsi="宋体" w:eastAsia="宋体" w:cs="宋体"/>
                <w:b w:val="0"/>
                <w:bCs/>
                <w:color w:val="auto"/>
                <w:sz w:val="22"/>
                <w:szCs w:val="22"/>
                <w:highlight w:val="none"/>
              </w:rPr>
            </w:pPr>
          </w:p>
        </w:tc>
      </w:tr>
      <w:tr w14:paraId="3C61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0608ADD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03E149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9932CF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叶岭</w:t>
            </w:r>
          </w:p>
        </w:tc>
        <w:tc>
          <w:tcPr>
            <w:tcW w:w="615" w:type="pct"/>
            <w:vMerge w:val="continue"/>
            <w:noWrap w:val="0"/>
            <w:vAlign w:val="center"/>
          </w:tcPr>
          <w:p w14:paraId="5A0C161E">
            <w:pPr>
              <w:jc w:val="center"/>
              <w:rPr>
                <w:rFonts w:hint="eastAsia" w:ascii="宋体" w:hAnsi="宋体" w:eastAsia="宋体" w:cs="宋体"/>
                <w:b w:val="0"/>
                <w:bCs/>
                <w:color w:val="auto"/>
                <w:sz w:val="22"/>
                <w:szCs w:val="22"/>
                <w:highlight w:val="none"/>
              </w:rPr>
            </w:pPr>
          </w:p>
        </w:tc>
        <w:tc>
          <w:tcPr>
            <w:tcW w:w="472" w:type="pct"/>
            <w:noWrap w:val="0"/>
            <w:vAlign w:val="center"/>
          </w:tcPr>
          <w:p w14:paraId="1B8BC4B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53FA4F1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0C0448F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20F499A">
            <w:pPr>
              <w:jc w:val="center"/>
              <w:rPr>
                <w:rFonts w:hint="eastAsia" w:ascii="宋体" w:hAnsi="宋体" w:eastAsia="宋体" w:cs="宋体"/>
                <w:b w:val="0"/>
                <w:bCs/>
                <w:color w:val="auto"/>
                <w:sz w:val="22"/>
                <w:szCs w:val="22"/>
                <w:highlight w:val="none"/>
              </w:rPr>
            </w:pPr>
          </w:p>
        </w:tc>
      </w:tr>
      <w:tr w14:paraId="5A21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229A7FC7">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D89C6C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5F2DBD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渡船坵</w:t>
            </w:r>
          </w:p>
        </w:tc>
        <w:tc>
          <w:tcPr>
            <w:tcW w:w="615" w:type="pct"/>
            <w:vMerge w:val="continue"/>
            <w:noWrap w:val="0"/>
            <w:vAlign w:val="center"/>
          </w:tcPr>
          <w:p w14:paraId="203D46FB">
            <w:pPr>
              <w:jc w:val="center"/>
              <w:rPr>
                <w:rFonts w:hint="eastAsia" w:ascii="宋体" w:hAnsi="宋体" w:eastAsia="宋体" w:cs="宋体"/>
                <w:b w:val="0"/>
                <w:bCs/>
                <w:color w:val="auto"/>
                <w:sz w:val="22"/>
                <w:szCs w:val="22"/>
                <w:highlight w:val="none"/>
              </w:rPr>
            </w:pPr>
          </w:p>
        </w:tc>
        <w:tc>
          <w:tcPr>
            <w:tcW w:w="472" w:type="pct"/>
            <w:noWrap w:val="0"/>
            <w:vAlign w:val="center"/>
          </w:tcPr>
          <w:p w14:paraId="46EB8E9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CA00EE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0C1BBD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071A3217">
            <w:pPr>
              <w:jc w:val="center"/>
              <w:rPr>
                <w:rFonts w:hint="eastAsia" w:ascii="宋体" w:hAnsi="宋体" w:eastAsia="宋体" w:cs="宋体"/>
                <w:b w:val="0"/>
                <w:bCs/>
                <w:color w:val="auto"/>
                <w:sz w:val="22"/>
                <w:szCs w:val="22"/>
                <w:highlight w:val="none"/>
              </w:rPr>
            </w:pPr>
          </w:p>
        </w:tc>
      </w:tr>
      <w:tr w14:paraId="0DA1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9444F04">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10A61AAD">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1F58CE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亭下</w:t>
            </w:r>
          </w:p>
        </w:tc>
        <w:tc>
          <w:tcPr>
            <w:tcW w:w="615" w:type="pct"/>
            <w:vMerge w:val="continue"/>
            <w:noWrap w:val="0"/>
            <w:vAlign w:val="center"/>
          </w:tcPr>
          <w:p w14:paraId="2535444D">
            <w:pPr>
              <w:jc w:val="center"/>
              <w:rPr>
                <w:rFonts w:hint="eastAsia" w:ascii="宋体" w:hAnsi="宋体" w:eastAsia="宋体" w:cs="宋体"/>
                <w:b w:val="0"/>
                <w:bCs/>
                <w:color w:val="auto"/>
                <w:sz w:val="22"/>
                <w:szCs w:val="22"/>
                <w:highlight w:val="none"/>
              </w:rPr>
            </w:pPr>
          </w:p>
        </w:tc>
        <w:tc>
          <w:tcPr>
            <w:tcW w:w="472" w:type="pct"/>
            <w:noWrap w:val="0"/>
            <w:vAlign w:val="center"/>
          </w:tcPr>
          <w:p w14:paraId="11E7214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70B314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F1D3A8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7D108D5E">
            <w:pPr>
              <w:jc w:val="center"/>
              <w:rPr>
                <w:rFonts w:hint="eastAsia" w:ascii="宋体" w:hAnsi="宋体" w:eastAsia="宋体" w:cs="宋体"/>
                <w:b w:val="0"/>
                <w:bCs/>
                <w:color w:val="auto"/>
                <w:sz w:val="22"/>
                <w:szCs w:val="22"/>
                <w:highlight w:val="none"/>
              </w:rPr>
            </w:pPr>
          </w:p>
        </w:tc>
      </w:tr>
      <w:tr w14:paraId="7259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57F0B66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AEADF1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E04BED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新田上</w:t>
            </w:r>
          </w:p>
        </w:tc>
        <w:tc>
          <w:tcPr>
            <w:tcW w:w="615" w:type="pct"/>
            <w:vMerge w:val="continue"/>
            <w:noWrap w:val="0"/>
            <w:vAlign w:val="center"/>
          </w:tcPr>
          <w:p w14:paraId="687E74C9">
            <w:pPr>
              <w:jc w:val="center"/>
              <w:rPr>
                <w:rFonts w:hint="eastAsia" w:ascii="宋体" w:hAnsi="宋体" w:eastAsia="宋体" w:cs="宋体"/>
                <w:b w:val="0"/>
                <w:bCs/>
                <w:color w:val="auto"/>
                <w:sz w:val="22"/>
                <w:szCs w:val="22"/>
                <w:highlight w:val="none"/>
              </w:rPr>
            </w:pPr>
          </w:p>
        </w:tc>
        <w:tc>
          <w:tcPr>
            <w:tcW w:w="472" w:type="pct"/>
            <w:noWrap w:val="0"/>
            <w:vAlign w:val="center"/>
          </w:tcPr>
          <w:p w14:paraId="22C2E99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19A62AD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111E204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03EF621E">
            <w:pPr>
              <w:jc w:val="center"/>
              <w:rPr>
                <w:rFonts w:hint="eastAsia" w:ascii="宋体" w:hAnsi="宋体" w:eastAsia="宋体" w:cs="宋体"/>
                <w:b w:val="0"/>
                <w:bCs/>
                <w:color w:val="auto"/>
                <w:sz w:val="22"/>
                <w:szCs w:val="22"/>
                <w:highlight w:val="none"/>
              </w:rPr>
            </w:pPr>
          </w:p>
        </w:tc>
      </w:tr>
      <w:tr w14:paraId="425A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258FD3D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29C7F9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0C0467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马路下</w:t>
            </w:r>
          </w:p>
        </w:tc>
        <w:tc>
          <w:tcPr>
            <w:tcW w:w="615" w:type="pct"/>
            <w:vMerge w:val="continue"/>
            <w:noWrap w:val="0"/>
            <w:vAlign w:val="center"/>
          </w:tcPr>
          <w:p w14:paraId="56FF1195">
            <w:pPr>
              <w:jc w:val="center"/>
              <w:rPr>
                <w:rFonts w:hint="eastAsia" w:ascii="宋体" w:hAnsi="宋体" w:eastAsia="宋体" w:cs="宋体"/>
                <w:b w:val="0"/>
                <w:bCs/>
                <w:color w:val="auto"/>
                <w:sz w:val="22"/>
                <w:szCs w:val="22"/>
                <w:highlight w:val="none"/>
              </w:rPr>
            </w:pPr>
          </w:p>
        </w:tc>
        <w:tc>
          <w:tcPr>
            <w:tcW w:w="472" w:type="pct"/>
            <w:noWrap w:val="0"/>
            <w:vAlign w:val="center"/>
          </w:tcPr>
          <w:p w14:paraId="66B3513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20AF6D6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5F4A806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2127869B">
            <w:pPr>
              <w:jc w:val="center"/>
              <w:rPr>
                <w:rFonts w:hint="eastAsia" w:ascii="宋体" w:hAnsi="宋体" w:eastAsia="宋体" w:cs="宋体"/>
                <w:b w:val="0"/>
                <w:bCs/>
                <w:color w:val="auto"/>
                <w:sz w:val="22"/>
                <w:szCs w:val="22"/>
                <w:highlight w:val="none"/>
              </w:rPr>
            </w:pPr>
          </w:p>
        </w:tc>
      </w:tr>
      <w:tr w14:paraId="20E2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4" w:type="pct"/>
            <w:vMerge w:val="restart"/>
            <w:noWrap w:val="0"/>
            <w:vAlign w:val="center"/>
          </w:tcPr>
          <w:p w14:paraId="4A0789AA">
            <w:pPr>
              <w:jc w:val="center"/>
              <w:rPr>
                <w:rFonts w:hint="eastAsia" w:ascii="宋体" w:hAnsi="宋体" w:eastAsia="宋体" w:cs="宋体"/>
                <w:b w:val="0"/>
                <w:bCs/>
                <w:color w:val="auto"/>
                <w:sz w:val="22"/>
                <w:szCs w:val="22"/>
                <w:highlight w:val="none"/>
              </w:rPr>
            </w:pPr>
          </w:p>
          <w:p w14:paraId="1F569360">
            <w:pPr>
              <w:jc w:val="center"/>
              <w:rPr>
                <w:rFonts w:hint="eastAsia" w:ascii="宋体" w:hAnsi="宋体" w:eastAsia="宋体" w:cs="宋体"/>
                <w:b w:val="0"/>
                <w:bCs/>
                <w:color w:val="auto"/>
                <w:sz w:val="22"/>
                <w:szCs w:val="22"/>
                <w:highlight w:val="none"/>
              </w:rPr>
            </w:pPr>
          </w:p>
          <w:p w14:paraId="757115C9">
            <w:pPr>
              <w:jc w:val="center"/>
              <w:rPr>
                <w:rFonts w:hint="eastAsia" w:ascii="宋体" w:hAnsi="宋体" w:eastAsia="宋体" w:cs="宋体"/>
                <w:b w:val="0"/>
                <w:bCs/>
                <w:color w:val="auto"/>
                <w:sz w:val="22"/>
                <w:szCs w:val="22"/>
                <w:highlight w:val="none"/>
              </w:rPr>
            </w:pPr>
          </w:p>
          <w:p w14:paraId="669DAEC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882" w:type="pct"/>
            <w:gridSpan w:val="2"/>
            <w:vMerge w:val="restart"/>
            <w:noWrap w:val="0"/>
            <w:vAlign w:val="center"/>
          </w:tcPr>
          <w:p w14:paraId="1F945009">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合兴村</w:t>
            </w:r>
          </w:p>
        </w:tc>
        <w:tc>
          <w:tcPr>
            <w:tcW w:w="926" w:type="pct"/>
            <w:gridSpan w:val="2"/>
            <w:noWrap w:val="0"/>
            <w:vAlign w:val="center"/>
          </w:tcPr>
          <w:p w14:paraId="2CA2E2F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龙垟</w:t>
            </w:r>
          </w:p>
        </w:tc>
        <w:tc>
          <w:tcPr>
            <w:tcW w:w="615" w:type="pct"/>
            <w:vMerge w:val="restart"/>
            <w:noWrap w:val="0"/>
            <w:vAlign w:val="center"/>
          </w:tcPr>
          <w:p w14:paraId="5C23F43D">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967</w:t>
            </w:r>
          </w:p>
        </w:tc>
        <w:tc>
          <w:tcPr>
            <w:tcW w:w="472" w:type="pct"/>
            <w:noWrap w:val="0"/>
            <w:vAlign w:val="center"/>
          </w:tcPr>
          <w:p w14:paraId="1029BBB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5CE33FF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637" w:type="pct"/>
            <w:gridSpan w:val="2"/>
            <w:noWrap w:val="0"/>
            <w:vAlign w:val="center"/>
          </w:tcPr>
          <w:p w14:paraId="07B2B6E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337335F0">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7631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4" w:type="pct"/>
            <w:vMerge w:val="continue"/>
            <w:noWrap w:val="0"/>
            <w:vAlign w:val="center"/>
          </w:tcPr>
          <w:p w14:paraId="2372A95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ED834B0">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915525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茶坪坑</w:t>
            </w:r>
          </w:p>
        </w:tc>
        <w:tc>
          <w:tcPr>
            <w:tcW w:w="615" w:type="pct"/>
            <w:vMerge w:val="continue"/>
            <w:noWrap w:val="0"/>
            <w:vAlign w:val="center"/>
          </w:tcPr>
          <w:p w14:paraId="3C8EC7A5">
            <w:pPr>
              <w:jc w:val="center"/>
              <w:rPr>
                <w:rFonts w:hint="eastAsia" w:ascii="宋体" w:hAnsi="宋体" w:eastAsia="宋体" w:cs="宋体"/>
                <w:b w:val="0"/>
                <w:bCs/>
                <w:color w:val="auto"/>
                <w:sz w:val="22"/>
                <w:szCs w:val="22"/>
                <w:highlight w:val="none"/>
              </w:rPr>
            </w:pPr>
          </w:p>
        </w:tc>
        <w:tc>
          <w:tcPr>
            <w:tcW w:w="472" w:type="pct"/>
            <w:noWrap w:val="0"/>
            <w:vAlign w:val="center"/>
          </w:tcPr>
          <w:p w14:paraId="6D3D54E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0B9BCA81">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7E2032B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413DBBEE">
            <w:pPr>
              <w:jc w:val="center"/>
              <w:rPr>
                <w:rFonts w:hint="eastAsia" w:ascii="宋体" w:hAnsi="宋体" w:eastAsia="宋体" w:cs="宋体"/>
                <w:b w:val="0"/>
                <w:bCs/>
                <w:color w:val="auto"/>
                <w:sz w:val="22"/>
                <w:szCs w:val="22"/>
                <w:highlight w:val="none"/>
              </w:rPr>
            </w:pPr>
          </w:p>
        </w:tc>
      </w:tr>
      <w:tr w14:paraId="7210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438DEE75">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374BFBB">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B88665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岗坪厝</w:t>
            </w:r>
          </w:p>
        </w:tc>
        <w:tc>
          <w:tcPr>
            <w:tcW w:w="615" w:type="pct"/>
            <w:vMerge w:val="continue"/>
            <w:noWrap w:val="0"/>
            <w:vAlign w:val="center"/>
          </w:tcPr>
          <w:p w14:paraId="259CEFFF">
            <w:pPr>
              <w:jc w:val="center"/>
              <w:rPr>
                <w:rFonts w:hint="eastAsia" w:ascii="宋体" w:hAnsi="宋体" w:eastAsia="宋体" w:cs="宋体"/>
                <w:b w:val="0"/>
                <w:bCs/>
                <w:color w:val="auto"/>
                <w:sz w:val="22"/>
                <w:szCs w:val="22"/>
                <w:highlight w:val="none"/>
              </w:rPr>
            </w:pPr>
          </w:p>
        </w:tc>
        <w:tc>
          <w:tcPr>
            <w:tcW w:w="472" w:type="pct"/>
            <w:noWrap w:val="0"/>
            <w:vAlign w:val="center"/>
          </w:tcPr>
          <w:p w14:paraId="20567783">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571DA91F">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6449308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62405D3A">
            <w:pPr>
              <w:jc w:val="center"/>
              <w:rPr>
                <w:rFonts w:hint="eastAsia" w:ascii="宋体" w:hAnsi="宋体" w:eastAsia="宋体" w:cs="宋体"/>
                <w:b w:val="0"/>
                <w:bCs/>
                <w:color w:val="auto"/>
                <w:sz w:val="22"/>
                <w:szCs w:val="22"/>
                <w:highlight w:val="none"/>
              </w:rPr>
            </w:pPr>
          </w:p>
        </w:tc>
      </w:tr>
      <w:tr w14:paraId="61C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6B4076A2">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2D3846A">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E60EBD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槽底坑</w:t>
            </w:r>
          </w:p>
        </w:tc>
        <w:tc>
          <w:tcPr>
            <w:tcW w:w="615" w:type="pct"/>
            <w:vMerge w:val="continue"/>
            <w:noWrap w:val="0"/>
            <w:vAlign w:val="center"/>
          </w:tcPr>
          <w:p w14:paraId="518573DA">
            <w:pPr>
              <w:jc w:val="center"/>
              <w:rPr>
                <w:rFonts w:hint="eastAsia" w:ascii="宋体" w:hAnsi="宋体" w:eastAsia="宋体" w:cs="宋体"/>
                <w:b w:val="0"/>
                <w:bCs/>
                <w:color w:val="auto"/>
                <w:sz w:val="22"/>
                <w:szCs w:val="22"/>
                <w:highlight w:val="none"/>
              </w:rPr>
            </w:pPr>
          </w:p>
        </w:tc>
        <w:tc>
          <w:tcPr>
            <w:tcW w:w="472" w:type="pct"/>
            <w:noWrap w:val="0"/>
            <w:vAlign w:val="center"/>
          </w:tcPr>
          <w:p w14:paraId="47C537F7">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3A1BA14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2B49645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7256CEE9">
            <w:pPr>
              <w:jc w:val="center"/>
              <w:rPr>
                <w:rFonts w:hint="eastAsia" w:ascii="宋体" w:hAnsi="宋体" w:eastAsia="宋体" w:cs="宋体"/>
                <w:b w:val="0"/>
                <w:bCs/>
                <w:color w:val="auto"/>
                <w:sz w:val="22"/>
                <w:szCs w:val="22"/>
                <w:highlight w:val="none"/>
              </w:rPr>
            </w:pPr>
          </w:p>
        </w:tc>
      </w:tr>
      <w:tr w14:paraId="3E3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0D1CB8CA">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DBDDD59">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E36B3A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神水亭</w:t>
            </w:r>
          </w:p>
        </w:tc>
        <w:tc>
          <w:tcPr>
            <w:tcW w:w="615" w:type="pct"/>
            <w:vMerge w:val="continue"/>
            <w:noWrap w:val="0"/>
            <w:vAlign w:val="center"/>
          </w:tcPr>
          <w:p w14:paraId="3E9D3722">
            <w:pPr>
              <w:jc w:val="center"/>
              <w:rPr>
                <w:rFonts w:hint="eastAsia" w:ascii="宋体" w:hAnsi="宋体" w:eastAsia="宋体" w:cs="宋体"/>
                <w:b w:val="0"/>
                <w:bCs/>
                <w:color w:val="auto"/>
                <w:sz w:val="22"/>
                <w:szCs w:val="22"/>
                <w:highlight w:val="none"/>
              </w:rPr>
            </w:pPr>
          </w:p>
        </w:tc>
        <w:tc>
          <w:tcPr>
            <w:tcW w:w="472" w:type="pct"/>
            <w:noWrap w:val="0"/>
            <w:vAlign w:val="center"/>
          </w:tcPr>
          <w:p w14:paraId="27897016">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2E4D7E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7878080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692CD134">
            <w:pPr>
              <w:jc w:val="center"/>
              <w:rPr>
                <w:rFonts w:hint="eastAsia" w:ascii="宋体" w:hAnsi="宋体" w:eastAsia="宋体" w:cs="宋体"/>
                <w:b w:val="0"/>
                <w:bCs/>
                <w:color w:val="auto"/>
                <w:sz w:val="22"/>
                <w:szCs w:val="22"/>
                <w:highlight w:val="none"/>
              </w:rPr>
            </w:pPr>
          </w:p>
        </w:tc>
      </w:tr>
      <w:tr w14:paraId="4E5D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4" w:type="pct"/>
            <w:vMerge w:val="continue"/>
            <w:noWrap w:val="0"/>
            <w:vAlign w:val="center"/>
          </w:tcPr>
          <w:p w14:paraId="685DF61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4C2690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1CB46D4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应家山</w:t>
            </w:r>
          </w:p>
        </w:tc>
        <w:tc>
          <w:tcPr>
            <w:tcW w:w="615" w:type="pct"/>
            <w:vMerge w:val="continue"/>
            <w:noWrap w:val="0"/>
            <w:vAlign w:val="center"/>
          </w:tcPr>
          <w:p w14:paraId="6659202D">
            <w:pPr>
              <w:jc w:val="center"/>
              <w:rPr>
                <w:rFonts w:hint="eastAsia" w:ascii="宋体" w:hAnsi="宋体" w:eastAsia="宋体" w:cs="宋体"/>
                <w:b w:val="0"/>
                <w:bCs/>
                <w:color w:val="auto"/>
                <w:sz w:val="22"/>
                <w:szCs w:val="22"/>
                <w:highlight w:val="none"/>
              </w:rPr>
            </w:pPr>
          </w:p>
        </w:tc>
        <w:tc>
          <w:tcPr>
            <w:tcW w:w="472" w:type="pct"/>
            <w:noWrap w:val="0"/>
            <w:vAlign w:val="center"/>
          </w:tcPr>
          <w:p w14:paraId="46C6AC08">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414D8A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22E4B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7F04109D">
            <w:pPr>
              <w:jc w:val="center"/>
              <w:rPr>
                <w:rFonts w:hint="eastAsia" w:ascii="宋体" w:hAnsi="宋体" w:eastAsia="宋体" w:cs="宋体"/>
                <w:b w:val="0"/>
                <w:bCs/>
                <w:color w:val="auto"/>
                <w:sz w:val="22"/>
                <w:szCs w:val="22"/>
                <w:highlight w:val="none"/>
              </w:rPr>
            </w:pPr>
          </w:p>
        </w:tc>
      </w:tr>
      <w:tr w14:paraId="7FEA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restart"/>
            <w:noWrap w:val="0"/>
            <w:vAlign w:val="center"/>
          </w:tcPr>
          <w:p w14:paraId="18152B7D">
            <w:pPr>
              <w:jc w:val="center"/>
              <w:rPr>
                <w:rFonts w:hint="eastAsia" w:ascii="宋体" w:hAnsi="宋体" w:eastAsia="宋体" w:cs="宋体"/>
                <w:b w:val="0"/>
                <w:bCs/>
                <w:color w:val="auto"/>
                <w:sz w:val="22"/>
                <w:szCs w:val="22"/>
                <w:highlight w:val="none"/>
              </w:rPr>
            </w:pPr>
          </w:p>
          <w:p w14:paraId="3C455BE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882" w:type="pct"/>
            <w:gridSpan w:val="2"/>
            <w:vMerge w:val="restart"/>
            <w:noWrap w:val="0"/>
            <w:vAlign w:val="center"/>
          </w:tcPr>
          <w:p w14:paraId="1A9D67AC">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董陈村</w:t>
            </w:r>
          </w:p>
        </w:tc>
        <w:tc>
          <w:tcPr>
            <w:tcW w:w="926" w:type="pct"/>
            <w:gridSpan w:val="2"/>
            <w:noWrap w:val="0"/>
            <w:vAlign w:val="center"/>
          </w:tcPr>
          <w:p w14:paraId="0422C83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陈海洋</w:t>
            </w:r>
          </w:p>
        </w:tc>
        <w:tc>
          <w:tcPr>
            <w:tcW w:w="615" w:type="pct"/>
            <w:vMerge w:val="restart"/>
            <w:noWrap w:val="0"/>
            <w:vAlign w:val="center"/>
          </w:tcPr>
          <w:p w14:paraId="3BFAB6B1">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889</w:t>
            </w:r>
          </w:p>
        </w:tc>
        <w:tc>
          <w:tcPr>
            <w:tcW w:w="472" w:type="pct"/>
            <w:noWrap w:val="0"/>
            <w:vAlign w:val="center"/>
          </w:tcPr>
          <w:p w14:paraId="057A0D0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C59578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F5E03D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19797C44">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6C52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Merge w:val="continue"/>
            <w:noWrap w:val="0"/>
            <w:vAlign w:val="center"/>
          </w:tcPr>
          <w:p w14:paraId="719AB2C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8EF0E12">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764FD7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应加塔</w:t>
            </w:r>
          </w:p>
        </w:tc>
        <w:tc>
          <w:tcPr>
            <w:tcW w:w="615" w:type="pct"/>
            <w:vMerge w:val="continue"/>
            <w:noWrap w:val="0"/>
            <w:vAlign w:val="center"/>
          </w:tcPr>
          <w:p w14:paraId="07968BBD">
            <w:pPr>
              <w:jc w:val="center"/>
              <w:rPr>
                <w:rFonts w:hint="eastAsia" w:ascii="宋体" w:hAnsi="宋体" w:eastAsia="宋体" w:cs="宋体"/>
                <w:b w:val="0"/>
                <w:bCs/>
                <w:color w:val="auto"/>
                <w:sz w:val="22"/>
                <w:szCs w:val="22"/>
                <w:highlight w:val="none"/>
              </w:rPr>
            </w:pPr>
          </w:p>
        </w:tc>
        <w:tc>
          <w:tcPr>
            <w:tcW w:w="472" w:type="pct"/>
            <w:noWrap w:val="0"/>
            <w:vAlign w:val="center"/>
          </w:tcPr>
          <w:p w14:paraId="71DC6E0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57C9A1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26EC2CA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1988161A">
            <w:pPr>
              <w:jc w:val="center"/>
              <w:rPr>
                <w:rFonts w:hint="eastAsia" w:ascii="宋体" w:hAnsi="宋体" w:eastAsia="宋体" w:cs="宋体"/>
                <w:b w:val="0"/>
                <w:bCs/>
                <w:color w:val="auto"/>
                <w:sz w:val="22"/>
                <w:szCs w:val="22"/>
                <w:highlight w:val="none"/>
              </w:rPr>
            </w:pPr>
          </w:p>
        </w:tc>
      </w:tr>
      <w:tr w14:paraId="6B2A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Merge w:val="continue"/>
            <w:noWrap w:val="0"/>
            <w:vAlign w:val="center"/>
          </w:tcPr>
          <w:p w14:paraId="1E147276">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ED865D0">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71E1FDB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安定</w:t>
            </w:r>
          </w:p>
        </w:tc>
        <w:tc>
          <w:tcPr>
            <w:tcW w:w="615" w:type="pct"/>
            <w:vMerge w:val="continue"/>
            <w:noWrap w:val="0"/>
            <w:vAlign w:val="center"/>
          </w:tcPr>
          <w:p w14:paraId="3C551E83">
            <w:pPr>
              <w:jc w:val="center"/>
              <w:rPr>
                <w:rFonts w:hint="eastAsia" w:ascii="宋体" w:hAnsi="宋体" w:eastAsia="宋体" w:cs="宋体"/>
                <w:b w:val="0"/>
                <w:bCs/>
                <w:color w:val="auto"/>
                <w:sz w:val="22"/>
                <w:szCs w:val="22"/>
                <w:highlight w:val="none"/>
              </w:rPr>
            </w:pPr>
          </w:p>
        </w:tc>
        <w:tc>
          <w:tcPr>
            <w:tcW w:w="472" w:type="pct"/>
            <w:noWrap w:val="0"/>
            <w:vAlign w:val="center"/>
          </w:tcPr>
          <w:p w14:paraId="7C5FD95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0523593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28186E9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center"/>
          </w:tcPr>
          <w:p w14:paraId="394CA3CC">
            <w:pPr>
              <w:jc w:val="center"/>
              <w:rPr>
                <w:rFonts w:hint="eastAsia" w:ascii="宋体" w:hAnsi="宋体" w:eastAsia="宋体" w:cs="宋体"/>
                <w:b w:val="0"/>
                <w:bCs/>
                <w:color w:val="auto"/>
                <w:sz w:val="22"/>
                <w:szCs w:val="22"/>
                <w:highlight w:val="none"/>
              </w:rPr>
            </w:pPr>
          </w:p>
        </w:tc>
      </w:tr>
      <w:tr w14:paraId="48F3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74" w:type="pct"/>
            <w:vMerge w:val="continue"/>
            <w:noWrap w:val="0"/>
            <w:vAlign w:val="center"/>
          </w:tcPr>
          <w:p w14:paraId="561ACE3A">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F1C6259">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3B8F99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董庄</w:t>
            </w:r>
          </w:p>
        </w:tc>
        <w:tc>
          <w:tcPr>
            <w:tcW w:w="615" w:type="pct"/>
            <w:vMerge w:val="continue"/>
            <w:noWrap w:val="0"/>
            <w:vAlign w:val="center"/>
          </w:tcPr>
          <w:p w14:paraId="304293A5">
            <w:pPr>
              <w:jc w:val="center"/>
              <w:rPr>
                <w:rFonts w:hint="eastAsia" w:ascii="宋体" w:hAnsi="宋体" w:eastAsia="宋体" w:cs="宋体"/>
                <w:b w:val="0"/>
                <w:bCs/>
                <w:color w:val="auto"/>
                <w:sz w:val="22"/>
                <w:szCs w:val="22"/>
                <w:highlight w:val="none"/>
              </w:rPr>
            </w:pPr>
          </w:p>
        </w:tc>
        <w:tc>
          <w:tcPr>
            <w:tcW w:w="472" w:type="pct"/>
            <w:noWrap w:val="0"/>
            <w:vAlign w:val="center"/>
          </w:tcPr>
          <w:p w14:paraId="7D6CD6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19827E1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637" w:type="pct"/>
            <w:gridSpan w:val="2"/>
            <w:noWrap w:val="0"/>
            <w:vAlign w:val="center"/>
          </w:tcPr>
          <w:p w14:paraId="53F6745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01F78680">
            <w:pPr>
              <w:jc w:val="center"/>
              <w:rPr>
                <w:rFonts w:hint="default" w:ascii="宋体" w:hAnsi="宋体" w:eastAsia="宋体" w:cs="宋体"/>
                <w:b w:val="0"/>
                <w:bCs/>
                <w:color w:val="auto"/>
                <w:sz w:val="22"/>
                <w:szCs w:val="22"/>
                <w:highlight w:val="none"/>
                <w:lang w:val="en-US" w:eastAsia="zh-CN"/>
              </w:rPr>
            </w:pPr>
          </w:p>
        </w:tc>
      </w:tr>
      <w:tr w14:paraId="18F6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restart"/>
            <w:noWrap w:val="0"/>
            <w:vAlign w:val="center"/>
          </w:tcPr>
          <w:p w14:paraId="595EF2CD">
            <w:pPr>
              <w:jc w:val="center"/>
              <w:rPr>
                <w:rFonts w:hint="eastAsia" w:ascii="宋体" w:hAnsi="宋体" w:eastAsia="宋体" w:cs="宋体"/>
                <w:b w:val="0"/>
                <w:bCs/>
                <w:color w:val="auto"/>
                <w:sz w:val="22"/>
                <w:szCs w:val="22"/>
                <w:highlight w:val="none"/>
              </w:rPr>
            </w:pPr>
          </w:p>
          <w:p w14:paraId="2688FD85">
            <w:pPr>
              <w:jc w:val="center"/>
              <w:rPr>
                <w:rFonts w:hint="eastAsia" w:ascii="宋体" w:hAnsi="宋体" w:eastAsia="宋体" w:cs="宋体"/>
                <w:b w:val="0"/>
                <w:bCs/>
                <w:color w:val="auto"/>
                <w:sz w:val="22"/>
                <w:szCs w:val="22"/>
                <w:highlight w:val="none"/>
              </w:rPr>
            </w:pPr>
          </w:p>
          <w:p w14:paraId="44C12ABA">
            <w:pPr>
              <w:jc w:val="center"/>
              <w:rPr>
                <w:rFonts w:hint="eastAsia" w:ascii="宋体" w:hAnsi="宋体" w:eastAsia="宋体" w:cs="宋体"/>
                <w:b w:val="0"/>
                <w:bCs/>
                <w:color w:val="auto"/>
                <w:sz w:val="22"/>
                <w:szCs w:val="22"/>
                <w:highlight w:val="none"/>
              </w:rPr>
            </w:pPr>
          </w:p>
          <w:p w14:paraId="3A539A0D">
            <w:pPr>
              <w:jc w:val="center"/>
              <w:rPr>
                <w:rFonts w:hint="eastAsia" w:ascii="宋体" w:hAnsi="宋体" w:eastAsia="宋体" w:cs="宋体"/>
                <w:b w:val="0"/>
                <w:bCs/>
                <w:color w:val="auto"/>
                <w:sz w:val="22"/>
                <w:szCs w:val="22"/>
                <w:highlight w:val="none"/>
              </w:rPr>
            </w:pPr>
          </w:p>
          <w:p w14:paraId="2B61DFC2">
            <w:pPr>
              <w:jc w:val="center"/>
              <w:rPr>
                <w:rFonts w:hint="eastAsia" w:ascii="宋体" w:hAnsi="宋体" w:eastAsia="宋体" w:cs="宋体"/>
                <w:b w:val="0"/>
                <w:bCs/>
                <w:color w:val="auto"/>
                <w:sz w:val="22"/>
                <w:szCs w:val="22"/>
                <w:highlight w:val="none"/>
              </w:rPr>
            </w:pPr>
          </w:p>
          <w:p w14:paraId="6984C319">
            <w:pPr>
              <w:jc w:val="center"/>
              <w:rPr>
                <w:rFonts w:hint="eastAsia" w:ascii="宋体" w:hAnsi="宋体" w:eastAsia="宋体" w:cs="宋体"/>
                <w:b w:val="0"/>
                <w:bCs/>
                <w:color w:val="auto"/>
                <w:sz w:val="22"/>
                <w:szCs w:val="22"/>
                <w:highlight w:val="none"/>
              </w:rPr>
            </w:pPr>
          </w:p>
          <w:p w14:paraId="770FA20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882" w:type="pct"/>
            <w:gridSpan w:val="2"/>
            <w:vMerge w:val="restart"/>
            <w:noWrap w:val="0"/>
            <w:vAlign w:val="center"/>
          </w:tcPr>
          <w:p w14:paraId="498B5882">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上宅垟村</w:t>
            </w:r>
          </w:p>
        </w:tc>
        <w:tc>
          <w:tcPr>
            <w:tcW w:w="926" w:type="pct"/>
            <w:gridSpan w:val="2"/>
            <w:noWrap w:val="0"/>
            <w:vAlign w:val="center"/>
          </w:tcPr>
          <w:p w14:paraId="25734F4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石涧湾</w:t>
            </w:r>
          </w:p>
        </w:tc>
        <w:tc>
          <w:tcPr>
            <w:tcW w:w="615" w:type="pct"/>
            <w:vMerge w:val="restart"/>
            <w:noWrap w:val="0"/>
            <w:vAlign w:val="center"/>
          </w:tcPr>
          <w:p w14:paraId="362899E9">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1125</w:t>
            </w:r>
          </w:p>
        </w:tc>
        <w:tc>
          <w:tcPr>
            <w:tcW w:w="472" w:type="pct"/>
            <w:noWrap w:val="0"/>
            <w:vAlign w:val="center"/>
          </w:tcPr>
          <w:p w14:paraId="262BEE3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717AB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637" w:type="pct"/>
            <w:gridSpan w:val="2"/>
            <w:noWrap w:val="0"/>
            <w:vAlign w:val="center"/>
          </w:tcPr>
          <w:p w14:paraId="4C2F6E4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7B545CA6">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3E6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74" w:type="pct"/>
            <w:vMerge w:val="continue"/>
            <w:noWrap w:val="0"/>
            <w:vAlign w:val="center"/>
          </w:tcPr>
          <w:p w14:paraId="5F3B3282">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156C47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A6A6DB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上宅垟</w:t>
            </w:r>
          </w:p>
        </w:tc>
        <w:tc>
          <w:tcPr>
            <w:tcW w:w="615" w:type="pct"/>
            <w:vMerge w:val="continue"/>
            <w:noWrap w:val="0"/>
            <w:vAlign w:val="center"/>
          </w:tcPr>
          <w:p w14:paraId="4674F0B8">
            <w:pPr>
              <w:jc w:val="center"/>
              <w:rPr>
                <w:rFonts w:hint="eastAsia" w:ascii="宋体" w:hAnsi="宋体" w:eastAsia="宋体" w:cs="宋体"/>
                <w:b w:val="0"/>
                <w:bCs/>
                <w:color w:val="auto"/>
                <w:sz w:val="22"/>
                <w:szCs w:val="22"/>
                <w:highlight w:val="none"/>
              </w:rPr>
            </w:pPr>
          </w:p>
        </w:tc>
        <w:tc>
          <w:tcPr>
            <w:tcW w:w="472" w:type="pct"/>
            <w:noWrap w:val="0"/>
            <w:vAlign w:val="center"/>
          </w:tcPr>
          <w:p w14:paraId="7D2C21F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68477A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C8FB4E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743E1BD3">
            <w:pPr>
              <w:jc w:val="center"/>
              <w:rPr>
                <w:rFonts w:hint="eastAsia" w:ascii="宋体" w:hAnsi="宋体" w:eastAsia="宋体" w:cs="宋体"/>
                <w:b w:val="0"/>
                <w:bCs/>
                <w:color w:val="auto"/>
                <w:sz w:val="22"/>
                <w:szCs w:val="22"/>
                <w:highlight w:val="none"/>
              </w:rPr>
            </w:pPr>
          </w:p>
        </w:tc>
      </w:tr>
      <w:tr w14:paraId="396E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74" w:type="pct"/>
            <w:vMerge w:val="continue"/>
            <w:noWrap w:val="0"/>
            <w:vAlign w:val="center"/>
          </w:tcPr>
          <w:p w14:paraId="0B17097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1725D2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17BED19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郑家坪</w:t>
            </w:r>
          </w:p>
        </w:tc>
        <w:tc>
          <w:tcPr>
            <w:tcW w:w="615" w:type="pct"/>
            <w:vMerge w:val="continue"/>
            <w:noWrap w:val="0"/>
            <w:vAlign w:val="center"/>
          </w:tcPr>
          <w:p w14:paraId="3D2073CC">
            <w:pPr>
              <w:jc w:val="center"/>
              <w:rPr>
                <w:rFonts w:hint="eastAsia" w:ascii="宋体" w:hAnsi="宋体" w:eastAsia="宋体" w:cs="宋体"/>
                <w:b w:val="0"/>
                <w:bCs/>
                <w:color w:val="auto"/>
                <w:sz w:val="22"/>
                <w:szCs w:val="22"/>
                <w:highlight w:val="none"/>
              </w:rPr>
            </w:pPr>
          </w:p>
        </w:tc>
        <w:tc>
          <w:tcPr>
            <w:tcW w:w="472" w:type="pct"/>
            <w:noWrap w:val="0"/>
            <w:vAlign w:val="center"/>
          </w:tcPr>
          <w:p w14:paraId="03A139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6FA3A1C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5978575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6CF0E648">
            <w:pPr>
              <w:jc w:val="center"/>
              <w:rPr>
                <w:rFonts w:hint="eastAsia" w:ascii="宋体" w:hAnsi="宋体" w:eastAsia="宋体" w:cs="宋体"/>
                <w:b w:val="0"/>
                <w:bCs/>
                <w:color w:val="auto"/>
                <w:sz w:val="22"/>
                <w:szCs w:val="22"/>
                <w:highlight w:val="none"/>
              </w:rPr>
            </w:pPr>
          </w:p>
        </w:tc>
      </w:tr>
      <w:tr w14:paraId="1899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74" w:type="pct"/>
            <w:vMerge w:val="continue"/>
            <w:noWrap w:val="0"/>
            <w:vAlign w:val="center"/>
          </w:tcPr>
          <w:p w14:paraId="2B37D09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BED24AA">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4C45D8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山底垟</w:t>
            </w:r>
          </w:p>
        </w:tc>
        <w:tc>
          <w:tcPr>
            <w:tcW w:w="615" w:type="pct"/>
            <w:vMerge w:val="continue"/>
            <w:noWrap w:val="0"/>
            <w:vAlign w:val="center"/>
          </w:tcPr>
          <w:p w14:paraId="4DC53E80">
            <w:pPr>
              <w:jc w:val="center"/>
              <w:rPr>
                <w:rFonts w:hint="eastAsia" w:ascii="宋体" w:hAnsi="宋体" w:eastAsia="宋体" w:cs="宋体"/>
                <w:b w:val="0"/>
                <w:bCs/>
                <w:color w:val="auto"/>
                <w:sz w:val="22"/>
                <w:szCs w:val="22"/>
                <w:highlight w:val="none"/>
              </w:rPr>
            </w:pPr>
          </w:p>
        </w:tc>
        <w:tc>
          <w:tcPr>
            <w:tcW w:w="472" w:type="pct"/>
            <w:noWrap w:val="0"/>
            <w:vAlign w:val="center"/>
          </w:tcPr>
          <w:p w14:paraId="452A254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231BEC5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D1092C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39DF685A">
            <w:pPr>
              <w:jc w:val="center"/>
              <w:rPr>
                <w:rFonts w:hint="eastAsia" w:ascii="宋体" w:hAnsi="宋体" w:eastAsia="宋体" w:cs="宋体"/>
                <w:b w:val="0"/>
                <w:bCs/>
                <w:color w:val="auto"/>
                <w:sz w:val="22"/>
                <w:szCs w:val="22"/>
                <w:highlight w:val="none"/>
              </w:rPr>
            </w:pPr>
          </w:p>
        </w:tc>
      </w:tr>
      <w:tr w14:paraId="7958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continue"/>
            <w:noWrap w:val="0"/>
            <w:vAlign w:val="center"/>
          </w:tcPr>
          <w:p w14:paraId="7F6ABC9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4327B82">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AC2B56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后章岗</w:t>
            </w:r>
          </w:p>
        </w:tc>
        <w:tc>
          <w:tcPr>
            <w:tcW w:w="615" w:type="pct"/>
            <w:vMerge w:val="continue"/>
            <w:noWrap w:val="0"/>
            <w:vAlign w:val="center"/>
          </w:tcPr>
          <w:p w14:paraId="37025D11">
            <w:pPr>
              <w:jc w:val="center"/>
              <w:rPr>
                <w:rFonts w:hint="eastAsia" w:ascii="宋体" w:hAnsi="宋体" w:eastAsia="宋体" w:cs="宋体"/>
                <w:b w:val="0"/>
                <w:bCs/>
                <w:color w:val="auto"/>
                <w:sz w:val="22"/>
                <w:szCs w:val="22"/>
                <w:highlight w:val="none"/>
              </w:rPr>
            </w:pPr>
          </w:p>
        </w:tc>
        <w:tc>
          <w:tcPr>
            <w:tcW w:w="472" w:type="pct"/>
            <w:noWrap w:val="0"/>
            <w:vAlign w:val="center"/>
          </w:tcPr>
          <w:p w14:paraId="37F036B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0C16A74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637" w:type="pct"/>
            <w:gridSpan w:val="2"/>
            <w:noWrap w:val="0"/>
            <w:vAlign w:val="center"/>
          </w:tcPr>
          <w:p w14:paraId="0753E96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42781897">
            <w:pPr>
              <w:jc w:val="center"/>
              <w:rPr>
                <w:rFonts w:hint="eastAsia" w:ascii="宋体" w:hAnsi="宋体" w:eastAsia="宋体" w:cs="宋体"/>
                <w:b w:val="0"/>
                <w:bCs/>
                <w:color w:val="auto"/>
                <w:sz w:val="22"/>
                <w:szCs w:val="22"/>
                <w:highlight w:val="none"/>
              </w:rPr>
            </w:pPr>
          </w:p>
        </w:tc>
      </w:tr>
      <w:tr w14:paraId="4260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continue"/>
            <w:noWrap w:val="0"/>
            <w:vAlign w:val="center"/>
          </w:tcPr>
          <w:p w14:paraId="0F340ED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2307CDB">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5E45C3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山架（王厝）</w:t>
            </w:r>
          </w:p>
        </w:tc>
        <w:tc>
          <w:tcPr>
            <w:tcW w:w="615" w:type="pct"/>
            <w:vMerge w:val="continue"/>
            <w:noWrap w:val="0"/>
            <w:vAlign w:val="center"/>
          </w:tcPr>
          <w:p w14:paraId="71B0A7E9">
            <w:pPr>
              <w:jc w:val="center"/>
              <w:rPr>
                <w:rFonts w:hint="eastAsia" w:ascii="宋体" w:hAnsi="宋体" w:eastAsia="宋体" w:cs="宋体"/>
                <w:b w:val="0"/>
                <w:bCs/>
                <w:color w:val="auto"/>
                <w:sz w:val="22"/>
                <w:szCs w:val="22"/>
                <w:highlight w:val="none"/>
              </w:rPr>
            </w:pPr>
          </w:p>
        </w:tc>
        <w:tc>
          <w:tcPr>
            <w:tcW w:w="472" w:type="pct"/>
            <w:noWrap w:val="0"/>
            <w:vAlign w:val="center"/>
          </w:tcPr>
          <w:p w14:paraId="5C3EBDE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E9821A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4680C1B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4F179E91">
            <w:pPr>
              <w:jc w:val="center"/>
              <w:rPr>
                <w:rFonts w:hint="eastAsia" w:ascii="宋体" w:hAnsi="宋体" w:eastAsia="宋体" w:cs="宋体"/>
                <w:b w:val="0"/>
                <w:bCs/>
                <w:color w:val="auto"/>
                <w:sz w:val="22"/>
                <w:szCs w:val="22"/>
                <w:highlight w:val="none"/>
              </w:rPr>
            </w:pPr>
          </w:p>
        </w:tc>
      </w:tr>
      <w:tr w14:paraId="373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74" w:type="pct"/>
            <w:vMerge w:val="continue"/>
            <w:noWrap w:val="0"/>
            <w:vAlign w:val="center"/>
          </w:tcPr>
          <w:p w14:paraId="424A77B7">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857D31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A326C0B">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下坪仔</w:t>
            </w:r>
          </w:p>
        </w:tc>
        <w:tc>
          <w:tcPr>
            <w:tcW w:w="615" w:type="pct"/>
            <w:vMerge w:val="continue"/>
            <w:noWrap w:val="0"/>
            <w:vAlign w:val="center"/>
          </w:tcPr>
          <w:p w14:paraId="02226703">
            <w:pPr>
              <w:jc w:val="center"/>
              <w:rPr>
                <w:rFonts w:hint="eastAsia" w:ascii="宋体" w:hAnsi="宋体" w:eastAsia="宋体" w:cs="宋体"/>
                <w:b w:val="0"/>
                <w:bCs/>
                <w:color w:val="auto"/>
                <w:sz w:val="22"/>
                <w:szCs w:val="22"/>
                <w:highlight w:val="none"/>
              </w:rPr>
            </w:pPr>
          </w:p>
        </w:tc>
        <w:tc>
          <w:tcPr>
            <w:tcW w:w="472" w:type="pct"/>
            <w:noWrap w:val="0"/>
            <w:vAlign w:val="center"/>
          </w:tcPr>
          <w:p w14:paraId="34CC9D2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0D9266D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14B67D5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center"/>
          </w:tcPr>
          <w:p w14:paraId="4250D14D">
            <w:pPr>
              <w:jc w:val="center"/>
              <w:rPr>
                <w:rFonts w:hint="eastAsia" w:ascii="宋体" w:hAnsi="宋体" w:eastAsia="宋体" w:cs="宋体"/>
                <w:b w:val="0"/>
                <w:bCs/>
                <w:color w:val="auto"/>
                <w:sz w:val="22"/>
                <w:szCs w:val="22"/>
                <w:highlight w:val="none"/>
              </w:rPr>
            </w:pPr>
          </w:p>
        </w:tc>
      </w:tr>
      <w:tr w14:paraId="1A9C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74" w:type="pct"/>
            <w:vMerge w:val="continue"/>
            <w:noWrap w:val="0"/>
            <w:vAlign w:val="center"/>
          </w:tcPr>
          <w:p w14:paraId="0F9E5E0E">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0AF44C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3B54A8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山头</w:t>
            </w:r>
          </w:p>
        </w:tc>
        <w:tc>
          <w:tcPr>
            <w:tcW w:w="615" w:type="pct"/>
            <w:vMerge w:val="continue"/>
            <w:noWrap w:val="0"/>
            <w:vAlign w:val="center"/>
          </w:tcPr>
          <w:p w14:paraId="1171204C">
            <w:pPr>
              <w:jc w:val="center"/>
              <w:rPr>
                <w:rFonts w:hint="eastAsia" w:ascii="宋体" w:hAnsi="宋体" w:eastAsia="宋体" w:cs="宋体"/>
                <w:b w:val="0"/>
                <w:bCs/>
                <w:color w:val="auto"/>
                <w:sz w:val="22"/>
                <w:szCs w:val="22"/>
                <w:highlight w:val="none"/>
              </w:rPr>
            </w:pPr>
          </w:p>
        </w:tc>
        <w:tc>
          <w:tcPr>
            <w:tcW w:w="472" w:type="pct"/>
            <w:noWrap w:val="0"/>
            <w:vAlign w:val="center"/>
          </w:tcPr>
          <w:p w14:paraId="51C61DF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562246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04B9B9C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2261299A">
            <w:pPr>
              <w:jc w:val="center"/>
              <w:rPr>
                <w:rFonts w:hint="eastAsia" w:ascii="宋体" w:hAnsi="宋体" w:eastAsia="宋体" w:cs="宋体"/>
                <w:b w:val="0"/>
                <w:bCs/>
                <w:color w:val="auto"/>
                <w:sz w:val="22"/>
                <w:szCs w:val="22"/>
                <w:highlight w:val="none"/>
              </w:rPr>
            </w:pPr>
          </w:p>
        </w:tc>
      </w:tr>
      <w:tr w14:paraId="4FC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74" w:type="pct"/>
            <w:noWrap w:val="0"/>
            <w:vAlign w:val="center"/>
          </w:tcPr>
          <w:p w14:paraId="6544FE01">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882" w:type="pct"/>
            <w:gridSpan w:val="2"/>
            <w:noWrap w:val="0"/>
            <w:vAlign w:val="center"/>
          </w:tcPr>
          <w:p w14:paraId="3347453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郑家庄村</w:t>
            </w:r>
          </w:p>
        </w:tc>
        <w:tc>
          <w:tcPr>
            <w:tcW w:w="926" w:type="pct"/>
            <w:gridSpan w:val="2"/>
            <w:noWrap w:val="0"/>
            <w:vAlign w:val="center"/>
          </w:tcPr>
          <w:p w14:paraId="258D2B5E">
            <w:pPr>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郑家庄村</w:t>
            </w:r>
          </w:p>
        </w:tc>
        <w:tc>
          <w:tcPr>
            <w:tcW w:w="615" w:type="pct"/>
            <w:noWrap w:val="0"/>
            <w:vAlign w:val="center"/>
          </w:tcPr>
          <w:p w14:paraId="797209D1">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531</w:t>
            </w:r>
          </w:p>
        </w:tc>
        <w:tc>
          <w:tcPr>
            <w:tcW w:w="472" w:type="pct"/>
            <w:noWrap w:val="0"/>
            <w:vAlign w:val="center"/>
          </w:tcPr>
          <w:p w14:paraId="228FCC0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468" w:type="pct"/>
            <w:noWrap w:val="0"/>
            <w:vAlign w:val="center"/>
          </w:tcPr>
          <w:p w14:paraId="0E6D7F74">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16</w:t>
            </w:r>
          </w:p>
        </w:tc>
        <w:tc>
          <w:tcPr>
            <w:tcW w:w="637" w:type="pct"/>
            <w:gridSpan w:val="2"/>
            <w:noWrap w:val="0"/>
            <w:vAlign w:val="center"/>
          </w:tcPr>
          <w:p w14:paraId="5F23016E">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一天一次</w:t>
            </w:r>
          </w:p>
        </w:tc>
        <w:tc>
          <w:tcPr>
            <w:tcW w:w="623" w:type="pct"/>
            <w:noWrap w:val="0"/>
            <w:vAlign w:val="center"/>
          </w:tcPr>
          <w:p w14:paraId="0575262D">
            <w:pPr>
              <w:jc w:val="center"/>
              <w:rPr>
                <w:rFonts w:hint="eastAsia" w:ascii="宋体" w:hAnsi="宋体" w:eastAsia="宋体" w:cs="宋体"/>
                <w:b w:val="0"/>
                <w:bCs/>
                <w:color w:val="auto"/>
                <w:sz w:val="22"/>
                <w:szCs w:val="22"/>
                <w:highlight w:val="none"/>
                <w:lang w:val="en-US" w:eastAsia="zh-CN"/>
              </w:rPr>
            </w:pPr>
            <w:r>
              <w:rPr>
                <w:rFonts w:hint="default" w:ascii="Arial" w:hAnsi="Arial" w:eastAsia="宋体" w:cs="Arial"/>
                <w:b w:val="0"/>
                <w:bCs/>
                <w:color w:val="auto"/>
                <w:sz w:val="22"/>
                <w:szCs w:val="22"/>
                <w:highlight w:val="none"/>
              </w:rPr>
              <w:t>∕</w:t>
            </w:r>
          </w:p>
        </w:tc>
      </w:tr>
      <w:tr w14:paraId="1B7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11"/>
            <w:noWrap w:val="0"/>
            <w:vAlign w:val="top"/>
          </w:tcPr>
          <w:p w14:paraId="1CB8D967">
            <w:pPr>
              <w:jc w:val="center"/>
              <w:rPr>
                <w:rFonts w:hint="eastAsia" w:ascii="黑体" w:hAnsi="黑体" w:eastAsia="黑体" w:cs="黑体"/>
                <w:b w:val="0"/>
                <w:bCs/>
                <w:color w:val="auto"/>
                <w:sz w:val="22"/>
                <w:szCs w:val="22"/>
                <w:highlight w:val="none"/>
              </w:rPr>
            </w:pPr>
            <w:r>
              <w:rPr>
                <w:rFonts w:hint="eastAsia" w:ascii="宋体" w:hAnsi="宋体" w:eastAsia="宋体" w:cs="宋体"/>
                <w:b w:val="0"/>
                <w:bCs/>
                <w:color w:val="auto"/>
                <w:sz w:val="22"/>
                <w:szCs w:val="22"/>
                <w:highlight w:val="none"/>
              </w:rPr>
              <w:t>河道保洁</w:t>
            </w:r>
          </w:p>
        </w:tc>
      </w:tr>
      <w:tr w14:paraId="5982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2C0FD71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序号</w:t>
            </w:r>
          </w:p>
        </w:tc>
        <w:tc>
          <w:tcPr>
            <w:tcW w:w="925" w:type="pct"/>
            <w:gridSpan w:val="2"/>
            <w:noWrap w:val="0"/>
            <w:vAlign w:val="center"/>
          </w:tcPr>
          <w:p w14:paraId="33342BC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河道名称</w:t>
            </w:r>
          </w:p>
        </w:tc>
        <w:tc>
          <w:tcPr>
            <w:tcW w:w="2386" w:type="pct"/>
            <w:gridSpan w:val="4"/>
            <w:noWrap w:val="0"/>
            <w:vAlign w:val="center"/>
          </w:tcPr>
          <w:p w14:paraId="12FF8D56">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河道长度或面积</w:t>
            </w:r>
          </w:p>
        </w:tc>
        <w:tc>
          <w:tcPr>
            <w:tcW w:w="1260" w:type="pct"/>
            <w:gridSpan w:val="3"/>
            <w:noWrap w:val="0"/>
            <w:vAlign w:val="center"/>
          </w:tcPr>
          <w:p w14:paraId="53B36BB8">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保洁清运频次</w:t>
            </w:r>
          </w:p>
        </w:tc>
      </w:tr>
      <w:tr w14:paraId="517F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0723F81F">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925" w:type="pct"/>
            <w:gridSpan w:val="2"/>
            <w:noWrap w:val="0"/>
            <w:vAlign w:val="center"/>
          </w:tcPr>
          <w:p w14:paraId="2732EE7B">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交溪支流龟湖段</w:t>
            </w:r>
          </w:p>
        </w:tc>
        <w:tc>
          <w:tcPr>
            <w:tcW w:w="2386" w:type="pct"/>
            <w:gridSpan w:val="4"/>
            <w:noWrap w:val="0"/>
            <w:vAlign w:val="center"/>
          </w:tcPr>
          <w:p w14:paraId="1F776EC2">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河道长度1300m</w:t>
            </w:r>
          </w:p>
        </w:tc>
        <w:tc>
          <w:tcPr>
            <w:tcW w:w="1260" w:type="pct"/>
            <w:gridSpan w:val="3"/>
            <w:noWrap w:val="0"/>
            <w:vAlign w:val="center"/>
          </w:tcPr>
          <w:p w14:paraId="3ED488FD">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1天1保洁1清运</w:t>
            </w:r>
          </w:p>
        </w:tc>
      </w:tr>
      <w:tr w14:paraId="5FB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7CA75A4E">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925" w:type="pct"/>
            <w:gridSpan w:val="2"/>
            <w:noWrap w:val="0"/>
            <w:vAlign w:val="center"/>
          </w:tcPr>
          <w:p w14:paraId="1F779907">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龟湖廊桥湖泊</w:t>
            </w:r>
          </w:p>
        </w:tc>
        <w:tc>
          <w:tcPr>
            <w:tcW w:w="2386" w:type="pct"/>
            <w:gridSpan w:val="4"/>
            <w:noWrap w:val="0"/>
            <w:vAlign w:val="center"/>
          </w:tcPr>
          <w:p w14:paraId="51A0F15F">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河道面积20600m²</w:t>
            </w:r>
          </w:p>
        </w:tc>
        <w:tc>
          <w:tcPr>
            <w:tcW w:w="1260" w:type="pct"/>
            <w:gridSpan w:val="3"/>
            <w:noWrap w:val="0"/>
            <w:vAlign w:val="center"/>
          </w:tcPr>
          <w:p w14:paraId="5F6C635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天1</w:t>
            </w:r>
            <w:r>
              <w:rPr>
                <w:rFonts w:hint="eastAsia" w:ascii="宋体" w:hAnsi="宋体" w:eastAsia="宋体" w:cs="宋体"/>
                <w:b w:val="0"/>
                <w:bCs/>
                <w:color w:val="auto"/>
                <w:sz w:val="22"/>
                <w:szCs w:val="22"/>
                <w:highlight w:val="none"/>
                <w:lang w:val="en-US" w:eastAsia="zh-CN"/>
              </w:rPr>
              <w:t>保洁1清运</w:t>
            </w:r>
          </w:p>
        </w:tc>
      </w:tr>
      <w:tr w14:paraId="57D3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06" w:type="pct"/>
            <w:gridSpan w:val="9"/>
            <w:noWrap w:val="0"/>
            <w:vAlign w:val="center"/>
          </w:tcPr>
          <w:p w14:paraId="7CCD86EC">
            <w:pPr>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垃圾外运龟湖至罗阳综合治理场（每天 4 吨），建成区洒水（每天不少于2次）</w:t>
            </w:r>
          </w:p>
        </w:tc>
        <w:tc>
          <w:tcPr>
            <w:tcW w:w="993" w:type="pct"/>
            <w:gridSpan w:val="2"/>
            <w:noWrap w:val="0"/>
            <w:vAlign w:val="center"/>
          </w:tcPr>
          <w:p w14:paraId="45594CA0">
            <w:pPr>
              <w:jc w:val="left"/>
              <w:rPr>
                <w:rFonts w:hint="eastAsia" w:ascii="宋体" w:hAnsi="宋体" w:eastAsia="宋体" w:cs="宋体"/>
                <w:b w:val="0"/>
                <w:bCs/>
                <w:color w:val="auto"/>
                <w:sz w:val="22"/>
                <w:szCs w:val="22"/>
                <w:highlight w:val="none"/>
                <w:lang w:val="en-US" w:eastAsia="zh-CN"/>
              </w:rPr>
            </w:pPr>
          </w:p>
        </w:tc>
      </w:tr>
      <w:tr w14:paraId="3EA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06" w:type="pct"/>
            <w:gridSpan w:val="9"/>
            <w:noWrap w:val="0"/>
            <w:vAlign w:val="center"/>
          </w:tcPr>
          <w:p w14:paraId="115769EE">
            <w:pPr>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同时包含建成区 10 座公厕保洁维修、水沟里的白色垃圾清理、绿化带的清理。序号4-7项只需负责清运。</w:t>
            </w:r>
          </w:p>
        </w:tc>
        <w:tc>
          <w:tcPr>
            <w:tcW w:w="993" w:type="pct"/>
            <w:gridSpan w:val="2"/>
            <w:noWrap w:val="0"/>
            <w:vAlign w:val="center"/>
          </w:tcPr>
          <w:p w14:paraId="2ED19DBD">
            <w:pPr>
              <w:jc w:val="left"/>
              <w:rPr>
                <w:rFonts w:hint="eastAsia" w:ascii="宋体" w:hAnsi="宋体" w:eastAsia="宋体" w:cs="宋体"/>
                <w:b w:val="0"/>
                <w:bCs/>
                <w:color w:val="auto"/>
                <w:sz w:val="22"/>
                <w:szCs w:val="22"/>
                <w:highlight w:val="none"/>
                <w:lang w:val="en-US" w:eastAsia="zh-CN"/>
              </w:rPr>
            </w:pPr>
          </w:p>
        </w:tc>
      </w:tr>
    </w:tbl>
    <w:p w14:paraId="7FF365B6">
      <w:pPr>
        <w:spacing w:line="400" w:lineRule="exact"/>
        <w:ind w:firstLine="446" w:firstLineChars="200"/>
        <w:rPr>
          <w:rFonts w:ascii="宋体" w:cs="宋体"/>
          <w:b/>
          <w:color w:val="auto"/>
          <w:sz w:val="22"/>
          <w:highlight w:val="none"/>
        </w:rPr>
      </w:pPr>
      <w:r>
        <w:rPr>
          <w:rFonts w:hint="eastAsia" w:ascii="宋体" w:cs="宋体"/>
          <w:b/>
          <w:color w:val="auto"/>
          <w:sz w:val="22"/>
          <w:highlight w:val="none"/>
        </w:rPr>
        <w:t>三、</w:t>
      </w:r>
      <w:r>
        <w:rPr>
          <w:rFonts w:hint="eastAsia" w:ascii="宋体" w:cs="宋体"/>
          <w:b/>
          <w:color w:val="auto"/>
          <w:sz w:val="22"/>
          <w:highlight w:val="none"/>
          <w:lang w:val="en-US" w:eastAsia="zh-CN"/>
        </w:rPr>
        <w:t>人员配置</w:t>
      </w:r>
      <w:r>
        <w:rPr>
          <w:rFonts w:hint="eastAsia" w:ascii="宋体" w:cs="宋体"/>
          <w:b/>
          <w:color w:val="auto"/>
          <w:sz w:val="22"/>
          <w:highlight w:val="none"/>
        </w:rPr>
        <w:t>及设备配置最低要求</w:t>
      </w:r>
      <w:r>
        <w:rPr>
          <w:rFonts w:ascii="宋体" w:cs="宋体"/>
          <w:b/>
          <w:color w:val="auto"/>
          <w:sz w:val="22"/>
          <w:highlight w:val="none"/>
        </w:rPr>
        <w:t xml:space="preserve"> </w:t>
      </w:r>
    </w:p>
    <w:p w14:paraId="7FA2BABB">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1</w:t>
      </w:r>
      <w:r>
        <w:rPr>
          <w:rFonts w:hint="eastAsia" w:ascii="宋体" w:cs="宋体"/>
          <w:color w:val="auto"/>
          <w:sz w:val="22"/>
          <w:highlight w:val="none"/>
          <w:lang w:val="en-US" w:eastAsia="zh-CN"/>
        </w:rPr>
        <w:t>.</w:t>
      </w:r>
      <w:r>
        <w:rPr>
          <w:rFonts w:hint="eastAsia" w:ascii="宋体" w:cs="宋体"/>
          <w:color w:val="auto"/>
          <w:sz w:val="22"/>
          <w:highlight w:val="none"/>
        </w:rPr>
        <w:t xml:space="preserve"> 最低人数保障：</w:t>
      </w:r>
      <w:r>
        <w:rPr>
          <w:rFonts w:hint="eastAsia" w:ascii="宋体" w:cs="宋体"/>
          <w:color w:val="auto"/>
          <w:sz w:val="22"/>
          <w:highlight w:val="none"/>
          <w:lang w:eastAsia="zh-CN"/>
        </w:rPr>
        <w:t>中标供应商</w:t>
      </w:r>
      <w:r>
        <w:rPr>
          <w:rFonts w:hint="eastAsia" w:ascii="宋体" w:cs="宋体"/>
          <w:color w:val="auto"/>
          <w:sz w:val="22"/>
          <w:highlight w:val="none"/>
        </w:rPr>
        <w:t>为本项目配置的现场作业与管理团队总人数不得低于22人（含）。</w:t>
      </w:r>
    </w:p>
    <w:p w14:paraId="7FF5B1DD">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eastAsia" w:ascii="宋体" w:cs="宋体"/>
          <w:color w:val="auto"/>
          <w:sz w:val="22"/>
          <w:highlight w:val="none"/>
        </w:rPr>
        <w:t>关键岗位设置：团队须确保包含以下专职核心岗位：</w:t>
      </w:r>
    </w:p>
    <w:p w14:paraId="14B9F3A9">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项目负责人（1名）：负责项目的全面统筹、现场管理、质量监督与对外协调。</w:t>
      </w:r>
    </w:p>
    <w:p w14:paraId="541A980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台账资料员（1名）：专职负责项目各类档案记录、数据统计、考核材料等文书资料的管理工作。</w:t>
      </w:r>
    </w:p>
    <w:p w14:paraId="0BBF3B3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eastAsia" w:ascii="宋体" w:cs="宋体"/>
          <w:color w:val="auto"/>
          <w:sz w:val="22"/>
          <w:highlight w:val="none"/>
        </w:rPr>
        <w:t>人员资质标准：</w:t>
      </w:r>
    </w:p>
    <w:p w14:paraId="02871E93">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年龄要求：所有工作人员年龄原则上不超过60周岁（含）。</w:t>
      </w:r>
    </w:p>
    <w:p w14:paraId="100C6C4B">
      <w:pPr>
        <w:pStyle w:val="2"/>
        <w:ind w:firstLine="426" w:firstLineChars="200"/>
        <w:rPr>
          <w:rFonts w:hint="eastAsia" w:eastAsia="宋体"/>
          <w:lang w:eastAsia="zh-CN"/>
        </w:rPr>
      </w:pPr>
      <w:r>
        <w:rPr>
          <w:rFonts w:hint="eastAsia"/>
        </w:rPr>
        <w:t>身体状况：需身体健康，无妨碍相关作业的疾病或隐患，能够胜任指派岗位的工作职责</w:t>
      </w:r>
      <w:r>
        <w:rPr>
          <w:rFonts w:hint="eastAsia"/>
          <w:lang w:eastAsia="zh-CN"/>
        </w:rPr>
        <w:t>。</w:t>
      </w:r>
    </w:p>
    <w:p w14:paraId="00EAAC36">
      <w:pPr>
        <w:autoSpaceDE w:val="0"/>
        <w:autoSpaceDN w:val="0"/>
        <w:adjustRightInd w:val="0"/>
        <w:spacing w:line="360" w:lineRule="auto"/>
        <w:ind w:firstLine="426" w:firstLineChars="200"/>
        <w:rPr>
          <w:color w:val="auto"/>
          <w:highlight w:val="none"/>
        </w:rPr>
      </w:pPr>
      <w:r>
        <w:rPr>
          <w:rFonts w:hint="eastAsia"/>
          <w:color w:val="auto"/>
          <w:highlight w:val="none"/>
          <w:lang w:val="en-US" w:eastAsia="zh-CN"/>
        </w:rPr>
        <w:t>2.</w:t>
      </w:r>
      <w:r>
        <w:rPr>
          <w:rFonts w:hint="eastAsia"/>
          <w:color w:val="auto"/>
          <w:highlight w:val="none"/>
        </w:rPr>
        <w:t>设备配置标准：作业车辆与机具最低要求</w:t>
      </w:r>
    </w:p>
    <w:tbl>
      <w:tblPr>
        <w:tblStyle w:val="36"/>
        <w:tblW w:w="10001" w:type="dxa"/>
        <w:tblInd w:w="0" w:type="dxa"/>
        <w:tblLayout w:type="autofit"/>
        <w:tblCellMar>
          <w:top w:w="0" w:type="dxa"/>
          <w:left w:w="108" w:type="dxa"/>
          <w:bottom w:w="0" w:type="dxa"/>
          <w:right w:w="108" w:type="dxa"/>
        </w:tblCellMar>
      </w:tblPr>
      <w:tblGrid>
        <w:gridCol w:w="1867"/>
        <w:gridCol w:w="972"/>
        <w:gridCol w:w="5358"/>
        <w:gridCol w:w="1804"/>
      </w:tblGrid>
      <w:tr w14:paraId="08AF478D">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top"/>
          </w:tcPr>
          <w:p w14:paraId="784EDBB4">
            <w:pPr>
              <w:jc w:val="center"/>
              <w:rPr>
                <w:rFonts w:hint="eastAsia" w:ascii="宋体" w:hAnsi="宋体" w:eastAsia="宋体" w:cs="Times New Roman"/>
                <w:color w:val="auto"/>
              </w:rPr>
            </w:pPr>
            <w:r>
              <w:rPr>
                <w:rFonts w:hint="eastAsia" w:ascii="宋体" w:hAnsi="宋体" w:eastAsia="宋体" w:cs="Times New Roman"/>
                <w:color w:val="auto"/>
              </w:rPr>
              <w:t>设备名称</w:t>
            </w:r>
          </w:p>
        </w:tc>
        <w:tc>
          <w:tcPr>
            <w:tcW w:w="972" w:type="dxa"/>
            <w:tcBorders>
              <w:top w:val="single" w:color="auto" w:sz="4" w:space="0"/>
              <w:left w:val="single" w:color="auto" w:sz="4" w:space="0"/>
              <w:bottom w:val="single" w:color="auto" w:sz="4" w:space="0"/>
              <w:right w:val="single" w:color="auto" w:sz="4" w:space="0"/>
            </w:tcBorders>
            <w:noWrap w:val="0"/>
            <w:vAlign w:val="top"/>
          </w:tcPr>
          <w:p w14:paraId="047B3B57">
            <w:pPr>
              <w:jc w:val="center"/>
              <w:rPr>
                <w:rFonts w:hint="eastAsia" w:ascii="宋体" w:hAnsi="宋体" w:eastAsia="宋体" w:cs="Times New Roman"/>
                <w:color w:val="auto"/>
              </w:rPr>
            </w:pPr>
            <w:r>
              <w:rPr>
                <w:rFonts w:hint="eastAsia" w:ascii="宋体" w:hAnsi="宋体" w:eastAsia="宋体" w:cs="Times New Roman"/>
                <w:color w:val="auto"/>
              </w:rPr>
              <w:t>数量</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A489100">
            <w:pPr>
              <w:pStyle w:val="4"/>
              <w:jc w:val="center"/>
              <w:rPr>
                <w:b/>
                <w:color w:val="auto"/>
                <w:sz w:val="22"/>
                <w:szCs w:val="22"/>
                <w:highlight w:val="none"/>
              </w:rPr>
            </w:pPr>
            <w:r>
              <w:rPr>
                <w:rFonts w:hint="eastAsia"/>
                <w:b/>
                <w:color w:val="auto"/>
                <w:sz w:val="22"/>
                <w:szCs w:val="22"/>
                <w:highlight w:val="none"/>
              </w:rPr>
              <w:t>配置最低要求</w:t>
            </w:r>
          </w:p>
        </w:tc>
        <w:tc>
          <w:tcPr>
            <w:tcW w:w="1804" w:type="dxa"/>
            <w:tcBorders>
              <w:top w:val="single" w:color="auto" w:sz="4" w:space="0"/>
              <w:left w:val="single" w:color="auto" w:sz="4" w:space="0"/>
              <w:bottom w:val="single" w:color="auto" w:sz="4" w:space="0"/>
              <w:right w:val="single" w:color="auto" w:sz="4" w:space="0"/>
            </w:tcBorders>
            <w:noWrap w:val="0"/>
            <w:vAlign w:val="top"/>
          </w:tcPr>
          <w:p w14:paraId="79BCB62A">
            <w:pPr>
              <w:pStyle w:val="4"/>
              <w:jc w:val="center"/>
              <w:rPr>
                <w:rFonts w:hint="eastAsia" w:eastAsia="宋体"/>
                <w:b/>
                <w:color w:val="auto"/>
                <w:sz w:val="22"/>
                <w:szCs w:val="22"/>
                <w:highlight w:val="none"/>
                <w:lang w:eastAsia="zh-CN"/>
              </w:rPr>
            </w:pPr>
            <w:r>
              <w:rPr>
                <w:rFonts w:hint="eastAsia"/>
                <w:b/>
                <w:color w:val="auto"/>
                <w:sz w:val="22"/>
                <w:szCs w:val="22"/>
                <w:highlight w:val="none"/>
                <w:lang w:eastAsia="zh-CN"/>
              </w:rPr>
              <w:t>备注</w:t>
            </w:r>
          </w:p>
        </w:tc>
      </w:tr>
      <w:tr w14:paraId="729803D8">
        <w:tblPrEx>
          <w:tblCellMar>
            <w:top w:w="0" w:type="dxa"/>
            <w:left w:w="108" w:type="dxa"/>
            <w:bottom w:w="0" w:type="dxa"/>
            <w:right w:w="108" w:type="dxa"/>
          </w:tblCellMar>
        </w:tblPrEx>
        <w:trPr>
          <w:trHeight w:val="85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BB7C0C6">
            <w:pPr>
              <w:rPr>
                <w:rFonts w:hint="eastAsia" w:ascii="宋体" w:hAnsi="宋体" w:eastAsia="宋体" w:cs="Times New Roman"/>
                <w:color w:val="auto"/>
                <w:lang w:val="en-US" w:eastAsia="zh-CN"/>
              </w:rPr>
            </w:pPr>
            <w:r>
              <w:rPr>
                <w:rFonts w:hint="eastAsia" w:ascii="宋体" w:hAnsi="宋体" w:eastAsia="宋体" w:cs="Times New Roman"/>
                <w:color w:val="auto"/>
              </w:rPr>
              <w:t>两分类垃圾运输车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20491B62">
            <w:pPr>
              <w:rPr>
                <w:rFonts w:hint="eastAsia" w:ascii="宋体" w:hAnsi="宋体" w:eastAsia="宋体" w:cs="Times New Roman"/>
                <w:color w:val="auto"/>
                <w:lang w:val="en-US" w:eastAsia="zh-CN"/>
              </w:rPr>
            </w:pPr>
            <w:r>
              <w:rPr>
                <w:rFonts w:hint="eastAsia" w:ascii="宋体" w:hAnsi="宋体" w:eastAsia="宋体" w:cs="Times New Roman"/>
                <w:color w:val="auto"/>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DA9ADAA">
            <w:pPr>
              <w:rPr>
                <w:rFonts w:hint="eastAsia" w:ascii="宋体" w:hAnsi="宋体" w:eastAsia="宋体" w:cs="Times New Roman"/>
                <w:color w:val="auto"/>
              </w:rPr>
            </w:pPr>
            <w:r>
              <w:rPr>
                <w:rFonts w:hint="eastAsia" w:ascii="宋体" w:hAnsi="宋体" w:eastAsia="宋体" w:cs="Times New Roman"/>
                <w:color w:val="auto"/>
              </w:rPr>
              <w:t>整车外形尺寸（长×宽×高）（mm）：6445×2095×2470</w:t>
            </w:r>
          </w:p>
          <w:p w14:paraId="33D50A78">
            <w:pPr>
              <w:rPr>
                <w:rFonts w:hint="eastAsia" w:ascii="宋体" w:hAnsi="宋体" w:eastAsia="宋体" w:cs="Times New Roman"/>
                <w:color w:val="auto"/>
              </w:rPr>
            </w:pPr>
            <w:r>
              <w:rPr>
                <w:rFonts w:hint="eastAsia" w:ascii="宋体" w:hAnsi="宋体" w:eastAsia="宋体" w:cs="Times New Roman"/>
                <w:color w:val="auto"/>
              </w:rPr>
              <w:t>前悬/后悬（mm）：≥1125/1960</w:t>
            </w:r>
          </w:p>
          <w:p w14:paraId="127A01E2">
            <w:pPr>
              <w:rPr>
                <w:rFonts w:hint="eastAsia" w:ascii="宋体" w:hAnsi="宋体" w:eastAsia="宋体" w:cs="Times New Roman"/>
                <w:color w:val="auto"/>
              </w:rPr>
            </w:pPr>
            <w:r>
              <w:rPr>
                <w:rFonts w:hint="eastAsia" w:ascii="宋体" w:hAnsi="宋体" w:eastAsia="宋体" w:cs="Times New Roman"/>
                <w:color w:val="auto"/>
              </w:rPr>
              <w:t>整备质量（kg）5100</w:t>
            </w:r>
          </w:p>
          <w:p w14:paraId="0C592C5F">
            <w:pPr>
              <w:rPr>
                <w:rFonts w:hint="eastAsia" w:ascii="宋体" w:hAnsi="宋体" w:eastAsia="宋体" w:cs="Times New Roman"/>
                <w:color w:val="auto"/>
              </w:rPr>
            </w:pPr>
            <w:r>
              <w:rPr>
                <w:rFonts w:hint="eastAsia" w:ascii="宋体" w:hAnsi="宋体" w:eastAsia="宋体" w:cs="Times New Roman"/>
                <w:color w:val="auto"/>
              </w:rPr>
              <w:t xml:space="preserve">额定载质量（kg）2905 </w:t>
            </w:r>
          </w:p>
          <w:p w14:paraId="64BB4345">
            <w:pPr>
              <w:rPr>
                <w:rFonts w:hint="eastAsia" w:ascii="宋体" w:hAnsi="宋体" w:eastAsia="宋体" w:cs="Times New Roman"/>
                <w:color w:val="auto"/>
              </w:rPr>
            </w:pPr>
            <w:r>
              <w:rPr>
                <w:rFonts w:hint="eastAsia" w:ascii="宋体" w:hAnsi="宋体" w:eastAsia="宋体" w:cs="Times New Roman"/>
                <w:color w:val="auto"/>
              </w:rPr>
              <w:t>轴距（mm）3360（±20）</w:t>
            </w:r>
          </w:p>
          <w:p w14:paraId="4132247C">
            <w:pPr>
              <w:rPr>
                <w:rFonts w:hint="eastAsia" w:ascii="宋体" w:hAnsi="宋体" w:eastAsia="宋体" w:cs="Times New Roman"/>
                <w:color w:val="auto"/>
              </w:rPr>
            </w:pPr>
            <w:r>
              <w:rPr>
                <w:rFonts w:hint="eastAsia" w:ascii="宋体" w:hAnsi="宋体" w:eastAsia="宋体" w:cs="Times New Roman"/>
                <w:color w:val="auto"/>
              </w:rPr>
              <w:t>最高车速（km/h）：100</w:t>
            </w:r>
          </w:p>
          <w:p w14:paraId="08FC997C">
            <w:pPr>
              <w:rPr>
                <w:rFonts w:hint="eastAsia" w:ascii="宋体" w:hAnsi="宋体" w:eastAsia="宋体" w:cs="Times New Roman"/>
                <w:color w:val="auto"/>
              </w:rPr>
            </w:pPr>
            <w:r>
              <w:rPr>
                <w:rFonts w:hint="eastAsia" w:ascii="宋体" w:hAnsi="宋体" w:eastAsia="宋体" w:cs="Times New Roman"/>
                <w:color w:val="auto"/>
              </w:rPr>
              <w:t>前垃圾箱容积（m3）：2.1</w:t>
            </w:r>
          </w:p>
          <w:p w14:paraId="669F3832">
            <w:pPr>
              <w:rPr>
                <w:rFonts w:hint="eastAsia" w:ascii="宋体" w:hAnsi="宋体" w:eastAsia="宋体" w:cs="Times New Roman"/>
                <w:color w:val="auto"/>
              </w:rPr>
            </w:pPr>
            <w:r>
              <w:rPr>
                <w:rFonts w:hint="eastAsia" w:ascii="宋体" w:hAnsi="宋体" w:eastAsia="宋体" w:cs="Times New Roman"/>
                <w:color w:val="auto"/>
              </w:rPr>
              <w:t>后垃圾箱容积（m3）：5.5</w:t>
            </w:r>
          </w:p>
          <w:p w14:paraId="77157F5D">
            <w:pPr>
              <w:rPr>
                <w:rFonts w:hint="eastAsia" w:ascii="宋体" w:hAnsi="宋体" w:eastAsia="宋体" w:cs="Times New Roman"/>
                <w:color w:val="auto"/>
              </w:rPr>
            </w:pPr>
            <w:r>
              <w:rPr>
                <w:rFonts w:hint="eastAsia" w:ascii="宋体" w:hAnsi="宋体" w:eastAsia="宋体" w:cs="Times New Roman"/>
                <w:color w:val="auto"/>
              </w:rPr>
              <w:t>垃圾箱倾翻离地高度（mm）≥1500</w:t>
            </w:r>
          </w:p>
          <w:p w14:paraId="01219E88">
            <w:pPr>
              <w:rPr>
                <w:rFonts w:hint="eastAsia" w:ascii="宋体" w:hAnsi="宋体" w:eastAsia="宋体" w:cs="Times New Roman"/>
                <w:color w:val="auto"/>
              </w:rPr>
            </w:pPr>
            <w:r>
              <w:rPr>
                <w:rFonts w:hint="eastAsia" w:ascii="宋体" w:hAnsi="宋体" w:eastAsia="宋体" w:cs="Times New Roman"/>
                <w:color w:val="auto"/>
              </w:rPr>
              <w:t>垃圾桶上料循环时间（s）≤18</w:t>
            </w:r>
          </w:p>
          <w:p w14:paraId="79B71EA5">
            <w:pPr>
              <w:rPr>
                <w:rFonts w:hint="eastAsia" w:ascii="宋体" w:hAnsi="宋体" w:eastAsia="宋体" w:cs="Times New Roman"/>
                <w:color w:val="auto"/>
              </w:rPr>
            </w:pPr>
            <w:r>
              <w:rPr>
                <w:rFonts w:hint="eastAsia" w:ascii="宋体" w:hAnsi="宋体" w:eastAsia="宋体" w:cs="Times New Roman"/>
                <w:color w:val="auto"/>
              </w:rPr>
              <w:t>垃圾箱卸料循环时间（s）≤55</w:t>
            </w:r>
          </w:p>
          <w:p w14:paraId="2F1183E4">
            <w:pPr>
              <w:rPr>
                <w:rFonts w:hint="eastAsia" w:ascii="宋体" w:hAnsi="宋体" w:eastAsia="宋体" w:cs="Times New Roman"/>
                <w:color w:val="auto"/>
              </w:rPr>
            </w:pPr>
            <w:r>
              <w:rPr>
                <w:rFonts w:hint="eastAsia" w:ascii="宋体" w:hAnsi="宋体" w:eastAsia="宋体" w:cs="Times New Roman"/>
                <w:color w:val="auto"/>
              </w:rPr>
              <w:t>垃圾箱倾卸角度（°）≥42</w:t>
            </w:r>
          </w:p>
          <w:p w14:paraId="20FD97A4">
            <w:pPr>
              <w:rPr>
                <w:rFonts w:hint="eastAsia" w:ascii="Times New Roman" w:hAnsi="Times New Roman"/>
                <w:color w:val="auto"/>
                <w:kern w:val="0"/>
                <w:sz w:val="20"/>
                <w:szCs w:val="24"/>
                <w:highlight w:val="none"/>
                <w:lang w:val="en-US" w:eastAsia="zh-CN" w:bidi="ar-SA"/>
              </w:rPr>
            </w:pPr>
            <w:r>
              <w:rPr>
                <w:rFonts w:hint="eastAsia" w:ascii="宋体" w:hAnsi="宋体" w:eastAsia="宋体" w:cs="Times New Roman"/>
                <w:color w:val="auto"/>
              </w:rPr>
              <w:t>驾驶室内温度调节</w:t>
            </w:r>
            <w:r>
              <w:rPr>
                <w:rFonts w:hint="eastAsia" w:ascii="宋体" w:hAnsi="宋体" w:eastAsia="宋体" w:cs="Times New Roman"/>
                <w:color w:val="auto"/>
              </w:rPr>
              <w:tab/>
            </w:r>
            <w:r>
              <w:rPr>
                <w:rFonts w:hint="eastAsia" w:ascii="宋体" w:hAnsi="宋体" w:eastAsia="宋体" w:cs="Times New Roman"/>
                <w:color w:val="auto"/>
              </w:rPr>
              <w:t>配冷暖空调</w:t>
            </w:r>
          </w:p>
        </w:tc>
        <w:tc>
          <w:tcPr>
            <w:tcW w:w="1804" w:type="dxa"/>
            <w:vMerge w:val="restart"/>
            <w:tcBorders>
              <w:top w:val="single" w:color="auto" w:sz="4" w:space="0"/>
              <w:left w:val="single" w:color="auto" w:sz="4" w:space="0"/>
              <w:right w:val="single" w:color="auto" w:sz="4" w:space="0"/>
            </w:tcBorders>
            <w:noWrap w:val="0"/>
            <w:vAlign w:val="center"/>
          </w:tcPr>
          <w:p w14:paraId="0097CD0C">
            <w:pPr>
              <w:pStyle w:val="4"/>
              <w:jc w:val="center"/>
              <w:rPr>
                <w:color w:val="auto"/>
                <w:sz w:val="22"/>
                <w:szCs w:val="22"/>
                <w:highlight w:val="none"/>
              </w:rPr>
            </w:pPr>
            <w:r>
              <w:rPr>
                <w:rFonts w:hint="eastAsia"/>
                <w:color w:val="auto"/>
                <w:sz w:val="22"/>
                <w:szCs w:val="22"/>
                <w:highlight w:val="none"/>
                <w:lang w:val="en-US" w:eastAsia="zh-CN"/>
              </w:rPr>
              <w:t>由采购人提供，中标供应商对所使用的车辆承担全部运营管理责任，具体包括但不限于：车辆的保险、日常维护、维修保养、燃油消耗及运营中产生的其他相关费用。（若投标人已具备状况良好的自有车辆，可使用自有车辆，但投入使用的车辆，其性能、安全及排放标准均须满足国家与地方的相关法规要求。）</w:t>
            </w:r>
          </w:p>
        </w:tc>
      </w:tr>
      <w:tr w14:paraId="705A1BD1">
        <w:tblPrEx>
          <w:tblCellMar>
            <w:top w:w="0" w:type="dxa"/>
            <w:left w:w="108" w:type="dxa"/>
            <w:bottom w:w="0" w:type="dxa"/>
            <w:right w:w="108" w:type="dxa"/>
          </w:tblCellMar>
        </w:tblPrEx>
        <w:trPr>
          <w:trHeight w:val="85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30A3D7AC">
            <w:pPr>
              <w:rPr>
                <w:rFonts w:hint="eastAsia" w:ascii="宋体" w:hAnsi="宋体" w:eastAsia="宋体" w:cs="Times New Roman"/>
                <w:color w:val="auto"/>
                <w:lang w:val="en-US" w:eastAsia="zh-CN"/>
              </w:rPr>
            </w:pPr>
            <w:r>
              <w:rPr>
                <w:rFonts w:hint="eastAsia" w:ascii="宋体" w:hAnsi="宋体" w:eastAsia="宋体" w:cs="Times New Roman"/>
                <w:color w:val="auto"/>
              </w:rPr>
              <w:t>八桶车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47D3A84">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23808E9C">
            <w:pPr>
              <w:rPr>
                <w:rFonts w:hint="eastAsia" w:ascii="宋体" w:hAnsi="宋体" w:eastAsia="宋体" w:cs="Times New Roman"/>
                <w:color w:val="auto"/>
              </w:rPr>
            </w:pPr>
            <w:r>
              <w:rPr>
                <w:rFonts w:hint="eastAsia" w:ascii="宋体" w:hAnsi="宋体" w:eastAsia="宋体" w:cs="Times New Roman"/>
                <w:color w:val="auto"/>
              </w:rPr>
              <w:t>整车外形尺寸（长×宽×高）（mm）：4740*1600*1950</w:t>
            </w:r>
          </w:p>
          <w:p w14:paraId="2C2ADA79">
            <w:pPr>
              <w:rPr>
                <w:rFonts w:hint="eastAsia" w:ascii="宋体" w:hAnsi="宋体" w:eastAsia="宋体" w:cs="Times New Roman"/>
                <w:color w:val="auto"/>
              </w:rPr>
            </w:pPr>
            <w:r>
              <w:rPr>
                <w:rFonts w:hint="eastAsia" w:ascii="宋体" w:hAnsi="宋体" w:eastAsia="宋体" w:cs="Times New Roman"/>
                <w:color w:val="auto"/>
              </w:rPr>
              <w:t>货箱尺寸（mm）：3050*1450*600</w:t>
            </w:r>
          </w:p>
          <w:p w14:paraId="73247CA4">
            <w:pPr>
              <w:rPr>
                <w:rFonts w:hint="eastAsia" w:ascii="宋体" w:hAnsi="宋体" w:eastAsia="宋体" w:cs="Times New Roman"/>
                <w:color w:val="auto"/>
              </w:rPr>
            </w:pPr>
            <w:r>
              <w:rPr>
                <w:rFonts w:hint="eastAsia" w:ascii="宋体" w:hAnsi="宋体" w:eastAsia="宋体" w:cs="Times New Roman"/>
                <w:color w:val="auto"/>
              </w:rPr>
              <w:t>轴距（mm）：2350（±20）</w:t>
            </w:r>
          </w:p>
          <w:p w14:paraId="0D1CC02D">
            <w:pPr>
              <w:rPr>
                <w:rFonts w:hint="eastAsia" w:ascii="宋体" w:hAnsi="宋体" w:eastAsia="宋体" w:cs="Times New Roman"/>
                <w:color w:val="auto"/>
              </w:rPr>
            </w:pPr>
            <w:r>
              <w:rPr>
                <w:rFonts w:hint="eastAsia" w:ascii="宋体" w:hAnsi="宋体" w:eastAsia="宋体" w:cs="Times New Roman"/>
                <w:color w:val="auto"/>
              </w:rPr>
              <w:t>整车重量（KG）≥1340</w:t>
            </w:r>
          </w:p>
          <w:p w14:paraId="381DDDF9">
            <w:pPr>
              <w:rPr>
                <w:rFonts w:hint="eastAsia" w:ascii="宋体" w:hAnsi="宋体" w:eastAsia="宋体" w:cs="Times New Roman"/>
                <w:color w:val="auto"/>
              </w:rPr>
            </w:pPr>
            <w:r>
              <w:rPr>
                <w:rFonts w:hint="eastAsia" w:ascii="宋体" w:hAnsi="宋体" w:eastAsia="宋体" w:cs="Times New Roman"/>
                <w:color w:val="auto"/>
              </w:rPr>
              <w:t>最大承重（KG）≥1200</w:t>
            </w:r>
          </w:p>
          <w:p w14:paraId="0ADA5FC5">
            <w:pPr>
              <w:rPr>
                <w:color w:val="auto"/>
                <w:szCs w:val="21"/>
              </w:rPr>
            </w:pPr>
            <w:r>
              <w:rPr>
                <w:rFonts w:hint="eastAsia"/>
                <w:color w:val="auto"/>
                <w:szCs w:val="21"/>
              </w:rPr>
              <w:t>载垃圾桶数量</w:t>
            </w:r>
            <w:r>
              <w:rPr>
                <w:rFonts w:hint="eastAsia"/>
                <w:color w:val="auto"/>
              </w:rPr>
              <w:t>（</w:t>
            </w:r>
            <w:r>
              <w:rPr>
                <w:rFonts w:hint="eastAsia"/>
                <w:color w:val="auto"/>
                <w:szCs w:val="21"/>
              </w:rPr>
              <w:t>桶</w:t>
            </w:r>
            <w:r>
              <w:rPr>
                <w:rFonts w:hint="eastAsia"/>
                <w:color w:val="auto"/>
              </w:rPr>
              <w:t>）8</w:t>
            </w:r>
          </w:p>
          <w:p w14:paraId="4B1305ED">
            <w:pPr>
              <w:rPr>
                <w:color w:val="auto"/>
                <w:szCs w:val="21"/>
              </w:rPr>
            </w:pPr>
            <w:r>
              <w:rPr>
                <w:rFonts w:hint="eastAsia" w:ascii="宋体" w:hAnsi="宋体"/>
                <w:color w:val="auto"/>
                <w:szCs w:val="21"/>
              </w:rPr>
              <w:t>最高车速</w:t>
            </w:r>
            <w:r>
              <w:rPr>
                <w:rFonts w:hint="eastAsia"/>
                <w:color w:val="auto"/>
              </w:rPr>
              <w:t>（</w:t>
            </w:r>
            <w:r>
              <w:rPr>
                <w:rFonts w:hint="eastAsia" w:ascii="宋体" w:hAnsi="宋体"/>
                <w:color w:val="auto"/>
                <w:szCs w:val="21"/>
              </w:rPr>
              <w:t>KM/H</w:t>
            </w:r>
            <w:r>
              <w:rPr>
                <w:rFonts w:hint="eastAsia"/>
                <w:color w:val="auto"/>
              </w:rPr>
              <w:t>）</w:t>
            </w:r>
            <w:r>
              <w:rPr>
                <w:rFonts w:hint="eastAsia" w:ascii="新宋体" w:hAnsi="新宋体" w:eastAsia="新宋体"/>
                <w:color w:val="auto"/>
                <w:sz w:val="24"/>
                <w:szCs w:val="24"/>
              </w:rPr>
              <w:t>25</w:t>
            </w:r>
          </w:p>
          <w:p w14:paraId="515F5961">
            <w:pPr>
              <w:rPr>
                <w:rFonts w:hint="eastAsia" w:ascii="宋体" w:hAnsi="宋体"/>
                <w:color w:val="auto"/>
                <w:szCs w:val="21"/>
              </w:rPr>
            </w:pPr>
            <w:r>
              <w:rPr>
                <w:rFonts w:hint="eastAsia" w:ascii="宋体" w:hAnsi="宋体"/>
                <w:color w:val="auto"/>
                <w:szCs w:val="21"/>
              </w:rPr>
              <w:t>最小制动距离</w:t>
            </w:r>
            <w:r>
              <w:rPr>
                <w:rFonts w:hint="eastAsia"/>
                <w:color w:val="auto"/>
              </w:rPr>
              <w:t>（</w:t>
            </w:r>
            <w:r>
              <w:rPr>
                <w:rFonts w:hint="eastAsia" w:ascii="宋体" w:hAnsi="宋体"/>
                <w:color w:val="auto"/>
                <w:szCs w:val="21"/>
              </w:rPr>
              <w:t>MM</w:t>
            </w:r>
            <w:r>
              <w:rPr>
                <w:rFonts w:hint="eastAsia"/>
                <w:color w:val="auto"/>
              </w:rPr>
              <w:t>）</w:t>
            </w:r>
            <w:r>
              <w:rPr>
                <w:rFonts w:hint="eastAsia" w:ascii="宋体" w:hAnsi="宋体"/>
                <w:color w:val="auto"/>
                <w:szCs w:val="21"/>
              </w:rPr>
              <w:t>5000</w:t>
            </w:r>
          </w:p>
          <w:p w14:paraId="279DF71F">
            <w:pPr>
              <w:rPr>
                <w:rFonts w:ascii="宋体" w:hAnsi="宋体"/>
                <w:color w:val="auto"/>
                <w:kern w:val="2"/>
                <w:sz w:val="21"/>
                <w:szCs w:val="21"/>
                <w:lang w:val="en-US" w:eastAsia="zh-CN" w:bidi="ar-SA"/>
              </w:rPr>
            </w:pPr>
            <w:r>
              <w:rPr>
                <w:rFonts w:hint="eastAsia" w:ascii="宋体" w:hAnsi="宋体"/>
                <w:color w:val="auto"/>
                <w:szCs w:val="21"/>
              </w:rPr>
              <w:t>最小转弯半径</w:t>
            </w:r>
            <w:r>
              <w:rPr>
                <w:rFonts w:hint="eastAsia"/>
                <w:color w:val="auto"/>
              </w:rPr>
              <w:t>（</w:t>
            </w:r>
            <w:r>
              <w:rPr>
                <w:rFonts w:hint="eastAsia" w:ascii="宋体" w:hAnsi="宋体"/>
                <w:color w:val="auto"/>
                <w:szCs w:val="21"/>
              </w:rPr>
              <w:t>MM</w:t>
            </w:r>
            <w:r>
              <w:rPr>
                <w:rFonts w:hint="eastAsia"/>
                <w:color w:val="auto"/>
              </w:rPr>
              <w:t>）</w:t>
            </w:r>
            <w:r>
              <w:rPr>
                <w:rFonts w:hint="eastAsia" w:ascii="宋体" w:hAnsi="宋体"/>
                <w:color w:val="auto"/>
                <w:szCs w:val="21"/>
              </w:rPr>
              <w:t>6000</w:t>
            </w:r>
          </w:p>
        </w:tc>
        <w:tc>
          <w:tcPr>
            <w:tcW w:w="1804" w:type="dxa"/>
            <w:vMerge w:val="continue"/>
            <w:tcBorders>
              <w:left w:val="single" w:color="auto" w:sz="4" w:space="0"/>
              <w:right w:val="single" w:color="auto" w:sz="4" w:space="0"/>
            </w:tcBorders>
            <w:noWrap w:val="0"/>
            <w:vAlign w:val="top"/>
          </w:tcPr>
          <w:p w14:paraId="288529F1">
            <w:pPr>
              <w:pStyle w:val="4"/>
              <w:rPr>
                <w:color w:val="auto"/>
                <w:sz w:val="22"/>
                <w:szCs w:val="22"/>
                <w:highlight w:val="red"/>
              </w:rPr>
            </w:pPr>
          </w:p>
        </w:tc>
      </w:tr>
      <w:tr w14:paraId="6E0CFF8A">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B469DD5">
            <w:pPr>
              <w:rPr>
                <w:rFonts w:hint="eastAsia" w:ascii="宋体" w:hAnsi="宋体" w:eastAsia="宋体" w:cs="Times New Roman"/>
                <w:color w:val="auto"/>
              </w:rPr>
            </w:pPr>
            <w:r>
              <w:rPr>
                <w:rFonts w:hint="eastAsia" w:ascii="宋体" w:hAnsi="宋体" w:eastAsia="宋体" w:cs="Times New Roman"/>
                <w:color w:val="auto"/>
              </w:rPr>
              <w:t>后翻式压缩车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42B2B0B">
            <w:pPr>
              <w:rPr>
                <w:rFonts w:hint="eastAsia" w:ascii="宋体" w:hAnsi="宋体" w:eastAsia="宋体" w:cs="Times New Roman"/>
                <w:color w:val="auto"/>
              </w:rPr>
            </w:pPr>
            <w:r>
              <w:rPr>
                <w:rFonts w:hint="eastAsia" w:ascii="宋体" w:hAnsi="宋体" w:eastAsia="宋体" w:cs="Times New Roman"/>
                <w:color w:val="auto"/>
              </w:rPr>
              <w:t>≥</w:t>
            </w:r>
            <w:r>
              <w:rPr>
                <w:rFonts w:hint="eastAsia" w:ascii="宋体" w:hAnsi="宋体" w:eastAsia="宋体" w:cs="Times New Roman"/>
                <w:color w:val="auto"/>
                <w:lang w:val="en-US" w:eastAsia="zh-CN"/>
              </w:rPr>
              <w:t>1</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AA9ADAA">
            <w:pPr>
              <w:rPr>
                <w:rFonts w:hint="eastAsia" w:ascii="宋体" w:hAnsi="宋体" w:eastAsia="宋体" w:cs="Times New Roman"/>
                <w:color w:val="auto"/>
              </w:rPr>
            </w:pPr>
            <w:r>
              <w:rPr>
                <w:rFonts w:hint="eastAsia" w:ascii="宋体" w:hAnsi="宋体" w:eastAsia="宋体" w:cs="Times New Roman"/>
                <w:color w:val="auto"/>
              </w:rPr>
              <w:t>排放标准：国Ⅵ</w:t>
            </w:r>
          </w:p>
          <w:p w14:paraId="7A43A01D">
            <w:pPr>
              <w:rPr>
                <w:rFonts w:hint="eastAsia" w:ascii="宋体" w:hAnsi="宋体" w:eastAsia="宋体" w:cs="Times New Roman"/>
                <w:color w:val="auto"/>
              </w:rPr>
            </w:pPr>
            <w:r>
              <w:rPr>
                <w:rFonts w:hint="eastAsia" w:ascii="宋体" w:hAnsi="宋体" w:eastAsia="宋体" w:cs="Times New Roman"/>
                <w:color w:val="auto"/>
              </w:rPr>
              <w:t>最大净功率/转速（kw/（r/min））：≥195/2300</w:t>
            </w:r>
          </w:p>
          <w:p w14:paraId="5E0D1869">
            <w:pPr>
              <w:rPr>
                <w:rFonts w:hint="eastAsia" w:ascii="宋体" w:hAnsi="宋体" w:eastAsia="宋体" w:cs="Times New Roman"/>
                <w:color w:val="auto"/>
              </w:rPr>
            </w:pPr>
            <w:r>
              <w:rPr>
                <w:rFonts w:hint="eastAsia" w:ascii="宋体" w:hAnsi="宋体" w:eastAsia="宋体" w:cs="Times New Roman"/>
                <w:color w:val="auto"/>
              </w:rPr>
              <w:t>总质量（kg）：≥25000</w:t>
            </w:r>
          </w:p>
          <w:p w14:paraId="4E54C54D">
            <w:pPr>
              <w:rPr>
                <w:rFonts w:hint="eastAsia" w:ascii="宋体" w:hAnsi="宋体" w:eastAsia="宋体" w:cs="Times New Roman"/>
                <w:color w:val="auto"/>
              </w:rPr>
            </w:pPr>
            <w:r>
              <w:rPr>
                <w:rFonts w:hint="eastAsia" w:ascii="宋体" w:hAnsi="宋体" w:eastAsia="宋体" w:cs="Times New Roman"/>
                <w:color w:val="auto"/>
              </w:rPr>
              <w:t>整备质量(kg)：≥15170</w:t>
            </w:r>
          </w:p>
          <w:p w14:paraId="1E129C85">
            <w:pPr>
              <w:rPr>
                <w:rFonts w:hint="eastAsia" w:ascii="宋体" w:hAnsi="宋体" w:eastAsia="宋体" w:cs="Times New Roman"/>
                <w:color w:val="auto"/>
              </w:rPr>
            </w:pPr>
            <w:r>
              <w:rPr>
                <w:rFonts w:hint="eastAsia" w:ascii="宋体" w:hAnsi="宋体" w:eastAsia="宋体" w:cs="Times New Roman"/>
                <w:color w:val="auto"/>
              </w:rPr>
              <w:t>额定载质量(kg)：≥9700</w:t>
            </w:r>
          </w:p>
          <w:p w14:paraId="1370468B">
            <w:pPr>
              <w:rPr>
                <w:rFonts w:hint="eastAsia" w:ascii="宋体" w:hAnsi="宋体" w:eastAsia="宋体" w:cs="Times New Roman"/>
                <w:color w:val="auto"/>
              </w:rPr>
            </w:pPr>
            <w:r>
              <w:rPr>
                <w:rFonts w:hint="eastAsia" w:ascii="宋体" w:hAnsi="宋体" w:eastAsia="宋体" w:cs="Times New Roman"/>
                <w:color w:val="auto"/>
              </w:rPr>
              <w:t>前悬/后悬（mm）：≥1445/3255</w:t>
            </w:r>
          </w:p>
          <w:p w14:paraId="7F8A0EB4">
            <w:pPr>
              <w:rPr>
                <w:rFonts w:hint="eastAsia" w:ascii="宋体" w:hAnsi="宋体" w:eastAsia="宋体" w:cs="Times New Roman"/>
                <w:color w:val="auto"/>
              </w:rPr>
            </w:pPr>
            <w:r>
              <w:rPr>
                <w:rFonts w:hint="eastAsia" w:ascii="宋体" w:hAnsi="宋体" w:eastAsia="宋体" w:cs="Times New Roman"/>
                <w:color w:val="auto"/>
              </w:rPr>
              <w:t>接近角/离去角（°）：≥22/13</w:t>
            </w:r>
          </w:p>
          <w:p w14:paraId="230DD774">
            <w:pPr>
              <w:rPr>
                <w:rFonts w:hint="eastAsia" w:ascii="宋体" w:hAnsi="宋体" w:eastAsia="宋体" w:cs="Times New Roman"/>
                <w:color w:val="auto"/>
              </w:rPr>
            </w:pPr>
            <w:r>
              <w:rPr>
                <w:rFonts w:hint="eastAsia" w:ascii="宋体" w:hAnsi="宋体" w:eastAsia="宋体" w:cs="Times New Roman"/>
                <w:color w:val="auto"/>
              </w:rPr>
              <w:t>外形尺寸(长×宽×高)(mm)：翻斗装置：≥10550×2530×3590</w:t>
            </w:r>
          </w:p>
          <w:p w14:paraId="5C00C371">
            <w:pPr>
              <w:rPr>
                <w:rFonts w:hint="eastAsia" w:ascii="宋体" w:hAnsi="宋体" w:eastAsia="宋体" w:cs="Times New Roman"/>
                <w:color w:val="auto"/>
              </w:rPr>
            </w:pPr>
            <w:r>
              <w:rPr>
                <w:rFonts w:hint="eastAsia" w:ascii="宋体" w:hAnsi="宋体" w:eastAsia="宋体" w:cs="Times New Roman"/>
                <w:color w:val="auto"/>
              </w:rPr>
              <w:t>垃圾箱有效容积（m3）：≥20</w:t>
            </w:r>
          </w:p>
          <w:p w14:paraId="4D1ACFAB">
            <w:pPr>
              <w:rPr>
                <w:rFonts w:hint="eastAsia" w:ascii="宋体" w:hAnsi="宋体" w:eastAsia="宋体" w:cs="Times New Roman"/>
                <w:color w:val="auto"/>
              </w:rPr>
            </w:pPr>
            <w:r>
              <w:rPr>
                <w:rFonts w:hint="eastAsia" w:ascii="宋体" w:hAnsi="宋体" w:eastAsia="宋体" w:cs="Times New Roman"/>
                <w:color w:val="auto"/>
              </w:rPr>
              <w:t>污水箱容积（L）：1270=前(左、右)（500、390）+后380</w:t>
            </w:r>
          </w:p>
          <w:p w14:paraId="08DBB180">
            <w:pPr>
              <w:rPr>
                <w:rFonts w:hint="eastAsia"/>
                <w:color w:val="auto"/>
                <w:highlight w:val="none"/>
                <w:lang w:eastAsia="zh-CN"/>
              </w:rPr>
            </w:pPr>
            <w:r>
              <w:rPr>
                <w:rFonts w:hint="eastAsia" w:ascii="宋体" w:hAnsi="宋体" w:eastAsia="宋体" w:cs="Times New Roman"/>
                <w:color w:val="auto"/>
              </w:rPr>
              <w:t>垃圾压缩密度（t/m3）：0.65-0.8</w:t>
            </w:r>
          </w:p>
        </w:tc>
        <w:tc>
          <w:tcPr>
            <w:tcW w:w="1804" w:type="dxa"/>
            <w:vMerge w:val="restart"/>
            <w:tcBorders>
              <w:top w:val="single" w:color="auto" w:sz="4" w:space="0"/>
              <w:left w:val="single" w:color="auto" w:sz="4" w:space="0"/>
              <w:right w:val="single" w:color="auto" w:sz="4" w:space="0"/>
            </w:tcBorders>
            <w:noWrap w:val="0"/>
            <w:vAlign w:val="top"/>
          </w:tcPr>
          <w:p w14:paraId="5F21DB86">
            <w:pPr>
              <w:pStyle w:val="4"/>
              <w:jc w:val="center"/>
              <w:rPr>
                <w:rFonts w:hint="eastAsia" w:eastAsia="宋体" w:cs="Times New Roman"/>
                <w:color w:val="auto"/>
                <w:sz w:val="22"/>
                <w:szCs w:val="22"/>
                <w:highlight w:val="none"/>
                <w:lang w:val="en-US" w:eastAsia="zh-CN"/>
              </w:rPr>
            </w:pPr>
          </w:p>
          <w:p w14:paraId="3F2B1331">
            <w:pPr>
              <w:pStyle w:val="4"/>
              <w:jc w:val="center"/>
              <w:rPr>
                <w:rFonts w:hint="eastAsia" w:eastAsia="宋体" w:cs="Times New Roman"/>
                <w:color w:val="auto"/>
                <w:sz w:val="22"/>
                <w:szCs w:val="22"/>
                <w:highlight w:val="none"/>
                <w:lang w:val="en-US" w:eastAsia="zh-CN"/>
              </w:rPr>
            </w:pPr>
          </w:p>
          <w:p w14:paraId="10E77221">
            <w:pPr>
              <w:pStyle w:val="4"/>
              <w:jc w:val="center"/>
              <w:rPr>
                <w:rFonts w:hint="eastAsia" w:eastAsia="宋体" w:cs="Times New Roman"/>
                <w:color w:val="auto"/>
                <w:sz w:val="22"/>
                <w:szCs w:val="22"/>
                <w:highlight w:val="none"/>
                <w:lang w:val="en-US" w:eastAsia="zh-CN"/>
              </w:rPr>
            </w:pPr>
          </w:p>
          <w:p w14:paraId="676E36BE">
            <w:pPr>
              <w:pStyle w:val="4"/>
              <w:jc w:val="center"/>
              <w:rPr>
                <w:rFonts w:hint="eastAsia" w:eastAsia="宋体" w:cs="Times New Roman"/>
                <w:color w:val="auto"/>
                <w:sz w:val="22"/>
                <w:szCs w:val="22"/>
                <w:highlight w:val="none"/>
                <w:lang w:val="en-US" w:eastAsia="zh-CN"/>
              </w:rPr>
            </w:pPr>
          </w:p>
          <w:p w14:paraId="44083D7C">
            <w:pPr>
              <w:pStyle w:val="4"/>
              <w:jc w:val="center"/>
              <w:rPr>
                <w:rFonts w:hint="eastAsia" w:cs="Times New Roman"/>
                <w:color w:val="auto"/>
                <w:sz w:val="22"/>
                <w:szCs w:val="22"/>
                <w:highlight w:val="none"/>
                <w:lang w:val="en-US" w:eastAsia="zh-CN"/>
              </w:rPr>
            </w:pPr>
            <w:r>
              <w:rPr>
                <w:rFonts w:hint="eastAsia" w:cs="Times New Roman"/>
                <w:color w:val="auto"/>
                <w:sz w:val="22"/>
                <w:szCs w:val="22"/>
                <w:highlight w:val="none"/>
                <w:lang w:val="en-US" w:eastAsia="zh-CN"/>
              </w:rPr>
              <w:t>中标供应商自行配备(自有设备需</w:t>
            </w:r>
          </w:p>
          <w:p w14:paraId="64679639">
            <w:pPr>
              <w:pStyle w:val="4"/>
              <w:jc w:val="center"/>
              <w:rPr>
                <w:color w:val="auto"/>
                <w:sz w:val="22"/>
                <w:szCs w:val="22"/>
                <w:highlight w:val="none"/>
              </w:rPr>
            </w:pPr>
            <w:r>
              <w:rPr>
                <w:rFonts w:hint="eastAsia" w:cs="Times New Roman"/>
                <w:color w:val="auto"/>
                <w:sz w:val="22"/>
                <w:szCs w:val="22"/>
                <w:highlight w:val="none"/>
                <w:lang w:val="en-US" w:eastAsia="zh-CN"/>
              </w:rPr>
              <w:t>提供相关购置发票扫描件、车辆照片、机动车辆须同时提供有效期内的行驶证。租赁设备需提供租赁合同扫描件，承诺购买或承诺租赁的设备需提供承诺书，所有设备需在投标文件中明确，中标后30 天内所有车辆全部进场。)</w:t>
            </w:r>
          </w:p>
        </w:tc>
      </w:tr>
      <w:tr w14:paraId="718BA0D8">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9A22B39">
            <w:pPr>
              <w:rPr>
                <w:rFonts w:hint="eastAsia" w:ascii="宋体" w:hAnsi="宋体" w:eastAsia="宋体" w:cs="Times New Roman"/>
                <w:color w:val="auto"/>
              </w:rPr>
            </w:pPr>
            <w:r>
              <w:rPr>
                <w:rFonts w:hint="eastAsia" w:ascii="宋体" w:hAnsi="宋体" w:eastAsia="宋体" w:cs="Times New Roman"/>
                <w:color w:val="auto"/>
              </w:rPr>
              <w:t>5吨洒水车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C9B41BE">
            <w:pPr>
              <w:rPr>
                <w:rFonts w:hint="eastAsia" w:ascii="宋体" w:hAnsi="宋体" w:eastAsia="宋体" w:cs="Times New Roman"/>
                <w:color w:val="auto"/>
              </w:rPr>
            </w:pPr>
            <w:r>
              <w:rPr>
                <w:rFonts w:hint="eastAsia" w:ascii="宋体" w:hAnsi="宋体" w:eastAsia="宋体" w:cs="Times New Roman"/>
                <w:color w:val="auto"/>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ED86A75">
            <w:pPr>
              <w:rPr>
                <w:rFonts w:hint="eastAsia" w:ascii="宋体" w:hAnsi="宋体" w:eastAsia="宋体" w:cs="Times New Roman"/>
                <w:color w:val="auto"/>
              </w:rPr>
            </w:pPr>
            <w:r>
              <w:rPr>
                <w:rFonts w:hint="eastAsia" w:ascii="宋体" w:hAnsi="宋体" w:eastAsia="宋体" w:cs="Times New Roman"/>
                <w:color w:val="auto"/>
              </w:rPr>
              <w:t>排放标准：国Ⅵ</w:t>
            </w:r>
          </w:p>
          <w:p w14:paraId="3B7689A6">
            <w:pPr>
              <w:rPr>
                <w:rFonts w:hint="eastAsia" w:ascii="宋体" w:hAnsi="宋体" w:eastAsia="宋体" w:cs="Times New Roman"/>
                <w:color w:val="auto"/>
              </w:rPr>
            </w:pPr>
            <w:r>
              <w:rPr>
                <w:rFonts w:hint="eastAsia" w:ascii="宋体" w:hAnsi="宋体" w:eastAsia="宋体" w:cs="Times New Roman"/>
                <w:color w:val="auto"/>
              </w:rPr>
              <w:t>发动机功率（kW）：≥120</w:t>
            </w:r>
          </w:p>
          <w:p w14:paraId="35DB753C">
            <w:pPr>
              <w:rPr>
                <w:rFonts w:hint="eastAsia" w:ascii="宋体" w:hAnsi="宋体" w:eastAsia="宋体" w:cs="Times New Roman"/>
                <w:color w:val="auto"/>
              </w:rPr>
            </w:pPr>
            <w:r>
              <w:rPr>
                <w:rFonts w:hint="eastAsia" w:ascii="宋体" w:hAnsi="宋体" w:eastAsia="宋体" w:cs="Times New Roman"/>
                <w:color w:val="auto"/>
              </w:rPr>
              <w:t>外形尺寸（长×宽×高）（mm）：≥7150×2300×2400</w:t>
            </w:r>
          </w:p>
          <w:p w14:paraId="55D292B6">
            <w:pPr>
              <w:rPr>
                <w:rFonts w:hint="eastAsia" w:ascii="宋体" w:hAnsi="宋体" w:eastAsia="宋体" w:cs="Times New Roman"/>
                <w:color w:val="auto"/>
              </w:rPr>
            </w:pPr>
            <w:r>
              <w:rPr>
                <w:rFonts w:hint="eastAsia" w:ascii="宋体" w:hAnsi="宋体" w:eastAsia="宋体" w:cs="Times New Roman"/>
                <w:color w:val="auto"/>
              </w:rPr>
              <w:t>整备质量（kg）：≥5000</w:t>
            </w:r>
          </w:p>
          <w:p w14:paraId="31C52208">
            <w:pPr>
              <w:rPr>
                <w:rFonts w:hint="eastAsia" w:ascii="宋体" w:hAnsi="宋体" w:eastAsia="宋体" w:cs="Times New Roman"/>
                <w:color w:val="auto"/>
              </w:rPr>
            </w:pPr>
            <w:r>
              <w:rPr>
                <w:rFonts w:hint="eastAsia" w:ascii="宋体" w:hAnsi="宋体" w:eastAsia="宋体" w:cs="Times New Roman"/>
                <w:color w:val="auto"/>
              </w:rPr>
              <w:t>额定载质量（kg）：≥6500</w:t>
            </w:r>
          </w:p>
          <w:p w14:paraId="57D57859">
            <w:pPr>
              <w:rPr>
                <w:rFonts w:hint="eastAsia" w:ascii="宋体" w:hAnsi="宋体" w:eastAsia="宋体" w:cs="Times New Roman"/>
                <w:color w:val="auto"/>
              </w:rPr>
            </w:pPr>
            <w:r>
              <w:rPr>
                <w:rFonts w:hint="eastAsia" w:ascii="宋体" w:hAnsi="宋体" w:eastAsia="宋体" w:cs="Times New Roman"/>
                <w:color w:val="auto"/>
              </w:rPr>
              <w:t>前悬/后悬（mm）：≥1150/2100</w:t>
            </w:r>
          </w:p>
          <w:p w14:paraId="43FE883E">
            <w:pPr>
              <w:rPr>
                <w:rFonts w:hint="eastAsia" w:ascii="宋体" w:hAnsi="宋体" w:eastAsia="宋体" w:cs="Times New Roman"/>
                <w:color w:val="auto"/>
              </w:rPr>
            </w:pPr>
            <w:r>
              <w:rPr>
                <w:rFonts w:hint="eastAsia" w:ascii="宋体" w:hAnsi="宋体" w:eastAsia="宋体" w:cs="Times New Roman"/>
                <w:color w:val="auto"/>
              </w:rPr>
              <w:t>公告罐体有效容积（m3）：≥7.0</w:t>
            </w:r>
          </w:p>
          <w:p w14:paraId="43EE166E">
            <w:pPr>
              <w:rPr>
                <w:rFonts w:hint="eastAsia"/>
                <w:color w:val="auto"/>
                <w:highlight w:val="none"/>
                <w:lang w:eastAsia="zh-CN"/>
              </w:rPr>
            </w:pPr>
            <w:r>
              <w:rPr>
                <w:rFonts w:hint="eastAsia" w:ascii="宋体" w:hAnsi="宋体" w:eastAsia="宋体" w:cs="Times New Roman"/>
                <w:color w:val="auto"/>
              </w:rPr>
              <w:t>接近角/离去角（°）：≥14/15</w:t>
            </w:r>
          </w:p>
        </w:tc>
        <w:tc>
          <w:tcPr>
            <w:tcW w:w="1804" w:type="dxa"/>
            <w:vMerge w:val="continue"/>
            <w:tcBorders>
              <w:left w:val="single" w:color="auto" w:sz="4" w:space="0"/>
              <w:right w:val="single" w:color="auto" w:sz="4" w:space="0"/>
            </w:tcBorders>
            <w:noWrap w:val="0"/>
            <w:vAlign w:val="top"/>
          </w:tcPr>
          <w:p w14:paraId="2B33212B">
            <w:pPr>
              <w:pStyle w:val="4"/>
              <w:rPr>
                <w:color w:val="auto"/>
                <w:sz w:val="22"/>
                <w:szCs w:val="22"/>
                <w:highlight w:val="none"/>
              </w:rPr>
            </w:pPr>
          </w:p>
        </w:tc>
      </w:tr>
      <w:tr w14:paraId="69B87AB3">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56FE9766">
            <w:pPr>
              <w:rPr>
                <w:rFonts w:hint="eastAsia" w:ascii="宋体" w:hAnsi="宋体" w:eastAsia="宋体" w:cs="Times New Roman"/>
                <w:color w:val="auto"/>
              </w:rPr>
            </w:pPr>
            <w:r>
              <w:rPr>
                <w:rFonts w:hint="eastAsia" w:ascii="宋体" w:hAnsi="宋体" w:eastAsia="宋体" w:cs="Times New Roman"/>
                <w:color w:val="auto"/>
              </w:rPr>
              <w:t>锂电洗扫车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5A1770E">
            <w:pPr>
              <w:rPr>
                <w:rFonts w:hint="eastAsia" w:ascii="宋体" w:hAnsi="宋体" w:eastAsia="宋体" w:cs="Times New Roman"/>
                <w:color w:val="auto"/>
              </w:rPr>
            </w:pPr>
            <w:r>
              <w:rPr>
                <w:rFonts w:hint="eastAsia" w:ascii="宋体" w:hAnsi="宋体" w:eastAsia="宋体" w:cs="Times New Roman"/>
                <w:color w:val="auto"/>
              </w:rPr>
              <w:t>≥</w:t>
            </w:r>
            <w:r>
              <w:rPr>
                <w:rFonts w:hint="eastAsia" w:ascii="宋体" w:hAnsi="宋体" w:eastAsia="宋体" w:cs="Times New Roman"/>
                <w:color w:val="auto"/>
                <w:lang w:val="en-US" w:eastAsia="zh-CN"/>
              </w:rPr>
              <w:t>2</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AE6B095">
            <w:pPr>
              <w:rPr>
                <w:rFonts w:hint="eastAsia" w:ascii="宋体" w:hAnsi="宋体" w:eastAsia="宋体" w:cs="Times New Roman"/>
                <w:color w:val="auto"/>
              </w:rPr>
            </w:pPr>
            <w:r>
              <w:rPr>
                <w:rFonts w:hint="eastAsia" w:ascii="宋体" w:hAnsi="宋体" w:eastAsia="宋体" w:cs="Times New Roman"/>
                <w:color w:val="auto"/>
              </w:rPr>
              <w:t>外形尺寸（长×宽×高）（mm）：3450×1330×2050 (不含边刷)（±100）</w:t>
            </w:r>
          </w:p>
          <w:p w14:paraId="68C92E5A">
            <w:pPr>
              <w:rPr>
                <w:rFonts w:hint="eastAsia" w:ascii="宋体" w:hAnsi="宋体" w:eastAsia="宋体" w:cs="Times New Roman"/>
                <w:color w:val="auto"/>
              </w:rPr>
            </w:pPr>
            <w:r>
              <w:rPr>
                <w:rFonts w:hint="eastAsia" w:ascii="宋体" w:hAnsi="宋体" w:eastAsia="宋体" w:cs="Times New Roman"/>
                <w:color w:val="auto"/>
              </w:rPr>
              <w:t>轴距（mm）：1720（±20）</w:t>
            </w:r>
          </w:p>
          <w:p w14:paraId="5225C622">
            <w:pPr>
              <w:rPr>
                <w:rFonts w:hint="eastAsia" w:ascii="宋体" w:hAnsi="宋体" w:eastAsia="宋体" w:cs="Times New Roman"/>
                <w:color w:val="auto"/>
              </w:rPr>
            </w:pPr>
            <w:r>
              <w:rPr>
                <w:rFonts w:hint="eastAsia" w:ascii="宋体" w:hAnsi="宋体" w:eastAsia="宋体" w:cs="Times New Roman"/>
                <w:color w:val="auto"/>
              </w:rPr>
              <w:t>轮距（mm）：1060（前） / 1080（后）（±20）</w:t>
            </w:r>
          </w:p>
          <w:p w14:paraId="346A2087">
            <w:pPr>
              <w:rPr>
                <w:rFonts w:hint="eastAsia" w:ascii="宋体" w:hAnsi="宋体" w:eastAsia="宋体" w:cs="Times New Roman"/>
                <w:color w:val="auto"/>
              </w:rPr>
            </w:pPr>
            <w:r>
              <w:rPr>
                <w:rFonts w:hint="eastAsia" w:ascii="宋体" w:hAnsi="宋体" w:eastAsia="宋体" w:cs="Times New Roman"/>
                <w:color w:val="auto"/>
              </w:rPr>
              <w:t>过滤面积（m²）：≥9</w:t>
            </w:r>
          </w:p>
          <w:p w14:paraId="4CAFA93A">
            <w:pPr>
              <w:rPr>
                <w:rFonts w:hint="eastAsia" w:ascii="宋体" w:hAnsi="宋体" w:eastAsia="宋体" w:cs="Times New Roman"/>
                <w:color w:val="auto"/>
              </w:rPr>
            </w:pPr>
            <w:r>
              <w:rPr>
                <w:rFonts w:hint="eastAsia" w:ascii="宋体" w:hAnsi="宋体" w:eastAsia="宋体" w:cs="Times New Roman"/>
                <w:color w:val="auto"/>
              </w:rPr>
              <w:t>作业扬尘浓度（mg/m3）：≥2.5</w:t>
            </w:r>
          </w:p>
          <w:p w14:paraId="64383A70">
            <w:pPr>
              <w:rPr>
                <w:rFonts w:hint="eastAsia" w:ascii="宋体" w:hAnsi="宋体" w:eastAsia="宋体" w:cs="Times New Roman"/>
                <w:color w:val="auto"/>
              </w:rPr>
            </w:pPr>
            <w:r>
              <w:rPr>
                <w:rFonts w:hint="eastAsia" w:ascii="宋体" w:hAnsi="宋体" w:eastAsia="宋体" w:cs="Times New Roman"/>
                <w:color w:val="auto"/>
              </w:rPr>
              <w:t>驱动功率（kw）：≥7.5</w:t>
            </w:r>
          </w:p>
          <w:p w14:paraId="7D46D6A1">
            <w:pPr>
              <w:rPr>
                <w:rFonts w:hint="eastAsia" w:ascii="宋体" w:hAnsi="宋体" w:eastAsia="宋体" w:cs="Times New Roman"/>
                <w:color w:val="auto"/>
              </w:rPr>
            </w:pPr>
            <w:r>
              <w:rPr>
                <w:rFonts w:hint="eastAsia" w:ascii="宋体" w:hAnsi="宋体" w:eastAsia="宋体" w:cs="Times New Roman"/>
                <w:color w:val="auto"/>
              </w:rPr>
              <w:t>尘箱容量（L）：240标准垃圾桶</w:t>
            </w:r>
          </w:p>
          <w:p w14:paraId="7B52A681">
            <w:pPr>
              <w:rPr>
                <w:color w:val="auto"/>
                <w:highlight w:val="none"/>
              </w:rPr>
            </w:pPr>
            <w:r>
              <w:rPr>
                <w:rFonts w:hint="eastAsia" w:ascii="宋体" w:hAnsi="宋体" w:eastAsia="宋体" w:cs="Times New Roman"/>
                <w:color w:val="auto"/>
              </w:rPr>
              <w:t>水箱容量（L）：≥200</w:t>
            </w:r>
          </w:p>
        </w:tc>
        <w:tc>
          <w:tcPr>
            <w:tcW w:w="1804" w:type="dxa"/>
            <w:vMerge w:val="continue"/>
            <w:tcBorders>
              <w:left w:val="single" w:color="auto" w:sz="4" w:space="0"/>
              <w:right w:val="single" w:color="auto" w:sz="4" w:space="0"/>
            </w:tcBorders>
            <w:noWrap w:val="0"/>
            <w:vAlign w:val="top"/>
          </w:tcPr>
          <w:p w14:paraId="4FECB8AF">
            <w:pPr>
              <w:pStyle w:val="4"/>
              <w:rPr>
                <w:color w:val="auto"/>
                <w:sz w:val="22"/>
                <w:szCs w:val="22"/>
                <w:highlight w:val="none"/>
              </w:rPr>
            </w:pPr>
          </w:p>
        </w:tc>
      </w:tr>
      <w:tr w14:paraId="1E229EE5">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31ABC56">
            <w:pPr>
              <w:rPr>
                <w:rFonts w:hint="eastAsia" w:ascii="宋体" w:hAnsi="宋体" w:eastAsia="宋体" w:cs="Times New Roman"/>
                <w:color w:val="auto"/>
              </w:rPr>
            </w:pPr>
            <w:r>
              <w:rPr>
                <w:rFonts w:hint="eastAsia" w:ascii="宋体" w:hAnsi="宋体" w:eastAsia="宋体" w:cs="Times New Roman"/>
                <w:color w:val="auto"/>
              </w:rPr>
              <w:t>锂电后挂清运车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C1C7949">
            <w:pPr>
              <w:rPr>
                <w:rFonts w:hint="eastAsia" w:ascii="宋体" w:hAnsi="宋体" w:eastAsia="宋体" w:cs="Times New Roman"/>
                <w:color w:val="auto"/>
              </w:rPr>
            </w:pPr>
            <w:r>
              <w:rPr>
                <w:rFonts w:hint="eastAsia" w:ascii="宋体" w:hAnsi="宋体" w:eastAsia="宋体" w:cs="Times New Roman"/>
                <w:color w:val="auto"/>
              </w:rPr>
              <w:t>≥4辆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CDFBECB">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外形尺寸：4200*1400*2100mm（±100）</w:t>
            </w:r>
          </w:p>
          <w:p w14:paraId="0F652501">
            <w:pPr>
              <w:rPr>
                <w:color w:val="auto"/>
                <w:highlight w:val="none"/>
              </w:rPr>
            </w:pPr>
            <w:r>
              <w:rPr>
                <w:rFonts w:hint="eastAsia" w:ascii="宋体" w:hAnsi="宋体" w:eastAsia="宋体" w:cs="Times New Roman"/>
                <w:color w:val="auto"/>
                <w:lang w:val="en-US" w:eastAsia="zh-CN"/>
              </w:rPr>
              <w:t>灰箱容积：≥3.6m³</w:t>
            </w:r>
          </w:p>
        </w:tc>
        <w:tc>
          <w:tcPr>
            <w:tcW w:w="1804" w:type="dxa"/>
            <w:vMerge w:val="continue"/>
            <w:tcBorders>
              <w:left w:val="single" w:color="auto" w:sz="4" w:space="0"/>
              <w:right w:val="single" w:color="auto" w:sz="4" w:space="0"/>
            </w:tcBorders>
            <w:noWrap w:val="0"/>
            <w:vAlign w:val="top"/>
          </w:tcPr>
          <w:p w14:paraId="21A4A746">
            <w:pPr>
              <w:pStyle w:val="4"/>
              <w:rPr>
                <w:color w:val="auto"/>
                <w:sz w:val="22"/>
                <w:szCs w:val="22"/>
                <w:highlight w:val="none"/>
              </w:rPr>
            </w:pPr>
          </w:p>
        </w:tc>
      </w:tr>
      <w:tr w14:paraId="75590BAB">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3A3DDDF">
            <w:pPr>
              <w:pStyle w:val="4"/>
              <w:jc w:val="center"/>
              <w:rPr>
                <w:color w:val="auto"/>
                <w:sz w:val="22"/>
                <w:szCs w:val="22"/>
                <w:highlight w:val="none"/>
              </w:rPr>
            </w:pPr>
            <w:r>
              <w:rPr>
                <w:rFonts w:hint="eastAsia"/>
                <w:color w:val="auto"/>
                <w:sz w:val="22"/>
                <w:szCs w:val="22"/>
                <w:highlight w:val="none"/>
              </w:rPr>
              <w:t>路面高压冲洗车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45120E7">
            <w:pPr>
              <w:pStyle w:val="4"/>
              <w:jc w:val="center"/>
              <w:rPr>
                <w:color w:val="auto"/>
                <w:sz w:val="22"/>
                <w:szCs w:val="22"/>
                <w:highlight w:val="none"/>
              </w:rPr>
            </w:pPr>
            <w:r>
              <w:rPr>
                <w:rFonts w:hint="eastAsia" w:ascii="宋体" w:hAnsi="宋体" w:cs="宋体"/>
                <w:b/>
                <w:color w:val="auto"/>
                <w:sz w:val="22"/>
                <w:highlight w:val="none"/>
              </w:rPr>
              <w:t>≥</w:t>
            </w:r>
            <w:r>
              <w:rPr>
                <w:color w:val="auto"/>
                <w:sz w:val="22"/>
                <w:szCs w:val="22"/>
                <w:highlight w:val="none"/>
              </w:rPr>
              <w:t>1</w:t>
            </w:r>
            <w:r>
              <w:rPr>
                <w:rFonts w:hint="eastAsia"/>
                <w:color w:val="auto"/>
                <w:sz w:val="22"/>
                <w:szCs w:val="22"/>
                <w:highlight w:val="none"/>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78D37BE">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外形尺寸（长×宽×高）（mm）：4300×1500×2100</w:t>
            </w:r>
          </w:p>
          <w:p w14:paraId="21BED09A">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轴距（mm）：2100（±20）</w:t>
            </w:r>
          </w:p>
          <w:p w14:paraId="6678BF2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水箱容量（L）：≥200</w:t>
            </w:r>
          </w:p>
          <w:p w14:paraId="0143F67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最高时速（ km/h）：≥30</w:t>
            </w:r>
          </w:p>
          <w:p w14:paraId="79463FA3">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续航里程（ km）：≥80</w:t>
            </w:r>
          </w:p>
          <w:p w14:paraId="37B1C0CE">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最小离地间距（mm）：200</w:t>
            </w:r>
          </w:p>
          <w:p w14:paraId="7906C359">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最小制动距离（m）：4</w:t>
            </w:r>
          </w:p>
          <w:p w14:paraId="396BB55B">
            <w:pPr>
              <w:rPr>
                <w:color w:val="auto"/>
                <w:sz w:val="22"/>
                <w:szCs w:val="22"/>
                <w:highlight w:val="none"/>
              </w:rPr>
            </w:pPr>
            <w:r>
              <w:rPr>
                <w:rFonts w:hint="eastAsia" w:ascii="宋体" w:hAnsi="宋体" w:eastAsia="宋体" w:cs="Times New Roman"/>
                <w:color w:val="auto"/>
                <w:lang w:val="en-US" w:eastAsia="zh-CN"/>
              </w:rPr>
              <w:t>整备质量（kg）：≥1000</w:t>
            </w:r>
          </w:p>
        </w:tc>
        <w:tc>
          <w:tcPr>
            <w:tcW w:w="1804" w:type="dxa"/>
            <w:vMerge w:val="continue"/>
            <w:tcBorders>
              <w:left w:val="single" w:color="auto" w:sz="4" w:space="0"/>
              <w:right w:val="single" w:color="auto" w:sz="4" w:space="0"/>
            </w:tcBorders>
            <w:noWrap w:val="0"/>
            <w:vAlign w:val="top"/>
          </w:tcPr>
          <w:p w14:paraId="47FCF819">
            <w:pPr>
              <w:pStyle w:val="4"/>
              <w:rPr>
                <w:color w:val="auto"/>
                <w:sz w:val="22"/>
                <w:szCs w:val="22"/>
                <w:highlight w:val="none"/>
              </w:rPr>
            </w:pPr>
          </w:p>
        </w:tc>
      </w:tr>
      <w:tr w14:paraId="45D87B59">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2834127">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快速巡回保洁车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ECF3608">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≥9辆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864161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车身尺寸：2550x930x1150</w:t>
            </w:r>
          </w:p>
        </w:tc>
        <w:tc>
          <w:tcPr>
            <w:tcW w:w="1804" w:type="dxa"/>
            <w:vMerge w:val="continue"/>
            <w:tcBorders>
              <w:left w:val="single" w:color="auto" w:sz="4" w:space="0"/>
              <w:right w:val="single" w:color="auto" w:sz="4" w:space="0"/>
            </w:tcBorders>
            <w:noWrap w:val="0"/>
            <w:vAlign w:val="top"/>
          </w:tcPr>
          <w:p w14:paraId="40BB31EA">
            <w:pPr>
              <w:pStyle w:val="4"/>
              <w:rPr>
                <w:color w:val="auto"/>
                <w:sz w:val="22"/>
                <w:szCs w:val="22"/>
                <w:highlight w:val="none"/>
              </w:rPr>
            </w:pPr>
          </w:p>
        </w:tc>
      </w:tr>
      <w:tr w14:paraId="3AC6B6E7">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5061D433">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环卫巡查车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318C8775">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8C463DF">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外形尺寸（长*宽*高）：3180*1480*2100mm（±20mm）</w:t>
            </w:r>
          </w:p>
        </w:tc>
        <w:tc>
          <w:tcPr>
            <w:tcW w:w="1804" w:type="dxa"/>
            <w:vMerge w:val="continue"/>
            <w:tcBorders>
              <w:left w:val="single" w:color="auto" w:sz="4" w:space="0"/>
              <w:right w:val="single" w:color="auto" w:sz="4" w:space="0"/>
            </w:tcBorders>
            <w:noWrap w:val="0"/>
            <w:vAlign w:val="top"/>
          </w:tcPr>
          <w:p w14:paraId="35AF1803">
            <w:pPr>
              <w:pStyle w:val="4"/>
              <w:rPr>
                <w:color w:val="auto"/>
                <w:sz w:val="22"/>
                <w:szCs w:val="22"/>
                <w:highlight w:val="none"/>
              </w:rPr>
            </w:pPr>
          </w:p>
        </w:tc>
      </w:tr>
      <w:tr w14:paraId="600034B9">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C43AC7B">
            <w:pP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垃圾分类投放设施（候车亭式）</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66F47AA7">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≥5个</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C2DBAC4">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投放点尺寸不小于7m2，具有“分类、洗手、照明、遮雨”等功能，垃圾收集容器数量不少于六个（240L容器），设备应由有害垃圾、可回收物、易腐垃圾、其他垃圾投放收集箱组成，分类标志标识准确清晰，尺寸大小符合要求。</w:t>
            </w:r>
          </w:p>
        </w:tc>
        <w:tc>
          <w:tcPr>
            <w:tcW w:w="1804" w:type="dxa"/>
            <w:vMerge w:val="continue"/>
            <w:tcBorders>
              <w:left w:val="single" w:color="auto" w:sz="4" w:space="0"/>
              <w:bottom w:val="single" w:color="auto" w:sz="4" w:space="0"/>
              <w:right w:val="single" w:color="auto" w:sz="4" w:space="0"/>
            </w:tcBorders>
            <w:noWrap w:val="0"/>
            <w:vAlign w:val="top"/>
          </w:tcPr>
          <w:p w14:paraId="55980E30">
            <w:pPr>
              <w:pStyle w:val="4"/>
              <w:rPr>
                <w:color w:val="auto"/>
                <w:sz w:val="22"/>
                <w:szCs w:val="22"/>
                <w:highlight w:val="none"/>
              </w:rPr>
            </w:pPr>
          </w:p>
        </w:tc>
      </w:tr>
      <w:tr w14:paraId="5F33EAE0">
        <w:tblPrEx>
          <w:tblCellMar>
            <w:top w:w="0" w:type="dxa"/>
            <w:left w:w="108" w:type="dxa"/>
            <w:bottom w:w="0" w:type="dxa"/>
            <w:right w:w="108" w:type="dxa"/>
          </w:tblCellMar>
        </w:tblPrEx>
        <w:trPr>
          <w:trHeight w:val="561" w:hRule="atLeast"/>
        </w:trPr>
        <w:tc>
          <w:tcPr>
            <w:tcW w:w="10001" w:type="dxa"/>
            <w:gridSpan w:val="4"/>
            <w:tcBorders>
              <w:top w:val="single" w:color="auto" w:sz="4" w:space="0"/>
              <w:left w:val="single" w:color="auto" w:sz="4" w:space="0"/>
              <w:bottom w:val="single" w:color="auto" w:sz="4" w:space="0"/>
              <w:right w:val="single" w:color="auto" w:sz="4" w:space="0"/>
            </w:tcBorders>
            <w:noWrap w:val="0"/>
            <w:vAlign w:val="center"/>
          </w:tcPr>
          <w:p w14:paraId="2C88711C">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Fonts w:ascii="Segoe UI" w:hAnsi="Segoe UI" w:eastAsia="Segoe UI" w:cs="Segoe UI"/>
              </w:rPr>
            </w:pPr>
            <w:r>
              <w:rPr>
                <w:rStyle w:val="39"/>
                <w:rFonts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1</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ascii="Segoe UI" w:hAnsi="Segoe UI" w:eastAsia="Segoe UI" w:cs="Segoe UI"/>
                <w:b/>
                <w:bCs/>
                <w:i w:val="0"/>
                <w:iCs w:val="0"/>
                <w:caps w:val="0"/>
                <w:color w:val="000000"/>
                <w:spacing w:val="0"/>
                <w:sz w:val="22"/>
                <w:szCs w:val="22"/>
                <w:shd w:val="clear" w:fill="FFFFFF"/>
                <w:vertAlign w:val="baseline"/>
              </w:rPr>
              <w:t>费用承担</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b/>
                <w:bCs/>
                <w:i w:val="0"/>
                <w:iCs w:val="0"/>
                <w:caps w:val="0"/>
                <w:color w:val="000000"/>
                <w:spacing w:val="0"/>
                <w:sz w:val="22"/>
                <w:szCs w:val="22"/>
                <w:u w:val="single"/>
                <w:shd w:val="clear" w:fill="FFFFFF"/>
                <w:vertAlign w:val="baseline"/>
                <w:lang w:eastAsia="zh-CN"/>
              </w:rPr>
              <w:t>中标供应商</w:t>
            </w:r>
            <w:r>
              <w:rPr>
                <w:rFonts w:hint="default" w:ascii="Segoe UI" w:hAnsi="Segoe UI" w:eastAsia="Segoe UI" w:cs="Segoe UI"/>
                <w:b/>
                <w:bCs/>
                <w:i w:val="0"/>
                <w:iCs w:val="0"/>
                <w:caps w:val="0"/>
                <w:color w:val="000000"/>
                <w:spacing w:val="0"/>
                <w:sz w:val="22"/>
                <w:szCs w:val="22"/>
                <w:u w:val="single"/>
                <w:shd w:val="clear" w:fill="FFFFFF"/>
                <w:vertAlign w:val="baseline"/>
              </w:rPr>
              <w:t>须自行承担本项目所涉全部车辆及设备（包括采购人提供的部分）的维修保养、年审年检、保险、燃料（油、电）、物料（水、电等）、停放保管等相关费用。驾驶员须持有与所驾车型相对应的有效机动车驾驶证。</w:t>
            </w:r>
          </w:p>
          <w:p w14:paraId="25079892">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2</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车辆专用性</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b/>
                <w:bCs/>
                <w:i w:val="0"/>
                <w:iCs w:val="0"/>
                <w:caps w:val="0"/>
                <w:color w:val="000000"/>
                <w:spacing w:val="0"/>
                <w:sz w:val="22"/>
                <w:szCs w:val="22"/>
                <w:u w:val="single"/>
                <w:shd w:val="clear" w:fill="FFFFFF"/>
                <w:vertAlign w:val="baseline"/>
                <w:lang w:eastAsia="zh-CN"/>
              </w:rPr>
              <w:t>中标供应商</w:t>
            </w:r>
            <w:r>
              <w:rPr>
                <w:rFonts w:hint="default" w:ascii="Segoe UI" w:hAnsi="Segoe UI" w:eastAsia="Segoe UI" w:cs="Segoe UI"/>
                <w:b/>
                <w:bCs/>
                <w:i w:val="0"/>
                <w:iCs w:val="0"/>
                <w:caps w:val="0"/>
                <w:color w:val="000000"/>
                <w:spacing w:val="0"/>
                <w:sz w:val="22"/>
                <w:szCs w:val="22"/>
                <w:u w:val="single"/>
                <w:shd w:val="clear" w:fill="FFFFFF"/>
                <w:vertAlign w:val="baseline"/>
              </w:rPr>
              <w:t>的自有车辆若已用于其他尚在合同期内的清扫保洁服务项目，则不得作为本项目拟投入车辆进行申报。</w:t>
            </w:r>
          </w:p>
          <w:p w14:paraId="7FCEDCF9">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Style w:val="39"/>
                <w:rFonts w:hint="default" w:ascii="Segoe UI" w:hAnsi="Segoe UI" w:eastAsia="Segoe UI" w:cs="Segoe UI"/>
                <w:b/>
                <w:bCs/>
                <w:i w:val="0"/>
                <w:iCs w:val="0"/>
                <w:caps w:val="0"/>
                <w:color w:val="000000"/>
                <w:spacing w:val="0"/>
                <w:sz w:val="22"/>
                <w:szCs w:val="22"/>
                <w:shd w:val="clear" w:fill="FFFFFF"/>
                <w:vertAlign w:val="baseline"/>
              </w:rPr>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Segoe UI" w:cs="Segoe UI"/>
                <w:b/>
                <w:bCs/>
                <w:i w:val="0"/>
                <w:iCs w:val="0"/>
                <w:caps w:val="0"/>
                <w:color w:val="000000"/>
                <w:spacing w:val="0"/>
                <w:sz w:val="22"/>
                <w:szCs w:val="22"/>
                <w:shd w:val="clear" w:fill="FFFFFF"/>
                <w:vertAlign w:val="baseline"/>
                <w:lang w:val="en-US" w:eastAsia="zh-CN"/>
              </w:rPr>
              <w:t>3.</w:t>
            </w:r>
            <w:r>
              <w:rPr>
                <w:rStyle w:val="39"/>
                <w:rFonts w:hint="default" w:ascii="Segoe UI" w:hAnsi="Segoe UI" w:eastAsia="Segoe UI" w:cs="Segoe UI"/>
                <w:b/>
                <w:bCs/>
                <w:i w:val="0"/>
                <w:iCs w:val="0"/>
                <w:caps w:val="0"/>
                <w:color w:val="000000"/>
                <w:spacing w:val="0"/>
                <w:sz w:val="22"/>
                <w:szCs w:val="22"/>
                <w:shd w:val="clear" w:fill="FFFFFF"/>
                <w:vertAlign w:val="baseline"/>
              </w:rPr>
              <w:t>合规性要求：</w:t>
            </w:r>
            <w:r>
              <w:rPr>
                <w:rStyle w:val="39"/>
                <w:rFonts w:hint="default" w:ascii="Segoe UI" w:hAnsi="Segoe UI" w:eastAsia="Segoe UI" w:cs="Segoe UI"/>
                <w:b/>
                <w:bCs/>
                <w:i w:val="0"/>
                <w:iCs w:val="0"/>
                <w:caps w:val="0"/>
                <w:color w:val="000000"/>
                <w:spacing w:val="0"/>
                <w:sz w:val="22"/>
                <w:szCs w:val="22"/>
                <w:u w:val="single"/>
                <w:shd w:val="clear" w:fill="FFFFFF"/>
                <w:vertAlign w:val="baseline"/>
              </w:rPr>
              <w:t>本项目投入的所有环卫作业车辆，必须符合国家及地方相关法规允许的上路标准。严禁使用任何非法改装车辆参与投标或在实际服务中使用。</w:t>
            </w:r>
          </w:p>
          <w:p w14:paraId="24377B9D">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4</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停车场地要求</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i w:val="0"/>
                <w:iCs w:val="0"/>
                <w:caps w:val="0"/>
                <w:color w:val="000000"/>
                <w:spacing w:val="0"/>
                <w:sz w:val="22"/>
                <w:szCs w:val="22"/>
                <w:shd w:val="clear" w:fill="FFFFFF"/>
                <w:vertAlign w:val="baseline"/>
                <w:lang w:eastAsia="zh-CN"/>
              </w:rPr>
              <w:t>中标供应商</w:t>
            </w:r>
            <w:r>
              <w:rPr>
                <w:rFonts w:hint="default" w:ascii="Segoe UI" w:hAnsi="Segoe UI" w:eastAsia="Segoe UI" w:cs="Segoe UI"/>
                <w:i w:val="0"/>
                <w:iCs w:val="0"/>
                <w:caps w:val="0"/>
                <w:color w:val="000000"/>
                <w:spacing w:val="0"/>
                <w:sz w:val="22"/>
                <w:szCs w:val="22"/>
                <w:shd w:val="clear" w:fill="FFFFFF"/>
                <w:vertAlign w:val="baseline"/>
              </w:rPr>
              <w:t>必须拥有规范的固定停车场地，确保作业车辆统一集中停放。场地内须配备洗车设施，车辆在每日作业结束后必须及时清洗方可入库。</w:t>
            </w:r>
          </w:p>
          <w:p w14:paraId="5201CB67">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5</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车容车貌标准</w:t>
            </w:r>
            <w:r>
              <w:rPr>
                <w:rFonts w:hint="default" w:ascii="Segoe UI" w:hAnsi="Segoe UI" w:eastAsia="Segoe UI" w:cs="Segoe UI"/>
                <w:i w:val="0"/>
                <w:iCs w:val="0"/>
                <w:caps w:val="0"/>
                <w:color w:val="000000"/>
                <w:spacing w:val="0"/>
                <w:sz w:val="22"/>
                <w:szCs w:val="22"/>
                <w:shd w:val="clear" w:fill="FFFFFF"/>
                <w:vertAlign w:val="baseline"/>
              </w:rPr>
              <w:t>：所有作业车辆须保持车身整洁、外观统一。同类型车辆的颜色与标识须一致，车身显著位置应清晰标注中标供应商名称及唯一设备编号。严禁在机动车或电动车上吊挂杂物、垃圾袋等有损市容市貌的物品。</w:t>
            </w:r>
          </w:p>
          <w:p w14:paraId="12720375">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6</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车辆报备与作业规范</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i w:val="0"/>
                <w:iCs w:val="0"/>
                <w:caps w:val="0"/>
                <w:color w:val="000000"/>
                <w:spacing w:val="0"/>
                <w:sz w:val="22"/>
                <w:szCs w:val="22"/>
                <w:shd w:val="clear" w:fill="FFFFFF"/>
                <w:vertAlign w:val="baseline"/>
                <w:lang w:eastAsia="zh-CN"/>
              </w:rPr>
              <w:t>中标供应商</w:t>
            </w:r>
            <w:r>
              <w:rPr>
                <w:rFonts w:hint="default" w:ascii="Segoe UI" w:hAnsi="Segoe UI" w:eastAsia="Segoe UI" w:cs="Segoe UI"/>
                <w:i w:val="0"/>
                <w:iCs w:val="0"/>
                <w:caps w:val="0"/>
                <w:color w:val="000000"/>
                <w:spacing w:val="0"/>
                <w:sz w:val="22"/>
                <w:szCs w:val="22"/>
                <w:shd w:val="clear" w:fill="FFFFFF"/>
                <w:vertAlign w:val="baseline"/>
              </w:rPr>
              <w:t>须在中标通知书发出之日起七日内，按投标文件承诺向采购人完成所有机械车辆的报备工作，并提交详细的机械作业方案供采购人审定。作业须严格遵循采购人核准的作业范围、路线及时间，不得擅自变更。</w:t>
            </w:r>
          </w:p>
          <w:p w14:paraId="3BB596F6">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7</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车辆增配责任</w:t>
            </w:r>
            <w:r>
              <w:rPr>
                <w:rFonts w:hint="default" w:ascii="Segoe UI" w:hAnsi="Segoe UI" w:eastAsia="Segoe UI" w:cs="Segoe UI"/>
                <w:i w:val="0"/>
                <w:iCs w:val="0"/>
                <w:caps w:val="0"/>
                <w:color w:val="000000"/>
                <w:spacing w:val="0"/>
                <w:sz w:val="22"/>
                <w:szCs w:val="22"/>
                <w:shd w:val="clear" w:fill="FFFFFF"/>
                <w:vertAlign w:val="baseline"/>
              </w:rPr>
              <w:t>：本文件所列车辆配置为最低要求。中标供应商须根据项目实际运营需要，自行增配机械车辆以确保达到约定的环境卫生质量标准，所涉费用已包含在合同总价内，不予另行调整。供应商不得以任何理由拖延或拒绝增配。</w:t>
            </w:r>
          </w:p>
          <w:p w14:paraId="345913AE">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Fonts w:hint="eastAsia"/>
                <w:color w:val="auto"/>
                <w:highlight w:val="none"/>
              </w:rPr>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8</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动态增配条款</w:t>
            </w:r>
            <w:r>
              <w:rPr>
                <w:rFonts w:hint="default" w:ascii="Segoe UI" w:hAnsi="Segoe UI" w:eastAsia="Segoe UI" w:cs="Segoe UI"/>
                <w:i w:val="0"/>
                <w:iCs w:val="0"/>
                <w:caps w:val="0"/>
                <w:color w:val="000000"/>
                <w:spacing w:val="0"/>
                <w:sz w:val="22"/>
                <w:szCs w:val="22"/>
                <w:shd w:val="clear" w:fill="FFFFFF"/>
                <w:vertAlign w:val="baseline"/>
              </w:rPr>
              <w:t>：</w:t>
            </w:r>
            <w:r>
              <w:rPr>
                <w:rFonts w:hint="default" w:ascii="Segoe UI" w:hAnsi="Segoe UI" w:eastAsia="Segoe UI" w:cs="Segoe UI"/>
                <w:b/>
                <w:bCs/>
                <w:i w:val="0"/>
                <w:iCs w:val="0"/>
                <w:caps w:val="0"/>
                <w:color w:val="000000"/>
                <w:spacing w:val="0"/>
                <w:sz w:val="22"/>
                <w:szCs w:val="22"/>
                <w:shd w:val="clear" w:fill="FFFFFF"/>
                <w:vertAlign w:val="baseline"/>
              </w:rPr>
              <w:t>如在未来合同履行过程中，现有设备无法满足垃圾清运等实际需求，采购人有权要求供应商增加设备数量，供应商应无条件执行，相关费用亦包含在合同总价内，不予调整。</w:t>
            </w:r>
          </w:p>
        </w:tc>
      </w:tr>
    </w:tbl>
    <w:p w14:paraId="38E5A67B">
      <w:pPr>
        <w:snapToGrid w:val="0"/>
        <w:spacing w:line="400" w:lineRule="exact"/>
        <w:ind w:firstLine="446" w:firstLineChars="200"/>
        <w:rPr>
          <w:rFonts w:hint="eastAsia" w:ascii="宋体" w:cs="宋体"/>
          <w:b/>
          <w:bCs/>
          <w:color w:val="auto"/>
          <w:sz w:val="22"/>
          <w:highlight w:val="none"/>
        </w:rPr>
      </w:pPr>
      <w:r>
        <w:rPr>
          <w:rFonts w:hint="eastAsia" w:ascii="宋体" w:cs="宋体"/>
          <w:b/>
          <w:bCs/>
          <w:color w:val="auto"/>
          <w:sz w:val="22"/>
          <w:highlight w:val="none"/>
        </w:rPr>
        <w:t>四、保障环卫作业人员合法权益相关要求</w:t>
      </w:r>
    </w:p>
    <w:p w14:paraId="6ABCCA3A">
      <w:pPr>
        <w:snapToGrid w:val="0"/>
        <w:spacing w:line="400" w:lineRule="exact"/>
        <w:ind w:firstLine="446" w:firstLineChars="200"/>
        <w:rPr>
          <w:rFonts w:hint="default" w:ascii="宋体" w:cs="宋体"/>
          <w:b/>
          <w:bCs/>
          <w:color w:val="auto"/>
          <w:sz w:val="22"/>
          <w:highlight w:val="none"/>
        </w:rPr>
      </w:pPr>
      <w:r>
        <w:rPr>
          <w:rFonts w:hint="default" w:ascii="宋体" w:cs="宋体"/>
          <w:b/>
          <w:bCs/>
          <w:color w:val="auto"/>
          <w:sz w:val="22"/>
          <w:highlight w:val="none"/>
        </w:rPr>
        <w:t>（▲本部分所有条款均为实质性要求，投标人须完全响应，任何负偏离将导致其投标被认定为无效。）</w:t>
      </w:r>
    </w:p>
    <w:p w14:paraId="675837CC">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为切实保障环卫作业人员的合法权益，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温州市人民政府关于调整全市最低工资标准的通知》（温政发〔2015〕58号）、《全国年节及纪念日放假办法》等相关法律法规及政策规定，各投标供应商在人员聘用、待遇落实及生产机具配置上必须严格遵守以下要求：</w:t>
      </w:r>
    </w:p>
    <w:p w14:paraId="649D5D9F">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1.</w:t>
      </w:r>
      <w:r>
        <w:rPr>
          <w:rFonts w:hint="eastAsia" w:ascii="宋体" w:cs="宋体"/>
          <w:color w:val="auto"/>
          <w:sz w:val="22"/>
          <w:highlight w:val="none"/>
        </w:rPr>
        <w:t>依法签订劳动合同：本项目所有作业人员须由中标供应商自行招聘，并依法与其签订劳动合同。严禁聘用法定退休年龄以上、未满十六周岁及其他无完全民事行为能力或自主劳动能力的人员。中标供应商在进场服务后的前三个月内，原则上应继续留用原有作业人员；三个月后，可根据其工作胜任情况决定是否续用。</w:t>
      </w:r>
    </w:p>
    <w:p w14:paraId="7E70B8EB">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2.</w:t>
      </w:r>
      <w:r>
        <w:rPr>
          <w:rFonts w:hint="eastAsia" w:ascii="宋体" w:cs="宋体"/>
          <w:color w:val="auto"/>
          <w:sz w:val="22"/>
          <w:highlight w:val="none"/>
        </w:rPr>
        <w:t>依法缴纳社会保险：中标供应商必须依法为所有聘用人员缴纳国家规定的各项社会保险费用。</w:t>
      </w:r>
    </w:p>
    <w:p w14:paraId="7A377725">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3.</w:t>
      </w:r>
      <w:r>
        <w:rPr>
          <w:rFonts w:hint="eastAsia" w:ascii="宋体" w:cs="宋体"/>
          <w:color w:val="auto"/>
          <w:sz w:val="22"/>
          <w:highlight w:val="none"/>
        </w:rPr>
        <w:t>投保人身意外伤害险：中标供应商必须为所有作业人员投保人身意外伤害保险，每人保额不得低于人民币100万元。</w:t>
      </w:r>
    </w:p>
    <w:p w14:paraId="72857FB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4.</w:t>
      </w:r>
      <w:r>
        <w:rPr>
          <w:rFonts w:hint="eastAsia" w:ascii="宋体" w:cs="宋体"/>
          <w:color w:val="auto"/>
          <w:sz w:val="22"/>
          <w:highlight w:val="none"/>
        </w:rPr>
        <w:t>保障基本工资待遇：须确保所有人员（公厕保洁人员除外）每月基本工资不低于当地规定标准</w:t>
      </w:r>
      <w:r>
        <w:rPr>
          <w:rFonts w:hint="eastAsia" w:ascii="宋体" w:cs="宋体"/>
          <w:color w:val="auto"/>
          <w:sz w:val="22"/>
          <w:highlight w:val="none"/>
          <w:lang w:val="en-US" w:eastAsia="zh-CN"/>
        </w:rPr>
        <w:t>2010</w:t>
      </w:r>
      <w:r>
        <w:rPr>
          <w:rFonts w:hint="eastAsia" w:ascii="宋体" w:cs="宋体"/>
          <w:color w:val="auto"/>
          <w:sz w:val="22"/>
          <w:highlight w:val="none"/>
        </w:rPr>
        <w:t>元。</w:t>
      </w:r>
    </w:p>
    <w:p w14:paraId="1E7A92E9">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5.</w:t>
      </w:r>
      <w:r>
        <w:rPr>
          <w:rFonts w:hint="eastAsia" w:ascii="宋体" w:cs="宋体"/>
          <w:color w:val="auto"/>
          <w:sz w:val="22"/>
          <w:highlight w:val="none"/>
        </w:rPr>
        <w:t>落实高温补贴：须严格执行户外作业人员高温补贴标准，发放金额不得低于每月225元，并于每年6月至9月期间逐月足额发放，不得克扣或替代。</w:t>
      </w:r>
    </w:p>
    <w:p w14:paraId="2FEAD06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6.</w:t>
      </w:r>
      <w:r>
        <w:rPr>
          <w:rFonts w:hint="eastAsia" w:ascii="宋体" w:cs="宋体"/>
          <w:color w:val="auto"/>
          <w:sz w:val="22"/>
          <w:highlight w:val="none"/>
        </w:rPr>
        <w:t>严格执行加班补贴制度：按照国家全年11天法定节假日的安排，法定节假日加班的，应按照日工资标准的三倍支付加班补贴。</w:t>
      </w:r>
    </w:p>
    <w:p w14:paraId="0F67880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7.</w:t>
      </w:r>
      <w:r>
        <w:rPr>
          <w:rFonts w:hint="eastAsia" w:ascii="宋体" w:cs="宋体"/>
          <w:color w:val="auto"/>
          <w:sz w:val="22"/>
          <w:highlight w:val="none"/>
        </w:rPr>
        <w:t>统一配备生产工具及劳保用品：中标供应商须为作业人员统一配发必要的生产工具及符合国家安全标准的劳动保护用品。</w:t>
      </w:r>
    </w:p>
    <w:p w14:paraId="756034C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8.</w:t>
      </w:r>
      <w:r>
        <w:rPr>
          <w:rFonts w:hint="eastAsia" w:ascii="宋体" w:cs="宋体"/>
          <w:color w:val="auto"/>
          <w:sz w:val="22"/>
          <w:highlight w:val="none"/>
        </w:rPr>
        <w:t>统一配发工作服饰：须为作业人员统一购置并配发符合安全标准的反光工作服（含夏装两套、冬装一套、雨天用服装一套）、雨鞋一双及反光背心一件。</w:t>
      </w:r>
    </w:p>
    <w:p w14:paraId="326294F5">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9.</w:t>
      </w:r>
      <w:r>
        <w:rPr>
          <w:rFonts w:hint="eastAsia" w:ascii="宋体" w:cs="宋体"/>
          <w:color w:val="auto"/>
          <w:sz w:val="22"/>
          <w:highlight w:val="none"/>
        </w:rPr>
        <w:t>严禁克扣工资福利：严禁任何克扣、拖欠作业人员工资及福利待遇的行为。一经查实，采购人将按克扣金额的双倍进行追罚，罚金将从项目承包款中直接扣除。中标供应商应设立专职岗位，负责落实作业人员的收入保障与日常管理。</w:t>
      </w:r>
    </w:p>
    <w:p w14:paraId="1E78F957">
      <w:pPr>
        <w:snapToGrid w:val="0"/>
        <w:spacing w:line="400" w:lineRule="exact"/>
        <w:ind w:firstLine="446" w:firstLineChars="200"/>
        <w:rPr>
          <w:rFonts w:ascii="宋体" w:cs="宋体"/>
          <w:color w:val="auto"/>
          <w:sz w:val="22"/>
          <w:highlight w:val="none"/>
        </w:rPr>
      </w:pPr>
      <w:r>
        <w:rPr>
          <w:rFonts w:hint="eastAsia" w:ascii="宋体" w:cs="宋体"/>
          <w:color w:val="auto"/>
          <w:sz w:val="22"/>
          <w:highlight w:val="none"/>
        </w:rPr>
        <w:t>​其他事项：本部分未尽事宜，投标供应商均应参照上述法律法规及相关政策规定执行。</w:t>
      </w:r>
    </w:p>
    <w:p w14:paraId="2A44181B">
      <w:pPr>
        <w:snapToGrid w:val="0"/>
        <w:spacing w:line="400" w:lineRule="exact"/>
        <w:ind w:firstLine="446" w:firstLineChars="200"/>
        <w:rPr>
          <w:rFonts w:hint="eastAsia" w:ascii="宋体" w:cs="宋体"/>
          <w:b/>
          <w:bCs/>
          <w:color w:val="auto"/>
          <w:sz w:val="22"/>
          <w:highlight w:val="none"/>
        </w:rPr>
      </w:pPr>
      <w:r>
        <w:rPr>
          <w:rFonts w:hint="eastAsia" w:ascii="宋体" w:cs="宋体"/>
          <w:b/>
          <w:bCs/>
          <w:color w:val="auto"/>
          <w:sz w:val="22"/>
          <w:highlight w:val="none"/>
        </w:rPr>
        <w:t>五、其他特别要求及说明</w:t>
      </w:r>
      <w:r>
        <w:rPr>
          <w:rFonts w:hint="default" w:ascii="宋体" w:cs="宋体"/>
          <w:b/>
          <w:bCs/>
          <w:color w:val="auto"/>
          <w:sz w:val="22"/>
          <w:highlight w:val="none"/>
        </w:rPr>
        <w:t>​</w:t>
      </w:r>
    </w:p>
    <w:p w14:paraId="0BCA5503">
      <w:pPr>
        <w:snapToGrid w:val="0"/>
        <w:spacing w:line="400" w:lineRule="exact"/>
        <w:ind w:firstLine="446" w:firstLineChars="200"/>
        <w:rPr>
          <w:rFonts w:hint="eastAsia" w:ascii="宋体" w:cs="宋体"/>
          <w:b/>
          <w:bCs/>
          <w:color w:val="auto"/>
          <w:sz w:val="22"/>
          <w:highlight w:val="none"/>
        </w:rPr>
      </w:pPr>
      <w:r>
        <w:rPr>
          <w:rFonts w:hint="default" w:ascii="宋体" w:cs="宋体"/>
          <w:b/>
          <w:bCs/>
          <w:color w:val="auto"/>
          <w:sz w:val="22"/>
          <w:highlight w:val="none"/>
        </w:rPr>
        <w:t>（▲本部分所有条款均为实质性要求，投标人须完全响应，任何负偏离将导致其投标被认定为无效。）</w:t>
      </w:r>
    </w:p>
    <w:p w14:paraId="47A79181">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1.</w:t>
      </w:r>
      <w:r>
        <w:rPr>
          <w:rFonts w:hint="default" w:ascii="宋体" w:cs="宋体"/>
          <w:b w:val="0"/>
          <w:bCs w:val="0"/>
          <w:color w:val="auto"/>
          <w:sz w:val="22"/>
          <w:highlight w:val="none"/>
        </w:rPr>
        <w:t>安全与法律责任：合同期内，</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所属人员及车辆（包括采购人提供给</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在本项目使用的车辆）如发生任何意外事故（包括对第三方造成的人身或财产损害），其全部法律责任及经济赔偿均由</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独立承担，并须依据相关法律法规妥善处理。</w:t>
      </w:r>
    </w:p>
    <w:p w14:paraId="0B83033F">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2.</w:t>
      </w:r>
      <w:r>
        <w:rPr>
          <w:rFonts w:hint="default" w:ascii="宋体" w:cs="宋体"/>
          <w:b w:val="0"/>
          <w:bCs w:val="0"/>
          <w:color w:val="auto"/>
          <w:sz w:val="22"/>
          <w:highlight w:val="none"/>
        </w:rPr>
        <w:t>场地自理原则：</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为履行本项目所需的人员办公、住宿用房，以及车辆、工具停放场地，均须自行解决并承担相关费用。</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须在合同签订前落实相关场地，并向采购人提交详细的场地配置与落实方案。</w:t>
      </w:r>
    </w:p>
    <w:p w14:paraId="3C9D5AAA">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3.</w:t>
      </w:r>
      <w:r>
        <w:rPr>
          <w:rFonts w:hint="default" w:ascii="宋体" w:cs="宋体"/>
          <w:b w:val="0"/>
          <w:bCs w:val="0"/>
          <w:color w:val="auto"/>
          <w:sz w:val="22"/>
          <w:highlight w:val="none"/>
        </w:rPr>
        <w:t>现场踏勘义务：各投标单位在投标前应自行完成现场踏勘，以充分了解项目现场情况，并据此制定各类实施方案。投标人将承担因踏勘不充分所引发的一切风险。</w:t>
      </w:r>
    </w:p>
    <w:p w14:paraId="0C458293">
      <w:pPr>
        <w:snapToGrid w:val="0"/>
        <w:spacing w:line="400" w:lineRule="exact"/>
        <w:ind w:firstLine="446" w:firstLineChars="200"/>
        <w:rPr>
          <w:rFonts w:hint="eastAsia"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4.</w:t>
      </w:r>
      <w:r>
        <w:rPr>
          <w:rFonts w:hint="default" w:ascii="宋体" w:cs="宋体"/>
          <w:b w:val="0"/>
          <w:bCs w:val="0"/>
          <w:color w:val="auto"/>
          <w:sz w:val="22"/>
          <w:highlight w:val="none"/>
        </w:rPr>
        <w:t>总价包干与范围变更：本项目采用总价包干制。如在合同执行期间，采购人需将新增区域纳入保洁范围，双方将参照本次中标单价，以签订补充协议的方式确定合同变更。除前述情形外，采购人不再因任何其他情况追加费用。</w:t>
      </w:r>
    </w:p>
    <w:p w14:paraId="4431FAE6">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5.</w:t>
      </w:r>
      <w:r>
        <w:rPr>
          <w:rFonts w:hint="default" w:ascii="宋体" w:cs="宋体"/>
          <w:b w:val="0"/>
          <w:bCs w:val="0"/>
          <w:color w:val="auto"/>
          <w:sz w:val="22"/>
          <w:highlight w:val="none"/>
        </w:rPr>
        <w:t>政策性调价风险：合同执行期间，若国家政策性调整最低工资标准、社会保险或人身意外伤害险基准等，</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须按要求及时进行调整。此部分风险及相应费用已视为包含在投标总价内，由</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自行承担，采购人不另行追加费用。</w:t>
      </w:r>
    </w:p>
    <w:p w14:paraId="6AC464B8">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6.</w:t>
      </w:r>
      <w:r>
        <w:rPr>
          <w:rFonts w:hint="default" w:ascii="宋体" w:cs="宋体"/>
          <w:b w:val="0"/>
          <w:bCs w:val="0"/>
          <w:color w:val="auto"/>
          <w:sz w:val="22"/>
          <w:highlight w:val="none"/>
        </w:rPr>
        <w:t>履约保证与证明：</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须在规定期限内向采购人提交证明其合同履行能力的文件，包括但不限于人员配置、生产机具、生产场地的落实方案以及企业内部管理方案等，</w:t>
      </w:r>
      <w:r>
        <w:rPr>
          <w:rFonts w:hint="default" w:ascii="宋体" w:cs="宋体"/>
          <w:color w:val="auto"/>
          <w:sz w:val="22"/>
          <w:highlight w:val="none"/>
        </w:rPr>
        <w:t>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default" w:ascii="宋体" w:cs="宋体"/>
          <w:b w:val="0"/>
          <w:bCs w:val="0"/>
          <w:color w:val="auto"/>
          <w:sz w:val="22"/>
          <w:highlight w:val="none"/>
        </w:rPr>
        <w:t>。</w:t>
      </w:r>
    </w:p>
    <w:p w14:paraId="7853377F">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7.</w:t>
      </w:r>
      <w:r>
        <w:rPr>
          <w:rFonts w:hint="default" w:ascii="宋体" w:cs="宋体"/>
          <w:b w:val="0"/>
          <w:bCs w:val="0"/>
          <w:color w:val="auto"/>
          <w:sz w:val="22"/>
          <w:highlight w:val="none"/>
        </w:rPr>
        <w:t>进场与交接时限：</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在签订承包合同后，其人员与设备必须在收到采购人书面进场通知之日起10日内进场并完成工作交接。若未能按时完成，采购人有权单方终止合同，并全额没收履约保证金，且不承担任何责任。</w:t>
      </w:r>
    </w:p>
    <w:p w14:paraId="4378FC04">
      <w:pPr>
        <w:snapToGrid w:val="0"/>
        <w:spacing w:line="400" w:lineRule="exact"/>
        <w:ind w:firstLine="446" w:firstLineChars="200"/>
        <w:rPr>
          <w:rFonts w:hint="default" w:ascii="宋体" w:cs="宋体"/>
          <w:b w:val="0"/>
          <w:bCs w:val="0"/>
          <w:color w:val="auto"/>
          <w:sz w:val="22"/>
          <w:highlight w:val="none"/>
        </w:rPr>
      </w:pPr>
      <w:r>
        <w:rPr>
          <w:rFonts w:hint="eastAsia" w:ascii="宋体" w:cs="宋体"/>
          <w:b w:val="0"/>
          <w:bCs w:val="0"/>
          <w:color w:val="auto"/>
          <w:sz w:val="22"/>
          <w:highlight w:val="none"/>
          <w:lang w:val="en-US" w:eastAsia="zh-CN"/>
        </w:rPr>
        <w:t>8.</w:t>
      </w:r>
      <w:r>
        <w:rPr>
          <w:rFonts w:hint="default" w:ascii="宋体" w:cs="宋体"/>
          <w:b w:val="0"/>
          <w:bCs w:val="0"/>
          <w:color w:val="auto"/>
          <w:sz w:val="22"/>
          <w:highlight w:val="none"/>
        </w:rPr>
        <w:t>服务期与续约：本次招标服务期为一年，自合同生效之日起计算。若</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的服务质量及考核评分达到采购人要求，经采购人申请并获得相关部门批准后，合同可按年续签，续签合同价款条款不变。如遇国家政策调整导致费用变化，双方可协商确定。</w:t>
      </w:r>
    </w:p>
    <w:p w14:paraId="5E8F2118">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9.</w:t>
      </w:r>
      <w:r>
        <w:rPr>
          <w:rFonts w:hint="default" w:ascii="宋体" w:cs="宋体"/>
          <w:b w:val="0"/>
          <w:bCs w:val="0"/>
          <w:color w:val="auto"/>
          <w:sz w:val="22"/>
          <w:highlight w:val="none"/>
        </w:rPr>
        <w:t>工作配合义务：合同期间，</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必须无条件配合采购人及相关政府部门开展的各项环境卫生宣传、整治等专项工作。</w:t>
      </w:r>
    </w:p>
    <w:p w14:paraId="6E3406B3">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10.</w:t>
      </w:r>
      <w:r>
        <w:rPr>
          <w:rFonts w:hint="default" w:ascii="宋体" w:cs="宋体"/>
          <w:b w:val="0"/>
          <w:bCs w:val="0"/>
          <w:color w:val="auto"/>
          <w:sz w:val="22"/>
          <w:highlight w:val="none"/>
        </w:rPr>
        <w:t>整改与扣罚机制：在相关部门的不定期巡查中，如因</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责任被公开曝光并要求整改，采购人将按每次每处2000元的标准对</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进行累计扣款。</w:t>
      </w:r>
    </w:p>
    <w:p w14:paraId="15BD5267">
      <w:pPr>
        <w:snapToGrid w:val="0"/>
        <w:spacing w:line="400" w:lineRule="exact"/>
        <w:ind w:firstLine="446" w:firstLineChars="200"/>
        <w:rPr>
          <w:rFonts w:hint="default" w:ascii="宋体" w:cs="宋体"/>
          <w:b/>
          <w:bCs w:val="0"/>
          <w:color w:val="auto"/>
          <w:sz w:val="22"/>
          <w:highlight w:val="none"/>
        </w:rPr>
      </w:pPr>
      <w:r>
        <w:rPr>
          <w:rFonts w:hint="default" w:ascii="宋体" w:cs="宋体"/>
          <w:b/>
          <w:bCs w:val="0"/>
          <w:color w:val="auto"/>
          <w:sz w:val="22"/>
          <w:highlight w:val="none"/>
        </w:rPr>
        <w:t>六、服务要求与质量标准​</w:t>
      </w:r>
    </w:p>
    <w:p w14:paraId="2600B9B2">
      <w:pPr>
        <w:snapToGrid w:val="0"/>
        <w:spacing w:line="400" w:lineRule="exact"/>
        <w:ind w:firstLine="446" w:firstLineChars="200"/>
        <w:rPr>
          <w:rFonts w:hint="default" w:ascii="宋体" w:cs="宋体"/>
          <w:b/>
          <w:bCs w:val="0"/>
          <w:color w:val="auto"/>
          <w:sz w:val="22"/>
          <w:highlight w:val="none"/>
        </w:rPr>
      </w:pPr>
      <w:r>
        <w:rPr>
          <w:rFonts w:hint="default" w:ascii="宋体" w:cs="宋体"/>
          <w:b/>
          <w:bCs w:val="0"/>
          <w:color w:val="auto"/>
          <w:sz w:val="22"/>
          <w:highlight w:val="none"/>
        </w:rPr>
        <w:t>（▲本部分所有条款均为实质性要求，投标人须完全响应，任何负偏离将导致其投标被认定为无效。）</w:t>
      </w:r>
    </w:p>
    <w:p w14:paraId="3AB29A5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（一）“道路洁净”服务标准与质量要求​</w:t>
      </w:r>
    </w:p>
    <w:p w14:paraId="7209D15E">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1.</w:t>
      </w:r>
      <w:r>
        <w:rPr>
          <w:rFonts w:hint="default" w:ascii="宋体" w:cs="宋体"/>
          <w:b w:val="0"/>
          <w:bCs/>
          <w:color w:val="auto"/>
          <w:sz w:val="22"/>
          <w:highlight w:val="none"/>
        </w:rPr>
        <w:t>总体洁净标准​</w:t>
      </w:r>
    </w:p>
    <w:p w14:paraId="5CF8D48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路面垃圾须日产日清，无卫生死角，整体达到“七无、五净、二保持、二不准”标准。</w:t>
      </w:r>
    </w:p>
    <w:p w14:paraId="4662B46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​七无：无杂物；无果皮、瓜壳；无纸屑、烟蒂、塑料袋；无淤泥积土；无污水横流；无窨井沟眼堵塞；无卫生死角。</w:t>
      </w:r>
    </w:p>
    <w:p w14:paraId="4080708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​五净：路面与路牙净；窨井沟眼净；树穴净；边角净；花坛周围净。</w:t>
      </w:r>
    </w:p>
    <w:p w14:paraId="04D4EA9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​二保持：作业人员着装保持统一规范（符合省级标准）；作业机具及道路两旁果壳箱保持常态整洁。</w:t>
      </w:r>
    </w:p>
    <w:p w14:paraId="7D68D9A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​二不准：不准在道路、河岸等非指定区域随意倾倒垃圾；不准垃圾在垃圾箱（房）内过夜，须日产日清。</w:t>
      </w:r>
    </w:p>
    <w:p w14:paraId="798C7B0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日常普扫与保洁​</w:t>
      </w:r>
    </w:p>
    <w:p w14:paraId="7025E11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（1）服务区域内所有道路（含公路）、公共区域（民房及建筑物周边、开放式小区、菜市场、公厕、河岸、村委会、学校周边等）每日须进行两次普扫与动态保洁。</w:t>
      </w:r>
    </w:p>
    <w:p w14:paraId="204B6DC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​普扫时间：首次普扫须于夏季7:00前、冬季7:30前完成；第二次普扫须于16:30前完成。</w:t>
      </w:r>
    </w:p>
    <w:p w14:paraId="5A5A0858">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​重点区域：菜市场、村委会、学校等人员密集区域须确保8小时不间断保洁。</w:t>
      </w:r>
    </w:p>
    <w:p w14:paraId="16D8409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​垃圾处理：保洁垃圾须归集至附近垃圾桶，由清运车辆统一运至指定中转站。</w:t>
      </w:r>
    </w:p>
    <w:p w14:paraId="037B673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​范围与调整：保洁范围包含道路及其外延2米区域。特殊路段保洁要求及特殊时期（检查、节假日等）的加强作业，须按采购人要求执行。</w:t>
      </w:r>
    </w:p>
    <w:p w14:paraId="79EB23C0">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（2）普扫质量须达到“五无五净”标准：</w:t>
      </w:r>
    </w:p>
    <w:p w14:paraId="5F28993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​五无：无果皮纸屑、无土石杂草、无积水积泥、无痰迹烟蒂、无堆积物。</w:t>
      </w:r>
    </w:p>
    <w:p w14:paraId="054BBD6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​五净：路面干净、绿地树圈干净、边角侧石干净、窨井沟槽干净畅通、环卫设施整洁干净。​</w:t>
      </w:r>
      <w:r>
        <w:rPr>
          <w:rFonts w:hint="eastAsia" w:ascii="宋体" w:cs="宋体"/>
          <w:b w:val="0"/>
          <w:bCs/>
          <w:color w:val="auto"/>
          <w:sz w:val="22"/>
          <w:highlight w:val="none"/>
          <w:lang w:val="en-US" w:eastAsia="zh-CN"/>
        </w:rPr>
        <w:t xml:space="preserve">   3.</w:t>
      </w:r>
      <w:r>
        <w:rPr>
          <w:rFonts w:hint="default" w:ascii="宋体" w:cs="宋体"/>
          <w:b w:val="0"/>
          <w:bCs/>
          <w:color w:val="auto"/>
          <w:sz w:val="22"/>
          <w:highlight w:val="none"/>
        </w:rPr>
        <w:t>环卫设施维护​</w:t>
      </w:r>
    </w:p>
    <w:p w14:paraId="0DC9C27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（1）垃圾桶、果壳箱、收集车等设施须每日保持外观整洁，每周至少彻底清洗一次，确保无破损、无污垢、门盖闭合。垃圾日产日清，无满溢、无过夜，严禁作业人员翻捡废品。</w:t>
      </w:r>
    </w:p>
    <w:p w14:paraId="697E634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（2）合同期内，采购人已投放的垃圾桶（箱）由</w:t>
      </w:r>
      <w:r>
        <w:rPr>
          <w:rFonts w:hint="eastAsia" w:ascii="宋体" w:cs="宋体"/>
          <w:b w:val="0"/>
          <w:bCs/>
          <w:color w:val="auto"/>
          <w:sz w:val="22"/>
          <w:highlight w:val="none"/>
          <w:lang w:eastAsia="zh-CN"/>
        </w:rPr>
        <w:t>中标供应商</w:t>
      </w:r>
      <w:r>
        <w:rPr>
          <w:rFonts w:hint="default" w:ascii="宋体" w:cs="宋体"/>
          <w:b w:val="0"/>
          <w:bCs/>
          <w:color w:val="auto"/>
          <w:sz w:val="22"/>
          <w:highlight w:val="none"/>
        </w:rPr>
        <w:t>负责防损、防盗及维护。如有损毁遗失，</w:t>
      </w:r>
      <w:r>
        <w:rPr>
          <w:rFonts w:hint="eastAsia" w:ascii="宋体" w:cs="宋体"/>
          <w:b w:val="0"/>
          <w:bCs/>
          <w:color w:val="auto"/>
          <w:sz w:val="22"/>
          <w:highlight w:val="none"/>
          <w:lang w:eastAsia="zh-CN"/>
        </w:rPr>
        <w:t>中标供应商</w:t>
      </w:r>
      <w:r>
        <w:rPr>
          <w:rFonts w:hint="default" w:ascii="宋体" w:cs="宋体"/>
          <w:b w:val="0"/>
          <w:bCs/>
          <w:color w:val="auto"/>
          <w:sz w:val="22"/>
          <w:highlight w:val="none"/>
        </w:rPr>
        <w:t>须及时出资补配。合同到期后，所有设施资产归采购人所有。</w:t>
      </w:r>
    </w:p>
    <w:p w14:paraId="5589BF4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道路高压冲洗​</w:t>
      </w:r>
    </w:p>
    <w:p w14:paraId="4455E9F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主次道路（含车行道、人行道）每周高压冲洗不少于1次，作业时间为夜间或清晨。冲洗后路面须恢复基色（见本色），并无条件接受采购人验收与整改要求。采购人临时指定的冲洗任务须无条件执行。</w:t>
      </w:r>
    </w:p>
    <w:p w14:paraId="1B619E5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洒水降尘作业​</w:t>
      </w:r>
    </w:p>
    <w:p w14:paraId="789F7B4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（1）作业频次：</w:t>
      </w:r>
    </w:p>
    <w:p w14:paraId="2433C6C1">
      <w:pPr>
        <w:numPr>
          <w:ilvl w:val="0"/>
          <w:numId w:val="0"/>
        </w:numPr>
        <w:spacing w:line="400" w:lineRule="exact"/>
        <w:ind w:firstLine="446" w:firstLineChars="200"/>
        <w:rPr>
          <w:rFonts w:hint="eastAsia" w:ascii="宋体" w:cs="宋体"/>
          <w:sz w:val="22"/>
        </w:rPr>
      </w:pPr>
      <w:r>
        <w:rPr>
          <w:rFonts w:hint="eastAsia" w:ascii="宋体" w:cs="宋体"/>
          <w:sz w:val="22"/>
        </w:rPr>
        <w:t>常规期（3℃-30℃）：路面洒水每日不少于2次；路面冲洗每周不少于2次；</w:t>
      </w:r>
    </w:p>
    <w:p w14:paraId="11B71D30">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025138C7">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1B704B07">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7651A501">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1DA15071">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1BADE36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（二）“垃圾清运”服务标准与质量要求​</w:t>
      </w:r>
    </w:p>
    <w:p w14:paraId="47C01BCE">
      <w:pPr>
        <w:snapToGrid w:val="0"/>
        <w:spacing w:line="400" w:lineRule="exact"/>
        <w:ind w:firstLine="669" w:firstLineChars="3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垃圾收集点质量要求​</w:t>
      </w:r>
    </w:p>
    <w:p w14:paraId="2802E25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（1）所有堆放点垃圾每日清运两次（上午6:00前、下午18:00前完成），运至指定中转站。</w:t>
      </w:r>
    </w:p>
    <w:p w14:paraId="7B7E866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（2）收集点内外场地整洁，无撒落垃圾、杂物、积水。</w:t>
      </w:r>
    </w:p>
    <w:p w14:paraId="7BE9BCE8">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（3）室内无恶臭，墙壁、窗户无积尘、蛛网。</w:t>
      </w:r>
    </w:p>
    <w:p w14:paraId="1815253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（4）垃圾容器整洁，无积垢、无吊挂。</w:t>
      </w:r>
    </w:p>
    <w:p w14:paraId="29167DB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（5）蚊蝇孳生季节每日喷药消杀，无恶臭。</w:t>
      </w:r>
    </w:p>
    <w:p w14:paraId="5E706F4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（6）垃圾日产日清，无过夜存放。</w:t>
      </w:r>
    </w:p>
    <w:p w14:paraId="6AE72069">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清运车辆质量要求​</w:t>
      </w:r>
    </w:p>
    <w:p w14:paraId="097CBA3B">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（1）车容整洁，车体无污物灰垢，标志清晰。</w:t>
      </w:r>
    </w:p>
    <w:p w14:paraId="5645B5E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（2）运输过程密闭化，无扬撒、拖挂、滴漏。</w:t>
      </w:r>
    </w:p>
    <w:p w14:paraId="0194416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（3）装载量不得超过额定荷载和容积，无超重、超高。</w:t>
      </w:r>
    </w:p>
    <w:p w14:paraId="3F2C37E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（4）装卸作业规范，无乱倒、乱卸、乱抛。</w:t>
      </w:r>
    </w:p>
    <w:p w14:paraId="0F5CE000">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（5）作业结束后及时清洗车辆。</w:t>
      </w:r>
    </w:p>
    <w:p w14:paraId="27AD4B0C">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（三）作业人员行为规范​</w:t>
      </w:r>
    </w:p>
    <w:p w14:paraId="5CBF16E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作业期间不得无故缺岗、离岗、迟到早退、消极怠工、酒后作业。不得捡拾废品买卖，不得集聚闲聊，不做与作业无关之事。</w:t>
      </w:r>
    </w:p>
    <w:p w14:paraId="6897426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文明作业，不得将垃圾、污水溅扫到行人身上，不得将垃圾扫入窨井、绿地、河道，不得路面滞留或焚烧垃圾，须运至指定地点。清扫无漏扫、甩扫。</w:t>
      </w:r>
    </w:p>
    <w:p w14:paraId="7D29A22F">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收集车标志清晰，外观清洁，每日清洗后上路。严禁超载、超高、超速，悬挂杂物，违规装卸或焚烧垃圾。</w:t>
      </w:r>
    </w:p>
    <w:p w14:paraId="6E9D6A9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清运完毕须打扫场地，做到人走地净。</w:t>
      </w:r>
    </w:p>
    <w:p w14:paraId="716D4FB2">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车辆定期检查，杜绝带病运行；停放须遵守交通法规。</w:t>
      </w:r>
    </w:p>
    <w:p w14:paraId="213AC0BF">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建立清扫保洁台账，车辆做好使用记录。</w:t>
      </w:r>
    </w:p>
    <w:p w14:paraId="29BE9531">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作业人员须穿着反光服、佩证（含照片、姓名、责任区）上岗。逆向保洁，车辆停放得当、车容整洁，衣着规范，不得穿拖鞋。</w:t>
      </w:r>
    </w:p>
    <w:p w14:paraId="06DA337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8.</w:t>
      </w:r>
      <w:r>
        <w:rPr>
          <w:rFonts w:hint="default" w:ascii="宋体" w:cs="宋体"/>
          <w:b w:val="0"/>
          <w:bCs/>
          <w:color w:val="auto"/>
          <w:sz w:val="22"/>
          <w:highlight w:val="none"/>
        </w:rPr>
        <w:t>禁止将垃圾堆放于窨井盖，禁止中途转运或焚烧垃圾，确保各村居垃圾日产日清。</w:t>
      </w:r>
    </w:p>
    <w:p w14:paraId="3378A8BD">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9.</w:t>
      </w:r>
      <w:r>
        <w:rPr>
          <w:rFonts w:hint="default" w:ascii="宋体" w:cs="宋体"/>
          <w:b w:val="0"/>
          <w:bCs/>
          <w:color w:val="auto"/>
          <w:sz w:val="22"/>
          <w:highlight w:val="none"/>
        </w:rPr>
        <w:t>重大活动或突发事件时，须及时响应采购人指挥，做好保障；每年6-9月保洁时间延长2小时；遇不可抗力，须无条件配合做好环境卫生工作。</w:t>
      </w:r>
    </w:p>
    <w:p w14:paraId="33838E7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（四）垃圾收集及分类管理要求​</w:t>
      </w:r>
    </w:p>
    <w:p w14:paraId="15FE086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做好入户宣传与户外宣传，投入智能积分系统，建立可视化、可追溯的数据平台。</w:t>
      </w:r>
    </w:p>
    <w:p w14:paraId="2D3DFC1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垃圾分类知晓率与投放准确率须达到各年度考核指标。</w:t>
      </w:r>
    </w:p>
    <w:p w14:paraId="5B4F98F9">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履行对居民垃圾分类的跟踪与反馈职责。</w:t>
      </w:r>
    </w:p>
    <w:p w14:paraId="4C8724A3">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实行分类运输，严禁混合收运。</w:t>
      </w:r>
    </w:p>
    <w:p w14:paraId="6A7AE4E3">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后端处理终端须配备专业处置人员。</w:t>
      </w:r>
    </w:p>
    <w:p w14:paraId="332F6488">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投入的设备设施及车辆须满足服务覆盖面的基本要求。</w:t>
      </w:r>
    </w:p>
    <w:p w14:paraId="0509B89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可回收物按市价回收，不得压价，并自备仓储；易腐与有害垃圾按积分规则收取，及时汇报处置结果。</w:t>
      </w:r>
    </w:p>
    <w:p w14:paraId="01A8F5A0">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8.</w:t>
      </w:r>
      <w:r>
        <w:rPr>
          <w:rFonts w:hint="default" w:ascii="宋体" w:cs="宋体"/>
          <w:b w:val="0"/>
          <w:bCs/>
          <w:color w:val="auto"/>
          <w:sz w:val="22"/>
          <w:highlight w:val="none"/>
        </w:rPr>
        <w:t>积分兑换礼品须从正规渠道采购，资金自负，兑换比例须合理。积分累计采用线上线下结合模式，后台可控可视可管理。严禁作业人员擅自收费。</w:t>
      </w:r>
    </w:p>
    <w:p w14:paraId="23E0C2B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（五）环境卫生规范管理要求​</w:t>
      </w:r>
    </w:p>
    <w:p w14:paraId="740C1F4D">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规范岗位职责，与作业人员签订承诺书。制作并提交彩色花名册（含姓名、照片、岗位、责任区、工时等），供采购人核查。</w:t>
      </w:r>
    </w:p>
    <w:p w14:paraId="4AC351F0">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制定详细的作业方案、应急预案及内部管理制度（含服务质量与考核、奖惩、安全生产、文明生产、应急措施、环保方案等），确保工作稳步推进。方案调整须报采购人批准后执行。</w:t>
      </w:r>
    </w:p>
    <w:p w14:paraId="5876095A">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加强内部管理与安全控制，项目管理人员须跟班作业，加强各村居保洁巡视，做好记录，每日检查员工出勤、任务量等情况。</w:t>
      </w:r>
    </w:p>
    <w:p w14:paraId="726C734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建立规范、详细的作业台账，做好日、月、年报，按时提交报表，并协助处理来电来信来访。</w:t>
      </w:r>
    </w:p>
    <w:p w14:paraId="12A88C55">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优化一线作业人员年龄结构，招聘人员须在合理年龄范围内，以提升服务质量。</w:t>
      </w:r>
    </w:p>
    <w:p w14:paraId="17874F92">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定期开展安全文明作业培训，新员工须经合格培训后方可上岗。</w:t>
      </w:r>
    </w:p>
    <w:p w14:paraId="5B321D38">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加强车辆管理，确保专车专用，遵守交规，安全文明行驶。</w:t>
      </w:r>
    </w:p>
    <w:p w14:paraId="7619AE45">
      <w:pPr>
        <w:spacing w:line="400" w:lineRule="exact"/>
        <w:ind w:firstLine="446" w:firstLineChars="200"/>
        <w:rPr>
          <w:rFonts w:ascii="宋体" w:cs="宋体"/>
          <w:bCs/>
          <w:color w:val="auto"/>
          <w:sz w:val="22"/>
          <w:highlight w:val="none"/>
        </w:rPr>
      </w:pPr>
      <w:r>
        <w:rPr>
          <w:rFonts w:hint="eastAsia" w:ascii="宋体" w:cs="宋体"/>
          <w:b/>
          <w:color w:val="auto"/>
          <w:sz w:val="22"/>
          <w:highlight w:val="none"/>
        </w:rPr>
        <w:t>七、考核管理办法（试行）及奖惩措施</w:t>
      </w:r>
      <w:r>
        <w:rPr>
          <w:rFonts w:hint="eastAsia" w:ascii="宋体" w:cs="宋体"/>
          <w:bCs/>
          <w:color w:val="auto"/>
          <w:sz w:val="22"/>
          <w:highlight w:val="none"/>
        </w:rPr>
        <w:t>：见本部分附件。</w:t>
      </w:r>
    </w:p>
    <w:bookmarkEnd w:id="4"/>
    <w:bookmarkEnd w:id="5"/>
    <w:p w14:paraId="1230CEA3">
      <w:pPr>
        <w:spacing w:line="400" w:lineRule="exact"/>
        <w:ind w:firstLine="446" w:firstLineChars="200"/>
        <w:rPr>
          <w:rFonts w:ascii="宋体" w:cs="宋体"/>
          <w:bCs/>
          <w:color w:val="auto"/>
          <w:sz w:val="22"/>
          <w:highlight w:val="none"/>
        </w:rPr>
      </w:pPr>
      <w:r>
        <w:rPr>
          <w:rFonts w:hint="eastAsia" w:ascii="宋体" w:cs="宋体"/>
          <w:b/>
          <w:color w:val="auto"/>
          <w:sz w:val="22"/>
          <w:highlight w:val="none"/>
        </w:rPr>
        <w:t>八、商务条款</w:t>
      </w:r>
      <w:r>
        <w:rPr>
          <w:rFonts w:hint="eastAsia" w:ascii="宋体" w:cs="宋体"/>
          <w:b/>
          <w:bCs w:val="0"/>
          <w:color w:val="auto"/>
          <w:sz w:val="22"/>
          <w:highlight w:val="none"/>
        </w:rPr>
        <w:t>（▲本部分要求均为实质性要求，任何负偏离都将作无效标处理）</w:t>
      </w:r>
    </w:p>
    <w:p w14:paraId="25DC7D8B">
      <w:pPr>
        <w:spacing w:line="400" w:lineRule="exact"/>
        <w:ind w:right="20" w:firstLine="446" w:firstLineChars="200"/>
        <w:jc w:val="left"/>
        <w:rPr>
          <w:rFonts w:hint="eastAsia" w:ascii="宋体" w:cs="宋体"/>
          <w:color w:val="auto"/>
          <w:sz w:val="22"/>
          <w:highlight w:val="none"/>
          <w:lang w:eastAsia="zh-CN"/>
        </w:rPr>
      </w:pPr>
      <w:r>
        <w:rPr>
          <w:rFonts w:ascii="宋体" w:cs="宋体"/>
          <w:color w:val="auto"/>
          <w:sz w:val="22"/>
          <w:highlight w:val="none"/>
        </w:rPr>
        <w:t>1. 服务期限</w:t>
      </w:r>
      <w:r>
        <w:rPr>
          <w:rFonts w:hint="eastAsia" w:ascii="宋体" w:cs="宋体"/>
          <w:color w:val="auto"/>
          <w:sz w:val="22"/>
          <w:highlight w:val="none"/>
          <w:lang w:eastAsia="zh-CN"/>
        </w:rPr>
        <w:t>：</w:t>
      </w:r>
    </w:p>
    <w:p w14:paraId="5B0FDCE2">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default" w:ascii="宋体" w:cs="宋体"/>
          <w:color w:val="auto"/>
          <w:sz w:val="22"/>
          <w:highlight w:val="none"/>
        </w:rPr>
        <w:t>本</w:t>
      </w:r>
      <w:r>
        <w:rPr>
          <w:rFonts w:hint="eastAsia" w:ascii="宋体" w:cs="宋体"/>
          <w:color w:val="auto"/>
          <w:sz w:val="22"/>
          <w:highlight w:val="none"/>
          <w:lang w:val="en-US" w:eastAsia="zh-CN"/>
        </w:rPr>
        <w:t>项目</w:t>
      </w:r>
      <w:r>
        <w:rPr>
          <w:rFonts w:hint="default" w:ascii="宋体" w:cs="宋体"/>
          <w:color w:val="auto"/>
          <w:sz w:val="22"/>
          <w:highlight w:val="none"/>
        </w:rPr>
        <w:t>初始服务期限为壹年，自合同生效之日起计算。</w:t>
      </w:r>
    </w:p>
    <w:p w14:paraId="4534BB24">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default" w:ascii="宋体" w:cs="宋体"/>
          <w:color w:val="auto"/>
          <w:sz w:val="22"/>
          <w:highlight w:val="none"/>
        </w:rPr>
        <w:t>服务期限届满后，如</w:t>
      </w:r>
      <w:r>
        <w:rPr>
          <w:rFonts w:hint="eastAsia" w:ascii="宋体" w:cs="宋体"/>
          <w:color w:val="auto"/>
          <w:sz w:val="22"/>
          <w:highlight w:val="none"/>
          <w:lang w:eastAsia="zh-CN"/>
        </w:rPr>
        <w:t>中标供应商</w:t>
      </w:r>
      <w:r>
        <w:rPr>
          <w:rFonts w:hint="default" w:ascii="宋体" w:cs="宋体"/>
          <w:color w:val="auto"/>
          <w:sz w:val="22"/>
          <w:highlight w:val="none"/>
        </w:rPr>
        <w:t>的服务质量及考核结果满足采购人要求，经采购人同意，双方可按原合同条款续签合同，每次续签期限为壹年，累计续签次数不超过两次。</w:t>
      </w:r>
    </w:p>
    <w:p w14:paraId="225FC515">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 履约保证金​</w:t>
      </w:r>
    </w:p>
    <w:p w14:paraId="2B1A0BC0">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须在本合同签订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p>
    <w:p w14:paraId="3F44881E">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3. 付款方式​</w:t>
      </w:r>
    </w:p>
    <w:p w14:paraId="3F80F26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lang w:val="en-US" w:eastAsia="zh-CN"/>
        </w:rPr>
        <w:t>本项目服务费按季度支付，遵循</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先服务，后付费</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原则。</w:t>
      </w:r>
      <w:r>
        <w:rPr>
          <w:rFonts w:hint="eastAsia" w:ascii="宋体" w:cs="宋体"/>
          <w:color w:val="auto"/>
          <w:sz w:val="22"/>
          <w:highlight w:val="none"/>
          <w:lang w:val="en-US" w:eastAsia="zh-CN"/>
        </w:rPr>
        <w:t>中标供应商</w:t>
      </w:r>
      <w:r>
        <w:rPr>
          <w:rFonts w:hint="default" w:ascii="宋体" w:cs="宋体"/>
          <w:color w:val="auto"/>
          <w:sz w:val="22"/>
          <w:highlight w:val="none"/>
          <w:lang w:val="en-US" w:eastAsia="zh-CN"/>
        </w:rPr>
        <w:t>须确保已根据</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浙建城管发(2025)91号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文件要求，开立有效的</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城市环卫工人工资专用账户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w:t>
      </w:r>
      <w:r>
        <w:rPr>
          <w:rFonts w:hint="default" w:ascii="宋体" w:cs="宋体"/>
          <w:color w:val="auto"/>
          <w:sz w:val="22"/>
          <w:highlight w:val="none"/>
        </w:rPr>
        <w:t>采购人将根据该季度服务质量考核结果（考核结果于季度结束后次月8日前完成汇总）进行相应核减后，于季度结束后次月15日前，将上一季度的</w:t>
      </w:r>
      <w:r>
        <w:rPr>
          <w:rFonts w:hint="default" w:ascii="宋体" w:cs="宋体"/>
          <w:color w:val="auto"/>
          <w:sz w:val="22"/>
          <w:highlight w:val="none"/>
          <w:lang w:val="en-US" w:eastAsia="zh-CN"/>
        </w:rPr>
        <w:t>服务费</w:t>
      </w:r>
      <w:r>
        <w:rPr>
          <w:rFonts w:hint="default" w:ascii="宋体" w:cs="宋体"/>
          <w:color w:val="auto"/>
          <w:sz w:val="22"/>
          <w:highlight w:val="none"/>
        </w:rPr>
        <w:t>支付至</w:t>
      </w:r>
      <w:r>
        <w:rPr>
          <w:rFonts w:hint="eastAsia" w:ascii="宋体" w:cs="宋体"/>
          <w:color w:val="auto"/>
          <w:sz w:val="22"/>
          <w:highlight w:val="none"/>
          <w:lang w:eastAsia="zh-CN"/>
        </w:rPr>
        <w:t>中标供应商</w:t>
      </w:r>
      <w:r>
        <w:rPr>
          <w:rFonts w:hint="default" w:ascii="宋体" w:cs="宋体"/>
          <w:color w:val="auto"/>
          <w:sz w:val="22"/>
          <w:highlight w:val="none"/>
        </w:rPr>
        <w:t>环卫工人工资专用账户。</w:t>
      </w:r>
    </w:p>
    <w:p w14:paraId="77AAF5AD">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4. ▲投标报价​</w:t>
      </w:r>
    </w:p>
    <w:p w14:paraId="1244DB12">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（1）本项目采用总价包干合同，</w:t>
      </w:r>
      <w:r>
        <w:rPr>
          <w:rFonts w:hint="eastAsia" w:ascii="宋体" w:cs="宋体"/>
          <w:color w:val="auto"/>
          <w:sz w:val="22"/>
          <w:highlight w:val="none"/>
          <w:lang w:eastAsia="zh-CN"/>
        </w:rPr>
        <w:t>中标供应商</w:t>
      </w:r>
      <w:r>
        <w:rPr>
          <w:rFonts w:hint="default" w:ascii="宋体" w:cs="宋体"/>
          <w:color w:val="auto"/>
          <w:sz w:val="22"/>
          <w:highlight w:val="none"/>
        </w:rPr>
        <w:t>的投标总价即为履行合同全部义务的最终价格。</w:t>
      </w:r>
    </w:p>
    <w:p w14:paraId="6B663C0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（2）投标报价应全面覆盖履行合同所发生的一切成本及费用，包括但不限于：</w:t>
      </w:r>
    </w:p>
    <w:p w14:paraId="3574C1B6">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① 人员费用：包括但不限于人员工资、社会保障（单位缴纳部分）、人身意外伤害险、劳保用品、保洁工具等所有与人工相关的费用。</w:t>
      </w:r>
    </w:p>
    <w:p w14:paraId="7946D443">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② 车辆及设备费用：包括但不限于车辆设备折旧、维修保养、燃料动力（水、电、油）、年检年审、保险、清洁、停放等所有与车辆设备运营相关的费用。</w:t>
      </w:r>
    </w:p>
    <w:p w14:paraId="4DB29FB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③ 管理及其他费用：包括但不限于办公费、企业管理费、利润、风险费用、税费及安全事故处理费等。</w:t>
      </w:r>
    </w:p>
    <w:p w14:paraId="72B95D79">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④ 税金：履行合同义务所产生的各项税费。</w:t>
      </w:r>
    </w:p>
    <w:p w14:paraId="3F247EA2">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3）报价要求：投标人须提供分项报价明细。其中，人员费用、车辆设备费用及税金为成本部分，报价不得低于招标文件要求；管理费用可由投标人根据自身情况报价，但不得为零元。采购人有权认定报价合理性，不合理的报价将导致投标无效。</w:t>
      </w:r>
    </w:p>
    <w:p w14:paraId="2610AA4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5. 质量要求​</w:t>
      </w:r>
    </w:p>
    <w:p w14:paraId="01261831">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提供的服务质量须完全符合本招标文件“服务要求与质量标准”部分及相关条款的全部规定。</w:t>
      </w:r>
    </w:p>
    <w:p w14:paraId="7B350433">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6. 社会保险要求​</w:t>
      </w:r>
    </w:p>
    <w:p w14:paraId="6C3DE9C3">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必须依照《中华人民共和国劳动合同法》等相关法律规定，为全部服务人员缴纳法定社会保险。投标报价中必须包含此项费用。如未在报价中包含该费用，其投标将被视为无效。</w:t>
      </w:r>
    </w:p>
    <w:p w14:paraId="1902B51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7. 社会保险费用的支付与核查​</w:t>
      </w:r>
    </w:p>
    <w:p w14:paraId="64DBE3C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（1）法定社会保险费用在合同执行期间单独列支。每季度结算时，</w:t>
      </w:r>
      <w:r>
        <w:rPr>
          <w:rFonts w:hint="eastAsia" w:ascii="宋体" w:cs="宋体"/>
          <w:color w:val="auto"/>
          <w:sz w:val="22"/>
          <w:highlight w:val="none"/>
          <w:lang w:eastAsia="zh-CN"/>
        </w:rPr>
        <w:t>中标供应商</w:t>
      </w:r>
      <w:r>
        <w:rPr>
          <w:rFonts w:hint="default" w:ascii="宋体" w:cs="宋体"/>
          <w:color w:val="auto"/>
          <w:sz w:val="22"/>
          <w:highlight w:val="none"/>
        </w:rPr>
        <w:t>须提供该季度为项目服务人员缴纳社会保险的有效凭证及银行扣款凭证，采购人据此按实际发生金额支付。</w:t>
      </w:r>
    </w:p>
    <w:p w14:paraId="6B4B1A08">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（2）若合同执行期间，采购人发现</w:t>
      </w:r>
      <w:r>
        <w:rPr>
          <w:rFonts w:hint="eastAsia" w:ascii="宋体" w:cs="宋体"/>
          <w:color w:val="auto"/>
          <w:sz w:val="22"/>
          <w:highlight w:val="none"/>
          <w:lang w:eastAsia="zh-CN"/>
        </w:rPr>
        <w:t>中标供应商</w:t>
      </w:r>
      <w:r>
        <w:rPr>
          <w:rFonts w:hint="default" w:ascii="宋体" w:cs="宋体"/>
          <w:color w:val="auto"/>
          <w:sz w:val="22"/>
          <w:highlight w:val="none"/>
        </w:rPr>
        <w:t>未按规定为服务人员缴纳法定社会保险，有权拒付当期合同款项、单方终止合同，并全额没收履约保证金。</w:t>
      </w:r>
    </w:p>
    <w:p w14:paraId="4E61AF8C">
      <w:pPr>
        <w:autoSpaceDE w:val="0"/>
        <w:autoSpaceDN w:val="0"/>
        <w:spacing w:line="400" w:lineRule="exact"/>
        <w:ind w:firstLine="566" w:firstLineChars="200"/>
        <w:jc w:val="left"/>
        <w:textAlignment w:val="bottom"/>
        <w:rPr>
          <w:rFonts w:hint="eastAsia" w:ascii="宋体" w:hAnsi="宋体" w:cs="宋体"/>
          <w:b/>
          <w:color w:val="auto"/>
          <w:sz w:val="28"/>
          <w:szCs w:val="28"/>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fmt="decimal" w:start="1"/>
          <w:cols w:space="720" w:num="1"/>
          <w:titlePg/>
          <w:docGrid w:type="linesAndChars" w:linePitch="313" w:charSpace="800"/>
        </w:sectPr>
      </w:pPr>
    </w:p>
    <w:p w14:paraId="5A270E6B">
      <w:pPr>
        <w:autoSpaceDE w:val="0"/>
        <w:autoSpaceDN w:val="0"/>
        <w:spacing w:line="400" w:lineRule="exact"/>
        <w:ind w:firstLine="566" w:firstLineChars="200"/>
        <w:jc w:val="left"/>
        <w:textAlignment w:val="bottom"/>
        <w:rPr>
          <w:rFonts w:ascii="宋体" w:eastAsia="宋体" w:cs="宋体"/>
          <w:color w:val="auto"/>
          <w:sz w:val="28"/>
          <w:szCs w:val="28"/>
          <w:highlight w:val="none"/>
        </w:rPr>
      </w:pPr>
      <w:r>
        <w:rPr>
          <w:rFonts w:hint="eastAsia" w:ascii="宋体" w:hAnsi="宋体" w:cs="宋体"/>
          <w:b/>
          <w:color w:val="auto"/>
          <w:sz w:val="28"/>
          <w:szCs w:val="28"/>
          <w:highlight w:val="none"/>
        </w:rPr>
        <w:t>附件：</w:t>
      </w:r>
    </w:p>
    <w:p w14:paraId="47E06180">
      <w:pPr>
        <w:pStyle w:val="104"/>
        <w:spacing w:line="400" w:lineRule="exact"/>
        <w:jc w:val="center"/>
        <w:rPr>
          <w:rFonts w:ascii="宋体" w:eastAsia="宋体" w:cs="宋体"/>
          <w:color w:val="auto"/>
          <w:sz w:val="28"/>
          <w:szCs w:val="28"/>
          <w:highlight w:val="none"/>
        </w:rPr>
      </w:pPr>
      <w:r>
        <w:rPr>
          <w:rFonts w:hint="eastAsia" w:ascii="宋体" w:eastAsia="宋体" w:cs="宋体"/>
          <w:color w:val="auto"/>
          <w:sz w:val="28"/>
          <w:szCs w:val="28"/>
          <w:highlight w:val="none"/>
        </w:rPr>
        <w:t>泰顺县</w:t>
      </w:r>
      <w:r>
        <w:rPr>
          <w:rFonts w:hint="eastAsia" w:ascii="宋体" w:eastAsia="宋体" w:cs="宋体"/>
          <w:color w:val="auto"/>
          <w:sz w:val="28"/>
          <w:szCs w:val="28"/>
          <w:highlight w:val="none"/>
          <w:lang w:eastAsia="zh-CN"/>
        </w:rPr>
        <w:t>龟湖</w:t>
      </w:r>
      <w:r>
        <w:rPr>
          <w:rFonts w:hint="eastAsia" w:ascii="宋体" w:eastAsia="宋体" w:cs="宋体"/>
          <w:color w:val="auto"/>
          <w:sz w:val="28"/>
          <w:szCs w:val="28"/>
          <w:highlight w:val="none"/>
        </w:rPr>
        <w:t>镇</w:t>
      </w:r>
      <w:r>
        <w:rPr>
          <w:rFonts w:hint="eastAsia" w:ascii="宋体" w:eastAsia="宋体" w:cs="宋体"/>
          <w:color w:val="auto"/>
          <w:sz w:val="28"/>
          <w:szCs w:val="28"/>
          <w:highlight w:val="none"/>
          <w:lang w:val="en-US" w:eastAsia="zh-CN"/>
        </w:rPr>
        <w:t>保洁服务及</w:t>
      </w:r>
      <w:r>
        <w:rPr>
          <w:rFonts w:hint="eastAsia" w:ascii="宋体" w:eastAsia="宋体" w:cs="宋体"/>
          <w:color w:val="auto"/>
          <w:sz w:val="28"/>
          <w:szCs w:val="28"/>
          <w:highlight w:val="none"/>
        </w:rPr>
        <w:t>智能垃圾分类运营</w:t>
      </w:r>
    </w:p>
    <w:p w14:paraId="4BE99500">
      <w:pPr>
        <w:pStyle w:val="104"/>
        <w:spacing w:line="400" w:lineRule="exact"/>
        <w:jc w:val="center"/>
        <w:rPr>
          <w:rFonts w:ascii="宋体" w:eastAsia="宋体" w:cs="宋体"/>
          <w:b w:val="0"/>
          <w:color w:val="auto"/>
          <w:sz w:val="22"/>
          <w:szCs w:val="22"/>
          <w:highlight w:val="none"/>
        </w:rPr>
      </w:pPr>
      <w:r>
        <w:rPr>
          <w:rFonts w:hint="eastAsia" w:ascii="宋体" w:eastAsia="宋体" w:cs="宋体"/>
          <w:color w:val="auto"/>
          <w:sz w:val="28"/>
          <w:szCs w:val="28"/>
          <w:highlight w:val="none"/>
          <w:lang w:val="en-US" w:eastAsia="zh-CN"/>
        </w:rPr>
        <w:t>考核</w:t>
      </w:r>
      <w:r>
        <w:rPr>
          <w:rFonts w:hint="eastAsia" w:ascii="宋体" w:eastAsia="宋体" w:cs="宋体"/>
          <w:color w:val="auto"/>
          <w:sz w:val="28"/>
          <w:szCs w:val="28"/>
          <w:highlight w:val="none"/>
        </w:rPr>
        <w:t>管理办法（试行）</w:t>
      </w:r>
    </w:p>
    <w:p w14:paraId="065B272F">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为全面提升泰顺龟湖镇保洁服务及智能垃圾分类运营管理质量，建立健全环境卫生长效管理机制，持续改善镇容镇貌，优化生态与人居环境，秉持客观、公开、公平、公正的原则，结合本镇实际，特制定本办法（试行）。</w:t>
      </w:r>
    </w:p>
    <w:p w14:paraId="10E54AD0">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color w:val="auto"/>
          <w:sz w:val="22"/>
          <w:szCs w:val="22"/>
          <w:highlight w:val="none"/>
        </w:rPr>
        <w:t>一、考核对象：</w:t>
      </w:r>
      <w:r>
        <w:rPr>
          <w:rFonts w:ascii="Segoe UI" w:hAnsi="Segoe UI" w:eastAsia="Segoe UI" w:cs="Segoe UI"/>
          <w:b w:val="0"/>
          <w:bCs/>
          <w:i w:val="0"/>
          <w:iCs w:val="0"/>
          <w:caps w:val="0"/>
          <w:color w:val="000000"/>
          <w:spacing w:val="0"/>
          <w:sz w:val="22"/>
          <w:szCs w:val="22"/>
          <w:shd w:val="clear" w:fill="FFFFFF"/>
        </w:rPr>
        <w:t>本项目的中标</w:t>
      </w:r>
      <w:r>
        <w:rPr>
          <w:rFonts w:hint="eastAsia" w:ascii="宋体" w:eastAsia="宋体" w:cs="宋体"/>
          <w:b w:val="0"/>
          <w:bCs/>
          <w:color w:val="auto"/>
          <w:sz w:val="22"/>
          <w:szCs w:val="22"/>
          <w:highlight w:val="none"/>
        </w:rPr>
        <w:t>（成交）供应商。</w:t>
      </w:r>
    </w:p>
    <w:p w14:paraId="5EA322D8">
      <w:pPr>
        <w:pStyle w:val="104"/>
        <w:spacing w:line="400" w:lineRule="exact"/>
        <w:ind w:firstLine="446" w:firstLineChars="200"/>
        <w:rPr>
          <w:rFonts w:ascii="宋体" w:eastAsia="宋体" w:cs="宋体"/>
          <w:b w:val="0"/>
          <w:color w:val="auto"/>
          <w:sz w:val="22"/>
          <w:szCs w:val="22"/>
          <w:highlight w:val="red"/>
        </w:rPr>
      </w:pPr>
      <w:r>
        <w:rPr>
          <w:rFonts w:hint="eastAsia" w:ascii="宋体" w:eastAsia="宋体" w:cs="宋体"/>
          <w:color w:val="auto"/>
          <w:sz w:val="22"/>
          <w:szCs w:val="22"/>
          <w:highlight w:val="none"/>
        </w:rPr>
        <w:t>二、考核范围：</w:t>
      </w:r>
      <w:r>
        <w:rPr>
          <w:rFonts w:ascii="Segoe UI" w:hAnsi="Segoe UI" w:eastAsia="Segoe UI" w:cs="Segoe UI"/>
          <w:b w:val="0"/>
          <w:bCs/>
          <w:i w:val="0"/>
          <w:iCs w:val="0"/>
          <w:caps w:val="0"/>
          <w:color w:val="000000"/>
          <w:spacing w:val="0"/>
          <w:sz w:val="22"/>
          <w:szCs w:val="22"/>
          <w:shd w:val="clear" w:fill="FFFFFF"/>
        </w:rPr>
        <w:t>招标文件及合同约定的服务内容</w:t>
      </w:r>
      <w:r>
        <w:rPr>
          <w:rFonts w:hint="eastAsia" w:ascii="Segoe UI" w:hAnsi="Segoe UI" w:eastAsia="宋体" w:cs="Segoe UI"/>
          <w:b w:val="0"/>
          <w:bCs/>
          <w:i w:val="0"/>
          <w:iCs w:val="0"/>
          <w:caps w:val="0"/>
          <w:color w:val="000000"/>
          <w:spacing w:val="0"/>
          <w:sz w:val="22"/>
          <w:szCs w:val="22"/>
          <w:shd w:val="clear" w:fill="FFFFFF"/>
          <w:lang w:val="en-US" w:eastAsia="zh-CN"/>
        </w:rPr>
        <w:t>及</w:t>
      </w:r>
      <w:r>
        <w:rPr>
          <w:rFonts w:ascii="Segoe UI" w:hAnsi="Segoe UI" w:eastAsia="Segoe UI" w:cs="Segoe UI"/>
          <w:b w:val="0"/>
          <w:bCs/>
          <w:i w:val="0"/>
          <w:iCs w:val="0"/>
          <w:caps w:val="0"/>
          <w:color w:val="000000"/>
          <w:spacing w:val="0"/>
          <w:sz w:val="22"/>
          <w:szCs w:val="22"/>
          <w:shd w:val="clear" w:fill="FFFFFF"/>
        </w:rPr>
        <w:t>标准</w:t>
      </w:r>
      <w:r>
        <w:rPr>
          <w:rFonts w:hint="eastAsia" w:ascii="宋体" w:eastAsia="宋体" w:cs="宋体"/>
          <w:b/>
          <w:bCs/>
          <w:color w:val="auto"/>
          <w:sz w:val="22"/>
          <w:szCs w:val="22"/>
          <w:highlight w:val="none"/>
        </w:rPr>
        <w:t>。</w:t>
      </w:r>
    </w:p>
    <w:p w14:paraId="5D4A5EC8">
      <w:pPr>
        <w:pStyle w:val="104"/>
        <w:spacing w:line="400" w:lineRule="exact"/>
        <w:ind w:firstLine="446" w:firstLineChars="200"/>
        <w:rPr>
          <w:rFonts w:hint="eastAsia" w:ascii="宋体" w:hAnsi="宋体" w:eastAsia="宋体" w:cs="宋体"/>
          <w:b w:val="0"/>
          <w:color w:val="auto"/>
          <w:sz w:val="22"/>
          <w:szCs w:val="22"/>
          <w:highlight w:val="none"/>
        </w:rPr>
      </w:pPr>
      <w:r>
        <w:rPr>
          <w:rFonts w:hint="eastAsia" w:ascii="宋体" w:eastAsia="宋体" w:cs="宋体"/>
          <w:color w:val="auto"/>
          <w:sz w:val="22"/>
          <w:szCs w:val="22"/>
          <w:highlight w:val="none"/>
        </w:rPr>
        <w:t>三、考核内容</w:t>
      </w:r>
      <w:r>
        <w:rPr>
          <w:rFonts w:ascii="宋体" w:eastAsia="宋体" w:cs="宋体"/>
          <w:color w:val="auto"/>
          <w:sz w:val="22"/>
          <w:szCs w:val="22"/>
          <w:highlight w:val="none"/>
        </w:rPr>
        <w:t>:</w:t>
      </w:r>
      <w:r>
        <w:rPr>
          <w:rFonts w:hint="eastAsia" w:ascii="宋体" w:eastAsia="宋体" w:cs="宋体"/>
          <w:b w:val="0"/>
          <w:color w:val="auto"/>
          <w:sz w:val="22"/>
          <w:szCs w:val="22"/>
          <w:highlight w:val="none"/>
        </w:rPr>
        <w:t>质量考核内容包括以下七大项：作业质量、规范作业、环卫设施维护、垃圾收集与清运、垃圾分类宣传管理、公司内部管理、突发性事件处置</w:t>
      </w:r>
      <w:r>
        <w:rPr>
          <w:rFonts w:hint="eastAsia" w:ascii="宋体" w:hAnsi="宋体" w:eastAsia="宋体" w:cs="宋体"/>
          <w:b w:val="0"/>
          <w:color w:val="auto"/>
          <w:sz w:val="22"/>
          <w:szCs w:val="22"/>
          <w:highlight w:val="none"/>
        </w:rPr>
        <w:t>。</w:t>
      </w:r>
    </w:p>
    <w:p w14:paraId="21A61A90">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四</w:t>
      </w:r>
      <w:r>
        <w:rPr>
          <w:rFonts w:hint="eastAsia" w:ascii="宋体" w:eastAsia="宋体" w:cs="宋体"/>
          <w:color w:val="auto"/>
          <w:sz w:val="22"/>
          <w:szCs w:val="22"/>
          <w:highlight w:val="none"/>
        </w:rPr>
        <w:t>、考核方式与方法</w:t>
      </w:r>
    </w:p>
    <w:p w14:paraId="380E3394">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color w:val="auto"/>
          <w:sz w:val="22"/>
          <w:szCs w:val="22"/>
          <w:highlight w:val="none"/>
        </w:rPr>
        <w:t>（一）</w:t>
      </w:r>
      <w:r>
        <w:rPr>
          <w:rFonts w:hint="eastAsia" w:ascii="宋体" w:eastAsia="宋体" w:cs="宋体"/>
          <w:b w:val="0"/>
          <w:bCs/>
          <w:color w:val="auto"/>
          <w:sz w:val="22"/>
          <w:szCs w:val="22"/>
          <w:highlight w:val="none"/>
        </w:rPr>
        <w:t>考核实行百分制，每次检查满分为100分</w:t>
      </w:r>
      <w:r>
        <w:rPr>
          <w:rFonts w:hint="eastAsia" w:ascii="宋体" w:eastAsia="宋体" w:cs="宋体"/>
          <w:b w:val="0"/>
          <w:color w:val="auto"/>
          <w:sz w:val="22"/>
          <w:szCs w:val="22"/>
          <w:highlight w:val="none"/>
        </w:rPr>
        <w:t>。</w:t>
      </w:r>
    </w:p>
    <w:p w14:paraId="62332143">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（二）检查方式</w:t>
      </w:r>
    </w:p>
    <w:p w14:paraId="0B3B4B67">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检查方式分为日常检查与不定期抽查两种形式，由采购人负责组织实施与监督；</w:t>
      </w:r>
    </w:p>
    <w:p w14:paraId="7B7A66A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日常检查每日不超过</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次；不定期抽查每月不少于</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w:t>
      </w:r>
    </w:p>
    <w:p w14:paraId="65ADA560">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（三）检查计分</w:t>
      </w:r>
    </w:p>
    <w:p w14:paraId="374BDE79">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当月考核分数取当月所有检查得分的平均值。</w:t>
      </w:r>
    </w:p>
    <w:p w14:paraId="01DCEFA7">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（四）评分标准：</w:t>
      </w:r>
    </w:p>
    <w:p w14:paraId="5F2D374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A</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作业质量</w:t>
      </w:r>
      <w:r>
        <w:rPr>
          <w:rFonts w:hint="eastAsia" w:ascii="宋体" w:eastAsia="宋体" w:cs="宋体"/>
          <w:color w:val="auto"/>
          <w:sz w:val="22"/>
          <w:szCs w:val="22"/>
          <w:highlight w:val="none"/>
        </w:rPr>
        <w:t>：</w:t>
      </w:r>
    </w:p>
    <w:p w14:paraId="7D950EB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1.未按时完成普扫或垃圾清运，每</w:t>
      </w:r>
      <w:r>
        <w:rPr>
          <w:rFonts w:hint="eastAsia" w:ascii="宋体" w:eastAsia="宋体" w:cs="宋体"/>
          <w:b w:val="0"/>
          <w:color w:val="auto"/>
          <w:sz w:val="22"/>
          <w:szCs w:val="22"/>
          <w:highlight w:val="none"/>
        </w:rPr>
        <w:t>人（岗位）扣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3C04E01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2.保洁时长不足，每人</w:t>
      </w:r>
      <w:r>
        <w:rPr>
          <w:rFonts w:hint="eastAsia" w:ascii="宋体" w:eastAsia="宋体" w:cs="宋体"/>
          <w:b w:val="0"/>
          <w:color w:val="auto"/>
          <w:sz w:val="22"/>
          <w:szCs w:val="22"/>
          <w:highlight w:val="none"/>
        </w:rPr>
        <w:t>每次扣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E43C1C3">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3.普扫质量不达标，每10平方米扣1分</w:t>
      </w:r>
      <w:r>
        <w:rPr>
          <w:rFonts w:hint="eastAsia" w:ascii="宋体" w:eastAsia="宋体" w:cs="宋体"/>
          <w:b w:val="0"/>
          <w:color w:val="auto"/>
          <w:sz w:val="22"/>
          <w:szCs w:val="22"/>
          <w:highlight w:val="none"/>
        </w:rPr>
        <w:t>；</w:t>
      </w:r>
    </w:p>
    <w:p w14:paraId="6DD36E4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4.</w:t>
      </w:r>
      <w:r>
        <w:rPr>
          <w:rFonts w:hint="eastAsia" w:ascii="宋体" w:eastAsia="宋体" w:cs="宋体"/>
          <w:b w:val="0"/>
          <w:color w:val="auto"/>
          <w:sz w:val="22"/>
          <w:szCs w:val="22"/>
          <w:highlight w:val="none"/>
        </w:rPr>
        <w:t>卫生死角发现一处扣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55053F9A">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零星散落发现以</w:t>
      </w: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平方米为单位一处扣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6ADC38A">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6.</w:t>
      </w:r>
      <w:r>
        <w:rPr>
          <w:rFonts w:hint="eastAsia" w:ascii="宋体" w:eastAsia="宋体" w:cs="宋体"/>
          <w:b w:val="0"/>
          <w:color w:val="auto"/>
          <w:sz w:val="22"/>
          <w:szCs w:val="22"/>
          <w:highlight w:val="none"/>
        </w:rPr>
        <w:t>连续散落超</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平方米为单位一处扣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5279B44">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7.</w:t>
      </w:r>
      <w:r>
        <w:rPr>
          <w:rFonts w:hint="eastAsia" w:ascii="宋体" w:eastAsia="宋体" w:cs="宋体"/>
          <w:b w:val="0"/>
          <w:color w:val="auto"/>
          <w:sz w:val="22"/>
          <w:szCs w:val="22"/>
          <w:highlight w:val="none"/>
        </w:rPr>
        <w:t>散落垃圾一堆扣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3ACEACD">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8.</w:t>
      </w:r>
      <w:r>
        <w:rPr>
          <w:rFonts w:hint="eastAsia" w:ascii="宋体" w:eastAsia="宋体" w:cs="宋体"/>
          <w:b w:val="0"/>
          <w:color w:val="auto"/>
          <w:sz w:val="22"/>
          <w:szCs w:val="22"/>
          <w:highlight w:val="none"/>
        </w:rPr>
        <w:t>袋装垃圾一堆扣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B107825">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9.</w:t>
      </w:r>
      <w:r>
        <w:rPr>
          <w:rFonts w:hint="eastAsia" w:ascii="宋体" w:eastAsia="宋体" w:cs="宋体"/>
          <w:b w:val="0"/>
          <w:color w:val="auto"/>
          <w:sz w:val="22"/>
          <w:szCs w:val="22"/>
          <w:highlight w:val="none"/>
        </w:rPr>
        <w:t>果壳箱未及时清洗加盖、关门发现一次扣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2958132">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人行道、步阶等杂草、杂物发现一次扣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B9B1232">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11.</w:t>
      </w:r>
      <w:r>
        <w:rPr>
          <w:rFonts w:hint="eastAsia" w:ascii="宋体" w:eastAsia="宋体" w:cs="宋体"/>
          <w:b w:val="0"/>
          <w:color w:val="auto"/>
          <w:sz w:val="22"/>
          <w:szCs w:val="22"/>
          <w:highlight w:val="none"/>
        </w:rPr>
        <w:t>污水或蚊蝇孳生地发现一次扣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0B6C5E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12.</w:t>
      </w:r>
      <w:r>
        <w:rPr>
          <w:rFonts w:hint="eastAsia" w:ascii="宋体" w:eastAsia="宋体" w:cs="宋体"/>
          <w:b w:val="0"/>
          <w:color w:val="auto"/>
          <w:sz w:val="22"/>
          <w:szCs w:val="22"/>
          <w:highlight w:val="none"/>
        </w:rPr>
        <w:t>路两旁及隔离护栏下积淤泥每</w:t>
      </w:r>
      <w:r>
        <w:rPr>
          <w:rFonts w:ascii="宋体" w:eastAsia="宋体" w:cs="宋体"/>
          <w:b w:val="0"/>
          <w:color w:val="auto"/>
          <w:sz w:val="22"/>
          <w:szCs w:val="22"/>
          <w:highlight w:val="none"/>
        </w:rPr>
        <w:t>20</w:t>
      </w:r>
      <w:r>
        <w:rPr>
          <w:rFonts w:hint="eastAsia" w:ascii="宋体" w:eastAsia="宋体" w:cs="宋体"/>
          <w:b w:val="0"/>
          <w:color w:val="auto"/>
          <w:sz w:val="22"/>
          <w:szCs w:val="22"/>
          <w:highlight w:val="none"/>
        </w:rPr>
        <w:t>米扣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0157F4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13.</w:t>
      </w:r>
      <w:r>
        <w:rPr>
          <w:rFonts w:hint="eastAsia" w:ascii="宋体" w:eastAsia="宋体" w:cs="宋体"/>
          <w:b w:val="0"/>
          <w:color w:val="auto"/>
          <w:sz w:val="22"/>
          <w:szCs w:val="22"/>
          <w:highlight w:val="none"/>
        </w:rPr>
        <w:t>垃圾扫入窨井、花坛、绿化带查证属实的一次扣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CFFBBF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14.</w:t>
      </w:r>
      <w:r>
        <w:rPr>
          <w:rFonts w:hint="eastAsia" w:ascii="宋体" w:eastAsia="宋体" w:cs="宋体"/>
          <w:b w:val="0"/>
          <w:color w:val="auto"/>
          <w:sz w:val="22"/>
          <w:szCs w:val="22"/>
          <w:highlight w:val="none"/>
        </w:rPr>
        <w:t>交接班时出现空档或交接处清扫未过界</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米的发现一次扣</w:t>
      </w:r>
      <w:r>
        <w:rPr>
          <w:rFonts w:ascii="宋体" w:eastAsia="宋体" w:cs="宋体"/>
          <w:b w:val="0"/>
          <w:color w:val="auto"/>
          <w:sz w:val="22"/>
          <w:szCs w:val="22"/>
          <w:highlight w:val="none"/>
        </w:rPr>
        <w:t xml:space="preserve">1 </w:t>
      </w:r>
      <w:r>
        <w:rPr>
          <w:rFonts w:hint="eastAsia" w:ascii="宋体" w:eastAsia="宋体" w:cs="宋体"/>
          <w:b w:val="0"/>
          <w:color w:val="auto"/>
          <w:sz w:val="22"/>
          <w:szCs w:val="22"/>
          <w:highlight w:val="none"/>
        </w:rPr>
        <w:t>分；</w:t>
      </w:r>
    </w:p>
    <w:p w14:paraId="7B97754B">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15.</w:t>
      </w:r>
      <w:r>
        <w:rPr>
          <w:rFonts w:hint="eastAsia" w:ascii="宋体" w:eastAsia="宋体" w:cs="宋体"/>
          <w:b w:val="0"/>
          <w:color w:val="auto"/>
          <w:sz w:val="22"/>
          <w:szCs w:val="22"/>
          <w:highlight w:val="none"/>
        </w:rPr>
        <w:t>果壳箱内垃圾过满未及时清理的扣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1FBAF30">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16.</w:t>
      </w:r>
      <w:r>
        <w:rPr>
          <w:rFonts w:hint="eastAsia" w:ascii="宋体" w:eastAsia="宋体" w:cs="宋体"/>
          <w:b w:val="0"/>
          <w:color w:val="auto"/>
          <w:sz w:val="22"/>
          <w:szCs w:val="22"/>
          <w:highlight w:val="none"/>
        </w:rPr>
        <w:t>作业车辆不文明行驶、停放、不遵守交通规则的每次扣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51C3D689">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17.</w:t>
      </w:r>
      <w:r>
        <w:rPr>
          <w:rFonts w:hint="eastAsia" w:ascii="宋体" w:eastAsia="宋体" w:cs="宋体"/>
          <w:b w:val="0"/>
          <w:color w:val="auto"/>
          <w:sz w:val="22"/>
          <w:szCs w:val="22"/>
          <w:highlight w:val="none"/>
        </w:rPr>
        <w:t>“城市牛皮癣”停留时间超过半日的每发现一处扣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6411985">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B</w:t>
      </w:r>
      <w:r>
        <w:rPr>
          <w:rFonts w:hint="eastAsia" w:ascii="宋体" w:eastAsia="宋体" w:cs="宋体"/>
          <w:color w:val="auto"/>
          <w:sz w:val="22"/>
          <w:szCs w:val="22"/>
          <w:highlight w:val="none"/>
        </w:rPr>
        <w:t>、规范作业</w:t>
      </w:r>
      <w:r>
        <w:rPr>
          <w:rFonts w:ascii="宋体" w:eastAsia="宋体" w:cs="宋体"/>
          <w:color w:val="auto"/>
          <w:sz w:val="22"/>
          <w:szCs w:val="22"/>
          <w:highlight w:val="none"/>
        </w:rPr>
        <w:t>:</w:t>
      </w:r>
    </w:p>
    <w:p w14:paraId="610381D6">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人员工作期间不得无故缺岗、离岗，严禁迟到早退，严禁消极怠工，严禁酒后作业，以上情况违反其中一种，发现扣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分，酒后作业发现一列扣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62C7CA1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737F71D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作业期间，不得集聚闲聊，单次休息不得超过</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分钟；不做与作业无关的事；不得捡拾、买卖废品，以上情况违反其中一种，发现扣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1AC80CCF">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4.</w:t>
      </w:r>
      <w:r>
        <w:rPr>
          <w:rFonts w:hint="eastAsia" w:ascii="宋体" w:eastAsia="宋体" w:cs="宋体"/>
          <w:b w:val="0"/>
          <w:color w:val="auto"/>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米，以上情况违反其中一种，发现扣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549AF05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C</w:t>
      </w:r>
      <w:r>
        <w:rPr>
          <w:rFonts w:hint="eastAsia" w:ascii="宋体" w:eastAsia="宋体" w:cs="宋体"/>
          <w:color w:val="auto"/>
          <w:sz w:val="22"/>
          <w:szCs w:val="22"/>
          <w:highlight w:val="none"/>
        </w:rPr>
        <w:t>、环卫设施</w:t>
      </w:r>
      <w:r>
        <w:rPr>
          <w:rFonts w:hint="eastAsia" w:ascii="宋体" w:eastAsia="宋体" w:cs="宋体"/>
          <w:color w:val="auto"/>
          <w:sz w:val="22"/>
          <w:szCs w:val="22"/>
          <w:highlight w:val="none"/>
          <w:lang w:val="en-US" w:eastAsia="zh-CN"/>
        </w:rPr>
        <w:t>维护</w:t>
      </w:r>
      <w:r>
        <w:rPr>
          <w:rFonts w:ascii="宋体" w:eastAsia="宋体" w:cs="宋体"/>
          <w:color w:val="auto"/>
          <w:sz w:val="22"/>
          <w:szCs w:val="22"/>
          <w:highlight w:val="none"/>
        </w:rPr>
        <w:t>:</w:t>
      </w:r>
    </w:p>
    <w:p w14:paraId="77445DB0">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环卫设施无破损、定期清洗保持外观清洁，垃圾桶、果壳箱每日清洗一次，所有垃圾收集车辆每次清洗后方可上路，垃圾容器封闭，无四害孽生，周围无垃圾散落，做到管理规范，垃圾日产日清，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180995B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果壳箱、垃圾桶（箱）缺失被盗的，发现一次扣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B81AAE9">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垃圾日常日清，垃圾每日清理，发现一次没有清理扣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w:t>
      </w:r>
    </w:p>
    <w:p w14:paraId="522D622E">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D</w:t>
      </w:r>
      <w:r>
        <w:rPr>
          <w:rFonts w:hint="eastAsia" w:ascii="宋体" w:eastAsia="宋体" w:cs="宋体"/>
          <w:color w:val="auto"/>
          <w:sz w:val="22"/>
          <w:szCs w:val="22"/>
          <w:highlight w:val="none"/>
        </w:rPr>
        <w:t>、垃圾收集</w:t>
      </w:r>
      <w:r>
        <w:rPr>
          <w:rFonts w:hint="eastAsia" w:ascii="宋体" w:eastAsia="宋体" w:cs="宋体"/>
          <w:color w:val="auto"/>
          <w:sz w:val="22"/>
          <w:szCs w:val="22"/>
          <w:highlight w:val="none"/>
          <w:lang w:val="en-US" w:eastAsia="zh-CN"/>
        </w:rPr>
        <w:t>与清运</w:t>
      </w:r>
      <w:r>
        <w:rPr>
          <w:rFonts w:ascii="宋体" w:eastAsia="宋体" w:cs="宋体"/>
          <w:color w:val="auto"/>
          <w:sz w:val="22"/>
          <w:szCs w:val="22"/>
          <w:highlight w:val="none"/>
        </w:rPr>
        <w:t>:</w:t>
      </w:r>
    </w:p>
    <w:p w14:paraId="6F19DDD6">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分，车辆发生安全事故，负主要责任的每次扣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分，擅自收取费用发现一次扣</w:t>
      </w: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分（同时扣罚所收费用的三倍金额）。</w:t>
      </w:r>
    </w:p>
    <w:p w14:paraId="2EDE5D2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E</w:t>
      </w:r>
      <w:r>
        <w:rPr>
          <w:rFonts w:hint="eastAsia" w:ascii="宋体" w:eastAsia="宋体" w:cs="宋体"/>
          <w:color w:val="auto"/>
          <w:sz w:val="22"/>
          <w:szCs w:val="22"/>
          <w:highlight w:val="none"/>
        </w:rPr>
        <w:t>、垃圾分类宣传管理</w:t>
      </w:r>
    </w:p>
    <w:p w14:paraId="4CBCE08C">
      <w:pPr>
        <w:pStyle w:val="104"/>
        <w:spacing w:line="400" w:lineRule="exact"/>
        <w:ind w:firstLine="446" w:firstLineChars="200"/>
        <w:rPr>
          <w:rFonts w:hint="default"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1.每季度开展垃圾分类宣传活动并建立台账和宣传信息，每少一次的扣3分，在每季度最后一个月中进行考核；</w:t>
      </w:r>
    </w:p>
    <w:p w14:paraId="15700A29">
      <w:pPr>
        <w:pStyle w:val="104"/>
        <w:spacing w:line="400" w:lineRule="exact"/>
        <w:ind w:firstLine="446" w:firstLineChars="200"/>
        <w:rPr>
          <w:rFonts w:hint="eastAsia"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lang w:val="en-US" w:eastAsia="zh-CN"/>
        </w:rPr>
        <w:t>.</w:t>
      </w:r>
      <w:r>
        <w:rPr>
          <w:rFonts w:hint="eastAsia" w:ascii="宋体" w:eastAsia="宋体" w:cs="宋体"/>
          <w:b w:val="0"/>
          <w:color w:val="auto"/>
          <w:sz w:val="22"/>
          <w:szCs w:val="22"/>
          <w:highlight w:val="none"/>
        </w:rPr>
        <w:t>垃圾分类知晓率和投放准确率达到各考核要求</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未达要求的被上级检查考核扣分的，每次3分</w:t>
      </w:r>
      <w:r>
        <w:rPr>
          <w:rFonts w:hint="eastAsia" w:ascii="宋体" w:eastAsia="宋体" w:cs="宋体"/>
          <w:b w:val="0"/>
          <w:color w:val="auto"/>
          <w:sz w:val="22"/>
          <w:szCs w:val="22"/>
          <w:highlight w:val="none"/>
        </w:rPr>
        <w:t>；</w:t>
      </w:r>
    </w:p>
    <w:p w14:paraId="5AD87D8F">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3.</w:t>
      </w:r>
      <w:r>
        <w:rPr>
          <w:rFonts w:hint="eastAsia" w:ascii="宋体" w:eastAsia="宋体" w:cs="宋体"/>
          <w:b w:val="0"/>
          <w:color w:val="auto"/>
          <w:sz w:val="22"/>
          <w:szCs w:val="22"/>
          <w:highlight w:val="none"/>
        </w:rPr>
        <w:t>对分类区域的垃圾进行分类运输，不得将垃圾进行混合收运；</w:t>
      </w:r>
    </w:p>
    <w:p w14:paraId="09BADC8D">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4.</w:t>
      </w:r>
      <w:r>
        <w:rPr>
          <w:rFonts w:hint="eastAsia" w:ascii="宋体" w:eastAsia="宋体" w:cs="宋体"/>
          <w:b w:val="0"/>
          <w:color w:val="auto"/>
          <w:sz w:val="22"/>
          <w:szCs w:val="22"/>
          <w:highlight w:val="none"/>
        </w:rPr>
        <w:t>后端处理终端需要配备专业的处置员进行分类处置；</w:t>
      </w:r>
    </w:p>
    <w:p w14:paraId="4C654EEC">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5.</w:t>
      </w:r>
      <w:r>
        <w:rPr>
          <w:rFonts w:hint="eastAsia" w:ascii="宋体" w:eastAsia="宋体" w:cs="宋体"/>
          <w:b w:val="0"/>
          <w:color w:val="auto"/>
          <w:sz w:val="22"/>
          <w:szCs w:val="22"/>
          <w:highlight w:val="none"/>
        </w:rPr>
        <w:t>投标人采取的垃圾分类收集方式对应的投入相关设备设施及车辆需要达到辐射面的基本要求；</w:t>
      </w:r>
    </w:p>
    <w:p w14:paraId="7B545D47">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6.</w:t>
      </w:r>
      <w:r>
        <w:rPr>
          <w:rFonts w:hint="eastAsia" w:ascii="宋体" w:eastAsia="宋体" w:cs="宋体"/>
          <w:b w:val="0"/>
          <w:color w:val="auto"/>
          <w:sz w:val="22"/>
          <w:szCs w:val="22"/>
          <w:highlight w:val="none"/>
        </w:rPr>
        <w:t>可回收垃圾需按市价回收，不得擅自低价收集，并自行安排仓储。易腐垃圾与有害垃圾需按照积分兑换原则积极收取，及时汇报终端处置结果与方式；</w:t>
      </w:r>
    </w:p>
    <w:p w14:paraId="735ACF1D">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7.</w:t>
      </w:r>
      <w:r>
        <w:rPr>
          <w:rFonts w:hint="eastAsia" w:ascii="宋体" w:eastAsia="宋体" w:cs="宋体"/>
          <w:b w:val="0"/>
          <w:color w:val="auto"/>
          <w:sz w:val="22"/>
          <w:szCs w:val="22"/>
          <w:highlight w:val="none"/>
        </w:rPr>
        <w:t>垃圾分类积分兑换礼品需正规渠道采购，采购资金中标企业自行负责解决，兑换礼品价值与积分的比例需合理，积分累计方式采取线上线下相结合,后台可控可视可管理。</w:t>
      </w:r>
    </w:p>
    <w:p w14:paraId="6E57FEA8">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F</w:t>
      </w:r>
      <w:r>
        <w:rPr>
          <w:rFonts w:hint="eastAsia" w:ascii="宋体" w:eastAsia="宋体" w:cs="宋体"/>
          <w:color w:val="auto"/>
          <w:sz w:val="22"/>
          <w:szCs w:val="22"/>
          <w:highlight w:val="none"/>
        </w:rPr>
        <w:t>、公司管理</w:t>
      </w:r>
      <w:r>
        <w:rPr>
          <w:rFonts w:ascii="宋体" w:eastAsia="宋体" w:cs="宋体"/>
          <w:color w:val="auto"/>
          <w:sz w:val="22"/>
          <w:szCs w:val="22"/>
          <w:highlight w:val="none"/>
        </w:rPr>
        <w:t>:</w:t>
      </w:r>
    </w:p>
    <w:p w14:paraId="50AD4E6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承包单位必须在办公地点显著位置摆放所有人员一览表，表内信息须包括：人员照片、姓名、岗位、负责区域、工作时间等信息</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6DC5EC7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7F04D076">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3</w:t>
      </w:r>
      <w:r>
        <w:rPr>
          <w:rFonts w:ascii="宋体" w:eastAsia="宋体" w:cs="宋体"/>
          <w:b w:val="0"/>
          <w:color w:val="auto"/>
          <w:sz w:val="22"/>
          <w:szCs w:val="22"/>
          <w:highlight w:val="none"/>
        </w:rPr>
        <w:t>.</w:t>
      </w:r>
      <w:r>
        <w:rPr>
          <w:rFonts w:hint="eastAsia" w:ascii="宋体" w:eastAsia="宋体" w:cs="宋体"/>
          <w:b w:val="0"/>
          <w:color w:val="auto"/>
          <w:sz w:val="22"/>
          <w:szCs w:val="22"/>
          <w:highlight w:val="none"/>
        </w:rPr>
        <w:t>按规定建立规范、详细的养护作业台帐，做好养护工作量日报、月报及年报，按时上报各类报表并协助调查、解决来电来信来访等问题</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1D542781">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G</w:t>
      </w:r>
      <w:r>
        <w:rPr>
          <w:rFonts w:hint="eastAsia" w:ascii="宋体" w:eastAsia="宋体" w:cs="宋体"/>
          <w:color w:val="auto"/>
          <w:sz w:val="22"/>
          <w:szCs w:val="22"/>
          <w:highlight w:val="none"/>
        </w:rPr>
        <w:t>、突发性处置管理：</w:t>
      </w:r>
    </w:p>
    <w:p w14:paraId="566E041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承包期内应对各级检查、重大活动、自然灾害天气以及突发事件不利的扣</w:t>
      </w:r>
      <w:r>
        <w:rPr>
          <w:rFonts w:ascii="宋体" w:eastAsia="宋体" w:cs="宋体"/>
          <w:b w:val="0"/>
          <w:color w:val="auto"/>
          <w:sz w:val="22"/>
          <w:szCs w:val="22"/>
          <w:highlight w:val="none"/>
        </w:rPr>
        <w:t xml:space="preserve">3 </w:t>
      </w:r>
      <w:r>
        <w:rPr>
          <w:rFonts w:hint="eastAsia" w:ascii="宋体" w:eastAsia="宋体" w:cs="宋体"/>
          <w:b w:val="0"/>
          <w:color w:val="auto"/>
          <w:sz w:val="22"/>
          <w:szCs w:val="22"/>
          <w:highlight w:val="none"/>
        </w:rPr>
        <w:t>分。</w:t>
      </w:r>
    </w:p>
    <w:p w14:paraId="439B4B33">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因卫生差被新闻单位曝光或受到相关领导单位批评督办的，经查实后扣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w:t>
      </w:r>
    </w:p>
    <w:p w14:paraId="1F27E81F">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群众信访举报发现</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w:t>
      </w:r>
      <w:r>
        <w:rPr>
          <w:rFonts w:ascii="宋体" w:eastAsia="宋体" w:cs="宋体"/>
          <w:b w:val="0"/>
          <w:color w:val="auto"/>
          <w:sz w:val="22"/>
          <w:szCs w:val="22"/>
          <w:highlight w:val="none"/>
        </w:rPr>
        <w:t>20</w:t>
      </w:r>
      <w:r>
        <w:rPr>
          <w:rFonts w:hint="eastAsia" w:ascii="宋体" w:eastAsia="宋体" w:cs="宋体"/>
          <w:b w:val="0"/>
          <w:color w:val="auto"/>
          <w:sz w:val="22"/>
          <w:szCs w:val="22"/>
          <w:highlight w:val="none"/>
        </w:rPr>
        <w:t>分钟内未及时整改处理的扣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分，一个地方被举报</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次的扣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686CE749">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（五）汇总评议</w:t>
      </w:r>
    </w:p>
    <w:p w14:paraId="311CC27C">
      <w:pPr>
        <w:pStyle w:val="104"/>
        <w:spacing w:line="400" w:lineRule="exact"/>
        <w:ind w:firstLine="446" w:firstLineChars="200"/>
        <w:rPr>
          <w:color w:val="auto"/>
          <w:highlight w:val="none"/>
        </w:rPr>
      </w:pPr>
      <w:r>
        <w:rPr>
          <w:rFonts w:hint="eastAsia" w:ascii="宋体" w:eastAsia="宋体" w:cs="宋体"/>
          <w:b w:val="0"/>
          <w:color w:val="auto"/>
          <w:sz w:val="22"/>
          <w:szCs w:val="22"/>
          <w:highlight w:val="none"/>
        </w:rPr>
        <w:t>每月</w:t>
      </w:r>
      <w:r>
        <w:rPr>
          <w:rFonts w:hint="eastAsia" w:ascii="宋体" w:eastAsia="宋体" w:cs="宋体"/>
          <w:b w:val="0"/>
          <w:color w:val="auto"/>
          <w:sz w:val="22"/>
          <w:szCs w:val="22"/>
          <w:highlight w:val="none"/>
          <w:lang w:val="en-US" w:eastAsia="zh-CN"/>
        </w:rPr>
        <w:t>由采购单位不定期开展考核评议</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rPr>
        <w:t>汇总后制成“检查情况汇总表”，周期内的清扫保洁问题都将一一在</w:t>
      </w:r>
      <w:r>
        <w:rPr>
          <w:rFonts w:hint="eastAsia" w:ascii="宋体" w:eastAsia="宋体" w:cs="宋体"/>
          <w:b w:val="0"/>
          <w:color w:val="auto"/>
          <w:sz w:val="22"/>
          <w:szCs w:val="22"/>
          <w:highlight w:val="none"/>
          <w:lang w:val="en-US" w:eastAsia="zh-CN"/>
        </w:rPr>
        <w:t>每月汇总表</w:t>
      </w:r>
      <w:r>
        <w:rPr>
          <w:rFonts w:hint="eastAsia" w:ascii="宋体" w:eastAsia="宋体" w:cs="宋体"/>
          <w:b w:val="0"/>
          <w:color w:val="auto"/>
          <w:sz w:val="22"/>
          <w:szCs w:val="22"/>
          <w:highlight w:val="none"/>
        </w:rPr>
        <w:t>中反映。</w:t>
      </w:r>
    </w:p>
    <w:p w14:paraId="5E79F934">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五</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奖罚措施</w:t>
      </w:r>
    </w:p>
    <w:p w14:paraId="0EF6BB0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每月考核总分100分，月保洁经费按当月考核结果拨付</w:t>
      </w:r>
      <w:r>
        <w:rPr>
          <w:rFonts w:hint="eastAsia" w:ascii="宋体" w:hAnsi="宋体" w:cs="宋体"/>
          <w:color w:val="auto"/>
          <w:sz w:val="22"/>
          <w:lang w:eastAsia="zh-CN"/>
        </w:rPr>
        <w:t>，</w:t>
      </w:r>
      <w:r>
        <w:rPr>
          <w:rFonts w:hint="eastAsia" w:ascii="宋体" w:hAnsi="宋体" w:cs="宋体"/>
          <w:color w:val="auto"/>
          <w:sz w:val="22"/>
          <w:lang w:val="en-US" w:eastAsia="zh-CN"/>
        </w:rPr>
        <w:t>具体操作如下</w:t>
      </w:r>
      <w:r>
        <w:rPr>
          <w:rFonts w:hint="eastAsia" w:ascii="宋体" w:hAnsi="宋体" w:cs="宋体"/>
          <w:color w:val="auto"/>
          <w:sz w:val="22"/>
        </w:rPr>
        <w:t>。</w:t>
      </w:r>
    </w:p>
    <w:p w14:paraId="2424E09E">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1.</w:t>
      </w:r>
      <w:r>
        <w:rPr>
          <w:rFonts w:hint="eastAsia" w:ascii="宋体" w:hAnsi="宋体" w:cs="宋体"/>
          <w:color w:val="auto"/>
          <w:sz w:val="22"/>
        </w:rPr>
        <w:t>月考核90分以上（含90分）为优秀，不扣除保洁经费。</w:t>
      </w:r>
    </w:p>
    <w:p w14:paraId="019AEBD0">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2.</w:t>
      </w:r>
      <w:r>
        <w:rPr>
          <w:rFonts w:hint="eastAsia" w:ascii="宋体" w:hAnsi="宋体" w:cs="宋体"/>
          <w:color w:val="auto"/>
          <w:sz w:val="22"/>
        </w:rPr>
        <w:t>月考核90-80分（含80分）为良好，扣除保洁经费=（100-月考核分）×1000元</w:t>
      </w:r>
    </w:p>
    <w:p w14:paraId="5832C411">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月考核80-70分（含70分）为合格，扣除保洁经费=（100-月考核分）×2000元</w:t>
      </w:r>
    </w:p>
    <w:p w14:paraId="29167C94">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color w:val="auto"/>
          <w:sz w:val="22"/>
        </w:rPr>
        <w:t>月考核70分以下为不合格，扣除保洁经费=（100-月考核分）×3000元+月保洁经费×1%。</w:t>
      </w:r>
    </w:p>
    <w:p w14:paraId="61FB274C">
      <w:pPr>
        <w:snapToGrid w:val="0"/>
        <w:spacing w:line="360" w:lineRule="auto"/>
        <w:ind w:firstLine="446" w:firstLineChars="200"/>
        <w:rPr>
          <w:rFonts w:hint="eastAsia" w:ascii="宋体" w:hAnsi="宋体" w:cs="宋体"/>
          <w:b/>
          <w:bCs/>
          <w:color w:val="auto"/>
          <w:sz w:val="22"/>
        </w:rPr>
      </w:pPr>
      <w:r>
        <w:rPr>
          <w:rFonts w:hint="eastAsia" w:ascii="宋体" w:eastAsia="宋体" w:cs="宋体"/>
          <w:b/>
          <w:bCs/>
          <w:color w:val="auto"/>
          <w:sz w:val="22"/>
          <w:szCs w:val="22"/>
          <w:highlight w:val="none"/>
          <w:lang w:val="en-US" w:eastAsia="zh-CN"/>
        </w:rPr>
        <w:t>六</w:t>
      </w:r>
      <w:r>
        <w:rPr>
          <w:rFonts w:hint="eastAsia" w:ascii="宋体" w:eastAsia="宋体" w:cs="宋体"/>
          <w:b/>
          <w:bCs/>
          <w:color w:val="auto"/>
          <w:sz w:val="22"/>
          <w:szCs w:val="22"/>
          <w:highlight w:val="none"/>
          <w:lang w:eastAsia="zh-CN"/>
        </w:rPr>
        <w:t>、</w:t>
      </w:r>
      <w:r>
        <w:rPr>
          <w:rFonts w:hint="eastAsia" w:ascii="宋体" w:hAnsi="宋体" w:cs="宋体"/>
          <w:b/>
          <w:bCs/>
          <w:color w:val="auto"/>
          <w:sz w:val="22"/>
        </w:rPr>
        <w:t>退出制度</w:t>
      </w:r>
    </w:p>
    <w:p w14:paraId="430C1D8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在保洁作业合同化管理中，符合以下之一的予以退出，提前终止保洁合同：</w:t>
      </w:r>
    </w:p>
    <w:p w14:paraId="63D9B12F">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①一年内，连续三次不合格的，采购人有权终止承包合同；由镇政府组织人员暂时接管相关清扫保洁工作，重新组织招标。</w:t>
      </w:r>
    </w:p>
    <w:p w14:paraId="564E75BE">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②组织管理机构、人员素质、设备配置等与投标承诺不符，无法完成保洁任务的。</w:t>
      </w:r>
    </w:p>
    <w:p w14:paraId="1F341E74">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③管理不善，造成人员伤亡，并负有主要责任，造成恶劣影响的。</w:t>
      </w:r>
    </w:p>
    <w:p w14:paraId="554AACF2">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④擅自将合同转包或部分分包给第三方的。</w:t>
      </w:r>
    </w:p>
    <w:p w14:paraId="166C1136">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⑤管理混乱、拖欠工资、发生保洁人员上访，造成恶劣影响的。</w:t>
      </w:r>
    </w:p>
    <w:p w14:paraId="68D3257E">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⑥同一合同标段在合同期一年内累计被警告3次的；</w:t>
      </w:r>
    </w:p>
    <w:p w14:paraId="41D297FB">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⑦同一合同标段在合同期一年内接到上级有关部门发出整改通知书且不整改或整改不力累计达到三次的。</w:t>
      </w:r>
    </w:p>
    <w:p w14:paraId="5B0CC33D">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⑧规定的其它事项。</w:t>
      </w:r>
    </w:p>
    <w:p w14:paraId="29528F8B">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七</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说明</w:t>
      </w:r>
    </w:p>
    <w:p w14:paraId="28C882BB">
      <w:pPr>
        <w:pStyle w:val="5"/>
        <w:rPr>
          <w:rFonts w:hint="eastAsia" w:ascii="宋体" w:cs="宋体"/>
          <w:b/>
          <w:color w:val="auto"/>
          <w:sz w:val="32"/>
          <w:szCs w:val="32"/>
          <w:highlight w:val="none"/>
          <w:lang w:bidi="ar-SA"/>
        </w:rPr>
      </w:pPr>
      <w:r>
        <w:rPr>
          <w:rFonts w:hint="eastAsia" w:ascii="宋体" w:eastAsia="宋体" w:cs="宋体"/>
          <w:b w:val="0"/>
          <w:color w:val="auto"/>
          <w:sz w:val="22"/>
          <w:szCs w:val="22"/>
          <w:highlight w:val="none"/>
        </w:rPr>
        <w:t>本考核办法为试行考核管理办法，详细考核管理细则将在合同签订前确定，合同执行期间采购人有权根据实际运行情况作出相应调整，承包单位应无条件服从。</w:t>
      </w:r>
      <w:bookmarkEnd w:id="6"/>
    </w:p>
    <w:p w14:paraId="15292DB6">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A55EF17">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F5EF74D">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527A02C">
      <w:pPr>
        <w:autoSpaceDE w:val="0"/>
        <w:autoSpaceDN w:val="0"/>
        <w:adjustRightInd w:val="0"/>
        <w:snapToGrid w:val="0"/>
        <w:spacing w:line="400" w:lineRule="exact"/>
        <w:jc w:val="center"/>
        <w:rPr>
          <w:rFonts w:hint="eastAsia" w:ascii="宋体" w:cs="宋体"/>
          <w:b/>
          <w:color w:val="auto"/>
          <w:sz w:val="32"/>
          <w:szCs w:val="32"/>
          <w:highlight w:val="none"/>
          <w:lang w:bidi="ar-SA"/>
        </w:rPr>
        <w:sectPr>
          <w:footerReference r:id="rId12" w:type="first"/>
          <w:footerReference r:id="rId11" w:type="default"/>
          <w:pgSz w:w="11906" w:h="16838"/>
          <w:pgMar w:top="1440" w:right="1247" w:bottom="1440" w:left="1247" w:header="851" w:footer="992" w:gutter="0"/>
          <w:pgNumType w:fmt="decimal"/>
          <w:cols w:space="720" w:num="1"/>
          <w:titlePg/>
          <w:docGrid w:type="linesAndChars" w:linePitch="313" w:charSpace="798"/>
        </w:sectPr>
      </w:pPr>
    </w:p>
    <w:p w14:paraId="372FAD2F">
      <w:pPr>
        <w:autoSpaceDE w:val="0"/>
        <w:autoSpaceDN w:val="0"/>
        <w:adjustRightInd w:val="0"/>
        <w:snapToGrid w:val="0"/>
        <w:spacing w:line="400" w:lineRule="exact"/>
        <w:jc w:val="center"/>
        <w:rPr>
          <w:rFonts w:hint="eastAsia" w:ascii="宋体" w:cs="宋体"/>
          <w:b/>
          <w:color w:val="auto"/>
          <w:sz w:val="32"/>
          <w:szCs w:val="32"/>
          <w:highlight w:val="none"/>
          <w:lang w:val="zh-CN" w:eastAsia="zh-CN" w:bidi="ar-SA"/>
        </w:rPr>
      </w:pPr>
      <w:r>
        <w:rPr>
          <w:rFonts w:hint="eastAsia" w:ascii="宋体" w:cs="宋体"/>
          <w:b/>
          <w:color w:val="auto"/>
          <w:sz w:val="32"/>
          <w:szCs w:val="32"/>
          <w:highlight w:val="none"/>
          <w:lang w:bidi="ar-SA"/>
        </w:rPr>
        <w:t>第</w:t>
      </w:r>
      <w:r>
        <w:rPr>
          <w:rFonts w:hint="eastAsia" w:ascii="宋体" w:cs="宋体"/>
          <w:b/>
          <w:color w:val="auto"/>
          <w:sz w:val="32"/>
          <w:szCs w:val="32"/>
          <w:highlight w:val="none"/>
          <w:lang w:val="zh-CN" w:eastAsia="zh-CN" w:bidi="ar-SA"/>
        </w:rPr>
        <w:t>三部分</w:t>
      </w:r>
      <w:r>
        <w:rPr>
          <w:rFonts w:hint="eastAsia" w:ascii="宋体" w:cs="宋体"/>
          <w:b/>
          <w:color w:val="auto"/>
          <w:sz w:val="32"/>
          <w:szCs w:val="32"/>
          <w:highlight w:val="none"/>
          <w:lang w:bidi="ar-SA"/>
        </w:rPr>
        <w:t>、</w:t>
      </w:r>
      <w:r>
        <w:rPr>
          <w:rFonts w:hint="eastAsia" w:ascii="宋体" w:cs="宋体"/>
          <w:b/>
          <w:color w:val="auto"/>
          <w:sz w:val="32"/>
          <w:szCs w:val="32"/>
          <w:highlight w:val="none"/>
          <w:lang w:val="zh-CN" w:eastAsia="zh-CN" w:bidi="ar-SA"/>
        </w:rPr>
        <w:t>供应商须知</w:t>
      </w:r>
      <w:bookmarkEnd w:id="7"/>
    </w:p>
    <w:p w14:paraId="4698DAE0">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8" w:name="_Toc9317_WPSOffice_Level2"/>
      <w:r>
        <w:rPr>
          <w:rFonts w:hint="eastAsia" w:ascii="宋体" w:cs="宋体"/>
          <w:b/>
          <w:color w:val="auto"/>
          <w:sz w:val="22"/>
          <w:highlight w:val="none"/>
          <w:lang w:val="zh-CN" w:eastAsia="zh-CN" w:bidi="ar-SA"/>
        </w:rPr>
        <w:t>一、说明</w:t>
      </w:r>
      <w:bookmarkEnd w:id="8"/>
    </w:p>
    <w:p w14:paraId="4DA5E956">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参照《温州市市属国有企业采购管理办法》</w:t>
      </w:r>
      <w:r>
        <w:rPr>
          <w:rFonts w:hint="eastAsia" w:ascii="宋体" w:cs="宋体"/>
          <w:color w:val="auto"/>
          <w:sz w:val="22"/>
          <w:highlight w:val="none"/>
          <w:lang w:val="zh-CN" w:bidi="ar-SA"/>
        </w:rPr>
        <w:t>及相关法律规章组织和实施。</w:t>
      </w:r>
    </w:p>
    <w:p w14:paraId="14D6697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04F49CF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4B775A7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13A5C3D8">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6003355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5AE4260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5E1010CD">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27278C8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2C42B50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68A9A8A4">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79C64759">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4B4A1025">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7E09209D">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lang w:bidi="ar-SA"/>
        </w:rPr>
        <w:t>）无严重违法企业记录。</w:t>
      </w:r>
    </w:p>
    <w:p w14:paraId="5A5B9647">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lang w:bidi="ar-SA"/>
        </w:rPr>
        <w:t>）无失信信息记录。</w:t>
      </w:r>
    </w:p>
    <w:p w14:paraId="5244E2C6">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3）供应商在中国政府采购网（http://www.ccgp.gov.cn/cr/list）无严重违法行为记录。</w:t>
      </w:r>
    </w:p>
    <w:p w14:paraId="342C9A76">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4）未被各级财政部门列入政府采购黑名单或被各级财政部门禁止参加政府采购项目投标。</w:t>
      </w: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50B7F7A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color w:val="auto"/>
          <w:sz w:val="22"/>
          <w:highlight w:val="none"/>
          <w:lang w:bidi="ar-SA"/>
        </w:rPr>
        <w:t>9.</w:t>
      </w:r>
      <w:r>
        <w:rPr>
          <w:rFonts w:hint="eastAsia" w:ascii="宋体" w:cs="宋体"/>
          <w:color w:val="auto"/>
          <w:sz w:val="22"/>
          <w:highlight w:val="none"/>
          <w:lang w:val="zh-CN" w:eastAsia="zh-CN" w:bidi="ar-SA"/>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E5DA8AD">
      <w:pPr>
        <w:widowControl/>
        <w:snapToGrid w:val="0"/>
        <w:spacing w:line="380" w:lineRule="exact"/>
        <w:ind w:firstLine="446" w:firstLineChars="200"/>
        <w:rPr>
          <w:rFonts w:hint="eastAsia" w:ascii="宋体" w:cs="宋体"/>
          <w:color w:val="auto"/>
          <w:sz w:val="22"/>
          <w:highlight w:val="none"/>
          <w:u w:val="single"/>
          <w:lang w:bidi="ar-SA"/>
        </w:rPr>
      </w:pPr>
      <w:bookmarkStart w:id="9"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符合资格要求的供应商均可在本公告附件下载竞争性磋商文件，并按竞争性磋商文件规定的时间、地点递交投标文件（竞争性磋商文件下载网址：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,竞争性磋商文件如有补充更正均见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33CC76DC">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、竞争性磋商文件</w:t>
      </w:r>
      <w:bookmarkEnd w:id="9"/>
    </w:p>
    <w:p w14:paraId="233D5926">
      <w:pPr>
        <w:spacing w:line="400" w:lineRule="atLeast"/>
        <w:ind w:firstLine="446" w:firstLineChars="200"/>
        <w:rPr>
          <w:rFonts w:hint="eastAsia" w:ascii="宋体" w:cs="宋体"/>
          <w:color w:val="auto"/>
          <w:sz w:val="22"/>
          <w:highlight w:val="none"/>
          <w:lang w:bidi="ar-SA"/>
        </w:rPr>
      </w:pPr>
      <w:bookmarkStart w:id="10" w:name="_Toc24610_WPSOffice_Level3"/>
      <w:r>
        <w:rPr>
          <w:rFonts w:hint="eastAsia" w:ascii="宋体" w:cs="宋体"/>
          <w:color w:val="auto"/>
          <w:sz w:val="22"/>
          <w:highlight w:val="none"/>
          <w:lang w:val="zh-CN" w:eastAsia="zh-CN" w:bidi="ar-SA"/>
        </w:rPr>
        <w:t>1.竞争性磋商文件</w:t>
      </w:r>
      <w:bookmarkEnd w:id="10"/>
    </w:p>
    <w:p w14:paraId="4CC633D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竞争性磋商文件的发放</w:t>
      </w:r>
    </w:p>
    <w:p w14:paraId="643D2F2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竞争性磋商文件。</w:t>
      </w:r>
    </w:p>
    <w:p w14:paraId="797C4760">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竞争性磋商文件约束力</w:t>
      </w:r>
    </w:p>
    <w:p w14:paraId="000F7579">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一旦获取了本项目竞争性磋商文件，在质疑期内未提出质疑，并参加投标，即被认为接受了本竞争性磋商文件中所有条款和规定。</w:t>
      </w:r>
    </w:p>
    <w:p w14:paraId="7C706E2D">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11" w:name="_Toc9317_WPSOffice_Level3"/>
      <w:r>
        <w:rPr>
          <w:rFonts w:hint="eastAsia" w:ascii="宋体" w:cs="宋体"/>
          <w:color w:val="auto"/>
          <w:sz w:val="22"/>
          <w:highlight w:val="none"/>
          <w:lang w:val="zh-CN" w:eastAsia="zh-CN" w:bidi="ar-SA"/>
        </w:rPr>
        <w:t>2.竞争性磋商文件的澄清</w:t>
      </w:r>
      <w:bookmarkEnd w:id="11"/>
    </w:p>
    <w:p w14:paraId="3C6EF7F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7FDDCA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12" w:name="_Toc6226_WPSOffice_Level3"/>
      <w:r>
        <w:rPr>
          <w:rFonts w:hint="eastAsia" w:ascii="宋体" w:cs="宋体"/>
          <w:color w:val="auto"/>
          <w:sz w:val="22"/>
          <w:highlight w:val="none"/>
          <w:lang w:val="zh-CN" w:eastAsia="zh-CN" w:bidi="ar-SA"/>
        </w:rPr>
        <w:t>3.竞争性磋商文件的修改</w:t>
      </w:r>
      <w:bookmarkEnd w:id="12"/>
    </w:p>
    <w:p w14:paraId="0377386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在投标截止时间前，采购人或采购机构有权修改竞争性磋商文件，并通知供应商。补充文件作为竞争性磋商文件的补充和组成部分，对所有供应商均有约束力。</w:t>
      </w:r>
    </w:p>
    <w:p w14:paraId="23385D8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为使供应商有足够的时间按竞争性磋商文件要求修正投标文件，采购人按相关规定推迟投标截止时间和开标时间，并将此变更通知放至相关网站公示。</w:t>
      </w:r>
    </w:p>
    <w:p w14:paraId="64A6DD50">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13"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13"/>
      <w:r>
        <w:rPr>
          <w:rFonts w:hint="eastAsia" w:ascii="宋体" w:cs="宋体"/>
          <w:b/>
          <w:color w:val="auto"/>
          <w:sz w:val="22"/>
          <w:highlight w:val="none"/>
          <w:lang w:val="zh-CN" w:eastAsia="zh-CN" w:bidi="ar-SA"/>
        </w:rPr>
        <w:t>投标文件</w:t>
      </w:r>
    </w:p>
    <w:p w14:paraId="73860ACC">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7E1B317E">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3B7AFF12">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10BCD95">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供应商应仔细阅读竞争性磋商文件中的所有内容，按照竞争性磋商文件要求，详细编制投标文件，所有文件资料必须是针对本次投标。不按竞争性磋商文件的要求提供的投标文件可能导致被拒绝。</w:t>
      </w:r>
    </w:p>
    <w:p w14:paraId="77D6CAD1">
      <w:pPr>
        <w:autoSpaceDE w:val="0"/>
        <w:autoSpaceDN w:val="0"/>
        <w:adjustRightInd w:val="0"/>
        <w:snapToGrid w:val="0"/>
        <w:spacing w:line="400" w:lineRule="atLeast"/>
        <w:ind w:left="221" w:leftChars="104" w:firstLine="223" w:firstLineChars="100"/>
        <w:jc w:val="left"/>
        <w:rPr>
          <w:rFonts w:hint="eastAsia" w:ascii="宋体" w:hAnsi="宋体" w:cs="宋体"/>
          <w:b/>
          <w:bCs/>
          <w:color w:val="auto"/>
          <w:sz w:val="22"/>
          <w:u w:val="single"/>
          <w:lang w:val="zh-CN"/>
        </w:rPr>
      </w:pPr>
      <w:r>
        <w:rPr>
          <w:rFonts w:hint="eastAsia" w:ascii="宋体" w:hAnsi="宋体" w:cs="宋体"/>
          <w:color w:val="auto"/>
          <w:sz w:val="22"/>
          <w:lang w:val="zh-CN"/>
        </w:rPr>
        <w:t>2.投标文件的组成</w:t>
      </w:r>
      <w:r>
        <w:rPr>
          <w:rFonts w:hint="eastAsia" w:ascii="宋体" w:hAnsi="宋体" w:cs="宋体"/>
          <w:color w:val="auto"/>
          <w:sz w:val="22"/>
          <w:lang w:val="zh-CN"/>
        </w:rPr>
        <w:br w:type="textWrapping"/>
      </w:r>
      <w:r>
        <w:rPr>
          <w:rFonts w:hint="eastAsia" w:ascii="宋体" w:hAnsi="宋体" w:cs="宋体"/>
          <w:b/>
          <w:bCs/>
          <w:color w:val="auto"/>
          <w:sz w:val="22"/>
          <w:lang w:val="zh-CN"/>
        </w:rPr>
        <w:t>▲</w:t>
      </w:r>
      <w:r>
        <w:rPr>
          <w:rFonts w:hint="eastAsia" w:ascii="宋体" w:hAnsi="宋体" w:cs="宋体"/>
          <w:b/>
          <w:bCs/>
          <w:color w:val="auto"/>
          <w:sz w:val="22"/>
          <w:u w:val="single"/>
        </w:rPr>
        <w:t>投标文件由《资格文件》、《商务技术文件》、《报价文件》三部分组成。</w:t>
      </w:r>
    </w:p>
    <w:p w14:paraId="0DFD1855">
      <w:pPr>
        <w:autoSpaceDE w:val="0"/>
        <w:autoSpaceDN w:val="0"/>
        <w:adjustRightInd w:val="0"/>
        <w:snapToGrid w:val="0"/>
        <w:spacing w:line="430" w:lineRule="atLeast"/>
        <w:ind w:firstLine="446" w:firstLineChars="200"/>
        <w:textAlignment w:val="bottom"/>
        <w:rPr>
          <w:rFonts w:hint="eastAsia" w:ascii="宋体" w:hAnsi="宋体" w:cs="宋体"/>
          <w:color w:val="auto"/>
          <w:sz w:val="22"/>
        </w:rPr>
      </w:pPr>
      <w:r>
        <w:rPr>
          <w:rFonts w:hint="eastAsia" w:ascii="宋体" w:hAnsi="宋体" w:cs="宋体"/>
          <w:b/>
          <w:bCs/>
          <w:color w:val="auto"/>
          <w:sz w:val="22"/>
        </w:rPr>
        <w:t>2.</w:t>
      </w:r>
      <w:r>
        <w:rPr>
          <w:rFonts w:hint="eastAsia" w:ascii="宋体" w:hAnsi="宋体" w:cs="宋体"/>
          <w:b/>
          <w:bCs/>
          <w:color w:val="auto"/>
          <w:sz w:val="22"/>
          <w:lang w:val="en-US" w:eastAsia="zh-CN"/>
        </w:rPr>
        <w:t>1</w:t>
      </w:r>
      <w:r>
        <w:rPr>
          <w:rFonts w:hint="eastAsia" w:ascii="宋体" w:hAnsi="宋体" w:cs="宋体"/>
          <w:color w:val="auto"/>
          <w:sz w:val="22"/>
        </w:rPr>
        <w:t xml:space="preserve"> </w:t>
      </w:r>
      <w:r>
        <w:rPr>
          <w:rFonts w:hint="eastAsia" w:ascii="宋体" w:hAnsi="宋体" w:cs="宋体"/>
          <w:b/>
          <w:bCs/>
          <w:color w:val="auto"/>
          <w:sz w:val="22"/>
        </w:rPr>
        <w:t>《资格文件》组成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335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7839E77">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序号</w:t>
            </w:r>
          </w:p>
        </w:tc>
        <w:tc>
          <w:tcPr>
            <w:tcW w:w="8747" w:type="dxa"/>
            <w:noWrap w:val="0"/>
            <w:vAlign w:val="top"/>
          </w:tcPr>
          <w:p w14:paraId="1B0147DB">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b/>
                <w:bCs/>
                <w:color w:val="auto"/>
                <w:sz w:val="22"/>
                <w:lang w:val="zh-CN"/>
              </w:rPr>
              <w:t>（▲</w:t>
            </w:r>
            <w:r>
              <w:rPr>
                <w:rFonts w:hint="eastAsia" w:ascii="宋体" w:hAnsi="宋体" w:cs="宋体"/>
                <w:b/>
                <w:bCs/>
                <w:color w:val="auto"/>
                <w:sz w:val="22"/>
              </w:rPr>
              <w:t>下表所列项</w:t>
            </w:r>
            <w:r>
              <w:rPr>
                <w:rFonts w:hint="eastAsia" w:ascii="宋体" w:hAnsi="宋体" w:cs="宋体"/>
                <w:b/>
                <w:bCs/>
                <w:color w:val="auto"/>
                <w:sz w:val="22"/>
                <w:lang w:val="zh-CN"/>
              </w:rPr>
              <w:t>供应商必须提供，否则不能通过</w:t>
            </w:r>
            <w:r>
              <w:rPr>
                <w:rFonts w:hint="eastAsia" w:ascii="宋体" w:hAnsi="宋体" w:cs="宋体"/>
                <w:b/>
                <w:bCs/>
                <w:color w:val="auto"/>
                <w:sz w:val="22"/>
              </w:rPr>
              <w:t>资格</w:t>
            </w:r>
            <w:r>
              <w:rPr>
                <w:rFonts w:hint="eastAsia" w:ascii="宋体" w:hAnsi="宋体" w:cs="宋体"/>
                <w:b/>
                <w:bCs/>
                <w:color w:val="auto"/>
                <w:sz w:val="22"/>
                <w:lang w:val="zh-CN"/>
              </w:rPr>
              <w:t>性审查的，责任自负）</w:t>
            </w:r>
          </w:p>
        </w:tc>
      </w:tr>
      <w:tr w14:paraId="6DB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8239D5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1.</w:t>
            </w:r>
          </w:p>
        </w:tc>
        <w:tc>
          <w:tcPr>
            <w:tcW w:w="8747" w:type="dxa"/>
            <w:noWrap w:val="0"/>
            <w:vAlign w:val="top"/>
          </w:tcPr>
          <w:p w14:paraId="5956EF43">
            <w:pPr>
              <w:autoSpaceDE w:val="0"/>
              <w:autoSpaceDN w:val="0"/>
              <w:adjustRightInd w:val="0"/>
              <w:snapToGrid w:val="0"/>
              <w:spacing w:line="400" w:lineRule="atLeast"/>
              <w:rPr>
                <w:rFonts w:hint="eastAsia" w:ascii="宋体" w:hAnsi="宋体" w:cs="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A2A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8634CC3">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2.</w:t>
            </w:r>
          </w:p>
        </w:tc>
        <w:tc>
          <w:tcPr>
            <w:tcW w:w="8747" w:type="dxa"/>
            <w:noWrap w:val="0"/>
            <w:vAlign w:val="top"/>
          </w:tcPr>
          <w:p w14:paraId="6F3B7500">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Cs w:val="21"/>
                <w:highlight w:val="none"/>
              </w:rPr>
              <w:t>供应商财务报表、依法缴纳税收的证明材料、依法缴纳社保的证明材料</w:t>
            </w:r>
            <w:r>
              <w:rPr>
                <w:rFonts w:hint="eastAsia" w:ascii="宋体" w:hAnsi="宋体" w:cs="宋体"/>
                <w:color w:val="auto"/>
                <w:sz w:val="22"/>
                <w:highlight w:val="none"/>
              </w:rPr>
              <w:t>（扫描件加盖公章，新成立企业应提供情况说明）</w:t>
            </w:r>
          </w:p>
        </w:tc>
      </w:tr>
      <w:tr w14:paraId="0E0C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562DFA6">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3.</w:t>
            </w:r>
          </w:p>
        </w:tc>
        <w:tc>
          <w:tcPr>
            <w:tcW w:w="8747" w:type="dxa"/>
            <w:noWrap w:val="0"/>
            <w:vAlign w:val="top"/>
          </w:tcPr>
          <w:p w14:paraId="0FD969F4">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具有履行合同所必需的设备和专业技术能力的承诺函（附件三）</w:t>
            </w:r>
          </w:p>
        </w:tc>
      </w:tr>
      <w:tr w14:paraId="5C1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C20B44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4.</w:t>
            </w:r>
          </w:p>
        </w:tc>
        <w:tc>
          <w:tcPr>
            <w:tcW w:w="8747" w:type="dxa"/>
            <w:noWrap w:val="0"/>
            <w:vAlign w:val="top"/>
          </w:tcPr>
          <w:p w14:paraId="17818005">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采购活动前3年内在经营活动中没有重大违法记录的声明函（附件四）</w:t>
            </w:r>
          </w:p>
        </w:tc>
      </w:tr>
      <w:tr w14:paraId="1E9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F186DCD">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5.</w:t>
            </w:r>
          </w:p>
        </w:tc>
        <w:tc>
          <w:tcPr>
            <w:tcW w:w="8747" w:type="dxa"/>
            <w:noWrap w:val="0"/>
            <w:vAlign w:val="top"/>
          </w:tcPr>
          <w:p w14:paraId="518ED9CE">
            <w:pPr>
              <w:autoSpaceDE w:val="0"/>
              <w:autoSpaceDN w:val="0"/>
              <w:adjustRightInd w:val="0"/>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797C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FB6C32C">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6.</w:t>
            </w:r>
          </w:p>
        </w:tc>
        <w:tc>
          <w:tcPr>
            <w:tcW w:w="8747" w:type="dxa"/>
            <w:noWrap w:val="0"/>
            <w:vAlign w:val="top"/>
          </w:tcPr>
          <w:p w14:paraId="7D4806F8">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lang w:val="en-US" w:eastAsia="zh-CN"/>
              </w:rPr>
              <w:t>法定代表人身份证明书或</w:t>
            </w:r>
            <w:r>
              <w:rPr>
                <w:rFonts w:hint="eastAsia" w:ascii="宋体" w:hAnsi="宋体" w:cs="宋体"/>
                <w:color w:val="auto"/>
                <w:sz w:val="22"/>
                <w:highlight w:val="none"/>
              </w:rPr>
              <w:t>供应商法定代表人授权书（附件五）</w:t>
            </w:r>
          </w:p>
        </w:tc>
      </w:tr>
      <w:tr w14:paraId="5997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F60A274">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8747" w:type="dxa"/>
            <w:noWrap w:val="0"/>
            <w:vAlign w:val="top"/>
          </w:tcPr>
          <w:p w14:paraId="5DBEFF81">
            <w:pPr>
              <w:autoSpaceDE w:val="0"/>
              <w:autoSpaceDN w:val="0"/>
              <w:adjustRightInd w:val="0"/>
              <w:snapToGrid w:val="0"/>
              <w:spacing w:line="430" w:lineRule="atLeast"/>
              <w:rPr>
                <w:rFonts w:hint="eastAsia" w:ascii="宋体" w:hAnsi="宋体" w:eastAsia="宋体" w:cs="宋体"/>
                <w:color w:val="auto"/>
                <w:sz w:val="22"/>
                <w:highlight w:val="none"/>
                <w:lang w:eastAsia="zh-CN"/>
              </w:rPr>
            </w:pPr>
            <w:r>
              <w:rPr>
                <w:rFonts w:hint="eastAsia"/>
                <w:color w:val="auto"/>
                <w:highlight w:val="none"/>
              </w:rPr>
              <w:t>特定资格要求：</w:t>
            </w:r>
            <w:r>
              <w:rPr>
                <w:rFonts w:hint="eastAsia"/>
                <w:color w:val="auto"/>
                <w:highlight w:val="none"/>
                <w:lang w:eastAsia="zh-CN"/>
              </w:rPr>
              <w:t>无</w:t>
            </w:r>
          </w:p>
        </w:tc>
      </w:tr>
    </w:tbl>
    <w:p w14:paraId="2E1B520D">
      <w:pPr>
        <w:autoSpaceDE w:val="0"/>
        <w:autoSpaceDN w:val="0"/>
        <w:adjustRightInd w:val="0"/>
        <w:snapToGrid w:val="0"/>
        <w:spacing w:line="430" w:lineRule="atLeast"/>
        <w:ind w:firstLine="446" w:firstLineChars="200"/>
        <w:textAlignment w:val="bottom"/>
        <w:rPr>
          <w:rFonts w:hint="eastAsia" w:ascii="宋体" w:hAnsi="宋体" w:cs="宋体"/>
          <w:color w:val="auto"/>
          <w:sz w:val="22"/>
          <w:highlight w:val="none"/>
        </w:rPr>
      </w:pPr>
      <w:r>
        <w:rPr>
          <w:rFonts w:hint="eastAsia" w:ascii="宋体" w:hAnsi="宋体" w:cs="宋体"/>
          <w:b/>
          <w:bCs/>
          <w:color w:val="auto"/>
          <w:sz w:val="22"/>
          <w:highlight w:val="none"/>
        </w:rPr>
        <w:t>2.</w:t>
      </w:r>
      <w:r>
        <w:rPr>
          <w:rFonts w:hint="eastAsia" w:ascii="宋体" w:hAnsi="宋体" w:cs="宋体"/>
          <w:b/>
          <w:bCs/>
          <w:color w:val="auto"/>
          <w:sz w:val="22"/>
          <w:highlight w:val="none"/>
          <w:lang w:val="en-US" w:eastAsia="zh-CN"/>
        </w:rPr>
        <w:t>2</w:t>
      </w:r>
      <w:r>
        <w:rPr>
          <w:rFonts w:hint="eastAsia" w:ascii="宋体" w:hAnsi="宋体" w:cs="宋体"/>
          <w:color w:val="auto"/>
          <w:sz w:val="22"/>
          <w:highlight w:val="none"/>
        </w:rPr>
        <w:t xml:space="preserve"> </w:t>
      </w:r>
      <w:r>
        <w:rPr>
          <w:rFonts w:hint="eastAsia" w:ascii="宋体" w:hAnsi="宋体" w:cs="宋体"/>
          <w:b/>
          <w:bCs/>
          <w:color w:val="auto"/>
          <w:sz w:val="22"/>
          <w:highlight w:val="none"/>
        </w:rPr>
        <w:t>《商务技术文件》组成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7D3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DD29663">
            <w:pPr>
              <w:autoSpaceDE w:val="0"/>
              <w:autoSpaceDN w:val="0"/>
              <w:adjustRightInd w:val="0"/>
              <w:snapToGrid w:val="0"/>
              <w:spacing w:line="430" w:lineRule="atLeas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noWrap w:val="0"/>
            <w:vAlign w:val="top"/>
          </w:tcPr>
          <w:p w14:paraId="29E67B9E">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下表1-</w:t>
            </w:r>
            <w:r>
              <w:rPr>
                <w:rFonts w:hint="eastAsia" w:ascii="宋体" w:hAnsi="宋体" w:cs="宋体"/>
                <w:b/>
                <w:bCs/>
                <w:color w:val="auto"/>
                <w:sz w:val="22"/>
                <w:highlight w:val="none"/>
                <w:lang w:val="en-US" w:eastAsia="zh-CN"/>
              </w:rPr>
              <w:t>7</w:t>
            </w:r>
            <w:r>
              <w:rPr>
                <w:rFonts w:hint="eastAsia" w:ascii="宋体" w:hAnsi="宋体" w:cs="宋体"/>
                <w:b/>
                <w:bCs/>
                <w:color w:val="auto"/>
                <w:sz w:val="22"/>
                <w:highlight w:val="none"/>
                <w:lang w:val="zh-CN"/>
              </w:rPr>
              <w:t>项供应商必须提供，否则不能通过符合性审查的，责任自负）</w:t>
            </w:r>
          </w:p>
        </w:tc>
      </w:tr>
      <w:tr w14:paraId="332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00FDEBE">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8747" w:type="dxa"/>
            <w:noWrap w:val="0"/>
            <w:vAlign w:val="top"/>
          </w:tcPr>
          <w:p w14:paraId="1A94D665">
            <w:pPr>
              <w:autoSpaceDE w:val="0"/>
              <w:autoSpaceDN w:val="0"/>
              <w:adjustRightInd w:val="0"/>
              <w:snapToGrid w:val="0"/>
              <w:spacing w:line="430" w:lineRule="atLeast"/>
              <w:rPr>
                <w:rFonts w:hint="eastAsia" w:ascii="宋体" w:hAnsi="宋体" w:cs="宋体"/>
                <w:b/>
                <w:bCs/>
                <w:color w:val="auto"/>
                <w:sz w:val="22"/>
                <w:highlight w:val="none"/>
                <w:lang w:val="zh-CN"/>
              </w:rPr>
            </w:pPr>
            <w:r>
              <w:rPr>
                <w:rFonts w:hint="eastAsia" w:ascii="宋体" w:hAnsi="宋体" w:cs="宋体"/>
                <w:b/>
                <w:bCs/>
                <w:color w:val="auto"/>
                <w:sz w:val="22"/>
                <w:highlight w:val="none"/>
              </w:rPr>
              <w:t>报价函（附件六）</w:t>
            </w:r>
          </w:p>
        </w:tc>
      </w:tr>
      <w:tr w14:paraId="1BB4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073399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8747" w:type="dxa"/>
            <w:noWrap w:val="0"/>
            <w:vAlign w:val="top"/>
          </w:tcPr>
          <w:p w14:paraId="6ED6B4C7">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供应商参与</w:t>
            </w:r>
            <w:r>
              <w:rPr>
                <w:rFonts w:hint="eastAsia" w:ascii="宋体" w:hAnsi="宋体" w:cs="宋体"/>
                <w:b/>
                <w:bCs/>
                <w:color w:val="auto"/>
                <w:sz w:val="22"/>
                <w:highlight w:val="none"/>
                <w:lang w:val="en-US" w:eastAsia="zh-CN"/>
              </w:rPr>
              <w:t>国企</w:t>
            </w:r>
            <w:r>
              <w:rPr>
                <w:rFonts w:hint="eastAsia" w:ascii="宋体" w:hAnsi="宋体" w:cs="宋体"/>
                <w:b/>
                <w:bCs/>
                <w:color w:val="auto"/>
                <w:sz w:val="22"/>
                <w:highlight w:val="none"/>
              </w:rPr>
              <w:t>采购活动投标资格声明（附件七）</w:t>
            </w:r>
          </w:p>
        </w:tc>
      </w:tr>
      <w:tr w14:paraId="3DB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AB7189F">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8747" w:type="dxa"/>
            <w:noWrap w:val="0"/>
            <w:vAlign w:val="top"/>
          </w:tcPr>
          <w:p w14:paraId="333A337B">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法定代表人诚信投标承诺书（附件八）</w:t>
            </w:r>
          </w:p>
        </w:tc>
      </w:tr>
      <w:tr w14:paraId="3DC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87085F7">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8747" w:type="dxa"/>
            <w:noWrap w:val="0"/>
            <w:vAlign w:val="top"/>
          </w:tcPr>
          <w:p w14:paraId="744BCE76">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商务偏离表（附件九（一））、技术偏离表（附件九（二））</w:t>
            </w:r>
          </w:p>
        </w:tc>
      </w:tr>
      <w:tr w14:paraId="2FFC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7AE321D9">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8747" w:type="dxa"/>
            <w:noWrap w:val="0"/>
            <w:vAlign w:val="top"/>
          </w:tcPr>
          <w:p w14:paraId="7FD42BBF">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技术服务方案（针对本次项目提供的详细技术服务方案）</w:t>
            </w:r>
          </w:p>
        </w:tc>
      </w:tr>
      <w:tr w14:paraId="6C60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5F61B3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8747" w:type="dxa"/>
            <w:noWrap w:val="0"/>
            <w:vAlign w:val="top"/>
          </w:tcPr>
          <w:p w14:paraId="59B97431">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投入本项目的设备设施</w:t>
            </w:r>
          </w:p>
        </w:tc>
      </w:tr>
      <w:tr w14:paraId="3792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83C4495">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8747" w:type="dxa"/>
            <w:noWrap w:val="0"/>
            <w:vAlign w:val="top"/>
          </w:tcPr>
          <w:p w14:paraId="25E481B4">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项目服务人员汇总表（附件十）</w:t>
            </w:r>
          </w:p>
        </w:tc>
      </w:tr>
      <w:tr w14:paraId="1891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28B8D418">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en-US" w:eastAsia="zh-CN"/>
              </w:rPr>
              <w:t xml:space="preserve">8. </w:t>
            </w:r>
          </w:p>
        </w:tc>
        <w:tc>
          <w:tcPr>
            <w:tcW w:w="8747" w:type="dxa"/>
            <w:noWrap w:val="0"/>
            <w:vAlign w:val="top"/>
          </w:tcPr>
          <w:p w14:paraId="02A6BACC">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val="0"/>
                <w:bCs w:val="0"/>
                <w:color w:val="auto"/>
                <w:sz w:val="22"/>
                <w:highlight w:val="none"/>
              </w:rPr>
              <w:t>距离采购人最近的服务机构的详细介绍、服务机构总负责人，电话，地址，技术力量配置等；</w:t>
            </w:r>
          </w:p>
        </w:tc>
      </w:tr>
      <w:tr w14:paraId="4918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3" w:type="dxa"/>
            <w:noWrap w:val="0"/>
            <w:vAlign w:val="top"/>
          </w:tcPr>
          <w:p w14:paraId="5E41D59B">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w:t>
            </w:r>
          </w:p>
        </w:tc>
        <w:tc>
          <w:tcPr>
            <w:tcW w:w="8747" w:type="dxa"/>
            <w:noWrap w:val="0"/>
            <w:vAlign w:val="top"/>
          </w:tcPr>
          <w:p w14:paraId="45F12556">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相关投标产品的工业品生产许可证、3C认证、检测报告等技术要求中要求的各种资格证书（如有则提供，复印件加盖公章）</w:t>
            </w:r>
          </w:p>
        </w:tc>
      </w:tr>
      <w:tr w14:paraId="4B72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A485BB4">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8747" w:type="dxa"/>
            <w:noWrap w:val="0"/>
            <w:vAlign w:val="top"/>
          </w:tcPr>
          <w:p w14:paraId="1F9A64AF">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供应商质量体系认证证书、供应商环境体系认证证书、供应商职业健康体系认证证书（（如有则提供）</w:t>
            </w:r>
          </w:p>
        </w:tc>
      </w:tr>
      <w:tr w14:paraId="2555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787CAB9">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w:t>
            </w:r>
          </w:p>
        </w:tc>
        <w:tc>
          <w:tcPr>
            <w:tcW w:w="8747" w:type="dxa"/>
            <w:noWrap w:val="0"/>
            <w:vAlign w:val="center"/>
          </w:tcPr>
          <w:p w14:paraId="2D2BD722">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供应商资信等级证明等（如有则提供）；</w:t>
            </w:r>
          </w:p>
        </w:tc>
      </w:tr>
      <w:tr w14:paraId="2EA6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62AF033">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12.</w:t>
            </w:r>
          </w:p>
        </w:tc>
        <w:tc>
          <w:tcPr>
            <w:tcW w:w="8747" w:type="dxa"/>
            <w:noWrap w:val="0"/>
            <w:vAlign w:val="center"/>
          </w:tcPr>
          <w:p w14:paraId="14F2FE07">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供应商曾经获得的政府部门或行业协会颁发的荣誉证书（如有则提供）；</w:t>
            </w:r>
          </w:p>
        </w:tc>
      </w:tr>
      <w:tr w14:paraId="5B76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72FACFB">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w:t>
            </w:r>
          </w:p>
        </w:tc>
        <w:tc>
          <w:tcPr>
            <w:tcW w:w="8747" w:type="dxa"/>
            <w:noWrap w:val="0"/>
            <w:vAlign w:val="center"/>
          </w:tcPr>
          <w:p w14:paraId="51AAD6A0">
            <w:pPr>
              <w:autoSpaceDE w:val="0"/>
              <w:autoSpaceDN w:val="0"/>
              <w:adjustRightInd w:val="0"/>
              <w:snapToGrid w:val="0"/>
              <w:spacing w:line="430" w:lineRule="atLeast"/>
              <w:jc w:val="left"/>
              <w:rPr>
                <w:rFonts w:hint="eastAsia" w:ascii="宋体" w:hAnsi="宋体" w:cs="宋体"/>
                <w:color w:val="auto"/>
                <w:sz w:val="22"/>
                <w:highlight w:val="none"/>
              </w:rPr>
            </w:pPr>
            <w:r>
              <w:rPr>
                <w:rFonts w:hint="eastAsia" w:ascii="宋体" w:hAnsi="宋体" w:cs="宋体"/>
                <w:color w:val="auto"/>
                <w:sz w:val="22"/>
                <w:highlight w:val="none"/>
              </w:rPr>
              <w:t>供应商项目业绩清单（如有则提供）（附件十</w:t>
            </w:r>
            <w:r>
              <w:rPr>
                <w:rFonts w:hint="eastAsia" w:ascii="宋体" w:hAnsi="宋体" w:cs="宋体"/>
                <w:color w:val="auto"/>
                <w:sz w:val="22"/>
                <w:highlight w:val="none"/>
                <w:lang w:eastAsia="zh-CN"/>
              </w:rPr>
              <w:t>一</w:t>
            </w:r>
            <w:r>
              <w:rPr>
                <w:rFonts w:hint="eastAsia" w:ascii="宋体" w:hAnsi="宋体" w:cs="宋体"/>
                <w:color w:val="auto"/>
                <w:sz w:val="22"/>
                <w:highlight w:val="none"/>
              </w:rPr>
              <w:t>）</w:t>
            </w:r>
          </w:p>
        </w:tc>
      </w:tr>
      <w:tr w14:paraId="048F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7DC5857">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8747" w:type="dxa"/>
            <w:noWrap w:val="0"/>
            <w:vAlign w:val="center"/>
          </w:tcPr>
          <w:p w14:paraId="6D8EBE55">
            <w:pPr>
              <w:autoSpaceDE w:val="0"/>
              <w:autoSpaceDN w:val="0"/>
              <w:adjustRightInd w:val="0"/>
              <w:snapToGrid w:val="0"/>
              <w:spacing w:line="430" w:lineRule="atLeast"/>
              <w:jc w:val="left"/>
              <w:rPr>
                <w:rFonts w:hint="eastAsia" w:ascii="宋体" w:hAnsi="宋体" w:cs="宋体"/>
                <w:color w:val="auto"/>
                <w:sz w:val="22"/>
                <w:highlight w:val="none"/>
              </w:rPr>
            </w:pPr>
            <w:r>
              <w:rPr>
                <w:rFonts w:hint="eastAsia" w:ascii="宋体" w:hAnsi="宋体"/>
                <w:color w:val="auto"/>
                <w:sz w:val="22"/>
                <w:highlight w:val="none"/>
              </w:rPr>
              <w:t>供应商具有的其它相关资质证书（如有则提供）</w:t>
            </w:r>
          </w:p>
        </w:tc>
      </w:tr>
      <w:tr w14:paraId="484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9CA43F0">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8747" w:type="dxa"/>
            <w:noWrap w:val="0"/>
            <w:vAlign w:val="top"/>
          </w:tcPr>
          <w:p w14:paraId="4005B1A9">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根据竞争性磋商文件规范要求中的采购内容与技术要求、评标细则，需要提供的其它文件和资料（如有则提供）。</w:t>
            </w:r>
          </w:p>
        </w:tc>
      </w:tr>
      <w:tr w14:paraId="0FBC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5D8076A">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8747" w:type="dxa"/>
            <w:noWrap w:val="0"/>
            <w:vAlign w:val="top"/>
          </w:tcPr>
          <w:p w14:paraId="4F1DE557">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bl>
    <w:p w14:paraId="0B35CE2A">
      <w:pPr>
        <w:autoSpaceDE w:val="0"/>
        <w:autoSpaceDN w:val="0"/>
        <w:adjustRightInd w:val="0"/>
        <w:snapToGrid w:val="0"/>
        <w:spacing w:line="400" w:lineRule="atLeast"/>
        <w:ind w:firstLine="446" w:firstLineChars="200"/>
        <w:rPr>
          <w:rFonts w:hint="eastAsia" w:ascii="宋体" w:hAnsi="宋体" w:cs="宋体"/>
          <w:b/>
          <w:color w:val="auto"/>
          <w:sz w:val="22"/>
          <w:highlight w:val="none"/>
          <w:lang w:val="zh-CN"/>
        </w:rPr>
      </w:pPr>
      <w:r>
        <w:rPr>
          <w:rFonts w:hint="eastAsia" w:ascii="宋体" w:hAnsi="宋体" w:cs="宋体"/>
          <w:b/>
          <w:bCs/>
          <w:color w:val="auto"/>
          <w:sz w:val="22"/>
          <w:highlight w:val="none"/>
        </w:rPr>
        <w:t>2.</w:t>
      </w: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93C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val="0"/>
            <w:vAlign w:val="top"/>
          </w:tcPr>
          <w:p w14:paraId="64FC417E">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36" w:type="dxa"/>
            <w:noWrap w:val="0"/>
            <w:vAlign w:val="top"/>
          </w:tcPr>
          <w:p w14:paraId="27B376CC">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下表所列1-2项</w:t>
            </w:r>
            <w:r>
              <w:rPr>
                <w:rFonts w:hint="eastAsia" w:ascii="宋体" w:hAnsi="宋体" w:cs="宋体"/>
                <w:b/>
                <w:bCs/>
                <w:color w:val="auto"/>
                <w:sz w:val="22"/>
                <w:highlight w:val="none"/>
                <w:lang w:val="zh-CN"/>
              </w:rPr>
              <w:t>供应商必须提供，否则不能通过符合性审查的，责任自负）</w:t>
            </w:r>
          </w:p>
        </w:tc>
      </w:tr>
      <w:tr w14:paraId="1C9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221E648">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1.</w:t>
            </w:r>
          </w:p>
        </w:tc>
        <w:tc>
          <w:tcPr>
            <w:tcW w:w="8736" w:type="dxa"/>
            <w:noWrap w:val="0"/>
            <w:vAlign w:val="top"/>
          </w:tcPr>
          <w:p w14:paraId="4B74ACC8">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开标（报价）一览表（附件一）</w:t>
            </w:r>
          </w:p>
        </w:tc>
      </w:tr>
      <w:tr w14:paraId="4B2F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7390825B">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2.</w:t>
            </w:r>
          </w:p>
        </w:tc>
        <w:tc>
          <w:tcPr>
            <w:tcW w:w="8736" w:type="dxa"/>
            <w:noWrap w:val="0"/>
            <w:vAlign w:val="top"/>
          </w:tcPr>
          <w:p w14:paraId="6C2B4E3B">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投标分项报价表（附件二）</w:t>
            </w:r>
          </w:p>
        </w:tc>
      </w:tr>
      <w:tr w14:paraId="0C0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15DE563">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5EB93207">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0249572C">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138656D6">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1AB04DD3">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lang w:val="en-US" w:eastAsia="zh-CN"/>
              </w:rPr>
            </w:pPr>
            <w:r>
              <w:rPr>
                <w:rFonts w:hint="eastAsia" w:ascii="宋体" w:hAnsi="宋体" w:cs="宋体"/>
                <w:color w:val="auto"/>
                <w:sz w:val="22"/>
                <w:lang w:val="en-US" w:eastAsia="zh-CN"/>
              </w:rPr>
              <w:t>3.</w:t>
            </w:r>
          </w:p>
        </w:tc>
        <w:tc>
          <w:tcPr>
            <w:tcW w:w="8736" w:type="dxa"/>
            <w:noWrap w:val="0"/>
            <w:vAlign w:val="top"/>
          </w:tcPr>
          <w:p w14:paraId="688CE191">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中小企业相关的证明材料，证明材料满足下列之一即可</w:t>
            </w:r>
            <w:r>
              <w:rPr>
                <w:rFonts w:hint="eastAsia" w:ascii="宋体" w:hAnsi="宋体" w:cs="宋体"/>
                <w:color w:val="auto"/>
                <w:sz w:val="22"/>
              </w:rPr>
              <w:t>（如有则提供）</w:t>
            </w:r>
            <w:r>
              <w:rPr>
                <w:rFonts w:hint="eastAsia" w:ascii="宋体" w:hAnsi="宋体" w:eastAsia="宋体" w:cs="宋体"/>
                <w:color w:val="auto"/>
                <w:szCs w:val="21"/>
                <w:highlight w:val="none"/>
                <w:lang w:val="zh-CN" w:eastAsia="zh-CN"/>
              </w:rPr>
              <w:t>：</w:t>
            </w:r>
          </w:p>
          <w:p w14:paraId="62930986">
            <w:pPr>
              <w:numPr>
                <w:ilvl w:val="0"/>
                <w:numId w:val="0"/>
              </w:num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小企业参加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应当提供中小企业声明函（原件，加盖供应商公章，格式见</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lang w:val="zh-CN" w:eastAsia="zh-CN"/>
              </w:rPr>
              <w:t>第四部分附件1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zh-CN" w:eastAsia="zh-CN"/>
              </w:rPr>
              <w:t>。</w:t>
            </w:r>
          </w:p>
          <w:p w14:paraId="76B985B3">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（2）监狱企业参加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采购活动时，应当提供由省级以上监狱管理局、戒毒管理局(含新疆生产建设兵团)出具的属于监狱企业的证明文件（原件或复印件加盖公章）。在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采购活动中，监狱企业视同小型、微型企业。</w:t>
            </w:r>
          </w:p>
          <w:p w14:paraId="55834D80">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eastAsia="宋体" w:cs="宋体"/>
                <w:color w:val="auto"/>
                <w:szCs w:val="21"/>
                <w:highlight w:val="none"/>
                <w:lang w:val="zh-CN" w:eastAsia="zh-CN"/>
              </w:rPr>
              <w:t>（3）残疾人福利性单位参加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应当提供残疾人福利性单位声明函（原件，加盖供应商公章，格式见</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lang w:val="zh-CN" w:eastAsia="zh-CN"/>
              </w:rPr>
              <w:t>第四部分附件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eastAsia="zh-CN"/>
              </w:rPr>
              <w:t>2）</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采购活动中，残疾人福利性单位视同小型、微型企业。</w:t>
            </w:r>
          </w:p>
        </w:tc>
      </w:tr>
      <w:tr w14:paraId="3E4A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3797093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4.</w:t>
            </w:r>
          </w:p>
        </w:tc>
        <w:tc>
          <w:tcPr>
            <w:tcW w:w="8736" w:type="dxa"/>
            <w:noWrap w:val="0"/>
            <w:vAlign w:val="top"/>
          </w:tcPr>
          <w:p w14:paraId="05F76BE2">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其它供应商须说明的资料（如有则提供）</w:t>
            </w:r>
          </w:p>
        </w:tc>
      </w:tr>
    </w:tbl>
    <w:p w14:paraId="20BDE919">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3.投标内容填写说明</w:t>
      </w:r>
    </w:p>
    <w:p w14:paraId="103EABC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7E88BCCB">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14" w:name="_Toc132122115"/>
      <w:bookmarkStart w:id="15" w:name="_Toc132122412"/>
      <w:r>
        <w:rPr>
          <w:rFonts w:hint="eastAsia" w:ascii="宋体" w:cs="宋体"/>
          <w:color w:val="auto"/>
          <w:sz w:val="22"/>
          <w:highlight w:val="none"/>
          <w:lang w:bidi="ar-SA"/>
        </w:rPr>
        <w:t>4.投标报价</w:t>
      </w:r>
      <w:bookmarkEnd w:id="14"/>
      <w:bookmarkEnd w:id="15"/>
    </w:p>
    <w:p w14:paraId="3452925A">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供应商应按竞争性磋商文件中《开标（报价）一览表》填写投标报价。</w:t>
      </w:r>
    </w:p>
    <w:p w14:paraId="1BFDA5C2">
      <w:pPr>
        <w:autoSpaceDE w:val="0"/>
        <w:autoSpaceDN w:val="0"/>
        <w:adjustRightInd w:val="0"/>
        <w:spacing w:line="400" w:lineRule="exact"/>
        <w:ind w:firstLine="446" w:firstLineChars="200"/>
        <w:textAlignment w:val="bottom"/>
        <w:rPr>
          <w:rFonts w:hint="eastAsia" w:ascii="宋体" w:cs="宋体"/>
          <w:color w:val="auto"/>
          <w:sz w:val="22"/>
          <w:highlight w:val="none"/>
          <w:u w:val="singl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783CEA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0A818DC8">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16" w:name="_Toc132122414"/>
      <w:bookmarkStart w:id="17" w:name="_Toc132122117"/>
      <w:r>
        <w:rPr>
          <w:rFonts w:hint="eastAsia" w:ascii="宋体" w:cs="宋体"/>
          <w:color w:val="auto"/>
          <w:sz w:val="22"/>
          <w:highlight w:val="none"/>
          <w:lang w:bidi="ar-SA"/>
        </w:rPr>
        <w:t>6.投标文件的有效期</w:t>
      </w:r>
      <w:bookmarkEnd w:id="16"/>
      <w:bookmarkEnd w:id="17"/>
    </w:p>
    <w:p w14:paraId="17C8978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5BEEE93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07DE11C0">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42CF0821">
      <w:pPr>
        <w:pStyle w:val="72"/>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18" w:name="_Toc132125038"/>
      <w:bookmarkStart w:id="19" w:name="_Toc132123882"/>
      <w:bookmarkStart w:id="20" w:name="_Toc132126155"/>
      <w:bookmarkStart w:id="21" w:name="_Toc132123440"/>
      <w:bookmarkStart w:id="22" w:name="_Toc132122417"/>
      <w:bookmarkStart w:id="23" w:name="_Toc132123635"/>
      <w:bookmarkStart w:id="24" w:name="_Toc132125575"/>
      <w:bookmarkStart w:id="25" w:name="_Toc132125096"/>
      <w:bookmarkStart w:id="26" w:name="_Toc132655777"/>
      <w:bookmarkStart w:id="27" w:name="_Toc132122120"/>
      <w:bookmarkStart w:id="28" w:name="_Toc132123548"/>
      <w:bookmarkStart w:id="29" w:name="_Toc132125152"/>
      <w:bookmarkStart w:id="30" w:name="_Toc132123839"/>
      <w:bookmarkStart w:id="31" w:name="_Toc132125984"/>
      <w:bookmarkStart w:id="32" w:name="_Toc132124595"/>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6005D523">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242F8D9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4F6DE3E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9D96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1628D3E">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2D7BBD64">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0C0CA46F">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6FCA96E2">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DEA08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692C0A91">
      <w:pPr>
        <w:pStyle w:val="3"/>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555A8FB0">
      <w:pPr>
        <w:pStyle w:val="3"/>
        <w:adjustRightInd w:val="0"/>
        <w:snapToGrid w:val="0"/>
        <w:spacing w:line="400" w:lineRule="exact"/>
        <w:ind w:firstLine="480"/>
        <w:outlineLvl w:val="0"/>
        <w:rPr>
          <w:rFonts w:hint="eastAsia" w:cs="宋体"/>
          <w:b/>
          <w:bCs/>
          <w:color w:val="auto"/>
          <w:sz w:val="22"/>
          <w:highlight w:val="none"/>
          <w:lang w:bidi="ar-SA"/>
        </w:rPr>
      </w:pPr>
      <w:bookmarkStart w:id="33" w:name="_Toc493530207"/>
      <w:bookmarkStart w:id="34" w:name="_Toc15003_WPSOffice_Level2"/>
      <w:r>
        <w:rPr>
          <w:rFonts w:hint="eastAsia" w:cs="宋体"/>
          <w:b/>
          <w:bCs/>
          <w:color w:val="auto"/>
          <w:sz w:val="22"/>
          <w:highlight w:val="none"/>
          <w:lang w:bidi="ar-SA"/>
        </w:rPr>
        <w:t>五、开标和评标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60B0ED">
      <w:pPr>
        <w:pStyle w:val="3"/>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42073A5">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竞争性磋商文件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供应商如不参加磋商大会的，视同认可磋商结果，事后不得对采购相关人员、磋商过程和磋商结果提出异议，同时供应商因未在线参加磋商而导致投标文件无法按时解密等一切后果由供应商自己承担。</w:t>
      </w:r>
    </w:p>
    <w:p w14:paraId="175C2F85">
      <w:pPr>
        <w:pStyle w:val="68"/>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2.若磋商供应商在规定时间内无法解密或解密失败的，其投标无效。</w:t>
      </w:r>
    </w:p>
    <w:p w14:paraId="58286EE3">
      <w:pPr>
        <w:snapToGrid w:val="0"/>
        <w:spacing w:line="440" w:lineRule="exact"/>
        <w:ind w:firstLine="446" w:firstLineChars="200"/>
        <w:jc w:val="left"/>
        <w:rPr>
          <w:rFonts w:hint="eastAsia" w:ascii="宋体" w:cs="宋体"/>
          <w:b/>
          <w:bCs/>
          <w:color w:val="auto"/>
          <w:sz w:val="22"/>
          <w:highlight w:val="none"/>
          <w:lang w:bidi="ar-SA"/>
        </w:rPr>
      </w:pPr>
      <w:r>
        <w:rPr>
          <w:rFonts w:hint="eastAsia" w:ascii="宋体" w:cs="宋体"/>
          <w:b/>
          <w:bCs/>
          <w:color w:val="auto"/>
          <w:sz w:val="22"/>
          <w:highlight w:val="none"/>
          <w:lang w:bidi="ar-SA"/>
        </w:rPr>
        <w:t>3.所有二次报价询标流程，均在线上完成，请各供应商务必不要离开电脑太久，并留意手机短信。（请提前检查“</w:t>
      </w:r>
      <w:r>
        <w:rPr>
          <w:rFonts w:hint="eastAsia" w:ascii="宋体" w:cs="宋体"/>
          <w:b/>
          <w:bCs/>
          <w:color w:val="auto"/>
          <w:sz w:val="22"/>
          <w:highlight w:val="none"/>
          <w:lang w:eastAsia="zh-CN" w:bidi="ar-SA"/>
        </w:rPr>
        <w:t>乐采云</w:t>
      </w:r>
      <w:r>
        <w:rPr>
          <w:rFonts w:hint="eastAsia" w:ascii="宋体" w:cs="宋体"/>
          <w:b/>
          <w:bCs/>
          <w:color w:val="auto"/>
          <w:sz w:val="22"/>
          <w:highlight w:val="none"/>
          <w:lang w:bidi="ar-SA"/>
        </w:rPr>
        <w:t>”内，关于‘项目采购’的岗位权限是否已勾选上。如有问题，请致电</w:t>
      </w:r>
      <w:r>
        <w:rPr>
          <w:rFonts w:hint="eastAsia" w:ascii="宋体" w:cs="宋体"/>
          <w:b/>
          <w:bCs/>
          <w:color w:val="auto"/>
          <w:sz w:val="22"/>
          <w:highlight w:val="none"/>
          <w:lang w:eastAsia="zh-CN" w:bidi="ar-SA"/>
        </w:rPr>
        <w:t>95763</w:t>
      </w:r>
      <w:r>
        <w:rPr>
          <w:rFonts w:hint="eastAsia" w:ascii="宋体" w:cs="宋体"/>
          <w:b/>
          <w:bCs/>
          <w:color w:val="auto"/>
          <w:sz w:val="22"/>
          <w:highlight w:val="none"/>
          <w:lang w:bidi="ar-SA"/>
        </w:rPr>
        <w:t>）</w:t>
      </w:r>
    </w:p>
    <w:p w14:paraId="7E62AA92">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331EBFF">
      <w:pPr>
        <w:pStyle w:val="3"/>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3C01CCCE">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rPr>
        <w:t>磋商响应截止时间后，供应商登录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2E7173B0">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w:t>
      </w:r>
      <w:r>
        <w:rPr>
          <w:rFonts w:hint="eastAsia" w:hAnsi="宋体" w:cs="宋体"/>
          <w:bCs/>
          <w:color w:val="auto"/>
          <w:sz w:val="22"/>
          <w:lang w:val="en-US" w:eastAsia="zh-CN"/>
        </w:rPr>
        <w:t>对</w:t>
      </w:r>
      <w:r>
        <w:rPr>
          <w:rFonts w:hint="eastAsia" w:ascii="宋体" w:hAnsi="宋体" w:cs="宋体"/>
          <w:bCs/>
          <w:color w:val="auto"/>
          <w:sz w:val="22"/>
        </w:rPr>
        <w:t>资格</w:t>
      </w:r>
      <w:r>
        <w:rPr>
          <w:rFonts w:hint="eastAsia" w:hAnsi="宋体" w:cs="宋体"/>
          <w:bCs/>
          <w:color w:val="auto"/>
          <w:sz w:val="22"/>
          <w:lang w:eastAsia="zh-CN"/>
        </w:rPr>
        <w:t>、</w:t>
      </w:r>
      <w:r>
        <w:rPr>
          <w:rFonts w:hint="eastAsia" w:hAnsi="宋体" w:cs="宋体"/>
          <w:bCs/>
          <w:color w:val="auto"/>
          <w:sz w:val="22"/>
          <w:lang w:val="en-US" w:eastAsia="zh-CN"/>
        </w:rPr>
        <w:t>符合性文件</w:t>
      </w:r>
      <w:r>
        <w:rPr>
          <w:rFonts w:hint="eastAsia" w:ascii="宋体" w:hAnsi="宋体" w:cs="宋体"/>
          <w:bCs/>
          <w:color w:val="auto"/>
          <w:sz w:val="22"/>
        </w:rPr>
        <w:t>进行审查后公布审查情况；</w:t>
      </w:r>
    </w:p>
    <w:p w14:paraId="2A2061D8">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2FE046E7">
      <w:pPr>
        <w:pStyle w:val="3"/>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2.4</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452E4CB5">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rPr>
        <w:t>对报价情况进行评审；</w:t>
      </w:r>
    </w:p>
    <w:p w14:paraId="54854B71">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2.6</w:t>
      </w:r>
      <w:r>
        <w:rPr>
          <w:rFonts w:hint="eastAsia" w:ascii="宋体" w:hAnsi="宋体" w:cs="宋体"/>
          <w:bCs/>
          <w:color w:val="auto"/>
          <w:sz w:val="22"/>
        </w:rPr>
        <w:t>在系统上公布评审结果。</w:t>
      </w:r>
    </w:p>
    <w:p w14:paraId="11F6001B">
      <w:pPr>
        <w:pStyle w:val="3"/>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25ECC825">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0EB4F598">
      <w:pPr>
        <w:pStyle w:val="3"/>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bCs/>
          <w:color w:val="auto"/>
          <w:sz w:val="22"/>
          <w:lang w:val="en-US" w:eastAsia="zh-CN"/>
        </w:rPr>
        <w:t>.</w:t>
      </w:r>
      <w:r>
        <w:rPr>
          <w:rFonts w:hint="eastAsia" w:hAnsi="宋体" w:cs="宋体"/>
          <w:color w:val="auto"/>
          <w:sz w:val="22"/>
        </w:rPr>
        <w:t>评标</w:t>
      </w:r>
    </w:p>
    <w:p w14:paraId="378F9742">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评标由采购人依法组建的竞争性磋商小组负责，并独立履行下列职责：</w:t>
      </w:r>
    </w:p>
    <w:p w14:paraId="49459E12">
      <w:pPr>
        <w:spacing w:line="400" w:lineRule="exact"/>
        <w:ind w:firstLine="436" w:firstLineChars="196"/>
        <w:rPr>
          <w:rFonts w:hint="eastAsia" w:ascii="宋体" w:hAnsi="宋体" w:cs="宋体"/>
          <w:color w:val="auto"/>
          <w:sz w:val="22"/>
        </w:rPr>
      </w:pPr>
      <w:bookmarkStart w:id="35" w:name="_Toc2500_WPSOffice_Level3"/>
      <w:r>
        <w:rPr>
          <w:rFonts w:hint="eastAsia" w:ascii="宋体" w:hAnsi="宋体" w:cs="宋体"/>
          <w:color w:val="auto"/>
          <w:sz w:val="22"/>
        </w:rPr>
        <w:t>1）审查投标文件是否符合竞争性磋商文件要求，并作出评价；</w:t>
      </w:r>
      <w:bookmarkEnd w:id="35"/>
    </w:p>
    <w:p w14:paraId="2EE7AF5A">
      <w:pPr>
        <w:spacing w:line="400" w:lineRule="exact"/>
        <w:ind w:firstLine="446" w:firstLineChars="200"/>
        <w:rPr>
          <w:rFonts w:hint="eastAsia" w:ascii="宋体" w:hAnsi="宋体" w:cs="宋体"/>
          <w:color w:val="auto"/>
          <w:sz w:val="22"/>
        </w:rPr>
      </w:pPr>
      <w:bookmarkStart w:id="36" w:name="_Toc20806_WPSOffice_Level3"/>
      <w:r>
        <w:rPr>
          <w:rFonts w:hint="eastAsia" w:ascii="宋体" w:hAnsi="宋体" w:cs="宋体"/>
          <w:color w:val="auto"/>
          <w:sz w:val="22"/>
        </w:rPr>
        <w:t>2）要求供应商对投标文件有关事项作出解释或者澄清；</w:t>
      </w:r>
      <w:bookmarkEnd w:id="36"/>
    </w:p>
    <w:p w14:paraId="396926EF">
      <w:pPr>
        <w:spacing w:line="400" w:lineRule="exact"/>
        <w:ind w:firstLine="446" w:firstLineChars="200"/>
        <w:rPr>
          <w:rFonts w:hint="eastAsia" w:ascii="宋体" w:hAnsi="宋体" w:cs="宋体"/>
          <w:color w:val="auto"/>
          <w:sz w:val="22"/>
        </w:rPr>
      </w:pPr>
      <w:bookmarkStart w:id="37" w:name="_Toc12689_WPSOffice_Level3"/>
      <w:r>
        <w:rPr>
          <w:rFonts w:hint="eastAsia" w:ascii="宋体" w:hAnsi="宋体" w:cs="宋体"/>
          <w:color w:val="auto"/>
          <w:sz w:val="22"/>
        </w:rPr>
        <w:t>3）按照竞争性磋商文件确定的评标办法直接确定中标（成交）供应商；</w:t>
      </w:r>
      <w:bookmarkEnd w:id="37"/>
    </w:p>
    <w:p w14:paraId="01CC5019">
      <w:pPr>
        <w:pStyle w:val="3"/>
        <w:adjustRightInd w:val="0"/>
        <w:spacing w:line="400" w:lineRule="exact"/>
        <w:ind w:firstLine="436" w:firstLineChars="196"/>
        <w:rPr>
          <w:rFonts w:hint="eastAsia" w:hAnsi="宋体" w:cs="宋体"/>
          <w:b/>
          <w:bCs/>
          <w:color w:val="auto"/>
          <w:sz w:val="22"/>
        </w:rPr>
      </w:pPr>
      <w:bookmarkStart w:id="38" w:name="_Toc20017_WPSOffice_Level3"/>
      <w:r>
        <w:rPr>
          <w:rFonts w:hint="eastAsia" w:hAnsi="宋体" w:cs="宋体"/>
          <w:color w:val="auto"/>
          <w:sz w:val="22"/>
        </w:rPr>
        <w:t>4）向采购人或者有关部门报告非法干预评标工作的行为。</w:t>
      </w:r>
      <w:bookmarkEnd w:id="38"/>
    </w:p>
    <w:p w14:paraId="7E505C57">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4535D6A2">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31491145">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rPr>
        <w:t>磋商小组</w:t>
      </w:r>
      <w:r>
        <w:rPr>
          <w:rFonts w:hint="eastAsia" w:ascii="宋体" w:hAnsi="宋体" w:cs="宋体"/>
          <w:color w:val="auto"/>
          <w:sz w:val="22"/>
        </w:rPr>
        <w:t>对供应商资格进行审查。依据法律法规和竞争性磋商文件的规定，对投标文件中的资格证明文件等进行审查，以确定供应商是否具备投标资格。</w:t>
      </w:r>
    </w:p>
    <w:p w14:paraId="5CF0A4D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（2)符合性检查。磋商小组依据竞争性磋商文件的规定，从投标文件的有效性、完整性和对竞争性磋商文件的响应程度进行审查，以确定是否对竞争性磋商文件的实质性要求作出响应。</w:t>
      </w:r>
    </w:p>
    <w:p w14:paraId="512CA1D9">
      <w:pPr>
        <w:spacing w:line="400" w:lineRule="exact"/>
        <w:ind w:firstLine="440"/>
        <w:rPr>
          <w:rFonts w:hint="eastAsia" w:ascii="宋体" w:hAnsi="宋体" w:cs="宋体"/>
          <w:color w:val="auto"/>
          <w:sz w:val="22"/>
        </w:rPr>
      </w:pPr>
      <w:r>
        <w:rPr>
          <w:rFonts w:hint="eastAsia" w:ascii="宋体" w:hAns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6547F78C">
      <w:pPr>
        <w:spacing w:line="400" w:lineRule="exact"/>
        <w:ind w:firstLine="440"/>
        <w:rPr>
          <w:rFonts w:hint="eastAsia" w:ascii="宋体" w:hAnsi="宋体" w:cs="宋体"/>
          <w:color w:val="auto"/>
          <w:sz w:val="22"/>
        </w:rPr>
      </w:pPr>
      <w:r>
        <w:rPr>
          <w:rFonts w:hint="eastAsia" w:ascii="宋体" w:hAnsi="宋体" w:cs="宋体"/>
          <w:color w:val="auto"/>
          <w:sz w:val="22"/>
        </w:rPr>
        <w:t>3）综合评价。按竞争性磋商文件中规定的评标方法和标准，对资格性检查和符合性检查合格的投标文件进行商务和技术评估，综合评价。</w:t>
      </w:r>
    </w:p>
    <w:p w14:paraId="78BD9A96">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36A33B2D">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64DB46D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1）投标文件未按竞争性磋商文件要求签署、盖章的；</w:t>
      </w:r>
    </w:p>
    <w:p w14:paraId="1D530618">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2）不具备竞争性磋商文件中规定的资格要求的；</w:t>
      </w:r>
    </w:p>
    <w:p w14:paraId="5029EEB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3）最终报价超过竞争性磋商文件中规定的预算金额或者最高限价的；</w:t>
      </w:r>
    </w:p>
    <w:p w14:paraId="7B9E2FBB">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4）投标文件含有采购人不能接受的附加条件的（包括竞争性磋商文件中明确要求不得偏离的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38C896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571F7B0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80ACC91">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7）法律、法规和竞争性磋商文件规定的其他无效情形（或出现重大偏差）。</w:t>
      </w:r>
    </w:p>
    <w:p w14:paraId="1443F899">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▲竞争性磋商小组发现投标文件有下列情形之一的属于重大偏差(竞争性磋商小组按少数服从多数原则认定),按照无效投标处理：</w:t>
      </w:r>
    </w:p>
    <w:p w14:paraId="79B5AFAD">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1）未按竞争性磋商文件要求编制或字迹模糊、辨认不清的投标文件；</w:t>
      </w:r>
    </w:p>
    <w:p w14:paraId="31D405AB">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73DBA018">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3条款以外，出现其它不符合竞争性磋商文件中规定的实质性要求的投标文件，是否为偏离实质性要求由竞争性磋商小组认定。</w:t>
      </w:r>
    </w:p>
    <w:p w14:paraId="04832E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974E2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6 竞争性磋商小组在评标中，不得改变竞争性磋商文件中规定的评标标准、方法和中标(成交)条件。</w:t>
      </w:r>
    </w:p>
    <w:p w14:paraId="1C45A955">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评标时如遇到竞争性磋商文件未规定的特殊情况，由竞争性磋商小组按少数服从多数原则集体决定处理。</w:t>
      </w:r>
    </w:p>
    <w:p w14:paraId="7868D41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8竞争性磋商小组对未中标(成交)的供应商不作解释。同时根据政府采购法实施条例第四十条规定，本项目不对供应商公布详细的评审情况，不公布具体评标细则中小项得分。</w:t>
      </w:r>
    </w:p>
    <w:p w14:paraId="3AE38626">
      <w:pPr>
        <w:pStyle w:val="3"/>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14137294">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3AAD1A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A4966DC">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483286A0">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4E551984">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73FC30DE">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0B292C5F">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1FD7BA7D">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56BCF0B6">
      <w:pPr>
        <w:pStyle w:val="3"/>
        <w:adjustRightInd w:val="0"/>
        <w:spacing w:line="400" w:lineRule="exact"/>
        <w:ind w:left="443" w:leftChars="208"/>
        <w:rPr>
          <w:rFonts w:hint="eastAsia" w:hAnsi="宋体" w:cs="宋体"/>
          <w:b/>
          <w:bCs/>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6经竞争性磋商小组认定供应商进行串通投标的，竞争性磋商小组可以对相关供应商做出无效报价处理，并上报</w:t>
      </w:r>
      <w:r>
        <w:rPr>
          <w:rFonts w:hint="eastAsia" w:hAnsi="宋体" w:cs="宋体"/>
          <w:color w:val="auto"/>
          <w:sz w:val="22"/>
          <w:lang w:val="en-US" w:eastAsia="zh-CN"/>
        </w:rPr>
        <w:t>国企</w:t>
      </w:r>
      <w:r>
        <w:rPr>
          <w:rFonts w:hint="eastAsia" w:hAnsi="宋体" w:cs="宋体"/>
          <w:color w:val="auto"/>
          <w:sz w:val="22"/>
        </w:rPr>
        <w:t>采购管理部门进行进一步处理。</w:t>
      </w:r>
    </w:p>
    <w:p w14:paraId="4CE0B75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评标原则</w:t>
      </w:r>
    </w:p>
    <w:p w14:paraId="47A17E8D">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评标办法具体见本竞争性磋商文件第七部分。</w:t>
      </w:r>
    </w:p>
    <w:p w14:paraId="4A9DC07F">
      <w:pPr>
        <w:pStyle w:val="3"/>
        <w:adjustRightInd w:val="0"/>
        <w:snapToGrid w:val="0"/>
        <w:spacing w:line="400" w:lineRule="exact"/>
        <w:ind w:firstLine="480"/>
        <w:outlineLvl w:val="0"/>
        <w:rPr>
          <w:rFonts w:hint="eastAsia" w:hAnsi="宋体" w:cs="宋体"/>
          <w:b/>
          <w:bCs/>
          <w:color w:val="auto"/>
          <w:sz w:val="22"/>
        </w:rPr>
      </w:pPr>
      <w:bookmarkStart w:id="39" w:name="_Toc132125039"/>
      <w:bookmarkStart w:id="40" w:name="_Toc493530208"/>
      <w:bookmarkStart w:id="41" w:name="_Toc132126156"/>
      <w:bookmarkStart w:id="42" w:name="_Toc132123883"/>
      <w:bookmarkStart w:id="43" w:name="_Toc132123636"/>
      <w:bookmarkStart w:id="44" w:name="_Toc132122121"/>
      <w:bookmarkStart w:id="45" w:name="_Toc24884_WPSOffice_Level2"/>
      <w:bookmarkStart w:id="46" w:name="_Toc132125153"/>
      <w:bookmarkStart w:id="47" w:name="_Toc132124596"/>
      <w:bookmarkStart w:id="48" w:name="_Toc132125097"/>
      <w:bookmarkStart w:id="49" w:name="_Toc132125985"/>
      <w:bookmarkStart w:id="50" w:name="_Toc132123840"/>
      <w:bookmarkStart w:id="51" w:name="_Toc132655778"/>
      <w:bookmarkStart w:id="52" w:name="_Toc132123549"/>
      <w:bookmarkStart w:id="53" w:name="_Toc132125576"/>
      <w:bookmarkStart w:id="54" w:name="_Toc132123441"/>
      <w:bookmarkStart w:id="55" w:name="_Toc132122418"/>
      <w:r>
        <w:rPr>
          <w:rFonts w:hint="eastAsia" w:hAnsi="宋体" w:cs="宋体"/>
          <w:b/>
          <w:bCs/>
          <w:color w:val="auto"/>
          <w:sz w:val="22"/>
        </w:rPr>
        <w:t>六、授予合同</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17AC4D">
      <w:pPr>
        <w:pStyle w:val="3"/>
        <w:adjustRightInd w:val="0"/>
        <w:snapToGrid w:val="0"/>
        <w:spacing w:line="400" w:lineRule="exact"/>
        <w:ind w:firstLine="438" w:firstLineChars="197"/>
        <w:rPr>
          <w:rFonts w:hint="eastAsia" w:hAnsi="宋体" w:cs="宋体"/>
          <w:b/>
          <w:bCs/>
          <w:color w:val="auto"/>
          <w:sz w:val="22"/>
        </w:rPr>
      </w:pPr>
      <w:bookmarkStart w:id="56"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56"/>
    </w:p>
    <w:p w14:paraId="481BB8BE">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评标结束后，竞争性磋商小组按照竞争性磋商文件确定的评标办法推荐中标（成交）供应商。</w:t>
      </w:r>
    </w:p>
    <w:p w14:paraId="504D3E3A">
      <w:pPr>
        <w:pStyle w:val="3"/>
        <w:adjustRightInd w:val="0"/>
        <w:snapToGrid w:val="0"/>
        <w:spacing w:line="400" w:lineRule="exact"/>
        <w:ind w:firstLine="438" w:firstLineChars="197"/>
        <w:rPr>
          <w:rFonts w:hint="eastAsia" w:hAnsi="宋体" w:cs="宋体"/>
          <w:b/>
          <w:bCs/>
          <w:color w:val="auto"/>
          <w:sz w:val="22"/>
        </w:rPr>
      </w:pPr>
      <w:bookmarkStart w:id="57" w:name="_Toc764_WPSOffice_Level3"/>
      <w:r>
        <w:rPr>
          <w:rFonts w:hint="eastAsia" w:hAnsi="宋体" w:cs="宋体"/>
          <w:color w:val="auto"/>
          <w:sz w:val="22"/>
        </w:rPr>
        <w:t>2</w:t>
      </w:r>
      <w:bookmarkEnd w:id="57"/>
      <w:r>
        <w:rPr>
          <w:rFonts w:hint="eastAsia" w:hAnsi="宋体" w:cs="宋体"/>
          <w:color w:val="auto"/>
          <w:sz w:val="22"/>
          <w:lang w:eastAsia="zh-CN"/>
        </w:rPr>
        <w:t>、</w:t>
      </w:r>
      <w:r>
        <w:rPr>
          <w:rFonts w:hint="eastAsia" w:hAnsi="宋体" w:cs="宋体"/>
          <w:color w:val="auto"/>
          <w:sz w:val="22"/>
        </w:rPr>
        <w:t>中标（成交）通知书</w:t>
      </w:r>
    </w:p>
    <w:p w14:paraId="4447FE84">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hAnsi="宋体" w:cs="宋体"/>
          <w:color w:val="auto"/>
          <w:sz w:val="22"/>
        </w:rPr>
        <w:t>网上公示中标（成交）供应商名单，公示期限为1个工作日。同时向中标（成交）供应商发出中标（成交）通知书。</w:t>
      </w:r>
    </w:p>
    <w:p w14:paraId="2E74CE21">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79690926">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2D617028">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36B024F2">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2）有《中华人民共和国政府采购法实施条例》第七十一条、第七十二条、第七十三条、第七十四条规定的违法行为之一，由</w:t>
      </w:r>
      <w:r>
        <w:rPr>
          <w:rFonts w:hint="eastAsia" w:ascii="宋体" w:hAnsi="宋体" w:cs="宋体"/>
          <w:color w:val="auto"/>
          <w:sz w:val="22"/>
          <w:lang w:val="en-US" w:eastAsia="zh-CN"/>
        </w:rPr>
        <w:t>国企</w:t>
      </w:r>
      <w:r>
        <w:rPr>
          <w:rFonts w:hint="eastAsia" w:ascii="宋体" w:hAnsi="宋体" w:cs="宋体"/>
          <w:color w:val="auto"/>
          <w:sz w:val="22"/>
        </w:rPr>
        <w:t>采购监管部门依法处理。</w:t>
      </w:r>
    </w:p>
    <w:p w14:paraId="27256D1A">
      <w:pPr>
        <w:pStyle w:val="3"/>
        <w:adjustRightInd w:val="0"/>
        <w:snapToGrid w:val="0"/>
        <w:spacing w:line="400" w:lineRule="exact"/>
        <w:ind w:firstLine="438" w:firstLineChars="197"/>
        <w:rPr>
          <w:rFonts w:hint="eastAsia" w:hAnsi="宋体" w:cs="宋体"/>
          <w:b/>
          <w:bCs/>
          <w:color w:val="auto"/>
          <w:sz w:val="22"/>
        </w:rPr>
      </w:pPr>
      <w:bookmarkStart w:id="58"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58"/>
    </w:p>
    <w:p w14:paraId="7DE173E4">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DDEB77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2 竞争性磋商文件、中标（成交）供应商的投标文件及投标修改文件、评标过程中有关澄清文件及经双方签字的询标纪要（承诺）和中标（成交）通知书均作为合同附件。</w:t>
      </w:r>
    </w:p>
    <w:p w14:paraId="3E95E00F">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3930CC71">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045CD3C6">
      <w:pPr>
        <w:pStyle w:val="3"/>
        <w:adjustRightInd w:val="0"/>
        <w:snapToGrid w:val="0"/>
        <w:spacing w:line="400" w:lineRule="exact"/>
        <w:ind w:firstLine="438" w:firstLineChars="197"/>
        <w:rPr>
          <w:rFonts w:hint="eastAsia" w:hAnsi="宋体" w:cs="宋体"/>
          <w:b/>
          <w:bCs/>
          <w:color w:val="auto"/>
          <w:sz w:val="22"/>
        </w:rPr>
      </w:pPr>
      <w:bookmarkStart w:id="59" w:name="_Toc21884_WPSOffice_Level3"/>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履约保证金</w:t>
      </w:r>
      <w:bookmarkEnd w:id="59"/>
    </w:p>
    <w:p w14:paraId="2CC3C21E">
      <w:pPr>
        <w:pStyle w:val="3"/>
        <w:adjustRightInd w:val="0"/>
        <w:snapToGrid w:val="0"/>
        <w:spacing w:line="400" w:lineRule="exact"/>
        <w:ind w:firstLine="438" w:firstLineChars="197"/>
        <w:rPr>
          <w:rFonts w:hint="eastAsia" w:ascii="宋体" w:hAnsi="宋体" w:cs="宋体"/>
          <w:color w:val="auto"/>
          <w:sz w:val="22"/>
        </w:rPr>
      </w:pPr>
      <w:r>
        <w:rPr>
          <w:rFonts w:hint="eastAsia" w:cs="宋体"/>
          <w:color w:val="auto"/>
          <w:sz w:val="22"/>
          <w:highlight w:val="none"/>
          <w:lang w:eastAsia="zh-CN"/>
        </w:rPr>
        <w:t>中标供应商</w:t>
      </w:r>
      <w:r>
        <w:rPr>
          <w:rFonts w:hint="default" w:ascii="宋体" w:cs="宋体"/>
          <w:color w:val="auto"/>
          <w:sz w:val="22"/>
          <w:highlight w:val="none"/>
        </w:rPr>
        <w:t>须在本合同签订</w:t>
      </w:r>
      <w:r>
        <w:rPr>
          <w:rFonts w:hint="eastAsia"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r>
        <w:rPr>
          <w:rFonts w:hint="eastAsia" w:ascii="宋体" w:hAnsi="宋体" w:cs="宋体"/>
          <w:color w:val="auto"/>
          <w:sz w:val="22"/>
        </w:rPr>
        <w:t>。</w:t>
      </w:r>
    </w:p>
    <w:p w14:paraId="1EE8E58F">
      <w:pPr>
        <w:pStyle w:val="3"/>
        <w:adjustRightInd w:val="0"/>
        <w:snapToGrid w:val="0"/>
        <w:spacing w:line="400" w:lineRule="exact"/>
        <w:ind w:firstLine="438" w:firstLineChars="197"/>
        <w:rPr>
          <w:rFonts w:hint="eastAsia" w:cs="宋体"/>
          <w:color w:val="auto"/>
          <w:sz w:val="22"/>
          <w:highlight w:val="none"/>
          <w:lang w:bidi="ar-SA"/>
        </w:rPr>
      </w:pPr>
      <w:r>
        <w:rPr>
          <w:rFonts w:hint="eastAsia" w:cs="宋体"/>
          <w:color w:val="auto"/>
          <w:sz w:val="22"/>
          <w:highlight w:val="none"/>
          <w:lang w:bidi="ar-SA"/>
        </w:rPr>
        <w:t>6.招标代理服务费</w:t>
      </w:r>
    </w:p>
    <w:p w14:paraId="33DDE78B">
      <w:pPr>
        <w:spacing w:line="400" w:lineRule="exact"/>
        <w:ind w:firstLine="426" w:firstLineChars="200"/>
        <w:rPr>
          <w:rFonts w:hint="eastAsia" w:ascii="宋体" w:hAnsi="宋体" w:cs="宋体"/>
          <w:color w:val="auto"/>
          <w:sz w:val="22"/>
          <w:highlight w:val="none"/>
        </w:rPr>
      </w:pPr>
      <w:r>
        <w:rPr>
          <w:rFonts w:hint="eastAsia"/>
        </w:rPr>
        <w:t>招标代理费向中标（成交）供应商收取，服务费以中标（成交）价计算，按照</w:t>
      </w:r>
      <w:r>
        <w:rPr>
          <w:rFonts w:hint="eastAsia" w:ascii="宋体"/>
          <w:sz w:val="22"/>
        </w:rPr>
        <w:t>《国家计委关于印发</w:t>
      </w:r>
      <w:r>
        <w:rPr>
          <w:rFonts w:ascii="宋体"/>
          <w:sz w:val="22"/>
        </w:rPr>
        <w:t>&lt;</w:t>
      </w:r>
      <w:r>
        <w:rPr>
          <w:rFonts w:hint="eastAsia" w:ascii="宋体"/>
          <w:sz w:val="22"/>
        </w:rPr>
        <w:t>招标代理服务收费管理暂行办法</w:t>
      </w:r>
      <w:r>
        <w:rPr>
          <w:rFonts w:ascii="宋体"/>
          <w:sz w:val="22"/>
        </w:rPr>
        <w:t>&gt;</w:t>
      </w:r>
      <w:r>
        <w:rPr>
          <w:rFonts w:hint="eastAsia" w:ascii="宋体"/>
          <w:sz w:val="22"/>
        </w:rPr>
        <w:t>的通知》（计价格</w:t>
      </w:r>
      <w:r>
        <w:rPr>
          <w:rFonts w:ascii="宋体"/>
          <w:sz w:val="22"/>
        </w:rPr>
        <w:t>[2002]1980</w:t>
      </w:r>
      <w:r>
        <w:rPr>
          <w:rFonts w:hint="eastAsia" w:ascii="宋体"/>
          <w:sz w:val="22"/>
        </w:rPr>
        <w:t>号）服务类标准收取</w:t>
      </w:r>
      <w:r>
        <w:rPr>
          <w:rFonts w:hint="eastAsia" w:ascii="宋体" w:hAnsi="宋体" w:cs="宋体"/>
          <w:color w:val="auto"/>
          <w:sz w:val="22"/>
          <w:highlight w:val="none"/>
        </w:rPr>
        <w:t>。</w:t>
      </w:r>
    </w:p>
    <w:p w14:paraId="5A4B63CB">
      <w:pPr>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招标代理费汇入以下</w:t>
      </w:r>
      <w:r>
        <w:rPr>
          <w:rFonts w:hint="eastAsia" w:ascii="宋体" w:hAnsi="宋体" w:cs="宋体"/>
          <w:color w:val="auto"/>
          <w:sz w:val="22"/>
          <w:lang w:val="en-US" w:eastAsia="zh-CN"/>
        </w:rPr>
        <w:t>账</w:t>
      </w:r>
      <w:r>
        <w:rPr>
          <w:rFonts w:hint="eastAsia" w:ascii="宋体" w:hAnsi="宋体" w:cs="宋体"/>
          <w:color w:val="auto"/>
          <w:sz w:val="22"/>
        </w:rPr>
        <w:t>号：</w:t>
      </w:r>
    </w:p>
    <w:p w14:paraId="70B04A04">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开户银行：泰顺县农村商业银行股份有限公司营业部</w:t>
      </w:r>
    </w:p>
    <w:p w14:paraId="34F9BAA6">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开户名称：浙江建科工程项目管理有限公司泰顺分公司</w:t>
      </w:r>
    </w:p>
    <w:p w14:paraId="66F112C5">
      <w:pPr>
        <w:autoSpaceDE w:val="0"/>
        <w:autoSpaceDN w:val="0"/>
        <w:adjustRightInd w:val="0"/>
        <w:snapToGrid w:val="0"/>
        <w:spacing w:line="380" w:lineRule="atLeast"/>
        <w:ind w:firstLine="447" w:firstLineChars="210"/>
        <w:textAlignment w:val="bottom"/>
        <w:rPr>
          <w:rFonts w:hint="eastAsia" w:hAnsi="宋体"/>
          <w:color w:val="auto"/>
          <w:sz w:val="22"/>
          <w:szCs w:val="22"/>
        </w:rPr>
      </w:pPr>
      <w:r>
        <w:rPr>
          <w:rFonts w:hint="eastAsia" w:ascii="宋体" w:hAnsi="宋体" w:cs="宋体"/>
          <w:color w:val="auto"/>
        </w:rPr>
        <w:t>开户</w:t>
      </w:r>
      <w:r>
        <w:rPr>
          <w:rFonts w:hint="eastAsia" w:ascii="宋体" w:hAnsi="宋体" w:cs="宋体"/>
          <w:color w:val="auto"/>
          <w:lang w:val="en-US" w:eastAsia="zh-CN"/>
        </w:rPr>
        <w:t>账</w:t>
      </w:r>
      <w:r>
        <w:rPr>
          <w:rFonts w:hint="eastAsia" w:ascii="宋体" w:hAnsi="宋体" w:cs="宋体"/>
          <w:color w:val="auto"/>
        </w:rPr>
        <w:t>号：201000036280053</w:t>
      </w:r>
    </w:p>
    <w:p w14:paraId="3E31F743">
      <w:pPr>
        <w:adjustRightInd w:val="0"/>
        <w:snapToGrid w:val="0"/>
        <w:spacing w:line="400" w:lineRule="exact"/>
        <w:ind w:firstLine="446" w:firstLineChars="200"/>
        <w:jc w:val="left"/>
        <w:rPr>
          <w:rFonts w:hint="eastAsia" w:ascii="宋体"/>
          <w:b/>
          <w:bCs/>
          <w:color w:val="auto"/>
          <w:sz w:val="22"/>
          <w:highlight w:val="none"/>
        </w:rPr>
      </w:pPr>
      <w:r>
        <w:rPr>
          <w:rFonts w:hint="eastAsia" w:ascii="宋体" w:cs="宋体"/>
          <w:b/>
          <w:bCs/>
          <w:color w:val="auto"/>
          <w:sz w:val="22"/>
          <w:highlight w:val="none"/>
          <w:lang w:bidi="ar-SA"/>
        </w:rPr>
        <w:t>七、投诉质疑</w:t>
      </w:r>
      <w:bookmarkStart w:id="60" w:name="_Toc22707_WPSOffice_Level1"/>
    </w:p>
    <w:p w14:paraId="539F8D16">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1.供应商询问</w:t>
      </w:r>
    </w:p>
    <w:p w14:paraId="14B909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val="zh-CN" w:eastAsia="zh-CN" w:bidi="ar-SA"/>
        </w:rPr>
        <w:t>供应商对</w:t>
      </w:r>
      <w:r>
        <w:rPr>
          <w:rFonts w:hint="eastAsia" w:cs="宋体"/>
          <w:color w:val="auto"/>
          <w:sz w:val="22"/>
          <w:szCs w:val="22"/>
          <w:highlight w:val="none"/>
          <w:lang w:val="en-US" w:eastAsia="zh-CN" w:bidi="ar-SA"/>
        </w:rPr>
        <w:t>国企</w:t>
      </w:r>
      <w:r>
        <w:rPr>
          <w:rFonts w:hint="eastAsia" w:cs="宋体"/>
          <w:color w:val="auto"/>
          <w:sz w:val="22"/>
          <w:szCs w:val="22"/>
          <w:highlight w:val="none"/>
          <w:lang w:val="zh-CN" w:eastAsia="zh-CN" w:bidi="ar-SA"/>
        </w:rPr>
        <w:t>采购活动事项有疑问的，可以向采购机构提出询问，采购机构将对供应商依法提出的询问作出答复，但答复的内容不得涉及商业秘密。</w:t>
      </w:r>
    </w:p>
    <w:p w14:paraId="465482ED">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2.供应商质疑</w:t>
      </w:r>
    </w:p>
    <w:p w14:paraId="1D30F861">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2.1</w:t>
      </w:r>
      <w:r>
        <w:rPr>
          <w:rFonts w:hint="eastAsia" w:cs="宋体"/>
          <w:color w:val="auto"/>
          <w:sz w:val="22"/>
          <w:szCs w:val="22"/>
          <w:highlight w:val="none"/>
          <w:lang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cs="宋体"/>
          <w:color w:val="auto"/>
          <w:sz w:val="22"/>
          <w:szCs w:val="22"/>
          <w:highlight w:val="none"/>
          <w:lang w:val="zh-CN" w:eastAsia="zh-CN" w:bidi="ar-SA"/>
        </w:rPr>
        <w:t>否则，不予受理：</w:t>
      </w:r>
    </w:p>
    <w:p w14:paraId="0F22A135">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）供应商如认为招标公告信息使自身的合法权益受到损害的，应于自招标公告发布之日起七个工作</w:t>
      </w:r>
      <w:r>
        <w:rPr>
          <w:rFonts w:hint="eastAsia" w:cs="宋体"/>
          <w:color w:val="auto"/>
          <w:sz w:val="22"/>
          <w:szCs w:val="22"/>
          <w:highlight w:val="none"/>
          <w:lang w:val="en-US" w:eastAsia="zh-CN" w:bidi="ar-SA"/>
        </w:rPr>
        <w:t>日</w:t>
      </w:r>
      <w:r>
        <w:rPr>
          <w:rFonts w:hint="eastAsia" w:cs="宋体"/>
          <w:color w:val="auto"/>
          <w:sz w:val="22"/>
          <w:szCs w:val="22"/>
          <w:highlight w:val="none"/>
          <w:lang w:bidi="ar-SA"/>
        </w:rPr>
        <w:t>内以书面形式向采购机构提出质疑；</w:t>
      </w:r>
    </w:p>
    <w:p w14:paraId="486820A8">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w:t>
      </w:r>
      <w:r>
        <w:rPr>
          <w:rFonts w:hint="eastAsia" w:cs="宋体"/>
          <w:color w:val="auto"/>
          <w:sz w:val="22"/>
          <w:szCs w:val="22"/>
          <w:highlight w:val="none"/>
          <w:lang w:val="zh-CN" w:eastAsia="zh-CN" w:bidi="ar-SA"/>
        </w:rPr>
        <w:t>对招标文件提出质疑的，质疑期限为供应商获得招标文件之日或者招标文件公告期限届满之日（即供应商</w:t>
      </w:r>
      <w:r>
        <w:rPr>
          <w:rFonts w:hint="eastAsia" w:cs="宋体"/>
          <w:color w:val="auto"/>
          <w:sz w:val="22"/>
          <w:szCs w:val="22"/>
          <w:highlight w:val="none"/>
          <w:lang w:bidi="ar-SA"/>
        </w:rPr>
        <w:t>获取招标文件</w:t>
      </w:r>
      <w:r>
        <w:rPr>
          <w:rFonts w:hint="eastAsia" w:cs="宋体"/>
          <w:color w:val="auto"/>
          <w:sz w:val="22"/>
          <w:szCs w:val="22"/>
          <w:highlight w:val="none"/>
          <w:lang w:val="zh-CN" w:eastAsia="zh-CN" w:bidi="ar-SA"/>
        </w:rPr>
        <w:t>截止之日）起计算，但招标文件在获取招标文件截止之日后获得的，应当自截止之日起计算，且应当在采购响应截止时间之前提出；</w:t>
      </w:r>
    </w:p>
    <w:p w14:paraId="54A5F604">
      <w:pPr>
        <w:autoSpaceDE w:val="0"/>
        <w:autoSpaceDN w:val="0"/>
        <w:spacing w:line="400" w:lineRule="exact"/>
        <w:jc w:val="left"/>
        <w:rPr>
          <w:rFonts w:hint="eastAsia" w:ascii="宋体" w:cs="宋体"/>
          <w:color w:val="auto"/>
          <w:kern w:val="0"/>
          <w:sz w:val="22"/>
          <w:highlight w:val="none"/>
          <w:lang w:val="zh-CN" w:eastAsia="zh-CN" w:bidi="ar-SA"/>
        </w:rPr>
      </w:pPr>
      <w:r>
        <w:rPr>
          <w:rFonts w:hint="eastAsia" w:ascii="宋体" w:cs="宋体"/>
          <w:color w:val="auto"/>
          <w:sz w:val="22"/>
          <w:highlight w:val="none"/>
          <w:lang w:bidi="ar-SA"/>
        </w:rPr>
        <w:t xml:space="preserve">   （3）</w:t>
      </w:r>
      <w:r>
        <w:rPr>
          <w:rFonts w:hint="eastAsia" w:ascii="宋体" w:cs="宋体"/>
          <w:color w:val="auto"/>
          <w:kern w:val="0"/>
          <w:sz w:val="22"/>
          <w:highlight w:val="none"/>
          <w:lang w:val="zh-CN" w:eastAsia="zh-CN" w:bidi="ar-SA"/>
        </w:rPr>
        <w:t>对采购过程提出质疑的，质疑期限为各采购程序环节结束之日起计算；</w:t>
      </w:r>
    </w:p>
    <w:p w14:paraId="6E5222BC">
      <w:pPr>
        <w:pStyle w:val="72"/>
        <w:spacing w:line="400" w:lineRule="exact"/>
        <w:rPr>
          <w:rFonts w:cs="宋体"/>
          <w:color w:val="auto"/>
          <w:sz w:val="22"/>
          <w:szCs w:val="22"/>
          <w:highlight w:val="none"/>
          <w:lang w:bidi="ar-SA"/>
        </w:rPr>
      </w:pPr>
      <w:r>
        <w:rPr>
          <w:rFonts w:cs="宋体"/>
          <w:color w:val="auto"/>
          <w:sz w:val="22"/>
          <w:szCs w:val="22"/>
          <w:highlight w:val="none"/>
          <w:lang w:val="zh-CN" w:eastAsia="zh-CN" w:bidi="ar-SA"/>
        </w:rPr>
        <w:t xml:space="preserve">   </w:t>
      </w:r>
      <w:r>
        <w:rPr>
          <w:rFonts w:hint="eastAsia" w:cs="宋体"/>
          <w:color w:val="auto"/>
          <w:sz w:val="22"/>
          <w:szCs w:val="22"/>
          <w:highlight w:val="none"/>
          <w:lang w:val="zh-CN" w:eastAsia="zh-CN" w:bidi="ar-SA"/>
        </w:rPr>
        <w:t>（</w:t>
      </w:r>
      <w:r>
        <w:rPr>
          <w:rFonts w:cs="宋体"/>
          <w:color w:val="auto"/>
          <w:sz w:val="22"/>
          <w:szCs w:val="22"/>
          <w:highlight w:val="none"/>
          <w:lang w:val="zh-CN" w:eastAsia="zh-CN" w:bidi="ar-SA"/>
        </w:rPr>
        <w:t>4</w:t>
      </w:r>
      <w:r>
        <w:rPr>
          <w:rFonts w:hint="eastAsia" w:cs="宋体"/>
          <w:color w:val="auto"/>
          <w:sz w:val="22"/>
          <w:szCs w:val="22"/>
          <w:highlight w:val="none"/>
          <w:lang w:val="zh-CN" w:eastAsia="zh-CN" w:bidi="ar-SA"/>
        </w:rPr>
        <w:t>）对采购结果提出质疑的，质疑期限自采购结果公告（包括公示、预公告、结果变更公告等）期限届满之日起计算。</w:t>
      </w:r>
    </w:p>
    <w:p w14:paraId="1889F68E">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639B5C3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1035A771">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215A532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7D3FEB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13BCA0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29DF64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56A9408A">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118C0B94">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3C88672F">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2DF50CC5">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3101461">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default"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32F985E6">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4BA2F04E">
      <w:pPr>
        <w:jc w:val="center"/>
        <w:rPr>
          <w:rFonts w:hint="eastAsia" w:ascii="宋体" w:cs="宋体"/>
          <w:b/>
          <w:color w:val="auto"/>
          <w:sz w:val="32"/>
          <w:szCs w:val="32"/>
          <w:highlight w:val="none"/>
          <w:lang w:bidi="ar-SA"/>
        </w:rPr>
      </w:pPr>
    </w:p>
    <w:p w14:paraId="709D3D99">
      <w:pPr>
        <w:jc w:val="center"/>
        <w:rPr>
          <w:rFonts w:hint="eastAsia" w:ascii="宋体" w:cs="宋体"/>
          <w:b/>
          <w:color w:val="auto"/>
          <w:sz w:val="32"/>
          <w:szCs w:val="32"/>
          <w:highlight w:val="none"/>
          <w:lang w:bidi="ar-SA"/>
        </w:rPr>
      </w:pPr>
    </w:p>
    <w:p w14:paraId="4F4FBFE7">
      <w:pPr>
        <w:jc w:val="center"/>
        <w:rPr>
          <w:rFonts w:hint="eastAsia" w:ascii="宋体" w:cs="宋体"/>
          <w:b/>
          <w:color w:val="auto"/>
          <w:sz w:val="32"/>
          <w:szCs w:val="32"/>
          <w:highlight w:val="none"/>
          <w:lang w:bidi="ar-SA"/>
        </w:rPr>
      </w:pPr>
    </w:p>
    <w:p w14:paraId="13AAECF9">
      <w:pPr>
        <w:jc w:val="center"/>
        <w:rPr>
          <w:rFonts w:hint="eastAsia" w:ascii="宋体" w:cs="宋体"/>
          <w:b/>
          <w:color w:val="auto"/>
          <w:sz w:val="32"/>
          <w:szCs w:val="32"/>
          <w:highlight w:val="none"/>
          <w:lang w:bidi="ar-SA"/>
        </w:rPr>
        <w:sectPr>
          <w:pgSz w:w="11906" w:h="16838"/>
          <w:pgMar w:top="1440" w:right="1247" w:bottom="1440" w:left="1247" w:header="851" w:footer="992" w:gutter="0"/>
          <w:pgNumType w:fmt="decimal"/>
          <w:cols w:space="720" w:num="1"/>
          <w:titlePg/>
          <w:docGrid w:type="linesAndChars" w:linePitch="313" w:charSpace="798"/>
        </w:sectPr>
      </w:pPr>
    </w:p>
    <w:p w14:paraId="5E2FAF65">
      <w:pPr>
        <w:jc w:val="center"/>
        <w:rPr>
          <w:rFonts w:hint="eastAsia" w:ascii="宋体" w:cs="宋体"/>
          <w:b/>
          <w:bCs/>
          <w:color w:val="auto"/>
          <w:sz w:val="32"/>
          <w:szCs w:val="32"/>
          <w:highlight w:val="none"/>
          <w:lang w:val="zh-CN" w:eastAsia="zh-CN" w:bidi="ar-SA"/>
        </w:rPr>
      </w:pPr>
      <w:r>
        <w:rPr>
          <w:rFonts w:hint="eastAsia" w:ascii="宋体" w:cs="宋体"/>
          <w:b/>
          <w:color w:val="auto"/>
          <w:sz w:val="32"/>
          <w:szCs w:val="32"/>
          <w:highlight w:val="none"/>
          <w:lang w:bidi="ar-SA"/>
        </w:rPr>
        <w:t>第四部分、</w:t>
      </w:r>
      <w:r>
        <w:rPr>
          <w:rFonts w:hint="eastAsia" w:ascii="宋体" w:cs="宋体"/>
          <w:b/>
          <w:bCs/>
          <w:color w:val="auto"/>
          <w:sz w:val="32"/>
          <w:szCs w:val="32"/>
          <w:highlight w:val="none"/>
          <w:lang w:val="en-US" w:eastAsia="zh-CN" w:bidi="ar-SA"/>
        </w:rPr>
        <w:t>政府</w:t>
      </w:r>
      <w:r>
        <w:rPr>
          <w:rFonts w:hint="eastAsia" w:ascii="宋体" w:cs="宋体"/>
          <w:b/>
          <w:bCs/>
          <w:color w:val="auto"/>
          <w:sz w:val="32"/>
          <w:szCs w:val="32"/>
          <w:highlight w:val="none"/>
          <w:lang w:val="zh-CN" w:eastAsia="zh-CN" w:bidi="ar-SA"/>
        </w:rPr>
        <w:t>采购政策功能相关说明</w:t>
      </w:r>
      <w:bookmarkEnd w:id="60"/>
    </w:p>
    <w:p w14:paraId="3142C21B">
      <w:pPr>
        <w:tabs>
          <w:tab w:val="left" w:pos="1069"/>
        </w:tabs>
        <w:jc w:val="left"/>
        <w:rPr>
          <w:rFonts w:hint="eastAsia" w:ascii="宋体"/>
          <w:b/>
          <w:bCs/>
          <w:color w:val="auto"/>
          <w:sz w:val="22"/>
          <w:highlight w:val="none"/>
        </w:rPr>
      </w:pPr>
      <w:bookmarkStart w:id="61" w:name="_Toc10483_WPSOffice_Level2"/>
      <w:bookmarkStart w:id="62" w:name="_Toc25899_WPSOffice_Level2"/>
      <w:r>
        <w:rPr>
          <w:rFonts w:hint="eastAsia" w:ascii="宋体"/>
          <w:b/>
          <w:bCs/>
          <w:color w:val="auto"/>
          <w:sz w:val="22"/>
          <w:highlight w:val="none"/>
        </w:rPr>
        <w:t>一、中小企业（含监狱企业、残疾人福利性单位）扶持政策说明</w:t>
      </w:r>
    </w:p>
    <w:p w14:paraId="702EE59E">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w:t>
      </w:r>
      <w:r>
        <w:rPr>
          <w:rFonts w:hint="eastAsia" w:ascii="宋体"/>
          <w:color w:val="auto"/>
          <w:sz w:val="22"/>
          <w:highlight w:val="none"/>
        </w:rPr>
        <w:t>文件参照</w:t>
      </w:r>
    </w:p>
    <w:p w14:paraId="29B47BA5">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（1）《政府采购促进中小企业发展管理办法》（财库﹝2020﹞46 号）</w:t>
      </w:r>
    </w:p>
    <w:p w14:paraId="0F9084C9">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1C074191">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6FFD73EC">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1B1F0C4">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75EC36CE">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color w:val="auto"/>
          <w:sz w:val="22"/>
          <w:szCs w:val="22"/>
          <w:highlight w:val="none"/>
        </w:rPr>
        <w:t>《关于进一步加大政府采购支持中小企业力度的通知》（财库〔2022〕19号）；</w:t>
      </w:r>
    </w:p>
    <w:p w14:paraId="021949FE">
      <w:pPr>
        <w:tabs>
          <w:tab w:val="left" w:pos="1069"/>
          <w:tab w:val="left" w:pos="2352"/>
        </w:tabs>
        <w:spacing w:line="440" w:lineRule="atLeast"/>
        <w:jc w:val="left"/>
        <w:rPr>
          <w:rFonts w:cs="宋体"/>
          <w:color w:val="auto"/>
          <w:sz w:val="22"/>
          <w:highlight w:val="none"/>
          <w:lang w:bidi="ar-SA"/>
        </w:rPr>
      </w:pPr>
      <w:r>
        <w:rPr>
          <w:rFonts w:hint="eastAsia" w:cs="宋体"/>
          <w:color w:val="auto"/>
          <w:sz w:val="22"/>
          <w:highlight w:val="none"/>
          <w:lang w:bidi="ar-SA"/>
        </w:rPr>
        <w:t>（7）《浙江省财政厅关于进一步发挥政府采购政策 功能全力推动经济稳进提质的通知》（浙财采监〔2022〕3号）</w:t>
      </w:r>
    </w:p>
    <w:p w14:paraId="75BACA8C">
      <w:pPr>
        <w:tabs>
          <w:tab w:val="left" w:pos="1069"/>
          <w:tab w:val="left" w:pos="2352"/>
        </w:tabs>
        <w:spacing w:line="440" w:lineRule="atLeast"/>
        <w:jc w:val="left"/>
        <w:rPr>
          <w:color w:val="auto"/>
          <w:highlight w:val="none"/>
        </w:rPr>
      </w:pPr>
      <w:r>
        <w:rPr>
          <w:rFonts w:hint="eastAsia" w:cs="宋体"/>
          <w:color w:val="auto"/>
          <w:sz w:val="22"/>
          <w:highlight w:val="none"/>
          <w:lang w:bidi="ar-SA"/>
        </w:rPr>
        <w:t>（8）《关于进一步加大政府采购 支持中小企业力度 助力扎实稳住经济 的通知》（浙财采监〔2022〕8号）</w:t>
      </w:r>
    </w:p>
    <w:p w14:paraId="3D92CE2B">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w:t>
      </w:r>
      <w:r>
        <w:rPr>
          <w:rFonts w:hint="eastAsia" w:ascii="宋体"/>
          <w:color w:val="auto"/>
          <w:sz w:val="22"/>
          <w:highlight w:val="none"/>
          <w:lang w:val="en-US" w:eastAsia="zh-CN"/>
        </w:rPr>
        <w:t>.</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w:t>
      </w:r>
      <w:r>
        <w:rPr>
          <w:b/>
          <w:bCs/>
          <w:color w:val="auto"/>
          <w:sz w:val="22"/>
          <w:highlight w:val="none"/>
          <w:u w:val="single"/>
        </w:rPr>
        <w:t>%</w:t>
      </w:r>
      <w:r>
        <w:rPr>
          <w:rFonts w:hint="eastAsia"/>
          <w:b/>
          <w:bCs/>
          <w:color w:val="auto"/>
          <w:sz w:val="22"/>
          <w:highlight w:val="none"/>
          <w:u w:val="single"/>
        </w:rPr>
        <w:t>，按扣除后的价格参与评审</w:t>
      </w:r>
      <w:r>
        <w:rPr>
          <w:rFonts w:hint="eastAsia" w:ascii="宋体"/>
          <w:b/>
          <w:bCs/>
          <w:color w:val="auto"/>
          <w:sz w:val="22"/>
          <w:highlight w:val="none"/>
          <w:u w:val="single"/>
        </w:rPr>
        <w:t>。</w:t>
      </w:r>
      <w:r>
        <w:rPr>
          <w:rFonts w:hint="eastAsia" w:ascii="宋体"/>
          <w:color w:val="auto"/>
          <w:sz w:val="22"/>
          <w:highlight w:val="none"/>
        </w:rPr>
        <w:t>符合要求的提供以下证明材料（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5B153D81">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（1）中小企业：中小企业声明函（格式见附件1</w:t>
      </w:r>
      <w:r>
        <w:rPr>
          <w:rFonts w:hint="eastAsia" w:ascii="宋体" w:cs="Times New Roman"/>
          <w:color w:val="auto"/>
          <w:sz w:val="22"/>
          <w:highlight w:val="none"/>
          <w:lang w:val="en-US" w:eastAsia="zh-CN" w:bidi="ar-SA"/>
        </w:rPr>
        <w:t>-1</w:t>
      </w:r>
      <w:r>
        <w:rPr>
          <w:rFonts w:hint="eastAsia" w:ascii="宋体" w:cs="Times New Roman"/>
          <w:color w:val="auto"/>
          <w:sz w:val="22"/>
          <w:highlight w:val="none"/>
          <w:lang w:bidi="ar-SA"/>
        </w:rPr>
        <w:t>）</w:t>
      </w:r>
    </w:p>
    <w:p w14:paraId="23A375D0">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（2）残疾人福利性单位：残疾人福利性单位声明函（格式见附件1</w:t>
      </w:r>
      <w:r>
        <w:rPr>
          <w:rFonts w:hint="eastAsia" w:ascii="宋体" w:cs="Times New Roman"/>
          <w:color w:val="auto"/>
          <w:sz w:val="22"/>
          <w:highlight w:val="none"/>
          <w:lang w:val="en-US" w:eastAsia="zh-CN" w:bidi="ar-SA"/>
        </w:rPr>
        <w:t>-2</w:t>
      </w:r>
      <w:r>
        <w:rPr>
          <w:rFonts w:hint="eastAsia" w:ascii="宋体" w:cs="Times New Roman"/>
          <w:color w:val="auto"/>
          <w:sz w:val="22"/>
          <w:highlight w:val="none"/>
          <w:lang w:bidi="ar-SA"/>
        </w:rPr>
        <w:t>）</w:t>
      </w:r>
    </w:p>
    <w:p w14:paraId="39462C05">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（3）监狱企业：提供由省级以上监狱管理局、戒毒管理局（含新疆生产建设兵团）出具的属于监狱企业的证明文件（</w:t>
      </w:r>
      <w:r>
        <w:rPr>
          <w:rFonts w:hint="eastAsia" w:ascii="宋体" w:cs="Times New Roman"/>
          <w:color w:val="auto"/>
          <w:sz w:val="22"/>
          <w:highlight w:val="none"/>
          <w:lang w:val="en-US" w:eastAsia="zh-CN" w:bidi="ar-SA"/>
        </w:rPr>
        <w:t>扫描件加盖公章上传</w:t>
      </w:r>
      <w:r>
        <w:rPr>
          <w:rFonts w:hint="eastAsia" w:ascii="宋体" w:cs="Times New Roman"/>
          <w:color w:val="auto"/>
          <w:sz w:val="22"/>
          <w:highlight w:val="none"/>
          <w:lang w:bidi="ar-SA"/>
        </w:rPr>
        <w:t>）</w:t>
      </w:r>
    </w:p>
    <w:p w14:paraId="434AFFE2">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扶持政策说明：</w:t>
      </w:r>
    </w:p>
    <w:p w14:paraId="4E30854F">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残疾人福利性单位、监狱企业参加投标视同小微企业。</w:t>
      </w:r>
    </w:p>
    <w:p w14:paraId="785CA266">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4</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本项目</w:t>
      </w:r>
      <w:r>
        <w:rPr>
          <w:rFonts w:hint="eastAsia" w:ascii="宋体" w:cs="Times New Roman"/>
          <w:color w:val="auto"/>
          <w:sz w:val="22"/>
          <w:highlight w:val="none"/>
          <w:lang w:eastAsia="zh-CN" w:bidi="ar-SA"/>
        </w:rPr>
        <w:t>竞争性磋商文件</w:t>
      </w:r>
      <w:r>
        <w:rPr>
          <w:rFonts w:hint="eastAsia" w:ascii="宋体" w:cs="Times New Roman"/>
          <w:color w:val="auto"/>
          <w:sz w:val="22"/>
          <w:highlight w:val="none"/>
          <w:lang w:bidi="ar-SA"/>
        </w:rPr>
        <w:t>明确采购的标的所属行业为</w:t>
      </w:r>
      <w:r>
        <w:rPr>
          <w:rFonts w:hint="eastAsia" w:ascii="宋体" w:cs="Times New Roman"/>
          <w:color w:val="auto"/>
          <w:sz w:val="22"/>
          <w:highlight w:val="none"/>
          <w:u w:val="single"/>
          <w:lang w:bidi="ar-SA"/>
        </w:rPr>
        <w:t xml:space="preserve"> </w:t>
      </w:r>
      <w:r>
        <w:rPr>
          <w:rFonts w:hint="eastAsia" w:ascii="宋体" w:cs="Times New Roman"/>
          <w:b/>
          <w:bCs/>
          <w:color w:val="auto"/>
          <w:sz w:val="22"/>
          <w:highlight w:val="none"/>
          <w:u w:val="single"/>
          <w:lang w:val="en-US" w:eastAsia="zh-CN" w:bidi="ar-SA"/>
        </w:rPr>
        <w:t>其他未列明行业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w:t>
      </w:r>
    </w:p>
    <w:p w14:paraId="236D53B4">
      <w:pPr>
        <w:spacing w:line="440" w:lineRule="atLeast"/>
        <w:jc w:val="left"/>
        <w:rPr>
          <w:rFonts w:hint="eastAsia" w:ascii="宋体"/>
          <w:b/>
          <w:bCs/>
          <w:color w:val="auto"/>
          <w:sz w:val="24"/>
          <w:highlight w:val="none"/>
        </w:rPr>
      </w:pPr>
    </w:p>
    <w:p w14:paraId="0E43B8F0">
      <w:pPr>
        <w:spacing w:line="440" w:lineRule="atLeast"/>
        <w:jc w:val="left"/>
        <w:rPr>
          <w:rFonts w:hint="eastAsia" w:ascii="宋体"/>
          <w:b/>
          <w:bCs/>
          <w:color w:val="auto"/>
          <w:sz w:val="24"/>
          <w:highlight w:val="none"/>
        </w:rPr>
      </w:pPr>
    </w:p>
    <w:p w14:paraId="54F0E382">
      <w:pPr>
        <w:spacing w:line="440" w:lineRule="atLeast"/>
        <w:jc w:val="left"/>
        <w:rPr>
          <w:rFonts w:hint="eastAsia" w:ascii="宋体"/>
          <w:b/>
          <w:bCs/>
          <w:color w:val="auto"/>
          <w:sz w:val="24"/>
          <w:highlight w:val="none"/>
        </w:rPr>
      </w:pPr>
    </w:p>
    <w:p w14:paraId="36C0A5EF">
      <w:pPr>
        <w:spacing w:line="440" w:lineRule="atLeast"/>
        <w:jc w:val="left"/>
        <w:rPr>
          <w:rFonts w:hint="eastAsia" w:ascii="宋体"/>
          <w:b/>
          <w:bCs/>
          <w:color w:val="auto"/>
          <w:sz w:val="24"/>
          <w:highlight w:val="none"/>
        </w:rPr>
      </w:pPr>
    </w:p>
    <w:p w14:paraId="24E63C98">
      <w:pPr>
        <w:spacing w:line="440" w:lineRule="atLeast"/>
        <w:jc w:val="left"/>
        <w:rPr>
          <w:rFonts w:hint="eastAsia" w:ascii="宋体"/>
          <w:b/>
          <w:bCs/>
          <w:color w:val="auto"/>
          <w:sz w:val="24"/>
          <w:highlight w:val="none"/>
        </w:rPr>
      </w:pPr>
    </w:p>
    <w:p w14:paraId="15A71D62">
      <w:pPr>
        <w:spacing w:line="440" w:lineRule="atLeast"/>
        <w:jc w:val="left"/>
        <w:rPr>
          <w:rFonts w:hint="eastAsia" w:ascii="宋体"/>
          <w:b/>
          <w:bCs/>
          <w:color w:val="auto"/>
          <w:sz w:val="24"/>
          <w:highlight w:val="none"/>
        </w:rPr>
      </w:pPr>
    </w:p>
    <w:p w14:paraId="043EE359">
      <w:pPr>
        <w:spacing w:line="440" w:lineRule="atLeast"/>
        <w:jc w:val="left"/>
        <w:rPr>
          <w:rFonts w:hint="eastAsia" w:ascii="宋体"/>
          <w:b/>
          <w:bCs/>
          <w:color w:val="auto"/>
          <w:sz w:val="24"/>
          <w:highlight w:val="none"/>
        </w:rPr>
        <w:sectPr>
          <w:footerReference r:id="rId14" w:type="firs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4E472059">
      <w:pPr>
        <w:spacing w:line="440" w:lineRule="atLeast"/>
        <w:jc w:val="left"/>
        <w:rPr>
          <w:rFonts w:hint="default" w:ascii="宋体" w:eastAsia="宋体"/>
          <w:b/>
          <w:bCs/>
          <w:color w:val="auto"/>
          <w:sz w:val="24"/>
          <w:highlight w:val="none"/>
          <w:lang w:val="en-US" w:eastAsia="zh-CN"/>
        </w:rPr>
      </w:pPr>
      <w:r>
        <w:rPr>
          <w:rFonts w:hint="eastAsia" w:ascii="宋体"/>
          <w:b/>
          <w:bCs/>
          <w:color w:val="auto"/>
          <w:sz w:val="24"/>
          <w:highlight w:val="none"/>
        </w:rPr>
        <w:t>附件1</w:t>
      </w:r>
      <w:r>
        <w:rPr>
          <w:rFonts w:hint="eastAsia" w:ascii="宋体"/>
          <w:b/>
          <w:bCs/>
          <w:color w:val="auto"/>
          <w:sz w:val="24"/>
          <w:highlight w:val="none"/>
          <w:lang w:val="en-US" w:eastAsia="zh-CN"/>
        </w:rPr>
        <w:t>-1</w:t>
      </w:r>
    </w:p>
    <w:p w14:paraId="21CB7914">
      <w:pPr>
        <w:jc w:val="center"/>
        <w:rPr>
          <w:rFonts w:hint="eastAsia" w:ascii="宋体" w:cs="宋体"/>
          <w:b/>
          <w:bCs/>
          <w:color w:val="auto"/>
          <w:sz w:val="34"/>
          <w:szCs w:val="34"/>
          <w:highlight w:val="none"/>
          <w:lang w:bidi="ar-SA"/>
        </w:rPr>
      </w:pPr>
      <w:r>
        <w:rPr>
          <w:rFonts w:hint="eastAsia" w:ascii="宋体" w:cs="宋体"/>
          <w:b/>
          <w:bCs/>
          <w:color w:val="auto"/>
          <w:sz w:val="34"/>
          <w:szCs w:val="34"/>
          <w:highlight w:val="none"/>
          <w:lang w:bidi="ar-SA"/>
        </w:rPr>
        <w:t>中小企业声明函（</w:t>
      </w:r>
      <w:r>
        <w:rPr>
          <w:rFonts w:hint="eastAsia" w:ascii="宋体" w:cs="宋体"/>
          <w:b/>
          <w:bCs/>
          <w:color w:val="auto"/>
          <w:sz w:val="34"/>
          <w:szCs w:val="34"/>
          <w:highlight w:val="none"/>
          <w:lang w:val="en-US" w:eastAsia="zh-CN" w:bidi="ar-SA"/>
        </w:rPr>
        <w:t>服务</w:t>
      </w:r>
      <w:r>
        <w:rPr>
          <w:rFonts w:hint="eastAsia" w:ascii="宋体" w:cs="宋体"/>
          <w:b/>
          <w:bCs/>
          <w:color w:val="auto"/>
          <w:sz w:val="34"/>
          <w:szCs w:val="34"/>
          <w:highlight w:val="none"/>
          <w:lang w:bidi="ar-SA"/>
        </w:rPr>
        <w:t>）</w:t>
      </w:r>
    </w:p>
    <w:p w14:paraId="58468347">
      <w:pPr>
        <w:spacing w:line="400" w:lineRule="exact"/>
        <w:ind w:firstLine="446" w:firstLineChars="200"/>
        <w:rPr>
          <w:rFonts w:hint="eastAsia" w:ascii="宋体" w:cs="宋体"/>
          <w:color w:val="auto"/>
          <w:sz w:val="22"/>
          <w:highlight w:val="none"/>
          <w:lang w:bidi="ar-SA"/>
        </w:rPr>
      </w:pPr>
    </w:p>
    <w:p w14:paraId="107343C1">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本公司（联合体）郑重声明，参照《政府采购促进中小企业发展管理办法》（财库﹝2020﹞46 号）的规定，本公司 （联合体）参加</w:t>
      </w:r>
      <w:r>
        <w:rPr>
          <w:rFonts w:hint="eastAsia" w:ascii="宋体" w:cs="宋体"/>
          <w:color w:val="auto"/>
          <w:sz w:val="22"/>
          <w:highlight w:val="none"/>
          <w:u w:val="single"/>
          <w:lang w:bidi="ar-SA"/>
        </w:rPr>
        <w:t>（单位名称）</w:t>
      </w:r>
      <w:r>
        <w:rPr>
          <w:rFonts w:hint="eastAsia" w:ascii="宋体" w:cs="宋体"/>
          <w:color w:val="auto"/>
          <w:sz w:val="22"/>
          <w:highlight w:val="none"/>
          <w:lang w:bidi="ar-SA"/>
        </w:rPr>
        <w:t>的</w:t>
      </w:r>
      <w:r>
        <w:rPr>
          <w:rFonts w:hint="eastAsia" w:ascii="宋体" w:cs="宋体"/>
          <w:color w:val="auto"/>
          <w:sz w:val="22"/>
          <w:highlight w:val="none"/>
          <w:u w:val="single"/>
          <w:lang w:bidi="ar-SA"/>
        </w:rPr>
        <w:t>（项目名称）</w:t>
      </w:r>
      <w:r>
        <w:rPr>
          <w:rFonts w:hint="eastAsia" w:ascii="宋体" w:cs="宋体"/>
          <w:color w:val="auto"/>
          <w:sz w:val="22"/>
          <w:highlight w:val="none"/>
          <w:lang w:bidi="ar-SA"/>
        </w:rPr>
        <w:t xml:space="preserve">采购活动，提供的货物全部由符合政策要求的中小企业制造。相关企业（含联合体中的中小企业、签订分包意向协议的中小企业）的具体情况如下： </w:t>
      </w:r>
    </w:p>
    <w:p w14:paraId="4B7C99D9">
      <w:pPr>
        <w:numPr>
          <w:ilvl w:val="0"/>
          <w:numId w:val="7"/>
        </w:numPr>
        <w:spacing w:line="400" w:lineRule="exact"/>
        <w:ind w:left="0" w:firstLine="446" w:firstLineChars="200"/>
        <w:rPr>
          <w:rFonts w:hint="eastAsia" w:ascii="宋体" w:cs="宋体"/>
          <w:color w:val="auto"/>
          <w:sz w:val="22"/>
          <w:highlight w:val="none"/>
          <w:lang w:bidi="ar-SA"/>
        </w:rPr>
      </w:pPr>
      <w:r>
        <w:rPr>
          <w:rFonts w:hint="eastAsia" w:ascii="宋体" w:cs="宋体"/>
          <w:color w:val="auto"/>
          <w:sz w:val="22"/>
          <w:highlight w:val="none"/>
          <w:u w:val="single"/>
          <w:lang w:bidi="ar-SA"/>
        </w:rPr>
        <w:t>（标的名称）</w:t>
      </w:r>
      <w:r>
        <w:rPr>
          <w:rFonts w:hint="eastAsia" w:ascii="宋体" w:cs="宋体"/>
          <w:color w:val="auto"/>
          <w:sz w:val="22"/>
          <w:highlight w:val="none"/>
          <w:lang w:bidi="ar-SA"/>
        </w:rPr>
        <w:t xml:space="preserve"> ，属于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中明确的所属行业）</w:t>
      </w:r>
      <w:r>
        <w:rPr>
          <w:rFonts w:hint="eastAsia" w:ascii="宋体" w:cs="宋体"/>
          <w:color w:val="auto"/>
          <w:sz w:val="22"/>
          <w:highlight w:val="none"/>
          <w:lang w:bidi="ar-SA"/>
        </w:rPr>
        <w:t>行业； 制造商为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人，营业收入为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 ，属于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4FBD3A2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u w:val="single"/>
          <w:lang w:bidi="ar-SA"/>
        </w:rPr>
        <w:t xml:space="preserve"> （标的名称）   </w:t>
      </w:r>
      <w:r>
        <w:rPr>
          <w:rFonts w:hint="eastAsia" w:ascii="宋体" w:cs="宋体"/>
          <w:color w:val="auto"/>
          <w:sz w:val="22"/>
          <w:highlight w:val="none"/>
          <w:lang w:bidi="ar-SA"/>
        </w:rPr>
        <w:t>，属于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 xml:space="preserve">中明确的所属行业） </w:t>
      </w:r>
      <w:r>
        <w:rPr>
          <w:rFonts w:hint="eastAsia" w:ascii="宋体" w:cs="宋体"/>
          <w:color w:val="auto"/>
          <w:sz w:val="22"/>
          <w:highlight w:val="none"/>
          <w:lang w:bidi="ar-SA"/>
        </w:rPr>
        <w:t>行业； 承建（承接）企业为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 xml:space="preserve">人，营业收入为 </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7D5CDB69">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C4AC028">
      <w:pPr>
        <w:spacing w:line="400" w:lineRule="exact"/>
        <w:ind w:firstLine="446" w:firstLineChars="200"/>
        <w:rPr>
          <w:rFonts w:hint="eastAsia" w:ascii="宋体" w:cs="宋体"/>
          <w:color w:val="auto"/>
          <w:sz w:val="22"/>
          <w:highlight w:val="none"/>
          <w:lang w:bidi="ar-SA"/>
        </w:rPr>
      </w:pPr>
    </w:p>
    <w:p w14:paraId="76A30B5D">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企业名称（盖章）： </w:t>
      </w:r>
    </w:p>
    <w:p w14:paraId="18B028F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日 期：</w:t>
      </w:r>
    </w:p>
    <w:p w14:paraId="7BF82126">
      <w:pPr>
        <w:pStyle w:val="2"/>
        <w:rPr>
          <w:rFonts w:hint="eastAsia" w:ascii="宋体" w:cs="宋体"/>
          <w:color w:val="auto"/>
          <w:sz w:val="22"/>
          <w:highlight w:val="none"/>
          <w:lang w:bidi="ar-SA"/>
        </w:rPr>
      </w:pPr>
    </w:p>
    <w:p w14:paraId="5EBD05CC">
      <w:pPr>
        <w:pStyle w:val="4"/>
      </w:pPr>
    </w:p>
    <w:p w14:paraId="6E8E42A2">
      <w:pPr>
        <w:pBdr>
          <w:bottom w:val="single" w:color="auto" w:sz="6" w:space="1"/>
        </w:pBdr>
        <w:snapToGrid w:val="0"/>
        <w:spacing w:line="360" w:lineRule="auto"/>
        <w:ind w:firstLine="446" w:firstLineChars="200"/>
        <w:rPr>
          <w:color w:val="auto"/>
          <w:sz w:val="22"/>
          <w:highlight w:val="none"/>
        </w:rPr>
      </w:pPr>
    </w:p>
    <w:p w14:paraId="31658BBA">
      <w:pPr>
        <w:tabs>
          <w:tab w:val="left" w:pos="405"/>
        </w:tabs>
        <w:spacing w:line="440" w:lineRule="atLeast"/>
        <w:ind w:firstLine="446" w:firstLineChars="200"/>
        <w:jc w:val="left"/>
        <w:rPr>
          <w:rFonts w:ascii="宋体" w:hAnsi="宋体" w:cs="宋体"/>
          <w:color w:val="auto"/>
          <w:sz w:val="22"/>
          <w:szCs w:val="22"/>
        </w:rPr>
      </w:pPr>
      <w:r>
        <w:rPr>
          <w:rFonts w:hint="eastAsia" w:ascii="宋体" w:hAnsi="宋体" w:cs="宋体"/>
          <w:color w:val="auto"/>
          <w:sz w:val="22"/>
          <w:szCs w:val="22"/>
        </w:rPr>
        <w:t>填写说明：</w:t>
      </w:r>
    </w:p>
    <w:p w14:paraId="322FC608">
      <w:pPr>
        <w:numPr>
          <w:ilvl w:val="0"/>
          <w:numId w:val="8"/>
        </w:numPr>
        <w:spacing w:line="440" w:lineRule="atLeast"/>
        <w:jc w:val="left"/>
        <w:rPr>
          <w:rFonts w:hint="eastAsia" w:ascii="宋体" w:hAnsi="宋体" w:cs="宋体"/>
          <w:color w:val="auto"/>
          <w:sz w:val="22"/>
          <w:szCs w:val="22"/>
        </w:rPr>
      </w:pPr>
      <w:r>
        <w:rPr>
          <w:rFonts w:hint="eastAsia" w:ascii="宋体" w:hAnsi="宋体" w:cs="宋体"/>
          <w:color w:val="auto"/>
          <w:sz w:val="22"/>
          <w:szCs w:val="22"/>
        </w:rPr>
        <w:t>从业人员、营业收入、资产总额填报上一年度数据，无上一年度数据的新成立企业可不填报。</w:t>
      </w:r>
    </w:p>
    <w:p w14:paraId="78A747F5">
      <w:pPr>
        <w:spacing w:line="440" w:lineRule="atLeast"/>
        <w:jc w:val="left"/>
        <w:rPr>
          <w:rFonts w:hint="eastAsia" w:ascii="宋体" w:hAnsi="宋体" w:cs="宋体"/>
          <w:color w:val="auto"/>
          <w:sz w:val="22"/>
          <w:szCs w:val="22"/>
        </w:rPr>
      </w:pPr>
      <w:r>
        <w:rPr>
          <w:rFonts w:hint="eastAsia" w:ascii="宋体" w:hAnsi="宋体" w:cs="宋体"/>
          <w:color w:val="auto"/>
          <w:sz w:val="22"/>
          <w:szCs w:val="22"/>
        </w:rPr>
        <w:t>2）采购人或采购代理机构有可能在中标、成交结果公开中标、成交供应商的《中小企业声明函》。</w:t>
      </w:r>
    </w:p>
    <w:p w14:paraId="03CCCB5C">
      <w:pPr>
        <w:snapToGrid w:val="0"/>
        <w:spacing w:line="360" w:lineRule="auto"/>
        <w:rPr>
          <w:b/>
          <w:bCs/>
          <w:color w:val="auto"/>
          <w:highlight w:val="none"/>
        </w:rPr>
      </w:pPr>
      <w:r>
        <w:rPr>
          <w:rFonts w:hint="eastAsia"/>
          <w:b/>
          <w:bCs/>
          <w:color w:val="auto"/>
          <w:highlight w:val="none"/>
        </w:rPr>
        <w:t>▲</w:t>
      </w:r>
      <w:r>
        <w:rPr>
          <w:rFonts w:hint="eastAsia" w:ascii="宋体" w:hAnsi="宋体" w:cs="宋体"/>
          <w:b/>
          <w:bCs/>
          <w:color w:val="auto"/>
          <w:sz w:val="22"/>
          <w:szCs w:val="22"/>
        </w:rPr>
        <w:t>3）投标人提供的中小企业声明函与实际情况不符的，视为投标人提供虚假材料投标的，投标无效。</w:t>
      </w:r>
    </w:p>
    <w:p w14:paraId="7D857CAE">
      <w:pPr>
        <w:snapToGrid w:val="0"/>
        <w:spacing w:line="360" w:lineRule="auto"/>
        <w:rPr>
          <w:b/>
          <w:color w:val="auto"/>
          <w:sz w:val="28"/>
          <w:szCs w:val="28"/>
          <w:highlight w:val="none"/>
        </w:rPr>
      </w:pPr>
    </w:p>
    <w:p w14:paraId="18A5BE16">
      <w:pPr>
        <w:snapToGrid w:val="0"/>
        <w:spacing w:line="360" w:lineRule="auto"/>
        <w:rPr>
          <w:b/>
          <w:color w:val="auto"/>
          <w:sz w:val="28"/>
          <w:szCs w:val="28"/>
          <w:highlight w:val="none"/>
        </w:rPr>
      </w:pPr>
    </w:p>
    <w:p w14:paraId="096719E6">
      <w:pPr>
        <w:snapToGrid w:val="0"/>
        <w:spacing w:line="360" w:lineRule="auto"/>
        <w:rPr>
          <w:rFonts w:hint="eastAsia"/>
          <w:b/>
          <w:color w:val="auto"/>
          <w:sz w:val="28"/>
          <w:szCs w:val="28"/>
          <w:highlight w:val="none"/>
        </w:rPr>
      </w:pPr>
    </w:p>
    <w:p w14:paraId="0D949140">
      <w:pPr>
        <w:snapToGrid w:val="0"/>
        <w:spacing w:line="360" w:lineRule="auto"/>
        <w:rPr>
          <w:rFonts w:hint="eastAsia"/>
          <w:b/>
          <w:color w:val="auto"/>
          <w:sz w:val="28"/>
          <w:szCs w:val="28"/>
          <w:highlight w:val="none"/>
        </w:rPr>
      </w:pPr>
    </w:p>
    <w:p w14:paraId="1372834E">
      <w:pPr>
        <w:snapToGrid w:val="0"/>
        <w:spacing w:line="360" w:lineRule="auto"/>
        <w:rPr>
          <w:rFonts w:hint="eastAsia"/>
          <w:b/>
          <w:color w:val="auto"/>
          <w:sz w:val="28"/>
          <w:szCs w:val="28"/>
          <w:highlight w:val="none"/>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77992CC6">
      <w:pPr>
        <w:snapToGrid w:val="0"/>
        <w:spacing w:line="360" w:lineRule="auto"/>
        <w:rPr>
          <w:rFonts w:hint="default"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1F820B9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5BBEC96">
      <w:pPr>
        <w:snapToGrid w:val="0"/>
        <w:spacing w:line="360" w:lineRule="auto"/>
        <w:ind w:firstLine="446" w:firstLineChars="200"/>
        <w:rPr>
          <w:color w:val="auto"/>
          <w:sz w:val="22"/>
          <w:highlight w:val="none"/>
        </w:rPr>
      </w:pPr>
      <w:r>
        <w:rPr>
          <w:rFonts w:hint="eastAsia"/>
          <w:color w:val="auto"/>
          <w:sz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38150D">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77BEB56C">
      <w:pPr>
        <w:snapToGrid w:val="0"/>
        <w:spacing w:line="360" w:lineRule="auto"/>
        <w:rPr>
          <w:color w:val="auto"/>
          <w:sz w:val="22"/>
          <w:highlight w:val="none"/>
        </w:rPr>
      </w:pPr>
    </w:p>
    <w:p w14:paraId="1094F11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8E8B076">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61278884">
      <w:pPr>
        <w:pStyle w:val="103"/>
        <w:snapToGrid w:val="0"/>
        <w:spacing w:line="360" w:lineRule="auto"/>
        <w:ind w:left="360" w:firstLine="0" w:firstLineChars="0"/>
        <w:rPr>
          <w:rFonts w:cs="宋体"/>
          <w:color w:val="auto"/>
          <w:sz w:val="22"/>
          <w:highlight w:val="none"/>
          <w:lang w:bidi="ar-SA"/>
        </w:rPr>
      </w:pPr>
    </w:p>
    <w:p w14:paraId="30BCF9B6">
      <w:pPr>
        <w:pStyle w:val="10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4CF406A8">
      <w:pPr>
        <w:pStyle w:val="10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7DCF228D">
      <w:pPr>
        <w:pStyle w:val="10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3C6D36BA">
      <w:pPr>
        <w:pStyle w:val="103"/>
        <w:snapToGrid w:val="0"/>
        <w:spacing w:line="400" w:lineRule="exact"/>
        <w:rPr>
          <w:color w:val="auto"/>
          <w:sz w:val="22"/>
          <w:highlight w:val="none"/>
        </w:rPr>
      </w:pPr>
    </w:p>
    <w:p w14:paraId="1702B7DC">
      <w:pPr>
        <w:snapToGrid w:val="0"/>
        <w:spacing w:line="460" w:lineRule="atLeast"/>
        <w:rPr>
          <w:rFonts w:hint="eastAsia" w:ascii="宋体" w:cs="宋体"/>
          <w:color w:val="auto"/>
          <w:sz w:val="22"/>
          <w:highlight w:val="none"/>
          <w:lang w:bidi="ar-SA"/>
        </w:rPr>
      </w:pPr>
    </w:p>
    <w:p w14:paraId="51D83175">
      <w:pPr>
        <w:snapToGrid w:val="0"/>
        <w:spacing w:line="460" w:lineRule="atLeast"/>
        <w:ind w:firstLine="446"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二、节能、环保产品优先（强制）采购政策说明</w:t>
      </w:r>
    </w:p>
    <w:p w14:paraId="700EB5B2">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政策参照</w:t>
      </w:r>
    </w:p>
    <w:p w14:paraId="3FEC2BE6">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（一）《国务院办公厅关于建立政府强制采购节能产品制度的通知》(国办发[2007]51号)</w:t>
      </w:r>
    </w:p>
    <w:p w14:paraId="76DB6C8C">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（二）财政部、发展改革委发布的《节能产品政府采购实施意见》(财库[2004]185号)</w:t>
      </w:r>
    </w:p>
    <w:p w14:paraId="0AEEDCD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（三）财政部、原环保总局印发的《环境标志产品政府采购实施的意见》（财库 [2006]90号）</w:t>
      </w:r>
    </w:p>
    <w:p w14:paraId="4A85414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（四）《关于调整优化节能产品、环境标志产品政府采购执行机制的通知》（财库〔2019〕9号）</w:t>
      </w:r>
    </w:p>
    <w:p w14:paraId="6A534BC3">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（五）《关于印发节能产品政府采购品目清单的通知》（财库〔2019〕19号）</w:t>
      </w:r>
    </w:p>
    <w:p w14:paraId="32EA812B">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（六）《关于印发环境标志产品政府采购品目清单的通知》（财库〔2019〕18号）</w:t>
      </w:r>
    </w:p>
    <w:p w14:paraId="45BF1B3A">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（七）《市场监管总局关于发布参与实施政府采购节能产品、环境标志产品认证机构名录的公告》（2019年第16号）</w:t>
      </w:r>
    </w:p>
    <w:p w14:paraId="745D107E">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供应商投标货物属于节能、环保优先（强制）采购范围的，须提供相关证明材料。</w:t>
      </w:r>
    </w:p>
    <w:p w14:paraId="064D4D01">
      <w:pPr>
        <w:tabs>
          <w:tab w:val="left" w:pos="1069"/>
        </w:tabs>
        <w:jc w:val="left"/>
        <w:rPr>
          <w:rFonts w:hint="eastAsia" w:ascii="宋体"/>
          <w:color w:val="auto"/>
          <w:sz w:val="22"/>
          <w:szCs w:val="22"/>
        </w:rPr>
      </w:pPr>
    </w:p>
    <w:p w14:paraId="58534B33">
      <w:pPr>
        <w:tabs>
          <w:tab w:val="left" w:pos="1069"/>
        </w:tabs>
        <w:jc w:val="left"/>
        <w:rPr>
          <w:rFonts w:hint="eastAsia" w:ascii="宋体"/>
          <w:color w:val="auto"/>
          <w:sz w:val="22"/>
          <w:szCs w:val="22"/>
        </w:rPr>
      </w:pPr>
    </w:p>
    <w:bookmarkEnd w:id="61"/>
    <w:bookmarkEnd w:id="62"/>
    <w:p w14:paraId="299CAF92">
      <w:pPr>
        <w:snapToGrid w:val="0"/>
        <w:spacing w:line="380" w:lineRule="exact"/>
        <w:jc w:val="center"/>
        <w:rPr>
          <w:rFonts w:hint="eastAsia" w:ascii="宋体" w:cs="宋体"/>
          <w:color w:val="auto"/>
          <w:sz w:val="22"/>
          <w:highlight w:val="none"/>
          <w:lang w:bidi="ar-SA"/>
        </w:rPr>
      </w:pPr>
      <w:r>
        <w:rPr>
          <w:rFonts w:hint="eastAsia" w:ascii="宋体" w:cs="宋体"/>
          <w:color w:val="auto"/>
          <w:sz w:val="36"/>
          <w:highlight w:val="none"/>
          <w:lang w:bidi="ar-SA"/>
        </w:rPr>
        <w:br w:type="page"/>
      </w:r>
    </w:p>
    <w:p w14:paraId="26469072">
      <w:pPr>
        <w:pStyle w:val="3"/>
        <w:snapToGrid w:val="0"/>
        <w:spacing w:line="400" w:lineRule="atLeast"/>
        <w:jc w:val="center"/>
        <w:outlineLvl w:val="0"/>
        <w:rPr>
          <w:rFonts w:hint="eastAsia" w:hAnsi="宋体"/>
          <w:color w:val="auto"/>
        </w:rPr>
      </w:pPr>
      <w:bookmarkStart w:id="63" w:name="_Toc11700_WPSOffice_Level1"/>
      <w:r>
        <w:rPr>
          <w:rFonts w:hint="eastAsia" w:hAnsi="宋体"/>
          <w:b/>
          <w:bCs/>
          <w:color w:val="auto"/>
          <w:sz w:val="32"/>
          <w:szCs w:val="32"/>
        </w:rPr>
        <w:t>第五部分</w:t>
      </w:r>
      <w:r>
        <w:rPr>
          <w:rFonts w:hAnsi="宋体"/>
          <w:b/>
          <w:bCs/>
          <w:color w:val="auto"/>
          <w:sz w:val="32"/>
          <w:szCs w:val="32"/>
        </w:rPr>
        <w:t xml:space="preserve">   </w:t>
      </w:r>
      <w:r>
        <w:rPr>
          <w:rFonts w:hint="eastAsia" w:hAnsi="宋体"/>
          <w:b/>
          <w:bCs/>
          <w:color w:val="auto"/>
          <w:sz w:val="32"/>
          <w:szCs w:val="32"/>
        </w:rPr>
        <w:t>合同格式（仅供参考）</w:t>
      </w:r>
    </w:p>
    <w:p w14:paraId="35863F08">
      <w:pPr>
        <w:snapToGrid w:val="0"/>
        <w:spacing w:line="400" w:lineRule="exact"/>
        <w:rPr>
          <w:rFonts w:hint="eastAsia" w:ascii="宋体" w:cs="宋体"/>
          <w:color w:val="auto"/>
          <w:sz w:val="22"/>
          <w:highlight w:val="none"/>
        </w:rPr>
      </w:pPr>
      <w:r>
        <w:rPr>
          <w:rFonts w:hint="eastAsia" w:ascii="宋体" w:cs="宋体"/>
          <w:color w:val="auto"/>
          <w:sz w:val="22"/>
          <w:highlight w:val="none"/>
          <w:lang w:eastAsia="zh-CN"/>
        </w:rPr>
        <w:t>采购人</w:t>
      </w:r>
      <w:r>
        <w:rPr>
          <w:rFonts w:hint="eastAsia" w:ascii="宋体" w:cs="宋体"/>
          <w:color w:val="auto"/>
          <w:sz w:val="22"/>
          <w:highlight w:val="none"/>
        </w:rPr>
        <w:t>：</w:t>
      </w:r>
    </w:p>
    <w:p w14:paraId="03037476">
      <w:pPr>
        <w:snapToGrid w:val="0"/>
        <w:spacing w:line="400" w:lineRule="exact"/>
        <w:rPr>
          <w:rFonts w:ascii="宋体"/>
          <w:color w:val="auto"/>
          <w:sz w:val="22"/>
          <w:highlight w:val="none"/>
        </w:rPr>
      </w:pPr>
      <w:r>
        <w:rPr>
          <w:rFonts w:hint="eastAsia" w:ascii="宋体" w:cs="宋体"/>
          <w:color w:val="auto"/>
          <w:sz w:val="22"/>
          <w:highlight w:val="none"/>
          <w:lang w:eastAsia="zh-CN"/>
        </w:rPr>
        <w:t>中标供应商</w:t>
      </w:r>
      <w:r>
        <w:rPr>
          <w:rFonts w:hint="eastAsia" w:ascii="宋体" w:cs="宋体"/>
          <w:color w:val="auto"/>
          <w:sz w:val="22"/>
          <w:highlight w:val="none"/>
        </w:rPr>
        <w:t>：</w:t>
      </w:r>
    </w:p>
    <w:p w14:paraId="15A5B618">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 xml:space="preserve">  </w:t>
      </w:r>
      <w:r>
        <w:rPr>
          <w:rFonts w:hint="eastAsia" w:ascii="宋体" w:hAnsi="宋体" w:cs="宋体"/>
          <w:color w:val="auto"/>
          <w:sz w:val="22"/>
          <w:szCs w:val="22"/>
          <w:highlight w:val="none"/>
        </w:rPr>
        <w:t>双方根据</w:t>
      </w:r>
      <w:r>
        <w:rPr>
          <w:rFonts w:ascii="宋体" w:hAnsi="宋体" w:cs="宋体"/>
          <w:color w:val="auto"/>
          <w:sz w:val="22"/>
          <w:szCs w:val="22"/>
          <w:highlight w:val="none"/>
          <w:u w:val="single"/>
        </w:rPr>
        <w:t>202</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年</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月</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日</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2025-2026年泰顺县龟湖镇环卫保洁一体化及镇建成区智能垃圾分类运营项目</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TSCG202510019</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rPr>
        <w:t>标结果和有关</w:t>
      </w:r>
      <w:r>
        <w:rPr>
          <w:rFonts w:hint="eastAsia" w:ascii="宋体" w:hAnsi="宋体" w:cs="宋体"/>
          <w:color w:val="auto"/>
          <w:sz w:val="22"/>
          <w:szCs w:val="22"/>
          <w:highlight w:val="none"/>
          <w:lang w:val="en-US" w:eastAsia="zh-CN"/>
        </w:rPr>
        <w:t>竞争性磋商文件</w:t>
      </w:r>
      <w:r>
        <w:rPr>
          <w:rFonts w:hint="eastAsia" w:ascii="宋体" w:hAnsi="宋体" w:cs="宋体"/>
          <w:color w:val="auto"/>
          <w:sz w:val="22"/>
          <w:szCs w:val="22"/>
          <w:highlight w:val="none"/>
        </w:rPr>
        <w:t>的要求，经双方友好协商，订立本合同。</w:t>
      </w:r>
      <w:r>
        <w:rPr>
          <w:rFonts w:ascii="宋体" w:hAnsi="宋体" w:cs="宋体"/>
          <w:color w:val="auto"/>
          <w:sz w:val="22"/>
          <w:szCs w:val="22"/>
          <w:highlight w:val="none"/>
        </w:rPr>
        <w:t xml:space="preserve"> </w:t>
      </w:r>
    </w:p>
    <w:p w14:paraId="06887420">
      <w:pPr>
        <w:spacing w:line="400" w:lineRule="exact"/>
        <w:ind w:firstLine="446" w:firstLineChars="200"/>
        <w:rPr>
          <w:rFonts w:hint="eastAsia" w:ascii="宋体" w:hAnsi="宋体"/>
          <w:bCs/>
          <w:color w:val="auto"/>
          <w:sz w:val="22"/>
          <w:highlight w:val="none"/>
          <w:lang w:val="en-US" w:eastAsia="zh-CN"/>
        </w:rPr>
      </w:pP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第一条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服务范围</w:t>
      </w:r>
      <w:r>
        <w:rPr>
          <w:rFonts w:ascii="宋体"/>
          <w:bCs/>
          <w:color w:val="auto"/>
          <w:sz w:val="22"/>
          <w:highlight w:val="none"/>
        </w:rPr>
        <w:br w:type="textWrapping"/>
      </w:r>
      <w:r>
        <w:rPr>
          <w:rFonts w:ascii="宋体" w:hAnsi="宋体"/>
          <w:bCs/>
          <w:color w:val="auto"/>
          <w:sz w:val="22"/>
          <w:highlight w:val="none"/>
        </w:rPr>
        <w:t xml:space="preserve"> </w:t>
      </w:r>
      <w:r>
        <w:rPr>
          <w:rFonts w:hint="eastAsia" w:ascii="宋体" w:hAnsi="宋体"/>
          <w:bCs/>
          <w:color w:val="auto"/>
          <w:sz w:val="22"/>
          <w:highlight w:val="none"/>
          <w:lang w:val="en-US" w:eastAsia="zh-CN"/>
        </w:rPr>
        <w:t xml:space="preserve">  （一）采购清单</w:t>
      </w:r>
    </w:p>
    <w:tbl>
      <w:tblPr>
        <w:tblStyle w:val="36"/>
        <w:tblW w:w="0" w:type="auto"/>
        <w:tblInd w:w="0" w:type="dxa"/>
        <w:tblLayout w:type="fixed"/>
        <w:tblCellMar>
          <w:top w:w="0" w:type="dxa"/>
          <w:left w:w="0" w:type="dxa"/>
          <w:bottom w:w="0" w:type="dxa"/>
          <w:right w:w="0" w:type="dxa"/>
        </w:tblCellMar>
      </w:tblPr>
      <w:tblGrid>
        <w:gridCol w:w="1329"/>
        <w:gridCol w:w="2617"/>
        <w:gridCol w:w="1800"/>
        <w:gridCol w:w="1683"/>
        <w:gridCol w:w="1750"/>
      </w:tblGrid>
      <w:tr w14:paraId="1A3B153E">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4025957">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序号</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ACDFA49">
            <w:pPr>
              <w:spacing w:line="400" w:lineRule="exact"/>
              <w:ind w:firstLine="446" w:firstLineChars="200"/>
              <w:rPr>
                <w:rFonts w:hint="eastAsia" w:ascii="宋体" w:hAnsi="宋体"/>
                <w:bCs/>
                <w:color w:val="auto"/>
                <w:sz w:val="22"/>
                <w:highlight w:val="none"/>
                <w:lang w:val="en-US" w:eastAsia="zh-CN"/>
              </w:rPr>
            </w:pPr>
            <w:r>
              <w:rPr>
                <w:rFonts w:hint="eastAsia" w:ascii="宋体" w:hAnsi="宋体" w:cs="宋体"/>
                <w:bCs/>
                <w:kern w:val="0"/>
                <w:sz w:val="22"/>
                <w:lang w:val="en-US" w:eastAsia="zh-CN"/>
              </w:rPr>
              <w:t>采购内容</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CA530E">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数量</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39E0F02">
            <w:pPr>
              <w:spacing w:line="400" w:lineRule="exact"/>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控制单价（万元）</w:t>
            </w: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EDB671">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备注</w:t>
            </w:r>
          </w:p>
        </w:tc>
      </w:tr>
      <w:tr w14:paraId="407C8B1A">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A89507D">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9BE7E4B">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建成区保洁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2C99F6">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68585F2">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83A73B">
            <w:pPr>
              <w:spacing w:line="400" w:lineRule="exact"/>
              <w:ind w:firstLine="446" w:firstLineChars="200"/>
              <w:rPr>
                <w:rFonts w:hint="eastAsia" w:ascii="宋体" w:hAnsi="宋体"/>
                <w:bCs/>
                <w:color w:val="auto"/>
                <w:sz w:val="22"/>
                <w:highlight w:val="none"/>
                <w:lang w:val="en-US" w:eastAsia="zh-CN"/>
              </w:rPr>
            </w:pPr>
          </w:p>
        </w:tc>
      </w:tr>
      <w:tr w14:paraId="775A0491">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CD4B7F6">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2</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21BECFC">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垃圾分类</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D7BDD8">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8F996DC">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ABA15A">
            <w:pPr>
              <w:spacing w:line="400" w:lineRule="exact"/>
              <w:ind w:firstLine="446" w:firstLineChars="200"/>
              <w:rPr>
                <w:rFonts w:hint="eastAsia" w:ascii="宋体" w:hAnsi="宋体"/>
                <w:bCs/>
                <w:color w:val="auto"/>
                <w:sz w:val="22"/>
                <w:highlight w:val="none"/>
                <w:lang w:val="en-US" w:eastAsia="zh-CN"/>
              </w:rPr>
            </w:pPr>
          </w:p>
        </w:tc>
      </w:tr>
      <w:tr w14:paraId="0DF07FB7">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42A5F44">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3</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5676300">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垃圾清运</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C1DD4">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6DC04D1">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DBC3B8">
            <w:pPr>
              <w:spacing w:line="400" w:lineRule="exact"/>
              <w:ind w:firstLine="446" w:firstLineChars="200"/>
              <w:rPr>
                <w:rFonts w:hint="eastAsia" w:ascii="宋体" w:hAnsi="宋体"/>
                <w:bCs/>
                <w:color w:val="auto"/>
                <w:sz w:val="22"/>
                <w:highlight w:val="none"/>
                <w:lang w:val="en-US" w:eastAsia="zh-CN"/>
              </w:rPr>
            </w:pPr>
          </w:p>
        </w:tc>
      </w:tr>
      <w:tr w14:paraId="203939CE">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BC60904">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4</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1AF55FB">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公厕保洁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3F1D8C">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609307C">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92B3BC">
            <w:pPr>
              <w:spacing w:line="400" w:lineRule="exact"/>
              <w:ind w:firstLine="446" w:firstLineChars="200"/>
              <w:rPr>
                <w:rFonts w:hint="eastAsia" w:ascii="宋体" w:hAnsi="宋体"/>
                <w:bCs/>
                <w:color w:val="auto"/>
                <w:sz w:val="22"/>
                <w:highlight w:val="none"/>
                <w:lang w:val="en-US" w:eastAsia="zh-CN"/>
              </w:rPr>
            </w:pPr>
          </w:p>
        </w:tc>
      </w:tr>
      <w:tr w14:paraId="1F76CC94">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EB6F5A3">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5</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B408D61">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河道保洁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72DE8F">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BF3BC51">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1926E6">
            <w:pPr>
              <w:spacing w:line="400" w:lineRule="exact"/>
              <w:ind w:firstLine="446" w:firstLineChars="200"/>
              <w:rPr>
                <w:rFonts w:hint="eastAsia" w:ascii="宋体" w:hAnsi="宋体"/>
                <w:bCs/>
                <w:color w:val="auto"/>
                <w:sz w:val="22"/>
                <w:highlight w:val="none"/>
                <w:lang w:val="en-US" w:eastAsia="zh-CN"/>
              </w:rPr>
            </w:pPr>
          </w:p>
        </w:tc>
      </w:tr>
    </w:tbl>
    <w:p w14:paraId="26CB8F60">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（二）采购技术要求</w:t>
      </w:r>
    </w:p>
    <w:p w14:paraId="243B6CF2">
      <w:pPr>
        <w:spacing w:line="400" w:lineRule="exact"/>
        <w:ind w:firstLine="446" w:firstLineChars="200"/>
        <w:rPr>
          <w:rFonts w:hint="eastAsia" w:ascii="宋体" w:cs="宋体"/>
          <w:sz w:val="22"/>
          <w:lang w:val="en-US" w:eastAsia="zh-CN"/>
        </w:rPr>
      </w:pPr>
      <w:r>
        <w:rPr>
          <w:rFonts w:hint="eastAsia" w:ascii="宋体" w:cs="宋体"/>
          <w:sz w:val="22"/>
          <w:lang w:val="en-US" w:eastAsia="zh-CN"/>
        </w:rPr>
        <w:t>1.中标供应商负责对龟湖镇建成区内指定区域（龟湖村、白银村、新湖村）提供综合环卫保洁服务，具体包括：</w:t>
      </w:r>
    </w:p>
    <w:p w14:paraId="16F80A02">
      <w:pPr>
        <w:spacing w:line="400" w:lineRule="exact"/>
        <w:ind w:firstLine="446" w:firstLineChars="200"/>
        <w:rPr>
          <w:rFonts w:hint="eastAsia" w:ascii="宋体" w:cs="宋体"/>
          <w:sz w:val="22"/>
        </w:rPr>
      </w:pPr>
      <w:r>
        <w:rPr>
          <w:rFonts w:hint="eastAsia" w:ascii="宋体" w:cs="宋体"/>
          <w:sz w:val="22"/>
        </w:rPr>
        <w:t>区域保洁：所有街道路面、广场、公园、背街小巷、市政设施的日常清扫保洁。</w:t>
      </w:r>
    </w:p>
    <w:p w14:paraId="4D57558D">
      <w:pPr>
        <w:spacing w:line="400" w:lineRule="exact"/>
        <w:ind w:firstLine="446" w:firstLineChars="200"/>
        <w:rPr>
          <w:rFonts w:hint="eastAsia" w:ascii="宋体" w:cs="宋体"/>
          <w:sz w:val="22"/>
        </w:rPr>
      </w:pPr>
      <w:r>
        <w:rPr>
          <w:rFonts w:hint="eastAsia" w:ascii="宋体" w:cs="宋体"/>
          <w:sz w:val="22"/>
        </w:rPr>
        <w:t>河道保洁：2条指定河道及其清水平台的日常保洁。</w:t>
      </w:r>
    </w:p>
    <w:p w14:paraId="413D0D33">
      <w:pPr>
        <w:spacing w:line="400" w:lineRule="exact"/>
        <w:ind w:firstLine="446" w:firstLineChars="200"/>
        <w:rPr>
          <w:rFonts w:hint="eastAsia" w:ascii="宋体" w:cs="宋体"/>
          <w:sz w:val="22"/>
        </w:rPr>
      </w:pPr>
      <w:r>
        <w:rPr>
          <w:rFonts w:hint="eastAsia" w:ascii="宋体" w:cs="宋体"/>
          <w:sz w:val="22"/>
        </w:rPr>
        <w:t>专项清理：服务区域内所有小广告（“牛皮癣”）的清理。</w:t>
      </w:r>
    </w:p>
    <w:p w14:paraId="023EC6F0">
      <w:pPr>
        <w:spacing w:line="400" w:lineRule="exact"/>
        <w:ind w:firstLine="446" w:firstLineChars="200"/>
        <w:rPr>
          <w:rFonts w:hint="eastAsia" w:ascii="宋体" w:cs="宋体"/>
          <w:sz w:val="22"/>
        </w:rPr>
      </w:pPr>
      <w:r>
        <w:rPr>
          <w:rFonts w:hint="eastAsia" w:ascii="宋体" w:cs="宋体"/>
          <w:sz w:val="22"/>
        </w:rPr>
        <w:t>服务总面积约7.35万平方米，具体范围与作业频次详见附件《龟湖镇生活垃圾保洁工作量一览表（202</w:t>
      </w:r>
      <w:r>
        <w:rPr>
          <w:rFonts w:hint="eastAsia" w:ascii="宋体" w:cs="宋体"/>
          <w:sz w:val="22"/>
          <w:lang w:val="en-US" w:eastAsia="zh-CN"/>
        </w:rPr>
        <w:t>4</w:t>
      </w:r>
      <w:r>
        <w:rPr>
          <w:rFonts w:hint="eastAsia" w:ascii="宋体" w:cs="宋体"/>
          <w:sz w:val="22"/>
        </w:rPr>
        <w:t>年参考）》。</w:t>
      </w:r>
    </w:p>
    <w:p w14:paraId="1836FD37">
      <w:pPr>
        <w:numPr>
          <w:ilvl w:val="0"/>
          <w:numId w:val="0"/>
        </w:numPr>
        <w:spacing w:line="400" w:lineRule="exact"/>
        <w:ind w:firstLine="223" w:firstLineChars="1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作业频次</w:t>
      </w:r>
      <w:r>
        <w:rPr>
          <w:rFonts w:ascii="宋体" w:cs="宋体"/>
          <w:sz w:val="22"/>
        </w:rPr>
        <w:br w:type="textWrapping"/>
      </w:r>
      <w:r>
        <w:rPr>
          <w:rFonts w:ascii="宋体" w:cs="宋体"/>
          <w:sz w:val="22"/>
        </w:rPr>
        <w:t xml:space="preserve">    </w:t>
      </w:r>
      <w:r>
        <w:rPr>
          <w:rFonts w:hint="eastAsia" w:ascii="宋体" w:cs="宋体"/>
          <w:sz w:val="22"/>
        </w:rPr>
        <w:t>常规期（3℃-30℃）：路面洒水每日不少于2次；路面冲洗每周不少于2次；</w:t>
      </w:r>
    </w:p>
    <w:p w14:paraId="5BCF08A2">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26B5E81D">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45674C02">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20E5763D">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0D53F5F9">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7FD50821">
      <w:pPr>
        <w:spacing w:line="400" w:lineRule="exact"/>
        <w:ind w:firstLine="446" w:firstLineChars="200"/>
        <w:rPr>
          <w:rFonts w:hint="eastAsia" w:ascii="宋体" w:cs="宋体"/>
          <w:sz w:val="22"/>
          <w:lang w:val="en-US" w:eastAsia="zh-CN"/>
        </w:rPr>
      </w:pPr>
      <w:r>
        <w:rPr>
          <w:rFonts w:hint="eastAsia" w:ascii="宋体" w:cs="宋体"/>
          <w:sz w:val="22"/>
          <w:lang w:val="en-US" w:eastAsia="zh-CN"/>
        </w:rPr>
        <w:t>2.垃圾分类与清运处理</w:t>
      </w:r>
    </w:p>
    <w:p w14:paraId="623BF661">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宣传引导：负责3个村的垃圾分类宣传，每季度不少于1次，全年总投入不低于10万元（含培训、广告、宣传品等），确保居民知晓率与投放准确率达标。</w:t>
      </w:r>
    </w:p>
    <w:p w14:paraId="37DAAD6C">
      <w:pPr>
        <w:spacing w:line="400" w:lineRule="exact"/>
        <w:ind w:firstLine="446" w:firstLineChars="200"/>
        <w:rPr>
          <w:rFonts w:hint="eastAsia" w:ascii="宋体" w:eastAsia="宋体" w:cs="宋体"/>
          <w:sz w:val="22"/>
          <w:lang w:eastAsia="zh-CN"/>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收集清运：负责室外分类垃圾桶的垃圾清运与桶身清洗，各村每日收集不少于2次</w:t>
      </w:r>
      <w:r>
        <w:rPr>
          <w:rFonts w:hint="eastAsia" w:ascii="宋体" w:cs="宋体"/>
          <w:sz w:val="22"/>
          <w:lang w:val="en-US" w:eastAsia="zh-CN"/>
        </w:rPr>
        <w:t>；</w:t>
      </w:r>
    </w:p>
    <w:p w14:paraId="27732F25">
      <w:pPr>
        <w:spacing w:line="400" w:lineRule="exact"/>
        <w:rPr>
          <w:rFonts w:hint="eastAsia" w:ascii="宋体" w:cs="宋体"/>
          <w:sz w:val="22"/>
        </w:rPr>
      </w:pPr>
      <w:r>
        <w:rPr>
          <w:rFonts w:hint="eastAsia" w:ascii="宋体" w:cs="宋体"/>
          <w:sz w:val="22"/>
        </w:rPr>
        <w:t>易腐垃圾须统一清运至指定终端处理池。</w:t>
      </w:r>
    </w:p>
    <w:p w14:paraId="2BD4B2E0">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 xml:space="preserve"> 智能设施：负责3个村智能垃圾分类设施（如四分类岗亭、智能回收柜、数据采集设备等）的建设、管理与维护。</w:t>
      </w:r>
    </w:p>
    <w:p w14:paraId="4DE53E4A">
      <w:pPr>
        <w:spacing w:line="400" w:lineRule="exact"/>
        <w:ind w:firstLine="446" w:firstLineChars="200"/>
        <w:rPr>
          <w:rFonts w:hint="eastAsia" w:ascii="宋体" w:cs="宋体"/>
          <w:sz w:val="22"/>
        </w:rPr>
      </w:pPr>
      <w:r>
        <w:rPr>
          <w:rFonts w:hint="eastAsia" w:ascii="宋体" w:cs="宋体"/>
          <w:sz w:val="22"/>
          <w:lang w:val="en-US" w:eastAsia="zh-CN"/>
        </w:rPr>
        <w:t>3.</w:t>
      </w:r>
      <w:r>
        <w:rPr>
          <w:rFonts w:hint="eastAsia" w:ascii="宋体" w:cs="宋体"/>
          <w:sz w:val="22"/>
        </w:rPr>
        <w:t>其他专项服务</w:t>
      </w:r>
    </w:p>
    <w:p w14:paraId="5B4881C5">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垃圾处理设施管理：负责镇内垃圾中转站及太阳能垃圾减量化处理设施的日常运营管理。</w:t>
      </w:r>
    </w:p>
    <w:p w14:paraId="4F24FC19">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镇村垃圾清运：负责建成区外7个行政村及其自然村垃圾收集点（垃圾屋）的分类清运，并统一转运至罗阳综合治理场，清运频次以附件一览表为准。</w:t>
      </w:r>
    </w:p>
    <w:p w14:paraId="3F6E512E">
      <w:pPr>
        <w:spacing w:line="400" w:lineRule="exact"/>
        <w:ind w:firstLine="446" w:firstLineChars="200"/>
        <w:rPr>
          <w:rFonts w:hint="eastAsia" w:ascii="宋体" w:hAnsi="宋体"/>
          <w:bCs/>
          <w:color w:val="auto"/>
          <w:sz w:val="22"/>
          <w:highlight w:val="none"/>
          <w:lang w:val="en-US"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公厕与绿化保洁： 负责建成区内所有公厕（现10个）的日常保洁、管理与设施维修，合同期内如新增公厕，不另增费用</w:t>
      </w:r>
      <w:r>
        <w:rPr>
          <w:rFonts w:hint="eastAsia" w:ascii="宋体" w:cs="宋体"/>
          <w:sz w:val="22"/>
          <w:lang w:val="en-US" w:eastAsia="zh-CN"/>
        </w:rPr>
        <w:t>；</w:t>
      </w:r>
      <w:r>
        <w:rPr>
          <w:rFonts w:hint="eastAsia" w:ascii="宋体" w:cs="宋体"/>
          <w:sz w:val="22"/>
        </w:rPr>
        <w:t>负责建成区内水沟白色垃圾及绿化带的清理工作。</w:t>
      </w:r>
    </w:p>
    <w:p w14:paraId="3D446B2A">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第二条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合同价款</w:t>
      </w:r>
    </w:p>
    <w:p w14:paraId="202D2954">
      <w:pPr>
        <w:spacing w:line="400" w:lineRule="exact"/>
        <w:ind w:firstLine="446" w:firstLineChars="200"/>
        <w:rPr>
          <w:rFonts w:ascii="宋体" w:cs="宋体"/>
          <w:b/>
          <w:color w:val="auto"/>
          <w:kern w:val="28"/>
          <w:sz w:val="22"/>
          <w:szCs w:val="22"/>
          <w:highlight w:val="none"/>
        </w:rPr>
      </w:pPr>
      <w:r>
        <w:rPr>
          <w:rFonts w:hint="eastAsia" w:ascii="宋体" w:hAnsi="宋体" w:cs="宋体"/>
          <w:color w:val="auto"/>
          <w:sz w:val="22"/>
          <w:szCs w:val="22"/>
          <w:highlight w:val="none"/>
        </w:rPr>
        <w:t>合同总价：</w:t>
      </w:r>
      <w:r>
        <w:rPr>
          <w:rFonts w:ascii="宋体" w:hAnsi="宋体" w:cs="宋体"/>
          <w:color w:val="auto"/>
          <w:sz w:val="22"/>
          <w:szCs w:val="22"/>
          <w:highlight w:val="none"/>
          <w:u w:val="single"/>
        </w:rPr>
        <w:t xml:space="preserve">             </w:t>
      </w:r>
      <w:r>
        <w:rPr>
          <w:rFonts w:hint="eastAsia" w:ascii="宋体" w:hAnsi="宋体" w:cs="宋体"/>
          <w:b/>
          <w:color w:val="auto"/>
          <w:sz w:val="22"/>
          <w:szCs w:val="22"/>
          <w:highlight w:val="none"/>
        </w:rPr>
        <w:t>元</w:t>
      </w:r>
      <w:r>
        <w:rPr>
          <w:rFonts w:hint="eastAsia" w:ascii="宋体" w:hAnsi="宋体" w:cs="宋体"/>
          <w:color w:val="auto"/>
          <w:sz w:val="22"/>
          <w:szCs w:val="22"/>
          <w:highlight w:val="none"/>
        </w:rPr>
        <w:t>，包含运输工具营运费用（含燃料费、折旧费、维修费）、垃圾消纳费用、车辆保险费、人工费及人员保险费、福利费、装卸费、税金、利润、管理费用及所包含的所有风险、责任等完成招标内容的一切费用</w:t>
      </w:r>
      <w:r>
        <w:rPr>
          <w:rFonts w:hint="eastAsia" w:ascii="宋体" w:hAnsi="宋体" w:cs="宋体"/>
          <w:b/>
          <w:bCs/>
          <w:color w:val="auto"/>
          <w:sz w:val="22"/>
          <w:szCs w:val="22"/>
          <w:highlight w:val="none"/>
        </w:rPr>
        <w:t>。</w:t>
      </w:r>
    </w:p>
    <w:p w14:paraId="01F0843A">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第三条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服务期限</w:t>
      </w:r>
    </w:p>
    <w:p w14:paraId="3C801D5E">
      <w:pPr>
        <w:spacing w:line="400" w:lineRule="exact"/>
        <w:ind w:right="20" w:firstLine="446" w:firstLineChars="200"/>
        <w:jc w:val="left"/>
        <w:rPr>
          <w:rFonts w:hint="eastAsia" w:ascii="宋体" w:cs="宋体"/>
          <w:color w:val="auto"/>
          <w:sz w:val="22"/>
          <w:highlight w:val="none"/>
          <w:lang w:eastAsia="zh-CN"/>
        </w:rPr>
      </w:pPr>
      <w:r>
        <w:rPr>
          <w:rFonts w:ascii="宋体" w:cs="宋体"/>
          <w:color w:val="auto"/>
          <w:sz w:val="22"/>
          <w:highlight w:val="none"/>
        </w:rPr>
        <w:t>1</w:t>
      </w:r>
      <w:r>
        <w:rPr>
          <w:rFonts w:hint="eastAsia" w:ascii="宋体" w:cs="宋体"/>
          <w:color w:val="auto"/>
          <w:sz w:val="22"/>
          <w:highlight w:val="none"/>
          <w:lang w:val="en-US" w:eastAsia="zh-CN"/>
        </w:rPr>
        <w:t>.</w:t>
      </w:r>
      <w:r>
        <w:rPr>
          <w:rFonts w:ascii="宋体" w:cs="宋体"/>
          <w:color w:val="auto"/>
          <w:sz w:val="22"/>
          <w:highlight w:val="none"/>
        </w:rPr>
        <w:t>服务期限</w:t>
      </w:r>
      <w:r>
        <w:rPr>
          <w:rFonts w:hint="eastAsia" w:ascii="宋体" w:cs="宋体"/>
          <w:color w:val="auto"/>
          <w:sz w:val="22"/>
          <w:highlight w:val="none"/>
          <w:lang w:eastAsia="zh-CN"/>
        </w:rPr>
        <w:t>：</w:t>
      </w:r>
    </w:p>
    <w:p w14:paraId="0EF397EE">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default" w:ascii="宋体" w:cs="宋体"/>
          <w:color w:val="auto"/>
          <w:sz w:val="22"/>
          <w:highlight w:val="none"/>
        </w:rPr>
        <w:t>本</w:t>
      </w:r>
      <w:r>
        <w:rPr>
          <w:rFonts w:hint="eastAsia" w:ascii="宋体" w:cs="宋体"/>
          <w:color w:val="auto"/>
          <w:sz w:val="22"/>
          <w:highlight w:val="none"/>
          <w:lang w:val="en-US" w:eastAsia="zh-CN"/>
        </w:rPr>
        <w:t>项目</w:t>
      </w:r>
      <w:r>
        <w:rPr>
          <w:rFonts w:hint="default" w:ascii="宋体" w:cs="宋体"/>
          <w:color w:val="auto"/>
          <w:sz w:val="22"/>
          <w:highlight w:val="none"/>
        </w:rPr>
        <w:t>初始服务期限为壹年，自合同生效之日起计算。</w:t>
      </w:r>
    </w:p>
    <w:p w14:paraId="4CB51C8B">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default" w:ascii="宋体" w:cs="宋体"/>
          <w:color w:val="auto"/>
          <w:sz w:val="22"/>
          <w:highlight w:val="none"/>
        </w:rPr>
        <w:t>服务期限届满后，如</w:t>
      </w:r>
      <w:r>
        <w:rPr>
          <w:rFonts w:hint="eastAsia" w:ascii="宋体" w:cs="宋体"/>
          <w:color w:val="auto"/>
          <w:sz w:val="22"/>
          <w:highlight w:val="none"/>
          <w:lang w:eastAsia="zh-CN"/>
        </w:rPr>
        <w:t>中标供应商</w:t>
      </w:r>
      <w:r>
        <w:rPr>
          <w:rFonts w:hint="default" w:ascii="宋体" w:cs="宋体"/>
          <w:color w:val="auto"/>
          <w:sz w:val="22"/>
          <w:highlight w:val="none"/>
        </w:rPr>
        <w:t>的服务质量及考核结果满足采购人要求，经采购人同意，双方可按原合同条款续签合同，每次续签期限为壹年，累计续签次数不超过两次。</w:t>
      </w:r>
    </w:p>
    <w:p w14:paraId="53BEE528">
      <w:pPr>
        <w:spacing w:line="400" w:lineRule="exact"/>
        <w:ind w:left="426" w:leftChars="200"/>
        <w:rPr>
          <w:rFonts w:ascii="宋体" w:cs="宋体"/>
          <w:b/>
          <w:bCs/>
          <w:color w:val="auto"/>
          <w:sz w:val="22"/>
          <w:szCs w:val="22"/>
          <w:highlight w:val="none"/>
        </w:rPr>
      </w:pPr>
      <w:r>
        <w:rPr>
          <w:rFonts w:hint="eastAsia" w:ascii="宋体" w:hAnsi="宋体" w:cs="宋体"/>
          <w:b/>
          <w:bCs/>
          <w:color w:val="auto"/>
          <w:sz w:val="22"/>
          <w:szCs w:val="22"/>
          <w:highlight w:val="none"/>
        </w:rPr>
        <w:t>第四条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支付方式</w:t>
      </w:r>
    </w:p>
    <w:p w14:paraId="32DF88B9">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val="en-US" w:eastAsia="zh-CN"/>
        </w:rPr>
        <w:t>1.</w:t>
      </w:r>
      <w:r>
        <w:rPr>
          <w:rFonts w:hint="default" w:ascii="宋体" w:cs="宋体"/>
          <w:color w:val="auto"/>
          <w:sz w:val="22"/>
          <w:highlight w:val="none"/>
        </w:rPr>
        <w:t>履约保证金​</w:t>
      </w:r>
    </w:p>
    <w:p w14:paraId="343D66C3">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须在本合同签订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p>
    <w:p w14:paraId="303C2C2D">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val="en-US" w:eastAsia="zh-CN"/>
        </w:rPr>
        <w:t>2.</w:t>
      </w:r>
      <w:r>
        <w:rPr>
          <w:rFonts w:hint="default" w:ascii="宋体" w:cs="宋体"/>
          <w:color w:val="auto"/>
          <w:sz w:val="22"/>
          <w:highlight w:val="none"/>
        </w:rPr>
        <w:t>付款方式​</w:t>
      </w:r>
    </w:p>
    <w:p w14:paraId="237C041D">
      <w:pPr>
        <w:spacing w:line="400" w:lineRule="exact"/>
        <w:ind w:right="20"/>
        <w:jc w:val="left"/>
        <w:rPr>
          <w:rFonts w:ascii="宋体" w:cs="宋体"/>
          <w:color w:val="auto"/>
          <w:spacing w:val="-4"/>
          <w:sz w:val="22"/>
          <w:szCs w:val="22"/>
          <w:highlight w:val="none"/>
        </w:rPr>
      </w:pPr>
      <w:r>
        <w:rPr>
          <w:rFonts w:hint="default" w:ascii="宋体" w:cs="宋体"/>
          <w:color w:val="auto"/>
          <w:sz w:val="22"/>
          <w:highlight w:val="none"/>
          <w:lang w:val="en-US" w:eastAsia="zh-CN"/>
        </w:rPr>
        <w:t>本项目服务费按季度支付，遵循</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先服务，后付费</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原则。</w:t>
      </w:r>
      <w:r>
        <w:rPr>
          <w:rFonts w:hint="eastAsia" w:ascii="宋体" w:cs="宋体"/>
          <w:color w:val="auto"/>
          <w:sz w:val="22"/>
          <w:highlight w:val="none"/>
          <w:lang w:val="en-US" w:eastAsia="zh-CN"/>
        </w:rPr>
        <w:t>中标供应商</w:t>
      </w:r>
      <w:r>
        <w:rPr>
          <w:rFonts w:hint="default" w:ascii="宋体" w:cs="宋体"/>
          <w:color w:val="auto"/>
          <w:sz w:val="22"/>
          <w:highlight w:val="none"/>
          <w:lang w:val="en-US" w:eastAsia="zh-CN"/>
        </w:rPr>
        <w:t>须确保已根据</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浙建城管发(2025)91号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文件要求，开立有效的</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城市环卫工人工资专用账户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w:t>
      </w:r>
      <w:r>
        <w:rPr>
          <w:rFonts w:hint="default" w:ascii="宋体" w:cs="宋体"/>
          <w:color w:val="auto"/>
          <w:sz w:val="22"/>
          <w:highlight w:val="none"/>
        </w:rPr>
        <w:t>采购人将根据该季度服务质量考核结果（考核结果于季度结束后次月8日前完成汇总）进行相应核减后，于季度结束后次月15日前，将上一季度的</w:t>
      </w:r>
      <w:r>
        <w:rPr>
          <w:rFonts w:hint="default" w:ascii="宋体" w:cs="宋体"/>
          <w:color w:val="auto"/>
          <w:sz w:val="22"/>
          <w:highlight w:val="none"/>
          <w:lang w:val="en-US" w:eastAsia="zh-CN"/>
        </w:rPr>
        <w:t>服务费</w:t>
      </w:r>
      <w:r>
        <w:rPr>
          <w:rFonts w:hint="default" w:ascii="宋体" w:cs="宋体"/>
          <w:color w:val="auto"/>
          <w:sz w:val="22"/>
          <w:highlight w:val="none"/>
        </w:rPr>
        <w:t>支付至</w:t>
      </w:r>
      <w:r>
        <w:rPr>
          <w:rFonts w:hint="eastAsia" w:ascii="宋体" w:cs="宋体"/>
          <w:color w:val="auto"/>
          <w:sz w:val="22"/>
          <w:highlight w:val="none"/>
          <w:lang w:eastAsia="zh-CN"/>
        </w:rPr>
        <w:t>中标供应商</w:t>
      </w:r>
      <w:r>
        <w:rPr>
          <w:rFonts w:hint="default" w:ascii="宋体" w:cs="宋体"/>
          <w:color w:val="auto"/>
          <w:sz w:val="22"/>
          <w:highlight w:val="none"/>
        </w:rPr>
        <w:t>环卫工人工资专用账户</w:t>
      </w:r>
      <w:r>
        <w:rPr>
          <w:rFonts w:hint="eastAsia" w:ascii="宋体" w:cs="宋体"/>
          <w:color w:val="auto"/>
          <w:sz w:val="22"/>
          <w:highlight w:val="none"/>
          <w:lang w:eastAsia="zh-CN"/>
        </w:rPr>
        <w:t>，</w:t>
      </w:r>
      <w:r>
        <w:rPr>
          <w:rFonts w:hint="eastAsia" w:ascii="宋体" w:hAnsi="宋体" w:cs="宋体"/>
          <w:color w:val="auto"/>
          <w:sz w:val="22"/>
          <w:szCs w:val="22"/>
          <w:highlight w:val="none"/>
          <w:lang w:val="en-US" w:eastAsia="zh-CN"/>
        </w:rPr>
        <w:t>考核管理部分见本标书第二部分</w:t>
      </w:r>
      <w:r>
        <w:rPr>
          <w:rFonts w:hint="eastAsia" w:ascii="宋体" w:hAnsi="宋体" w:cs="宋体"/>
          <w:color w:val="auto"/>
          <w:sz w:val="22"/>
          <w:szCs w:val="22"/>
          <w:highlight w:val="none"/>
        </w:rPr>
        <w:t>。</w:t>
      </w:r>
    </w:p>
    <w:p w14:paraId="238CD0EE">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第五条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rPr>
        <w:t>的义务</w:t>
      </w:r>
    </w:p>
    <w:p w14:paraId="5A07F63E">
      <w:pPr>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的责任条款</w:t>
      </w:r>
    </w:p>
    <w:p w14:paraId="5599C188">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组织有关人员对</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提供的清运计划进行审定确认；</w:t>
      </w:r>
    </w:p>
    <w:p w14:paraId="35B89068">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协助</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办理进场的相关手续；</w:t>
      </w:r>
    </w:p>
    <w:p w14:paraId="77AC915A">
      <w:pPr>
        <w:spacing w:line="400" w:lineRule="exact"/>
        <w:ind w:firstLine="430" w:firstLineChars="200"/>
        <w:rPr>
          <w:rFonts w:ascii="宋体" w:cs="宋体"/>
          <w:color w:val="auto"/>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双方约定</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应承担的其他工作。</w:t>
      </w:r>
    </w:p>
    <w:p w14:paraId="503A617D">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第六条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lang w:eastAsia="zh-CN"/>
        </w:rPr>
        <w:t>中标供应商</w:t>
      </w:r>
      <w:r>
        <w:rPr>
          <w:rFonts w:hint="eastAsia" w:ascii="宋体" w:hAnsi="宋体" w:cs="宋体"/>
          <w:b/>
          <w:color w:val="auto"/>
          <w:sz w:val="22"/>
          <w:szCs w:val="22"/>
          <w:highlight w:val="none"/>
        </w:rPr>
        <w:t>的责任条款</w:t>
      </w:r>
    </w:p>
    <w:p w14:paraId="2D005817">
      <w:pPr>
        <w:spacing w:line="400" w:lineRule="exact"/>
        <w:ind w:firstLine="430" w:firstLineChars="200"/>
        <w:rPr>
          <w:rFonts w:hint="eastAsia" w:ascii="宋体" w:hAns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接到</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有关部门的通知，必须立即安排清运车辆、作业人员第一时间进行清理</w:t>
      </w:r>
      <w:r>
        <w:rPr>
          <w:rFonts w:hint="eastAsia" w:ascii="宋体" w:hAnsi="宋体" w:cs="宋体"/>
          <w:color w:val="auto"/>
          <w:spacing w:val="-4"/>
          <w:sz w:val="22"/>
          <w:szCs w:val="22"/>
          <w:highlight w:val="none"/>
          <w:lang w:val="en-US" w:eastAsia="zh-CN"/>
        </w:rPr>
        <w:t>作业。</w:t>
      </w:r>
    </w:p>
    <w:p w14:paraId="6E648DD3">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垃圾清运过程中，应自觉将其周围清扫彻底到位，并保证清运沿途无垃圾撒落，保证无二次污染，污水无滴漏，清运完毕后必须将场地清扫、清洗干净；</w:t>
      </w:r>
    </w:p>
    <w:p w14:paraId="4A9E5124">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背街小巷垃圾清运时，运输车辆不能进入的，须根据实际情况安排好作业人员、车辆进行清理，并保证清运沿途无垃圾撒落；</w:t>
      </w:r>
    </w:p>
    <w:p w14:paraId="19891DD6">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4</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应科学合理安排收运路线，避免噪音扰民等现象；</w:t>
      </w:r>
    </w:p>
    <w:p w14:paraId="30A5D49D">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5</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服务期间若遇</w:t>
      </w:r>
      <w:r>
        <w:rPr>
          <w:rFonts w:hint="eastAsia" w:ascii="宋体" w:hAnsi="宋体" w:cs="宋体"/>
          <w:color w:val="auto"/>
          <w:spacing w:val="-4"/>
          <w:sz w:val="22"/>
          <w:szCs w:val="22"/>
          <w:highlight w:val="none"/>
          <w:lang w:eastAsia="zh-CN"/>
        </w:rPr>
        <w:t>“</w:t>
      </w:r>
      <w:r>
        <w:rPr>
          <w:rFonts w:hint="eastAsia" w:ascii="宋体" w:hAnsi="宋体" w:cs="宋体"/>
          <w:color w:val="auto"/>
          <w:spacing w:val="-4"/>
          <w:sz w:val="22"/>
          <w:szCs w:val="22"/>
          <w:highlight w:val="none"/>
          <w:lang w:val="en-US" w:eastAsia="zh-CN"/>
        </w:rPr>
        <w:t>两最”整治</w:t>
      </w:r>
      <w:r>
        <w:rPr>
          <w:rFonts w:hint="eastAsia" w:ascii="宋体" w:hAnsi="宋体" w:cs="宋体"/>
          <w:color w:val="auto"/>
          <w:spacing w:val="-4"/>
          <w:sz w:val="22"/>
          <w:szCs w:val="22"/>
          <w:highlight w:val="none"/>
          <w:lang w:eastAsia="zh-CN"/>
        </w:rPr>
        <w:t>、</w:t>
      </w:r>
      <w:r>
        <w:rPr>
          <w:rFonts w:hint="eastAsia" w:ascii="宋体" w:hAnsi="宋体" w:cs="宋体"/>
          <w:color w:val="auto"/>
          <w:spacing w:val="-4"/>
          <w:sz w:val="22"/>
          <w:szCs w:val="22"/>
          <w:highlight w:val="none"/>
        </w:rPr>
        <w:t>上级检查或其它突击任务等特殊情况，应无条件服从</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调配和安排；</w:t>
      </w:r>
    </w:p>
    <w:p w14:paraId="3194824B">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6</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必须定期对相关作业人员进行安全教育，在垃圾</w:t>
      </w:r>
      <w:r>
        <w:rPr>
          <w:rFonts w:hint="eastAsia" w:ascii="宋体" w:hAnsi="宋体" w:cs="宋体"/>
          <w:color w:val="auto"/>
          <w:spacing w:val="-4"/>
          <w:sz w:val="22"/>
          <w:szCs w:val="22"/>
          <w:highlight w:val="none"/>
          <w:lang w:val="en-US" w:eastAsia="zh-CN"/>
        </w:rPr>
        <w:t>保洁、清运等作业</w:t>
      </w:r>
      <w:r>
        <w:rPr>
          <w:rFonts w:hint="eastAsia" w:ascii="宋体" w:hAnsi="宋体" w:cs="宋体"/>
          <w:color w:val="auto"/>
          <w:spacing w:val="-4"/>
          <w:sz w:val="22"/>
          <w:szCs w:val="22"/>
          <w:highlight w:val="none"/>
        </w:rPr>
        <w:t>过程中发生的任何</w:t>
      </w:r>
      <w:r>
        <w:rPr>
          <w:rFonts w:hint="eastAsia" w:ascii="宋体" w:hAnsi="宋体" w:cs="宋体"/>
          <w:color w:val="auto"/>
          <w:spacing w:val="-4"/>
          <w:sz w:val="22"/>
          <w:szCs w:val="22"/>
          <w:highlight w:val="none"/>
          <w:lang w:val="en-US" w:eastAsia="zh-CN"/>
        </w:rPr>
        <w:t>安全</w:t>
      </w:r>
      <w:r>
        <w:rPr>
          <w:rFonts w:hint="eastAsia" w:ascii="宋体" w:hAnsi="宋体" w:cs="宋体"/>
          <w:color w:val="auto"/>
          <w:spacing w:val="-4"/>
          <w:sz w:val="22"/>
          <w:szCs w:val="22"/>
          <w:highlight w:val="none"/>
        </w:rPr>
        <w:t>事故均由</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负责，并应及时通知</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相关人员；</w:t>
      </w:r>
    </w:p>
    <w:p w14:paraId="0EDE277B">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7</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应建立针对本项目服务的相应管理制度；</w:t>
      </w:r>
    </w:p>
    <w:p w14:paraId="7425356A">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8</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第三者责任保险：</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应为参与</w:t>
      </w:r>
      <w:r>
        <w:rPr>
          <w:rFonts w:hint="eastAsia" w:ascii="宋体" w:hAnsi="宋体" w:cs="宋体"/>
          <w:color w:val="auto"/>
          <w:spacing w:val="-4"/>
          <w:sz w:val="22"/>
          <w:szCs w:val="22"/>
          <w:highlight w:val="none"/>
          <w:lang w:val="en-US" w:eastAsia="zh-CN"/>
        </w:rPr>
        <w:t>本项目</w:t>
      </w:r>
      <w:r>
        <w:rPr>
          <w:rFonts w:hint="eastAsia" w:ascii="宋体" w:hAnsi="宋体" w:cs="宋体"/>
          <w:color w:val="auto"/>
          <w:spacing w:val="-4"/>
          <w:sz w:val="22"/>
          <w:szCs w:val="22"/>
          <w:highlight w:val="none"/>
        </w:rPr>
        <w:t>服务的工作人员（包括人员以及第三方）投保，以保证在服务期间人员和财产以外遭受损失时得到补偿。</w:t>
      </w:r>
    </w:p>
    <w:p w14:paraId="03AE93CF">
      <w:pPr>
        <w:spacing w:line="400" w:lineRule="exact"/>
        <w:ind w:firstLine="430" w:firstLineChars="200"/>
        <w:rPr>
          <w:rFonts w:ascii="宋体" w:cs="宋体"/>
          <w:color w:val="auto"/>
          <w:sz w:val="22"/>
          <w:szCs w:val="22"/>
          <w:highlight w:val="none"/>
        </w:rPr>
      </w:pPr>
      <w:r>
        <w:rPr>
          <w:rFonts w:ascii="宋体" w:hAnsi="宋体" w:cs="宋体"/>
          <w:color w:val="auto"/>
          <w:spacing w:val="-4"/>
          <w:sz w:val="22"/>
          <w:szCs w:val="22"/>
          <w:highlight w:val="none"/>
        </w:rPr>
        <w:t>9</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员工人身意外保险：在服务期内，</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应为其员工投保人身意外险，以保证</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在</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工作人员索</w:t>
      </w:r>
      <w:r>
        <w:rPr>
          <w:rFonts w:hint="eastAsia" w:ascii="宋体" w:hAnsi="宋体" w:cs="宋体"/>
          <w:color w:val="auto"/>
          <w:sz w:val="22"/>
          <w:szCs w:val="22"/>
          <w:highlight w:val="none"/>
        </w:rPr>
        <w:t>偿时不受任何责任的约束。</w:t>
      </w:r>
    </w:p>
    <w:p w14:paraId="6DBC9211">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第七条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rPr>
        <w:t>不可抗力</w:t>
      </w:r>
    </w:p>
    <w:p w14:paraId="24F7788A">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如果合同各方因不可抗力而导致合同实施延误或不能履行合同义务的话，不应该承担误期赔偿或不能履行合同义务的责任。</w:t>
      </w:r>
    </w:p>
    <w:p w14:paraId="6A668DAE">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5D36A532">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39EEE4F">
      <w:pPr>
        <w:tabs>
          <w:tab w:val="left" w:pos="840"/>
        </w:tabs>
        <w:spacing w:line="400" w:lineRule="exact"/>
        <w:ind w:firstLine="446" w:firstLineChars="200"/>
        <w:rPr>
          <w:rFonts w:ascii="宋体" w:cs="宋体"/>
          <w:b/>
          <w:color w:val="auto"/>
          <w:sz w:val="22"/>
          <w:szCs w:val="22"/>
          <w:highlight w:val="none"/>
        </w:rPr>
      </w:pPr>
      <w:r>
        <w:rPr>
          <w:rFonts w:hint="eastAsia" w:ascii="宋体" w:hAnsi="宋体" w:cs="宋体"/>
          <w:b/>
          <w:color w:val="auto"/>
          <w:sz w:val="22"/>
          <w:szCs w:val="22"/>
          <w:highlight w:val="none"/>
        </w:rPr>
        <w:t>第八条</w:t>
      </w:r>
      <w:r>
        <w:rPr>
          <w:rFonts w:ascii="宋体" w:hAnsi="宋体" w:cs="宋体"/>
          <w:b/>
          <w:color w:val="auto"/>
          <w:sz w:val="22"/>
          <w:szCs w:val="22"/>
          <w:highlight w:val="none"/>
        </w:rPr>
        <w:t xml:space="preserve">  </w:t>
      </w:r>
      <w:r>
        <w:rPr>
          <w:rFonts w:hint="eastAsia" w:ascii="宋体" w:hAnsi="宋体" w:cs="宋体"/>
          <w:b/>
          <w:color w:val="auto"/>
          <w:sz w:val="22"/>
          <w:szCs w:val="22"/>
          <w:highlight w:val="none"/>
        </w:rPr>
        <w:t>违约终止合同</w:t>
      </w:r>
    </w:p>
    <w:p w14:paraId="56FB805E">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对</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违约而采取的任何补救措施不受影响的情况下，</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在报请监管科同意后可在下列情况下向</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发出书面通知书，提出终止部分或全部合同。</w:t>
      </w:r>
    </w:p>
    <w:p w14:paraId="2D3FDDE5">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提供的服务不符合国家规定和</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的标准（详见附件）；</w:t>
      </w:r>
    </w:p>
    <w:p w14:paraId="2CD56F21">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没有按合同承诺的时间提供服务；</w:t>
      </w:r>
    </w:p>
    <w:p w14:paraId="28C668DA">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没有按合同承诺的价格为</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服务；</w:t>
      </w:r>
    </w:p>
    <w:p w14:paraId="08BB66E2">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无故不提供合同服务范围内的内容；</w:t>
      </w:r>
    </w:p>
    <w:p w14:paraId="5C3DBA2D">
      <w:pPr>
        <w:tabs>
          <w:tab w:val="left" w:pos="840"/>
        </w:tabs>
        <w:spacing w:line="400" w:lineRule="exact"/>
        <w:ind w:left="537" w:leftChars="200" w:hanging="111" w:hangingChars="5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）违反本合同规定或承诺的其他情形。</w:t>
      </w:r>
    </w:p>
    <w:p w14:paraId="3ADA4033">
      <w:pPr>
        <w:tabs>
          <w:tab w:val="left" w:pos="840"/>
        </w:tabs>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在提出终止合同的同时，并没收</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的履约保证金。</w:t>
      </w:r>
    </w:p>
    <w:p w14:paraId="6FB56514">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及其人员，不得假借招标之名为其他单位或个人采购，不得向</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提出超越合同服务范围的其他要求。</w:t>
      </w:r>
    </w:p>
    <w:p w14:paraId="14B1FC34">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如果</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根据上述的规定，终止了全部或部分合同，</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可以依其认为适当的条件和方法采购类似的服务，</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应对超出的那部分费用负责。但是，</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应继续执行合同中未终止的部分。</w:t>
      </w:r>
    </w:p>
    <w:p w14:paraId="23BEEA08">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如果</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在履行合同过程中有不正当竞争行为，</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有权解除合同，并按《中华人民共和国反不正当竞争法》之规定由有关部门追究其法律责任。</w:t>
      </w:r>
    </w:p>
    <w:p w14:paraId="007DF552">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甲、乙双方在履行本合同中存在争议的，应首先协商解决，如协商不能解决时，请示上级予以明确，如仍不能解决的，可以向仲裁机构申请调解或仲裁。</w:t>
      </w:r>
    </w:p>
    <w:p w14:paraId="6B914AF4">
      <w:pPr>
        <w:spacing w:line="400" w:lineRule="exact"/>
        <w:ind w:firstLine="446" w:firstLineChars="200"/>
        <w:rPr>
          <w:rFonts w:ascii="宋体" w:cs="宋体"/>
          <w:b/>
          <w:bCs/>
          <w:color w:val="auto"/>
          <w:sz w:val="22"/>
          <w:szCs w:val="22"/>
          <w:highlight w:val="none"/>
        </w:rPr>
      </w:pPr>
      <w:r>
        <w:rPr>
          <w:rFonts w:hint="eastAsia" w:ascii="宋体" w:hAnsi="宋体" w:cs="宋体"/>
          <w:b/>
          <w:bCs/>
          <w:color w:val="auto"/>
          <w:sz w:val="22"/>
          <w:szCs w:val="22"/>
          <w:highlight w:val="none"/>
        </w:rPr>
        <w:t>第十条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本次招标活动中的</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文件、</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eastAsia="zh-CN"/>
        </w:rPr>
        <w:t>投标文件</w:t>
      </w:r>
      <w:r>
        <w:rPr>
          <w:rFonts w:hint="eastAsia" w:ascii="宋体" w:hAnsi="宋体" w:cs="宋体"/>
          <w:color w:val="auto"/>
          <w:sz w:val="22"/>
          <w:szCs w:val="22"/>
          <w:highlight w:val="none"/>
        </w:rPr>
        <w:t>、有关澄清文件和中标通知书，为本合同不可分割的组成部分，具有同等的法律效力。</w:t>
      </w:r>
    </w:p>
    <w:p w14:paraId="704EDDBE">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第十一条</w:t>
      </w:r>
      <w:r>
        <w:rPr>
          <w:rFonts w:ascii="宋体" w:hAnsi="宋体" w:cs="宋体"/>
          <w:b/>
          <w:bCs/>
          <w:color w:val="auto"/>
          <w:sz w:val="22"/>
          <w:szCs w:val="22"/>
          <w:highlight w:val="none"/>
        </w:rPr>
        <w:t xml:space="preserve">  </w:t>
      </w:r>
      <w:r>
        <w:rPr>
          <w:rFonts w:hint="eastAsia" w:ascii="宋体" w:hAnsi="宋体" w:cs="宋体"/>
          <w:color w:val="auto"/>
          <w:sz w:val="22"/>
          <w:szCs w:val="22"/>
          <w:highlight w:val="none"/>
        </w:rPr>
        <w:t>本合同如有未尽事宜，甲乙双方应本着平等互利、友好协商的原则解决。如需修改或补充本合同内容，双方经协商后可签订补充合同，补充合同将作为本合同的一个组成部分。</w:t>
      </w:r>
    </w:p>
    <w:p w14:paraId="1C9CD838">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第十二条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本合同在履行过程中发生的争议，由双方当事人协商解决，协商不成的，任何一方可向合同签订地点的人民法院提起诉讼。</w:t>
      </w:r>
    </w:p>
    <w:p w14:paraId="3761E3D9">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w:t>
      </w:r>
      <w:r>
        <w:rPr>
          <w:rFonts w:hint="eastAsia" w:ascii="宋体" w:hAnsi="宋体" w:cs="宋体"/>
          <w:b/>
          <w:color w:val="auto"/>
          <w:sz w:val="22"/>
          <w:szCs w:val="22"/>
          <w:highlight w:val="none"/>
        </w:rPr>
        <w:t>三</w:t>
      </w:r>
      <w:r>
        <w:rPr>
          <w:rFonts w:hint="eastAsia" w:ascii="宋体" w:hAnsi="宋体" w:cs="宋体"/>
          <w:b/>
          <w:bCs/>
          <w:color w:val="auto"/>
          <w:sz w:val="22"/>
          <w:szCs w:val="22"/>
          <w:highlight w:val="none"/>
        </w:rPr>
        <w:t>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本合同一式五份，甲乙双方各执两份，合同签订后，</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将合同原件交招标代理机构备案，合同自双方签字盖章后生效。</w:t>
      </w:r>
    </w:p>
    <w:p w14:paraId="5B0F93AA">
      <w:pPr>
        <w:tabs>
          <w:tab w:val="left" w:pos="840"/>
          <w:tab w:val="left" w:pos="2100"/>
        </w:tabs>
        <w:spacing w:line="400" w:lineRule="exact"/>
        <w:ind w:firstLine="446" w:firstLineChars="200"/>
        <w:rPr>
          <w:rFonts w:ascii="宋体" w:cs="宋体"/>
          <w:b/>
          <w:color w:val="auto"/>
          <w:sz w:val="22"/>
          <w:szCs w:val="22"/>
          <w:highlight w:val="none"/>
        </w:rPr>
      </w:pPr>
      <w:bookmarkStart w:id="64" w:name="_Toc9217"/>
      <w:bookmarkStart w:id="65" w:name="_Toc7842"/>
      <w:bookmarkStart w:id="66" w:name="_Toc477610865"/>
      <w:bookmarkStart w:id="67" w:name="_Toc16423"/>
      <w:bookmarkStart w:id="68" w:name="_Toc20694"/>
      <w:bookmarkStart w:id="69" w:name="_Toc425894578"/>
      <w:bookmarkStart w:id="70" w:name="_Toc5923"/>
      <w:bookmarkStart w:id="71" w:name="_Toc24636"/>
      <w:bookmarkStart w:id="72" w:name="_Toc714"/>
      <w:bookmarkStart w:id="73" w:name="_Toc11453"/>
      <w:bookmarkStart w:id="74" w:name="_Toc9716"/>
      <w:bookmarkStart w:id="75" w:name="_Toc8641"/>
      <w:bookmarkStart w:id="76" w:name="_Toc15668"/>
      <w:bookmarkStart w:id="77" w:name="_Toc474696576"/>
      <w:bookmarkStart w:id="78" w:name="_Toc26427"/>
      <w:bookmarkStart w:id="79" w:name="_Toc22366"/>
      <w:bookmarkStart w:id="80" w:name="_Toc24078"/>
      <w:bookmarkStart w:id="81" w:name="_Toc11232"/>
      <w:bookmarkStart w:id="82" w:name="_Toc23583"/>
      <w:bookmarkStart w:id="83" w:name="_Toc22257"/>
      <w:bookmarkStart w:id="84" w:name="_Toc27773"/>
      <w:bookmarkStart w:id="85" w:name="_Toc3235"/>
      <w:bookmarkStart w:id="86" w:name="_Toc18413"/>
      <w:r>
        <w:rPr>
          <w:rFonts w:hint="eastAsia" w:ascii="宋体" w:hAnsi="宋体" w:cs="宋体"/>
          <w:b/>
          <w:color w:val="auto"/>
          <w:sz w:val="22"/>
          <w:szCs w:val="22"/>
          <w:highlight w:val="none"/>
        </w:rPr>
        <w:t>第十四条</w:t>
      </w:r>
      <w:r>
        <w:rPr>
          <w:rFonts w:ascii="宋体" w:hAnsi="宋体" w:cs="宋体"/>
          <w:b/>
          <w:color w:val="auto"/>
          <w:sz w:val="22"/>
          <w:szCs w:val="22"/>
          <w:highlight w:val="none"/>
        </w:rPr>
        <w:t xml:space="preserve">  </w:t>
      </w:r>
      <w:r>
        <w:rPr>
          <w:rFonts w:hint="eastAsia" w:ascii="宋体" w:hAnsi="宋体" w:cs="宋体"/>
          <w:b/>
          <w:color w:val="auto"/>
          <w:sz w:val="22"/>
          <w:szCs w:val="22"/>
          <w:highlight w:val="none"/>
        </w:rPr>
        <w:t>文件构成</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DC199A6">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本合同由下列文件构成：</w:t>
      </w:r>
    </w:p>
    <w:p w14:paraId="6C27BABA">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）双方在履行本合同过程中形成的补充合同或其他类似文件；</w:t>
      </w:r>
    </w:p>
    <w:p w14:paraId="2384828B">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）中标（成交）通知书；</w:t>
      </w:r>
    </w:p>
    <w:p w14:paraId="5C0CB4E1">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）询标记录；</w:t>
      </w:r>
    </w:p>
    <w:p w14:paraId="7EB5E1F9">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投标文件</w:t>
      </w:r>
      <w:r>
        <w:rPr>
          <w:rFonts w:hint="eastAsia" w:ascii="宋体" w:hAnsi="宋体" w:cs="宋体"/>
          <w:color w:val="auto"/>
          <w:sz w:val="22"/>
          <w:szCs w:val="22"/>
          <w:highlight w:val="none"/>
        </w:rPr>
        <w:t>；</w:t>
      </w:r>
    </w:p>
    <w:p w14:paraId="69E71EC9">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文件；</w:t>
      </w:r>
    </w:p>
    <w:p w14:paraId="57140D06">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6</w:t>
      </w:r>
      <w:r>
        <w:rPr>
          <w:rFonts w:hint="eastAsia" w:ascii="宋体" w:hAnsi="宋体" w:cs="宋体"/>
          <w:color w:val="auto"/>
          <w:sz w:val="22"/>
          <w:szCs w:val="22"/>
          <w:highlight w:val="none"/>
        </w:rPr>
        <w:t>）其他合同文件。</w:t>
      </w:r>
    </w:p>
    <w:p w14:paraId="1711AAE9">
      <w:pPr>
        <w:tabs>
          <w:tab w:val="left" w:pos="840"/>
        </w:tabs>
        <w:spacing w:line="400" w:lineRule="exact"/>
        <w:ind w:firstLine="436" w:firstLineChars="196"/>
        <w:rPr>
          <w:rFonts w:hint="eastAsia" w:ascii="宋体" w:hAnsi="宋体" w:cs="宋体"/>
          <w:color w:val="auto"/>
          <w:sz w:val="22"/>
        </w:rPr>
      </w:pPr>
      <w:r>
        <w:rPr>
          <w:rFonts w:hint="eastAsia" w:ascii="宋体" w:hAnsi="宋体" w:cs="宋体"/>
          <w:color w:val="auto"/>
          <w:sz w:val="22"/>
          <w:szCs w:val="22"/>
          <w:highlight w:val="none"/>
        </w:rPr>
        <w:t>解释顺序：本合同履行过程中，如果上述第所述各文件之间存在差异或矛盾之处，则应按上述所述先后顺序依次进行解释。</w:t>
      </w:r>
    </w:p>
    <w:p w14:paraId="45E65C5A">
      <w:pPr>
        <w:snapToGrid w:val="0"/>
        <w:spacing w:line="400" w:lineRule="atLeast"/>
        <w:ind w:firstLine="446" w:firstLineChars="200"/>
        <w:rPr>
          <w:rFonts w:hint="eastAsia" w:ascii="宋体" w:hAnsi="宋体" w:cs="宋体"/>
          <w:color w:val="auto"/>
          <w:sz w:val="22"/>
        </w:rPr>
      </w:pPr>
    </w:p>
    <w:p w14:paraId="0F75DFE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lang w:eastAsia="zh-CN"/>
        </w:rPr>
        <w:t>采购人</w:t>
      </w:r>
      <w:r>
        <w:rPr>
          <w:rFonts w:hint="eastAsia" w:ascii="宋体" w:hAnsi="宋体" w:cs="宋体"/>
          <w:color w:val="auto"/>
          <w:sz w:val="22"/>
        </w:rPr>
        <w:t xml:space="preserve">(盖章)：                             </w:t>
      </w:r>
      <w:r>
        <w:rPr>
          <w:rFonts w:hint="eastAsia" w:ascii="宋体" w:hAnsi="宋体" w:cs="宋体"/>
          <w:color w:val="auto"/>
          <w:sz w:val="22"/>
          <w:lang w:eastAsia="zh-CN"/>
        </w:rPr>
        <w:t>中标供应商</w:t>
      </w:r>
      <w:r>
        <w:rPr>
          <w:rFonts w:hint="eastAsia" w:ascii="宋体" w:hAnsi="宋体" w:cs="宋体"/>
          <w:color w:val="auto"/>
          <w:sz w:val="22"/>
        </w:rPr>
        <w:t>（盖章）</w:t>
      </w:r>
    </w:p>
    <w:p w14:paraId="548D71AA">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法定代表人：                              法定代表人：</w:t>
      </w:r>
    </w:p>
    <w:p w14:paraId="70992C8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开户银行：                                开户银行：</w:t>
      </w:r>
    </w:p>
    <w:p w14:paraId="04233470">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开户名称：                                开户名称：</w:t>
      </w:r>
    </w:p>
    <w:p w14:paraId="0EE9C5C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账号：                                     账号：</w:t>
      </w:r>
    </w:p>
    <w:p w14:paraId="2143B5DD">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签约日期：                                 签约地点：</w:t>
      </w:r>
    </w:p>
    <w:p w14:paraId="31BF440A">
      <w:pPr>
        <w:spacing w:line="380" w:lineRule="exact"/>
        <w:ind w:firstLine="327" w:firstLineChars="147"/>
        <w:rPr>
          <w:rFonts w:hint="eastAsia" w:ascii="宋体" w:hAnsi="宋体" w:cs="宋体"/>
          <w:b/>
          <w:bCs/>
          <w:color w:val="auto"/>
          <w:sz w:val="22"/>
        </w:rPr>
      </w:pPr>
    </w:p>
    <w:p w14:paraId="4E4328E9">
      <w:pPr>
        <w:autoSpaceDE w:val="0"/>
        <w:autoSpaceDN w:val="0"/>
        <w:adjustRightInd w:val="0"/>
        <w:spacing w:line="380" w:lineRule="exact"/>
        <w:ind w:firstLine="446" w:firstLineChars="200"/>
        <w:textAlignment w:val="bottom"/>
        <w:rPr>
          <w:rFonts w:hint="eastAsia" w:ascii="宋体" w:hAnsi="宋体" w:cs="宋体"/>
          <w:color w:val="auto"/>
          <w:sz w:val="22"/>
        </w:rPr>
      </w:pPr>
      <w:r>
        <w:rPr>
          <w:rFonts w:hint="eastAsia" w:ascii="宋体" w:hAnsi="宋体" w:cs="宋体"/>
          <w:color w:val="auto"/>
          <w:sz w:val="22"/>
          <w:u w:val="wave"/>
        </w:rPr>
        <w:t>注：本合同作为示范文本，具体以成交人与采购人所签定正式合同为准。</w:t>
      </w:r>
    </w:p>
    <w:p w14:paraId="272407D0">
      <w:pPr>
        <w:spacing w:line="380" w:lineRule="exact"/>
        <w:rPr>
          <w:rFonts w:ascii="Arial" w:hAnsi="Arial" w:eastAsia="楷体_GB2312" w:cs="Arial"/>
          <w:b/>
          <w:color w:val="auto"/>
          <w:u w:val="wave"/>
        </w:rPr>
      </w:pPr>
    </w:p>
    <w:p w14:paraId="2030F491">
      <w:pPr>
        <w:pStyle w:val="12"/>
        <w:jc w:val="center"/>
        <w:rPr>
          <w:rFonts w:hint="eastAsia" w:ascii="宋体" w:cs="宋体"/>
          <w:b/>
          <w:bCs/>
          <w:color w:val="auto"/>
          <w:sz w:val="32"/>
          <w:szCs w:val="32"/>
          <w:highlight w:val="none"/>
          <w:lang w:bidi="ar-SA"/>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03D43D57">
      <w:pPr>
        <w:pStyle w:val="12"/>
        <w:jc w:val="center"/>
        <w:rPr>
          <w:rFonts w:hint="eastAsia" w:ascii="宋体" w:cs="宋体"/>
          <w:b/>
          <w:bCs/>
          <w:color w:val="auto"/>
          <w:sz w:val="32"/>
          <w:szCs w:val="32"/>
          <w:highlight w:val="none"/>
          <w:lang w:bidi="ar-SA"/>
        </w:rPr>
      </w:pPr>
      <w:r>
        <w:rPr>
          <w:rFonts w:hint="eastAsia" w:ascii="宋体" w:cs="宋体"/>
          <w:b/>
          <w:bCs/>
          <w:color w:val="auto"/>
          <w:sz w:val="32"/>
          <w:szCs w:val="32"/>
          <w:highlight w:val="none"/>
          <w:lang w:bidi="ar-SA"/>
        </w:rPr>
        <w:t>第六部分、附件</w:t>
      </w:r>
      <w:r>
        <w:rPr>
          <w:rFonts w:hint="eastAsia" w:ascii="宋体" w:cs="宋体"/>
          <w:b/>
          <w:bCs/>
          <w:color w:val="auto"/>
          <w:sz w:val="32"/>
          <w:szCs w:val="32"/>
          <w:highlight w:val="none"/>
          <w:lang w:val="en-US" w:eastAsia="zh-CN" w:bidi="ar-SA"/>
        </w:rPr>
        <w:t>-</w:t>
      </w:r>
      <w:r>
        <w:rPr>
          <w:rFonts w:hint="eastAsia" w:ascii="宋体" w:cs="宋体"/>
          <w:b/>
          <w:bCs/>
          <w:color w:val="auto"/>
          <w:sz w:val="32"/>
          <w:szCs w:val="32"/>
          <w:highlight w:val="none"/>
          <w:lang w:bidi="ar-SA"/>
        </w:rPr>
        <w:t>投标文件格式</w:t>
      </w:r>
      <w:bookmarkEnd w:id="63"/>
    </w:p>
    <w:p w14:paraId="741DEAE7">
      <w:pPr>
        <w:autoSpaceDE w:val="0"/>
        <w:autoSpaceDN w:val="0"/>
        <w:adjustRightInd w:val="0"/>
        <w:spacing w:line="360" w:lineRule="exact"/>
        <w:rPr>
          <w:rFonts w:hint="eastAsia" w:ascii="宋体" w:cs="宋体"/>
          <w:color w:val="auto"/>
          <w:sz w:val="30"/>
          <w:highlight w:val="none"/>
          <w:lang w:val="zh-CN" w:eastAsia="zh-CN" w:bidi="ar-SA"/>
        </w:rPr>
      </w:pPr>
    </w:p>
    <w:p w14:paraId="517EF919">
      <w:pPr>
        <w:autoSpaceDE w:val="0"/>
        <w:autoSpaceDN w:val="0"/>
        <w:adjustRightInd w:val="0"/>
        <w:spacing w:line="360" w:lineRule="exact"/>
        <w:rPr>
          <w:rFonts w:hint="eastAsia" w:ascii="宋体" w:cs="宋体"/>
          <w:b/>
          <w:bCs/>
          <w:color w:val="auto"/>
          <w:sz w:val="32"/>
          <w:szCs w:val="32"/>
          <w:highlight w:val="none"/>
          <w:lang w:bidi="ar-SA"/>
        </w:rPr>
      </w:pPr>
      <w:r>
        <w:rPr>
          <w:rFonts w:hint="eastAsia" w:ascii="宋体" w:cs="宋体"/>
          <w:b/>
          <w:bCs/>
          <w:color w:val="auto"/>
          <w:sz w:val="32"/>
          <w:szCs w:val="32"/>
          <w:highlight w:val="none"/>
          <w:lang w:val="zh-CN" w:eastAsia="zh-CN" w:bidi="ar-SA"/>
        </w:rPr>
        <w:t>附件一</w:t>
      </w:r>
    </w:p>
    <w:p w14:paraId="482BB4EB">
      <w:pPr>
        <w:autoSpaceDE w:val="0"/>
        <w:autoSpaceDN w:val="0"/>
        <w:adjustRightInd w:val="0"/>
        <w:spacing w:line="36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bidi="ar-SA"/>
        </w:rPr>
        <w:t>开标（报价）一览表</w:t>
      </w:r>
    </w:p>
    <w:p w14:paraId="635F6FB5">
      <w:pPr>
        <w:autoSpaceDE w:val="0"/>
        <w:autoSpaceDN w:val="0"/>
        <w:adjustRightInd w:val="0"/>
        <w:spacing w:line="400" w:lineRule="exact"/>
        <w:rPr>
          <w:rFonts w:hint="eastAsia" w:ascii="宋体" w:eastAsia="宋体" w:cs="宋体"/>
          <w:color w:val="auto"/>
          <w:sz w:val="22"/>
          <w:highlight w:val="none"/>
          <w:lang w:val="zh-CN" w:eastAsia="zh-CN" w:bidi="ar-SA"/>
        </w:rPr>
      </w:pPr>
      <w:r>
        <w:rPr>
          <w:rFonts w:hint="eastAsia" w:ascii="宋体" w:cs="宋体"/>
          <w:color w:val="auto"/>
          <w:sz w:val="22"/>
          <w:highlight w:val="none"/>
          <w:lang w:bidi="ar-SA"/>
        </w:rPr>
        <w:t>项目名称</w:t>
      </w:r>
      <w:r>
        <w:rPr>
          <w:rFonts w:hint="eastAsia" w:ascii="宋体" w:cs="宋体"/>
          <w:color w:val="auto"/>
          <w:sz w:val="22"/>
          <w:highlight w:val="none"/>
          <w:lang w:val="zh-CN" w:eastAsia="zh-CN" w:bidi="ar-SA"/>
        </w:rPr>
        <w:t>：</w:t>
      </w:r>
      <w:r>
        <w:rPr>
          <w:rFonts w:hint="eastAsia" w:ascii="宋体" w:cs="宋体"/>
          <w:color w:val="auto"/>
          <w:sz w:val="22"/>
          <w:highlight w:val="none"/>
          <w:u w:val="single"/>
          <w:lang w:eastAsia="zh-CN" w:bidi="ar-SA"/>
        </w:rPr>
        <w:t>2025-2026年泰顺县龟湖镇环卫保洁一体化及镇建成区智能垃圾分类运营项目</w:t>
      </w:r>
    </w:p>
    <w:p w14:paraId="5AF1F100">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val="zh-CN" w:eastAsia="zh-CN" w:bidi="ar-SA"/>
        </w:rPr>
        <w:t>采购编号：</w:t>
      </w:r>
      <w:r>
        <w:rPr>
          <w:rFonts w:hint="eastAsia" w:ascii="宋体" w:cs="宋体"/>
          <w:color w:val="auto"/>
          <w:sz w:val="22"/>
          <w:highlight w:val="none"/>
          <w:u w:val="single"/>
          <w:lang w:val="en-US" w:eastAsia="zh-CN" w:bidi="ar-SA"/>
        </w:rPr>
        <w:t xml:space="preserve">            </w:t>
      </w:r>
    </w:p>
    <w:p w14:paraId="1BC63945">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bidi="ar-SA"/>
        </w:rPr>
        <w:t>价格单位：</w:t>
      </w:r>
      <w:r>
        <w:rPr>
          <w:rFonts w:hint="eastAsia" w:ascii="宋体" w:cs="宋体"/>
          <w:color w:val="auto"/>
          <w:sz w:val="22"/>
          <w:highlight w:val="none"/>
          <w:u w:val="single"/>
          <w:lang w:bidi="ar-SA"/>
        </w:rPr>
        <w:t>元人民币</w:t>
      </w:r>
      <w:r>
        <w:rPr>
          <w:rFonts w:hint="eastAsia" w:ascii="宋体" w:cs="宋体"/>
          <w:color w:val="auto"/>
          <w:sz w:val="22"/>
          <w:highlight w:val="none"/>
          <w:u w:val="single"/>
          <w:lang w:val="en-US" w:eastAsia="zh-CN" w:bidi="ar-SA"/>
        </w:rPr>
        <w:t xml:space="preserve">    </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50C1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noWrap w:val="0"/>
            <w:vAlign w:val="center"/>
          </w:tcPr>
          <w:p w14:paraId="2DCC2A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w:t>
            </w:r>
          </w:p>
        </w:tc>
        <w:tc>
          <w:tcPr>
            <w:tcW w:w="1770" w:type="dxa"/>
            <w:tcBorders>
              <w:right w:val="single" w:color="000000" w:sz="4" w:space="0"/>
            </w:tcBorders>
            <w:noWrap w:val="0"/>
            <w:vAlign w:val="center"/>
          </w:tcPr>
          <w:p w14:paraId="3F27FC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标项名称</w:t>
            </w:r>
          </w:p>
        </w:tc>
        <w:tc>
          <w:tcPr>
            <w:tcW w:w="4830" w:type="dxa"/>
            <w:tcBorders>
              <w:left w:val="single" w:color="000000" w:sz="4" w:space="0"/>
            </w:tcBorders>
            <w:noWrap w:val="0"/>
            <w:vAlign w:val="center"/>
          </w:tcPr>
          <w:p w14:paraId="03E73FD3">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投标报价</w:t>
            </w:r>
          </w:p>
        </w:tc>
        <w:tc>
          <w:tcPr>
            <w:tcW w:w="1685" w:type="dxa"/>
            <w:noWrap w:val="0"/>
            <w:vAlign w:val="center"/>
          </w:tcPr>
          <w:p w14:paraId="3327BF55">
            <w:pPr>
              <w:pStyle w:val="3"/>
              <w:jc w:val="center"/>
              <w:rPr>
                <w:rFonts w:hint="eastAsia" w:cs="宋体"/>
                <w:b/>
                <w:bCs/>
                <w:color w:val="auto"/>
                <w:kern w:val="2"/>
                <w:sz w:val="22"/>
                <w:szCs w:val="22"/>
                <w:highlight w:val="none"/>
                <w:lang w:bidi="ar-SA"/>
              </w:rPr>
            </w:pPr>
          </w:p>
          <w:p w14:paraId="503CB9A5">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最高限价</w:t>
            </w:r>
          </w:p>
        </w:tc>
      </w:tr>
      <w:tr w14:paraId="18D2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noWrap w:val="0"/>
            <w:vAlign w:val="center"/>
          </w:tcPr>
          <w:p w14:paraId="5D34AC70">
            <w:pPr>
              <w:pStyle w:val="3"/>
              <w:spacing w:line="440" w:lineRule="atLeast"/>
              <w:jc w:val="center"/>
              <w:rPr>
                <w:rFonts w:hint="eastAsia" w:cs="宋体"/>
                <w:color w:val="auto"/>
                <w:kern w:val="2"/>
                <w:sz w:val="22"/>
                <w:szCs w:val="22"/>
                <w:highlight w:val="none"/>
                <w:lang w:bidi="ar-SA"/>
              </w:rPr>
            </w:pPr>
            <w:r>
              <w:rPr>
                <w:rFonts w:hint="eastAsia" w:cs="宋体"/>
                <w:color w:val="auto"/>
                <w:kern w:val="2"/>
                <w:sz w:val="22"/>
                <w:szCs w:val="22"/>
                <w:highlight w:val="none"/>
                <w:lang w:bidi="ar-SA"/>
              </w:rPr>
              <w:t>1</w:t>
            </w:r>
          </w:p>
        </w:tc>
        <w:tc>
          <w:tcPr>
            <w:tcW w:w="1770" w:type="dxa"/>
            <w:tcBorders>
              <w:right w:val="single" w:color="000000" w:sz="4" w:space="0"/>
            </w:tcBorders>
            <w:noWrap w:val="0"/>
            <w:vAlign w:val="center"/>
          </w:tcPr>
          <w:p w14:paraId="1716C9F7">
            <w:pPr>
              <w:pStyle w:val="3"/>
              <w:spacing w:line="440" w:lineRule="atLeast"/>
              <w:jc w:val="center"/>
              <w:rPr>
                <w:rFonts w:hint="eastAsia" w:eastAsia="宋体" w:cs="宋体"/>
                <w:color w:val="auto"/>
                <w:kern w:val="2"/>
                <w:sz w:val="22"/>
                <w:szCs w:val="22"/>
                <w:highlight w:val="none"/>
                <w:lang w:eastAsia="zh-CN" w:bidi="ar-SA"/>
              </w:rPr>
            </w:pPr>
            <w:r>
              <w:rPr>
                <w:rFonts w:hint="eastAsia" w:cs="宋体"/>
                <w:bCs/>
                <w:color w:val="auto"/>
                <w:sz w:val="22"/>
                <w:highlight w:val="none"/>
                <w:lang w:eastAsia="zh-CN" w:bidi="ar-SA"/>
              </w:rPr>
              <w:t>2025-2026年泰顺县龟湖镇环卫保洁一体化及镇建成区智能垃圾分类运营项目</w:t>
            </w:r>
          </w:p>
        </w:tc>
        <w:tc>
          <w:tcPr>
            <w:tcW w:w="4830" w:type="dxa"/>
            <w:tcBorders>
              <w:left w:val="single" w:color="000000" w:sz="4" w:space="0"/>
            </w:tcBorders>
            <w:noWrap w:val="0"/>
            <w:vAlign w:val="center"/>
          </w:tcPr>
          <w:p w14:paraId="1A0961AE">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大写：                  </w:t>
            </w:r>
          </w:p>
          <w:p w14:paraId="31695726">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小写：            </w:t>
            </w:r>
            <w:r>
              <w:rPr>
                <w:rFonts w:hint="eastAsia" w:cs="宋体"/>
                <w:color w:val="auto"/>
                <w:kern w:val="2"/>
                <w:sz w:val="22"/>
                <w:szCs w:val="22"/>
                <w:highlight w:val="none"/>
                <w:u w:val="single"/>
                <w:lang w:val="en-US" w:eastAsia="zh-CN" w:bidi="ar-SA"/>
              </w:rPr>
              <w:t xml:space="preserve">  </w:t>
            </w:r>
            <w:r>
              <w:rPr>
                <w:rFonts w:hint="eastAsia" w:cs="宋体"/>
                <w:color w:val="auto"/>
                <w:kern w:val="2"/>
                <w:sz w:val="22"/>
                <w:szCs w:val="22"/>
                <w:highlight w:val="none"/>
                <w:u w:val="single"/>
                <w:lang w:bidi="ar-SA"/>
              </w:rPr>
              <w:t xml:space="preserve">    </w:t>
            </w:r>
          </w:p>
        </w:tc>
        <w:tc>
          <w:tcPr>
            <w:tcW w:w="1685" w:type="dxa"/>
            <w:noWrap w:val="0"/>
            <w:vAlign w:val="center"/>
          </w:tcPr>
          <w:p w14:paraId="39CC002A">
            <w:pPr>
              <w:pStyle w:val="3"/>
              <w:ind w:firstLine="223" w:firstLineChars="100"/>
              <w:jc w:val="center"/>
              <w:rPr>
                <w:rFonts w:hint="default" w:eastAsia="宋体" w:cs="宋体"/>
                <w:color w:val="auto"/>
                <w:kern w:val="2"/>
                <w:sz w:val="22"/>
                <w:szCs w:val="22"/>
                <w:highlight w:val="none"/>
                <w:u w:val="single"/>
                <w:lang w:val="en-US" w:eastAsia="zh-CN" w:bidi="ar-SA"/>
              </w:rPr>
            </w:pPr>
            <w:r>
              <w:rPr>
                <w:rFonts w:hint="eastAsia" w:cs="宋体"/>
                <w:color w:val="auto"/>
                <w:sz w:val="22"/>
                <w:szCs w:val="22"/>
                <w:highlight w:val="none"/>
                <w:shd w:val="clear" w:color="auto" w:fill="FFFFFF"/>
                <w:lang w:val="en-US" w:eastAsia="zh-CN" w:bidi="ar-SA"/>
              </w:rPr>
              <w:t>1038000</w:t>
            </w:r>
          </w:p>
        </w:tc>
      </w:tr>
    </w:tbl>
    <w:p w14:paraId="4D211115">
      <w:pPr>
        <w:pStyle w:val="3"/>
        <w:spacing w:line="440" w:lineRule="atLeast"/>
        <w:rPr>
          <w:rFonts w:hint="eastAsia" w:cs="宋体"/>
          <w:color w:val="auto"/>
          <w:sz w:val="22"/>
          <w:highlight w:val="none"/>
          <w:lang w:bidi="ar-SA"/>
        </w:rPr>
      </w:pPr>
    </w:p>
    <w:p w14:paraId="7501B8F2">
      <w:pPr>
        <w:autoSpaceDE w:val="0"/>
        <w:autoSpaceDN w:val="0"/>
        <w:spacing w:line="360" w:lineRule="auto"/>
        <w:rPr>
          <w:rFonts w:hint="eastAsia" w:ascii="宋体" w:cs="宋体"/>
          <w:color w:val="auto"/>
          <w:sz w:val="22"/>
          <w:highlight w:val="none"/>
          <w:lang w:bidi="ar-SA"/>
        </w:rPr>
      </w:pPr>
      <w:r>
        <w:rPr>
          <w:rFonts w:hint="eastAsia" w:ascii="宋体" w:cs="宋体"/>
          <w:color w:val="auto"/>
          <w:sz w:val="22"/>
          <w:highlight w:val="none"/>
          <w:lang w:val="en-US" w:eastAsia="zh-CN" w:bidi="ar-SA"/>
        </w:rPr>
        <w:t>1.</w:t>
      </w:r>
      <w:r>
        <w:rPr>
          <w:rFonts w:hint="eastAsia" w:ascii="宋体" w:cs="宋体"/>
          <w:color w:val="auto"/>
          <w:sz w:val="22"/>
          <w:highlight w:val="none"/>
          <w:lang w:bidi="ar-SA"/>
        </w:rPr>
        <w:t>▲开标（报价）一览表中投标价为符合竞争性磋商文件要求的投标报价。</w:t>
      </w:r>
    </w:p>
    <w:p w14:paraId="4A1402F0">
      <w:pPr>
        <w:autoSpaceDE w:val="0"/>
        <w:autoSpaceDN w:val="0"/>
        <w:spacing w:line="360" w:lineRule="auto"/>
        <w:rPr>
          <w:rFonts w:hint="eastAsia" w:ascii="宋体" w:cs="宋体"/>
          <w:b/>
          <w:bCs/>
          <w:color w:val="auto"/>
          <w:sz w:val="22"/>
          <w:highlight w:val="none"/>
          <w:lang w:bidi="ar-SA"/>
        </w:rPr>
      </w:pPr>
      <w:r>
        <w:rPr>
          <w:rFonts w:hint="eastAsia" w:ascii="宋体" w:cs="宋体"/>
          <w:color w:val="auto"/>
          <w:sz w:val="22"/>
          <w:highlight w:val="none"/>
          <w:lang w:val="en-US" w:eastAsia="zh-CN" w:bidi="ar-SA"/>
        </w:rPr>
        <w:t>2.</w:t>
      </w:r>
      <w:r>
        <w:rPr>
          <w:rFonts w:hint="eastAsia" w:ascii="宋体" w:cs="宋体"/>
          <w:color w:val="auto"/>
          <w:sz w:val="22"/>
          <w:highlight w:val="none"/>
          <w:lang w:bidi="ar-SA"/>
        </w:rPr>
        <w:t>▲不提供此表格的将视为没有实质性响应竞争性磋商文件。</w:t>
      </w:r>
    </w:p>
    <w:p w14:paraId="3124FC89">
      <w:pPr>
        <w:pStyle w:val="3"/>
        <w:spacing w:line="440" w:lineRule="atLeast"/>
        <w:rPr>
          <w:rFonts w:hint="eastAsia" w:cs="宋体"/>
          <w:b/>
          <w:bCs/>
          <w:color w:val="auto"/>
          <w:sz w:val="22"/>
          <w:highlight w:val="none"/>
          <w:lang w:bidi="ar-SA"/>
        </w:rPr>
      </w:pPr>
    </w:p>
    <w:p w14:paraId="45AF5273">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供应商全称：（盖章）</w:t>
      </w:r>
    </w:p>
    <w:p w14:paraId="4254A290">
      <w:pPr>
        <w:pStyle w:val="3"/>
        <w:spacing w:line="440" w:lineRule="atLeast"/>
        <w:rPr>
          <w:rFonts w:hint="eastAsia" w:cs="宋体"/>
          <w:b/>
          <w:bCs/>
          <w:color w:val="auto"/>
          <w:sz w:val="22"/>
          <w:highlight w:val="none"/>
          <w:lang w:val="zh-CN" w:eastAsia="zh-CN" w:bidi="ar-SA"/>
        </w:rPr>
      </w:pPr>
      <w:r>
        <w:rPr>
          <w:rFonts w:hint="eastAsia" w:cs="宋体"/>
          <w:color w:val="auto"/>
          <w:sz w:val="22"/>
          <w:highlight w:val="none"/>
          <w:lang w:bidi="ar-SA"/>
        </w:rPr>
        <w:t>法定代表人（签字或盖章）或</w:t>
      </w:r>
      <w:r>
        <w:rPr>
          <w:rFonts w:hint="eastAsia" w:cs="宋体"/>
          <w:color w:val="auto"/>
          <w:sz w:val="22"/>
          <w:highlight w:val="none"/>
          <w:lang w:val="zh-CN" w:eastAsia="zh-CN" w:bidi="ar-SA"/>
        </w:rPr>
        <w:t>授权代表（签字）：</w:t>
      </w:r>
    </w:p>
    <w:p w14:paraId="2F29F5EE">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日期：</w:t>
      </w:r>
    </w:p>
    <w:p w14:paraId="56662B3C">
      <w:pPr>
        <w:spacing w:line="360" w:lineRule="exact"/>
        <w:jc w:val="left"/>
        <w:rPr>
          <w:rFonts w:hint="eastAsia" w:ascii="宋体" w:cs="宋体"/>
          <w:color w:val="auto"/>
          <w:sz w:val="22"/>
          <w:highlight w:val="none"/>
          <w:lang w:val="zh-CN" w:eastAsia="zh-CN" w:bidi="ar-SA"/>
        </w:rPr>
      </w:pPr>
      <w:bookmarkStart w:id="87" w:name="_Toc31481_WPSOffice_Level2"/>
    </w:p>
    <w:p w14:paraId="2A85466F">
      <w:pPr>
        <w:pStyle w:val="5"/>
        <w:rPr>
          <w:rFonts w:hint="eastAsia" w:ascii="宋体" w:cs="宋体"/>
          <w:color w:val="auto"/>
          <w:sz w:val="22"/>
          <w:highlight w:val="none"/>
          <w:lang w:val="zh-CN" w:eastAsia="zh-CN" w:bidi="ar-SA"/>
        </w:rPr>
      </w:pPr>
    </w:p>
    <w:p w14:paraId="2660C4B8">
      <w:pPr>
        <w:pStyle w:val="5"/>
        <w:rPr>
          <w:rFonts w:hint="eastAsia" w:ascii="宋体" w:cs="宋体"/>
          <w:color w:val="auto"/>
          <w:sz w:val="22"/>
          <w:highlight w:val="none"/>
          <w:lang w:val="zh-CN" w:eastAsia="zh-CN" w:bidi="ar-SA"/>
        </w:rPr>
      </w:pPr>
    </w:p>
    <w:p w14:paraId="4D9D4AB9">
      <w:pPr>
        <w:pStyle w:val="5"/>
        <w:rPr>
          <w:rFonts w:hint="eastAsia" w:ascii="宋体" w:cs="宋体"/>
          <w:color w:val="auto"/>
          <w:sz w:val="22"/>
          <w:highlight w:val="none"/>
          <w:lang w:val="zh-CN" w:eastAsia="zh-CN" w:bidi="ar-SA"/>
        </w:rPr>
      </w:pPr>
    </w:p>
    <w:p w14:paraId="05BAD019">
      <w:pPr>
        <w:pStyle w:val="5"/>
        <w:rPr>
          <w:rFonts w:hint="eastAsia" w:ascii="宋体" w:cs="宋体"/>
          <w:color w:val="auto"/>
          <w:sz w:val="22"/>
          <w:highlight w:val="none"/>
          <w:lang w:val="zh-CN" w:eastAsia="zh-CN" w:bidi="ar-SA"/>
        </w:rPr>
      </w:pPr>
    </w:p>
    <w:p w14:paraId="1178F5ED">
      <w:pPr>
        <w:pStyle w:val="4"/>
        <w:rPr>
          <w:rFonts w:hint="eastAsia" w:ascii="宋体" w:cs="宋体"/>
          <w:b/>
          <w:bCs/>
          <w:color w:val="auto"/>
          <w:sz w:val="32"/>
          <w:szCs w:val="32"/>
          <w:highlight w:val="none"/>
          <w:lang w:bidi="ar-SA"/>
        </w:rPr>
      </w:pPr>
    </w:p>
    <w:p w14:paraId="1783E249">
      <w:pPr>
        <w:pStyle w:val="4"/>
        <w:rPr>
          <w:rFonts w:hint="eastAsia" w:ascii="宋体" w:cs="宋体"/>
          <w:b/>
          <w:bCs/>
          <w:color w:val="auto"/>
          <w:sz w:val="32"/>
          <w:szCs w:val="32"/>
          <w:highlight w:val="none"/>
          <w:lang w:bidi="ar-SA"/>
        </w:rPr>
      </w:pPr>
    </w:p>
    <w:p w14:paraId="01C6BFA3">
      <w:pPr>
        <w:pStyle w:val="4"/>
        <w:rPr>
          <w:rFonts w:hint="eastAsia" w:ascii="宋体" w:hAnsi="宋体" w:cs="宋体"/>
          <w:b/>
          <w:bCs/>
          <w:color w:val="auto"/>
          <w:sz w:val="32"/>
          <w:szCs w:val="32"/>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33CDF567">
      <w:pPr>
        <w:pStyle w:val="4"/>
        <w:rPr>
          <w:rFonts w:hint="eastAsia" w:ascii="宋体" w:hAnsi="宋体" w:cs="宋体"/>
          <w:b/>
          <w:bCs/>
          <w:color w:val="auto"/>
          <w:sz w:val="32"/>
          <w:szCs w:val="32"/>
        </w:rPr>
      </w:pPr>
      <w:r>
        <w:rPr>
          <w:rFonts w:hint="eastAsia" w:ascii="宋体" w:hAnsi="宋体" w:cs="宋体"/>
          <w:b/>
          <w:bCs/>
          <w:color w:val="auto"/>
          <w:sz w:val="32"/>
          <w:szCs w:val="32"/>
        </w:rPr>
        <w:t>附件二</w:t>
      </w:r>
    </w:p>
    <w:p w14:paraId="740D073C">
      <w:pPr>
        <w:autoSpaceDE w:val="0"/>
        <w:autoSpaceDN w:val="0"/>
        <w:adjustRightInd w:val="0"/>
        <w:spacing w:line="400" w:lineRule="exact"/>
        <w:jc w:val="center"/>
        <w:rPr>
          <w:rFonts w:hint="eastAsia" w:ascii="宋体" w:hAnsi="宋体" w:cs="宋体"/>
          <w:color w:val="auto"/>
          <w:kern w:val="0"/>
          <w:sz w:val="36"/>
          <w:szCs w:val="36"/>
          <w:lang w:val="en-US" w:eastAsia="zh-CN"/>
        </w:rPr>
      </w:pPr>
      <w:r>
        <w:rPr>
          <w:rFonts w:hint="eastAsia" w:ascii="宋体" w:hAnsi="宋体" w:cs="宋体"/>
          <w:color w:val="auto"/>
          <w:kern w:val="0"/>
          <w:sz w:val="36"/>
          <w:szCs w:val="36"/>
          <w:lang w:val="en-US" w:eastAsia="zh-CN"/>
        </w:rPr>
        <w:t>分项报价表</w:t>
      </w:r>
    </w:p>
    <w:p w14:paraId="4B9FCF1F">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p>
    <w:p w14:paraId="1BA06296">
      <w:pPr>
        <w:autoSpaceDE w:val="0"/>
        <w:autoSpaceDN w:val="0"/>
        <w:adjustRightInd w:val="0"/>
        <w:spacing w:line="400" w:lineRule="exact"/>
        <w:rPr>
          <w:rFonts w:ascii="宋体"/>
          <w:color w:val="auto"/>
          <w:kern w:val="0"/>
          <w:sz w:val="22"/>
          <w:szCs w:val="20"/>
          <w:u w:val="single"/>
        </w:rPr>
      </w:pPr>
      <w:r>
        <w:rPr>
          <w:rFonts w:hint="eastAsia" w:ascii="宋体" w:hAnsi="宋体" w:cs="宋体"/>
          <w:color w:val="auto"/>
          <w:sz w:val="22"/>
          <w:lang w:val="zh-CN"/>
        </w:rPr>
        <w:t>采购编号：</w:t>
      </w:r>
      <w:r>
        <w:rPr>
          <w:rFonts w:hint="eastAsia" w:ascii="宋体" w:hAnsi="宋体" w:cs="宋体"/>
          <w:color w:val="auto"/>
          <w:sz w:val="22"/>
          <w:highlight w:val="none"/>
          <w:u w:val="single"/>
          <w:lang w:val="zh-CN" w:eastAsia="zh-CN"/>
        </w:rPr>
        <w:t xml:space="preserve">   </w:t>
      </w:r>
      <w:r>
        <w:rPr>
          <w:rFonts w:ascii="宋体" w:hAnsi="宋体"/>
          <w:color w:val="auto"/>
          <w:kern w:val="0"/>
          <w:sz w:val="22"/>
          <w:szCs w:val="20"/>
          <w:highlight w:val="none"/>
          <w:u w:val="single"/>
        </w:rPr>
        <w:t xml:space="preserve">             </w:t>
      </w:r>
      <w:r>
        <w:rPr>
          <w:rFonts w:ascii="宋体" w:hAnsi="宋体"/>
          <w:color w:val="auto"/>
          <w:kern w:val="0"/>
          <w:sz w:val="22"/>
          <w:szCs w:val="20"/>
          <w:highlight w:val="none"/>
        </w:rPr>
        <w:t xml:space="preserve">                                              </w:t>
      </w:r>
      <w:r>
        <w:rPr>
          <w:rFonts w:hint="eastAsia" w:ascii="宋体" w:hAnsi="宋体"/>
          <w:color w:val="auto"/>
          <w:kern w:val="0"/>
          <w:sz w:val="22"/>
          <w:szCs w:val="20"/>
          <w:highlight w:val="none"/>
          <w:lang w:val="en-US" w:eastAsia="zh-CN"/>
        </w:rPr>
        <w:t xml:space="preserve">                     </w:t>
      </w:r>
      <w:r>
        <w:rPr>
          <w:rFonts w:hint="eastAsia" w:ascii="宋体" w:hAnsi="宋体"/>
          <w:color w:val="auto"/>
          <w:kern w:val="0"/>
          <w:sz w:val="22"/>
          <w:szCs w:val="20"/>
          <w:lang w:val="en-US" w:eastAsia="zh-CN"/>
        </w:rPr>
        <w:t xml:space="preserve">                                 </w:t>
      </w:r>
    </w:p>
    <w:tbl>
      <w:tblPr>
        <w:tblStyle w:val="3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04"/>
        <w:gridCol w:w="1747"/>
        <w:gridCol w:w="1513"/>
        <w:gridCol w:w="1637"/>
        <w:gridCol w:w="1208"/>
      </w:tblGrid>
      <w:tr w14:paraId="2293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2" w:type="dxa"/>
            <w:vAlign w:val="center"/>
          </w:tcPr>
          <w:p w14:paraId="46B648F2">
            <w:pPr>
              <w:spacing w:line="320" w:lineRule="exact"/>
              <w:jc w:val="center"/>
              <w:rPr>
                <w:rFonts w:ascii="宋体" w:cs="宋体"/>
                <w:color w:val="auto"/>
                <w:kern w:val="0"/>
                <w:sz w:val="22"/>
                <w:szCs w:val="22"/>
              </w:rPr>
            </w:pPr>
            <w:r>
              <w:rPr>
                <w:rFonts w:hint="eastAsia" w:ascii="宋体" w:hAnsi="宋体" w:cs="宋体"/>
                <w:color w:val="auto"/>
                <w:kern w:val="0"/>
                <w:sz w:val="22"/>
                <w:szCs w:val="22"/>
              </w:rPr>
              <w:t>序号</w:t>
            </w:r>
          </w:p>
        </w:tc>
        <w:tc>
          <w:tcPr>
            <w:tcW w:w="2004" w:type="dxa"/>
            <w:vAlign w:val="center"/>
          </w:tcPr>
          <w:p w14:paraId="2DFDB6FC">
            <w:pPr>
              <w:spacing w:line="320" w:lineRule="exact"/>
              <w:jc w:val="center"/>
              <w:rPr>
                <w:rFonts w:ascii="宋体" w:cs="宋体"/>
                <w:color w:val="auto"/>
                <w:kern w:val="0"/>
                <w:sz w:val="22"/>
                <w:szCs w:val="22"/>
              </w:rPr>
            </w:pPr>
            <w:r>
              <w:rPr>
                <w:rFonts w:hint="eastAsia" w:ascii="宋体" w:hAnsi="宋体" w:cs="宋体"/>
                <w:color w:val="auto"/>
                <w:kern w:val="0"/>
                <w:sz w:val="22"/>
                <w:szCs w:val="22"/>
                <w:lang w:val="en-US" w:eastAsia="zh-CN"/>
              </w:rPr>
              <w:t>采购内容</w:t>
            </w:r>
          </w:p>
        </w:tc>
        <w:tc>
          <w:tcPr>
            <w:tcW w:w="1747" w:type="dxa"/>
            <w:vAlign w:val="center"/>
          </w:tcPr>
          <w:p w14:paraId="450DD26F">
            <w:pPr>
              <w:spacing w:line="320" w:lineRule="exact"/>
              <w:jc w:val="center"/>
              <w:rPr>
                <w:rFonts w:hint="default" w:ascii="宋体" w:eastAsia="宋体" w:cs="宋体"/>
                <w:color w:val="auto"/>
                <w:kern w:val="0"/>
                <w:sz w:val="22"/>
                <w:szCs w:val="22"/>
                <w:lang w:val="en-US" w:eastAsia="zh-CN"/>
              </w:rPr>
            </w:pPr>
            <w:r>
              <w:rPr>
                <w:rFonts w:hint="eastAsia"/>
                <w:color w:val="auto"/>
                <w:sz w:val="22"/>
                <w:szCs w:val="22"/>
                <w:vertAlign w:val="baseline"/>
                <w:lang w:val="en-US" w:eastAsia="zh-CN"/>
              </w:rPr>
              <w:t>数量</w:t>
            </w:r>
          </w:p>
        </w:tc>
        <w:tc>
          <w:tcPr>
            <w:tcW w:w="1513" w:type="dxa"/>
            <w:vAlign w:val="center"/>
          </w:tcPr>
          <w:p w14:paraId="5256B6EA">
            <w:pPr>
              <w:spacing w:line="320" w:lineRule="exact"/>
              <w:jc w:val="center"/>
              <w:rPr>
                <w:rFonts w:ascii="宋体" w:cs="宋体"/>
                <w:color w:val="auto"/>
                <w:kern w:val="0"/>
                <w:sz w:val="22"/>
                <w:szCs w:val="22"/>
              </w:rPr>
            </w:pPr>
            <w:r>
              <w:rPr>
                <w:rFonts w:ascii="Arial" w:hAnsi="宋体" w:cs="Arial"/>
                <w:color w:val="auto"/>
                <w:szCs w:val="21"/>
                <w:highlight w:val="none"/>
              </w:rPr>
              <w:t>单价</w:t>
            </w:r>
            <w:r>
              <w:rPr>
                <w:rFonts w:ascii="Arial" w:hAnsi="Arial" w:cs="Arial"/>
                <w:color w:val="auto"/>
                <w:szCs w:val="21"/>
                <w:highlight w:val="none"/>
              </w:rPr>
              <w:t>(</w:t>
            </w:r>
            <w:r>
              <w:rPr>
                <w:rFonts w:ascii="Arial" w:hAnsi="宋体" w:cs="Arial"/>
                <w:color w:val="auto"/>
                <w:szCs w:val="21"/>
                <w:highlight w:val="none"/>
              </w:rPr>
              <w:t>元</w:t>
            </w:r>
            <w:r>
              <w:rPr>
                <w:rFonts w:ascii="Arial" w:hAnsi="Arial" w:cs="Arial"/>
                <w:color w:val="auto"/>
                <w:szCs w:val="21"/>
                <w:highlight w:val="none"/>
              </w:rPr>
              <w:t>)</w:t>
            </w:r>
          </w:p>
        </w:tc>
        <w:tc>
          <w:tcPr>
            <w:tcW w:w="1637" w:type="dxa"/>
            <w:vAlign w:val="center"/>
          </w:tcPr>
          <w:p w14:paraId="31C0D3D4">
            <w:pPr>
              <w:spacing w:line="320" w:lineRule="exact"/>
              <w:jc w:val="center"/>
              <w:rPr>
                <w:rFonts w:ascii="宋体" w:cs="宋体"/>
                <w:color w:val="auto"/>
                <w:kern w:val="0"/>
                <w:sz w:val="22"/>
                <w:szCs w:val="22"/>
              </w:rPr>
            </w:pPr>
            <w:r>
              <w:rPr>
                <w:rFonts w:ascii="Arial" w:hAnsi="宋体" w:cs="Arial"/>
                <w:color w:val="auto"/>
                <w:szCs w:val="21"/>
                <w:highlight w:val="none"/>
              </w:rPr>
              <w:t>金额（元）</w:t>
            </w:r>
          </w:p>
        </w:tc>
        <w:tc>
          <w:tcPr>
            <w:tcW w:w="1208" w:type="dxa"/>
            <w:vAlign w:val="center"/>
          </w:tcPr>
          <w:p w14:paraId="7E041498">
            <w:pPr>
              <w:spacing w:line="320" w:lineRule="exact"/>
              <w:jc w:val="center"/>
              <w:rPr>
                <w:rFonts w:ascii="宋体" w:cs="宋体"/>
                <w:color w:val="auto"/>
                <w:kern w:val="0"/>
                <w:sz w:val="22"/>
                <w:szCs w:val="22"/>
              </w:rPr>
            </w:pPr>
            <w:r>
              <w:rPr>
                <w:rFonts w:hint="eastAsia" w:ascii="宋体" w:hAnsi="宋体" w:cs="宋体"/>
                <w:color w:val="auto"/>
                <w:kern w:val="0"/>
                <w:sz w:val="22"/>
                <w:szCs w:val="22"/>
              </w:rPr>
              <w:t>备注</w:t>
            </w:r>
          </w:p>
        </w:tc>
      </w:tr>
      <w:tr w14:paraId="05E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49FE2ED8">
            <w:pPr>
              <w:spacing w:line="320" w:lineRule="exact"/>
              <w:jc w:val="center"/>
              <w:rPr>
                <w:rFonts w:ascii="宋体" w:cs="宋体"/>
                <w:color w:val="auto"/>
                <w:kern w:val="0"/>
                <w:sz w:val="22"/>
                <w:szCs w:val="22"/>
              </w:rPr>
            </w:pPr>
            <w:r>
              <w:rPr>
                <w:rFonts w:ascii="宋体" w:hAnsi="宋体" w:cs="宋体"/>
                <w:color w:val="auto"/>
                <w:kern w:val="0"/>
                <w:sz w:val="22"/>
                <w:szCs w:val="22"/>
              </w:rPr>
              <w:t>1</w:t>
            </w:r>
          </w:p>
        </w:tc>
        <w:tc>
          <w:tcPr>
            <w:tcW w:w="2004" w:type="dxa"/>
            <w:vAlign w:val="center"/>
          </w:tcPr>
          <w:p w14:paraId="460B295B">
            <w:pPr>
              <w:jc w:val="center"/>
              <w:rPr>
                <w:rFonts w:ascii="宋体" w:cs="宋体"/>
                <w:color w:val="auto"/>
                <w:kern w:val="0"/>
                <w:sz w:val="22"/>
                <w:szCs w:val="22"/>
              </w:rPr>
            </w:pPr>
          </w:p>
        </w:tc>
        <w:tc>
          <w:tcPr>
            <w:tcW w:w="1747" w:type="dxa"/>
            <w:vAlign w:val="center"/>
          </w:tcPr>
          <w:p w14:paraId="3DD2AC22">
            <w:pPr>
              <w:jc w:val="center"/>
              <w:rPr>
                <w:rFonts w:ascii="宋体" w:cs="宋体"/>
                <w:color w:val="auto"/>
                <w:kern w:val="0"/>
                <w:sz w:val="22"/>
                <w:szCs w:val="22"/>
              </w:rPr>
            </w:pPr>
          </w:p>
        </w:tc>
        <w:tc>
          <w:tcPr>
            <w:tcW w:w="1513" w:type="dxa"/>
            <w:vAlign w:val="center"/>
          </w:tcPr>
          <w:p w14:paraId="7D4B6256">
            <w:pPr>
              <w:spacing w:line="320" w:lineRule="exact"/>
              <w:rPr>
                <w:rFonts w:ascii="宋体" w:cs="宋体"/>
                <w:color w:val="auto"/>
                <w:kern w:val="0"/>
                <w:sz w:val="22"/>
                <w:szCs w:val="22"/>
              </w:rPr>
            </w:pPr>
          </w:p>
        </w:tc>
        <w:tc>
          <w:tcPr>
            <w:tcW w:w="1637" w:type="dxa"/>
            <w:vAlign w:val="center"/>
          </w:tcPr>
          <w:p w14:paraId="0D8D2381">
            <w:pPr>
              <w:spacing w:line="320" w:lineRule="exact"/>
              <w:rPr>
                <w:rFonts w:ascii="宋体" w:cs="宋体"/>
                <w:color w:val="auto"/>
                <w:kern w:val="0"/>
                <w:sz w:val="22"/>
                <w:szCs w:val="22"/>
              </w:rPr>
            </w:pPr>
          </w:p>
        </w:tc>
        <w:tc>
          <w:tcPr>
            <w:tcW w:w="1208" w:type="dxa"/>
            <w:vAlign w:val="center"/>
          </w:tcPr>
          <w:p w14:paraId="35692B07">
            <w:pPr>
              <w:spacing w:line="320" w:lineRule="exact"/>
              <w:rPr>
                <w:rFonts w:ascii="宋体" w:cs="宋体"/>
                <w:color w:val="auto"/>
                <w:kern w:val="0"/>
                <w:sz w:val="22"/>
                <w:szCs w:val="22"/>
              </w:rPr>
            </w:pPr>
          </w:p>
        </w:tc>
      </w:tr>
      <w:tr w14:paraId="0F9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6952D069">
            <w:pPr>
              <w:spacing w:line="320" w:lineRule="exact"/>
              <w:jc w:val="center"/>
              <w:rPr>
                <w:rFonts w:ascii="宋体" w:cs="宋体"/>
                <w:color w:val="auto"/>
                <w:kern w:val="0"/>
                <w:sz w:val="22"/>
                <w:szCs w:val="22"/>
              </w:rPr>
            </w:pPr>
            <w:r>
              <w:rPr>
                <w:rFonts w:ascii="宋体" w:hAnsi="宋体" w:cs="宋体"/>
                <w:color w:val="auto"/>
                <w:kern w:val="0"/>
                <w:sz w:val="22"/>
                <w:szCs w:val="22"/>
              </w:rPr>
              <w:t>2</w:t>
            </w:r>
          </w:p>
        </w:tc>
        <w:tc>
          <w:tcPr>
            <w:tcW w:w="2004" w:type="dxa"/>
            <w:vAlign w:val="center"/>
          </w:tcPr>
          <w:p w14:paraId="2A1F9796">
            <w:pPr>
              <w:jc w:val="center"/>
              <w:rPr>
                <w:rFonts w:ascii="宋体" w:cs="宋体"/>
                <w:color w:val="auto"/>
                <w:kern w:val="0"/>
                <w:sz w:val="22"/>
                <w:szCs w:val="22"/>
              </w:rPr>
            </w:pPr>
          </w:p>
        </w:tc>
        <w:tc>
          <w:tcPr>
            <w:tcW w:w="1747" w:type="dxa"/>
            <w:vAlign w:val="center"/>
          </w:tcPr>
          <w:p w14:paraId="4291EE79">
            <w:pPr>
              <w:jc w:val="center"/>
              <w:rPr>
                <w:rFonts w:ascii="宋体" w:cs="宋体"/>
                <w:color w:val="auto"/>
                <w:kern w:val="0"/>
                <w:sz w:val="22"/>
                <w:szCs w:val="22"/>
              </w:rPr>
            </w:pPr>
          </w:p>
        </w:tc>
        <w:tc>
          <w:tcPr>
            <w:tcW w:w="1513" w:type="dxa"/>
            <w:vAlign w:val="center"/>
          </w:tcPr>
          <w:p w14:paraId="0C5D2FE9">
            <w:pPr>
              <w:spacing w:line="320" w:lineRule="exact"/>
              <w:rPr>
                <w:rFonts w:ascii="宋体" w:cs="宋体"/>
                <w:color w:val="auto"/>
                <w:kern w:val="0"/>
                <w:sz w:val="22"/>
                <w:szCs w:val="22"/>
              </w:rPr>
            </w:pPr>
          </w:p>
        </w:tc>
        <w:tc>
          <w:tcPr>
            <w:tcW w:w="1637" w:type="dxa"/>
            <w:vAlign w:val="center"/>
          </w:tcPr>
          <w:p w14:paraId="5C1658CA">
            <w:pPr>
              <w:spacing w:line="320" w:lineRule="exact"/>
              <w:rPr>
                <w:rFonts w:ascii="宋体" w:cs="宋体"/>
                <w:color w:val="auto"/>
                <w:kern w:val="0"/>
                <w:sz w:val="22"/>
                <w:szCs w:val="22"/>
              </w:rPr>
            </w:pPr>
          </w:p>
        </w:tc>
        <w:tc>
          <w:tcPr>
            <w:tcW w:w="1208" w:type="dxa"/>
            <w:vAlign w:val="center"/>
          </w:tcPr>
          <w:p w14:paraId="20AFB6BE">
            <w:pPr>
              <w:spacing w:line="320" w:lineRule="exact"/>
              <w:rPr>
                <w:rFonts w:ascii="宋体" w:cs="宋体"/>
                <w:color w:val="auto"/>
                <w:kern w:val="0"/>
                <w:sz w:val="22"/>
                <w:szCs w:val="22"/>
              </w:rPr>
            </w:pPr>
          </w:p>
        </w:tc>
      </w:tr>
      <w:tr w14:paraId="404A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3801959B">
            <w:pPr>
              <w:spacing w:line="320" w:lineRule="exact"/>
              <w:jc w:val="center"/>
              <w:rPr>
                <w:rFonts w:ascii="宋体" w:cs="宋体"/>
                <w:color w:val="auto"/>
                <w:kern w:val="0"/>
                <w:sz w:val="22"/>
                <w:szCs w:val="22"/>
              </w:rPr>
            </w:pPr>
            <w:r>
              <w:rPr>
                <w:rFonts w:ascii="宋体" w:hAnsi="宋体" w:cs="宋体"/>
                <w:color w:val="auto"/>
                <w:kern w:val="0"/>
                <w:sz w:val="22"/>
                <w:szCs w:val="22"/>
              </w:rPr>
              <w:t>3</w:t>
            </w:r>
          </w:p>
        </w:tc>
        <w:tc>
          <w:tcPr>
            <w:tcW w:w="2004" w:type="dxa"/>
            <w:vAlign w:val="center"/>
          </w:tcPr>
          <w:p w14:paraId="2AF13F13">
            <w:pPr>
              <w:jc w:val="center"/>
              <w:rPr>
                <w:rFonts w:ascii="宋体" w:cs="宋体"/>
                <w:color w:val="auto"/>
                <w:kern w:val="0"/>
                <w:sz w:val="22"/>
                <w:szCs w:val="22"/>
              </w:rPr>
            </w:pPr>
          </w:p>
        </w:tc>
        <w:tc>
          <w:tcPr>
            <w:tcW w:w="1747" w:type="dxa"/>
            <w:vAlign w:val="center"/>
          </w:tcPr>
          <w:p w14:paraId="4E0934C0">
            <w:pPr>
              <w:jc w:val="center"/>
              <w:rPr>
                <w:rFonts w:ascii="宋体" w:cs="宋体"/>
                <w:color w:val="auto"/>
                <w:kern w:val="0"/>
                <w:sz w:val="22"/>
                <w:szCs w:val="22"/>
              </w:rPr>
            </w:pPr>
          </w:p>
        </w:tc>
        <w:tc>
          <w:tcPr>
            <w:tcW w:w="1513" w:type="dxa"/>
            <w:vAlign w:val="center"/>
          </w:tcPr>
          <w:p w14:paraId="1FF79ACC">
            <w:pPr>
              <w:spacing w:line="320" w:lineRule="exact"/>
              <w:rPr>
                <w:rFonts w:ascii="宋体" w:cs="宋体"/>
                <w:color w:val="auto"/>
                <w:kern w:val="0"/>
                <w:sz w:val="22"/>
                <w:szCs w:val="22"/>
              </w:rPr>
            </w:pPr>
          </w:p>
        </w:tc>
        <w:tc>
          <w:tcPr>
            <w:tcW w:w="1637" w:type="dxa"/>
            <w:vAlign w:val="center"/>
          </w:tcPr>
          <w:p w14:paraId="1F324E7F">
            <w:pPr>
              <w:spacing w:line="320" w:lineRule="exact"/>
              <w:rPr>
                <w:rFonts w:ascii="宋体" w:cs="宋体"/>
                <w:color w:val="auto"/>
                <w:kern w:val="0"/>
                <w:sz w:val="22"/>
                <w:szCs w:val="22"/>
              </w:rPr>
            </w:pPr>
          </w:p>
        </w:tc>
        <w:tc>
          <w:tcPr>
            <w:tcW w:w="1208" w:type="dxa"/>
            <w:vAlign w:val="center"/>
          </w:tcPr>
          <w:p w14:paraId="065BA030">
            <w:pPr>
              <w:spacing w:line="320" w:lineRule="exact"/>
              <w:rPr>
                <w:rFonts w:ascii="宋体" w:cs="宋体"/>
                <w:color w:val="auto"/>
                <w:kern w:val="0"/>
                <w:sz w:val="22"/>
                <w:szCs w:val="22"/>
              </w:rPr>
            </w:pPr>
          </w:p>
        </w:tc>
      </w:tr>
      <w:tr w14:paraId="1FB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3FF69973">
            <w:pPr>
              <w:spacing w:line="32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w:t>
            </w:r>
          </w:p>
        </w:tc>
        <w:tc>
          <w:tcPr>
            <w:tcW w:w="2004" w:type="dxa"/>
            <w:vAlign w:val="center"/>
          </w:tcPr>
          <w:p w14:paraId="585BAB9F">
            <w:pPr>
              <w:jc w:val="center"/>
              <w:rPr>
                <w:rFonts w:ascii="宋体" w:cs="宋体"/>
                <w:color w:val="auto"/>
                <w:kern w:val="0"/>
                <w:sz w:val="22"/>
                <w:szCs w:val="22"/>
              </w:rPr>
            </w:pPr>
          </w:p>
        </w:tc>
        <w:tc>
          <w:tcPr>
            <w:tcW w:w="1747" w:type="dxa"/>
            <w:vAlign w:val="center"/>
          </w:tcPr>
          <w:p w14:paraId="3E5D72FA">
            <w:pPr>
              <w:jc w:val="center"/>
              <w:rPr>
                <w:rFonts w:ascii="宋体" w:cs="宋体"/>
                <w:color w:val="auto"/>
                <w:kern w:val="0"/>
                <w:sz w:val="22"/>
                <w:szCs w:val="22"/>
              </w:rPr>
            </w:pPr>
          </w:p>
        </w:tc>
        <w:tc>
          <w:tcPr>
            <w:tcW w:w="1513" w:type="dxa"/>
            <w:vAlign w:val="center"/>
          </w:tcPr>
          <w:p w14:paraId="512493A8">
            <w:pPr>
              <w:spacing w:line="320" w:lineRule="exact"/>
              <w:rPr>
                <w:rFonts w:ascii="宋体" w:cs="宋体"/>
                <w:color w:val="auto"/>
                <w:kern w:val="0"/>
                <w:sz w:val="22"/>
                <w:szCs w:val="22"/>
              </w:rPr>
            </w:pPr>
          </w:p>
        </w:tc>
        <w:tc>
          <w:tcPr>
            <w:tcW w:w="1637" w:type="dxa"/>
            <w:vAlign w:val="center"/>
          </w:tcPr>
          <w:p w14:paraId="55EC6793">
            <w:pPr>
              <w:spacing w:line="320" w:lineRule="exact"/>
              <w:rPr>
                <w:rFonts w:ascii="宋体" w:cs="宋体"/>
                <w:color w:val="auto"/>
                <w:kern w:val="0"/>
                <w:sz w:val="22"/>
                <w:szCs w:val="22"/>
              </w:rPr>
            </w:pPr>
          </w:p>
        </w:tc>
        <w:tc>
          <w:tcPr>
            <w:tcW w:w="1208" w:type="dxa"/>
            <w:vAlign w:val="center"/>
          </w:tcPr>
          <w:p w14:paraId="08B57F8E">
            <w:pPr>
              <w:spacing w:line="320" w:lineRule="exact"/>
              <w:rPr>
                <w:rFonts w:ascii="宋体" w:cs="宋体"/>
                <w:color w:val="auto"/>
                <w:kern w:val="0"/>
                <w:sz w:val="22"/>
                <w:szCs w:val="22"/>
              </w:rPr>
            </w:pPr>
          </w:p>
        </w:tc>
      </w:tr>
      <w:tr w14:paraId="76A3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02901681">
            <w:pPr>
              <w:spacing w:line="32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p>
        </w:tc>
        <w:tc>
          <w:tcPr>
            <w:tcW w:w="2004" w:type="dxa"/>
            <w:vAlign w:val="center"/>
          </w:tcPr>
          <w:p w14:paraId="22F37ECE">
            <w:pPr>
              <w:jc w:val="center"/>
              <w:rPr>
                <w:rFonts w:ascii="宋体" w:cs="宋体"/>
                <w:color w:val="auto"/>
                <w:kern w:val="0"/>
                <w:sz w:val="22"/>
                <w:szCs w:val="22"/>
              </w:rPr>
            </w:pPr>
          </w:p>
        </w:tc>
        <w:tc>
          <w:tcPr>
            <w:tcW w:w="1747" w:type="dxa"/>
            <w:vAlign w:val="center"/>
          </w:tcPr>
          <w:p w14:paraId="1E5237D6">
            <w:pPr>
              <w:jc w:val="center"/>
              <w:rPr>
                <w:rFonts w:ascii="宋体" w:cs="宋体"/>
                <w:color w:val="auto"/>
                <w:kern w:val="0"/>
                <w:sz w:val="22"/>
                <w:szCs w:val="22"/>
              </w:rPr>
            </w:pPr>
          </w:p>
        </w:tc>
        <w:tc>
          <w:tcPr>
            <w:tcW w:w="1513" w:type="dxa"/>
            <w:vAlign w:val="center"/>
          </w:tcPr>
          <w:p w14:paraId="5B28A0F3">
            <w:pPr>
              <w:spacing w:line="320" w:lineRule="exact"/>
              <w:rPr>
                <w:rFonts w:ascii="宋体" w:cs="宋体"/>
                <w:color w:val="auto"/>
                <w:kern w:val="0"/>
                <w:sz w:val="22"/>
                <w:szCs w:val="22"/>
              </w:rPr>
            </w:pPr>
          </w:p>
        </w:tc>
        <w:tc>
          <w:tcPr>
            <w:tcW w:w="1637" w:type="dxa"/>
            <w:vAlign w:val="center"/>
          </w:tcPr>
          <w:p w14:paraId="583A32F5">
            <w:pPr>
              <w:spacing w:line="320" w:lineRule="exact"/>
              <w:rPr>
                <w:rFonts w:ascii="宋体" w:cs="宋体"/>
                <w:color w:val="auto"/>
                <w:kern w:val="0"/>
                <w:sz w:val="22"/>
                <w:szCs w:val="22"/>
              </w:rPr>
            </w:pPr>
          </w:p>
        </w:tc>
        <w:tc>
          <w:tcPr>
            <w:tcW w:w="1208" w:type="dxa"/>
            <w:vAlign w:val="center"/>
          </w:tcPr>
          <w:p w14:paraId="39FB301C">
            <w:pPr>
              <w:spacing w:line="320" w:lineRule="exact"/>
              <w:rPr>
                <w:rFonts w:ascii="宋体" w:cs="宋体"/>
                <w:color w:val="auto"/>
                <w:kern w:val="0"/>
                <w:sz w:val="22"/>
                <w:szCs w:val="22"/>
              </w:rPr>
            </w:pPr>
          </w:p>
        </w:tc>
      </w:tr>
      <w:tr w14:paraId="0F7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6" w:type="dxa"/>
            <w:gridSpan w:val="4"/>
            <w:vAlign w:val="center"/>
          </w:tcPr>
          <w:p w14:paraId="2E5EA324">
            <w:pPr>
              <w:spacing w:line="320" w:lineRule="exact"/>
              <w:jc w:val="center"/>
              <w:rPr>
                <w:rFonts w:hint="default" w:ascii="宋体" w:eastAsia="宋体" w:cs="宋体"/>
                <w:color w:val="auto"/>
                <w:kern w:val="0"/>
                <w:sz w:val="22"/>
                <w:szCs w:val="22"/>
                <w:lang w:val="en-US" w:eastAsia="zh-CN"/>
              </w:rPr>
            </w:pPr>
            <w:r>
              <w:rPr>
                <w:rFonts w:hint="eastAsia" w:ascii="宋体" w:cs="宋体"/>
                <w:color w:val="auto"/>
                <w:kern w:val="0"/>
                <w:sz w:val="22"/>
                <w:szCs w:val="22"/>
                <w:lang w:val="en-US" w:eastAsia="zh-CN"/>
              </w:rPr>
              <w:t xml:space="preserve">  合       计</w:t>
            </w:r>
          </w:p>
        </w:tc>
        <w:tc>
          <w:tcPr>
            <w:tcW w:w="1637" w:type="dxa"/>
            <w:vAlign w:val="center"/>
          </w:tcPr>
          <w:p w14:paraId="1D886823">
            <w:pPr>
              <w:spacing w:line="320" w:lineRule="exact"/>
              <w:rPr>
                <w:rFonts w:ascii="宋体" w:cs="宋体"/>
                <w:color w:val="auto"/>
                <w:kern w:val="0"/>
                <w:sz w:val="22"/>
                <w:szCs w:val="22"/>
              </w:rPr>
            </w:pPr>
          </w:p>
        </w:tc>
        <w:tc>
          <w:tcPr>
            <w:tcW w:w="1208" w:type="dxa"/>
            <w:vAlign w:val="center"/>
          </w:tcPr>
          <w:p w14:paraId="7D38B527">
            <w:pPr>
              <w:spacing w:line="320" w:lineRule="exact"/>
              <w:rPr>
                <w:rFonts w:ascii="宋体" w:cs="宋体"/>
                <w:color w:val="auto"/>
                <w:kern w:val="0"/>
                <w:sz w:val="22"/>
                <w:szCs w:val="22"/>
              </w:rPr>
            </w:pPr>
          </w:p>
        </w:tc>
      </w:tr>
    </w:tbl>
    <w:p w14:paraId="7E4B0A50">
      <w:pPr>
        <w:spacing w:line="320" w:lineRule="exact"/>
        <w:rPr>
          <w:rFonts w:ascii="宋体" w:cs="宋体"/>
          <w:b/>
          <w:color w:val="auto"/>
          <w:kern w:val="0"/>
          <w:sz w:val="22"/>
          <w:szCs w:val="20"/>
        </w:rPr>
      </w:pPr>
    </w:p>
    <w:p w14:paraId="62574F58">
      <w:pPr>
        <w:spacing w:line="460" w:lineRule="atLeast"/>
        <w:rPr>
          <w:rFonts w:ascii="宋体"/>
          <w:b/>
          <w:bCs/>
          <w:color w:val="auto"/>
          <w:kern w:val="0"/>
          <w:sz w:val="22"/>
          <w:szCs w:val="22"/>
        </w:rPr>
      </w:pPr>
      <w:r>
        <w:rPr>
          <w:rFonts w:hint="eastAsia" w:ascii="宋体" w:hAnsi="宋体"/>
          <w:b/>
          <w:bCs/>
          <w:color w:val="auto"/>
          <w:kern w:val="0"/>
          <w:sz w:val="22"/>
          <w:szCs w:val="22"/>
        </w:rPr>
        <w:t>注：</w:t>
      </w:r>
      <w:r>
        <w:rPr>
          <w:rFonts w:ascii="宋体" w:hAnsi="宋体"/>
          <w:b/>
          <w:bCs/>
          <w:color w:val="auto"/>
          <w:kern w:val="0"/>
          <w:sz w:val="22"/>
          <w:szCs w:val="22"/>
        </w:rPr>
        <w:t xml:space="preserve">1. </w:t>
      </w:r>
      <w:r>
        <w:rPr>
          <w:rFonts w:hint="eastAsia" w:ascii="宋体" w:hAnsi="宋体"/>
          <w:b/>
          <w:bCs/>
          <w:color w:val="auto"/>
          <w:kern w:val="0"/>
          <w:sz w:val="22"/>
          <w:szCs w:val="22"/>
        </w:rPr>
        <w:t>总计价应与附件一“报价一览表”中投标报价相一致。</w:t>
      </w:r>
    </w:p>
    <w:p w14:paraId="474E291D">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u w:val="single"/>
        </w:rPr>
        <w:t>2.</w:t>
      </w:r>
      <w:r>
        <w:rPr>
          <w:rFonts w:hint="eastAsia" w:ascii="宋体" w:hAnsi="宋体"/>
          <w:b/>
          <w:bCs/>
          <w:color w:val="auto"/>
          <w:kern w:val="0"/>
          <w:sz w:val="22"/>
          <w:szCs w:val="22"/>
          <w:u w:val="single"/>
        </w:rPr>
        <w:t>不提供详细分项报价将视为没有实质性响应</w:t>
      </w:r>
      <w:r>
        <w:rPr>
          <w:rFonts w:hint="eastAsia" w:ascii="宋体" w:hAnsi="宋体"/>
          <w:b/>
          <w:bCs/>
          <w:color w:val="auto"/>
          <w:kern w:val="0"/>
          <w:sz w:val="22"/>
          <w:szCs w:val="22"/>
          <w:u w:val="single"/>
          <w:lang w:eastAsia="zh-CN"/>
        </w:rPr>
        <w:t>竞争性磋商文件</w:t>
      </w:r>
      <w:r>
        <w:rPr>
          <w:rFonts w:hint="eastAsia" w:ascii="宋体" w:hAnsi="宋体"/>
          <w:b/>
          <w:bCs/>
          <w:color w:val="auto"/>
          <w:kern w:val="0"/>
          <w:sz w:val="22"/>
          <w:szCs w:val="22"/>
          <w:u w:val="single"/>
        </w:rPr>
        <w:t>，响应文件将被拒绝。</w:t>
      </w:r>
      <w:r>
        <w:rPr>
          <w:rFonts w:ascii="宋体" w:hAnsi="宋体"/>
          <w:b/>
          <w:bCs/>
          <w:color w:val="auto"/>
          <w:kern w:val="0"/>
          <w:sz w:val="22"/>
          <w:szCs w:val="22"/>
        </w:rPr>
        <w:t xml:space="preserve"> </w:t>
      </w:r>
    </w:p>
    <w:p w14:paraId="16AC52A4">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rPr>
        <w:t xml:space="preserve">3. </w:t>
      </w:r>
      <w:r>
        <w:rPr>
          <w:rFonts w:hint="eastAsia" w:ascii="宋体" w:hAnsi="宋体"/>
          <w:b/>
          <w:bCs/>
          <w:color w:val="auto"/>
          <w:kern w:val="0"/>
          <w:sz w:val="22"/>
          <w:szCs w:val="22"/>
        </w:rPr>
        <w:t>单项报价不得超过</w:t>
      </w:r>
      <w:r>
        <w:rPr>
          <w:rFonts w:hint="eastAsia" w:ascii="宋体" w:hAnsi="宋体"/>
          <w:b/>
          <w:bCs/>
          <w:color w:val="auto"/>
          <w:kern w:val="0"/>
          <w:sz w:val="22"/>
          <w:szCs w:val="22"/>
          <w:lang w:eastAsia="zh-CN"/>
        </w:rPr>
        <w:t>竞争性磋商文件</w:t>
      </w:r>
      <w:r>
        <w:rPr>
          <w:rFonts w:hint="eastAsia" w:ascii="宋体" w:hAnsi="宋体"/>
          <w:b/>
          <w:bCs/>
          <w:color w:val="auto"/>
          <w:kern w:val="0"/>
          <w:sz w:val="22"/>
          <w:szCs w:val="22"/>
        </w:rPr>
        <w:t>中要求的控制价</w:t>
      </w:r>
      <w:r>
        <w:rPr>
          <w:rFonts w:ascii="宋体" w:hAnsi="宋体"/>
          <w:b/>
          <w:bCs/>
          <w:color w:val="auto"/>
          <w:kern w:val="0"/>
          <w:sz w:val="22"/>
          <w:szCs w:val="22"/>
        </w:rPr>
        <w:t xml:space="preserve"> </w:t>
      </w:r>
      <w:r>
        <w:rPr>
          <w:rFonts w:hint="eastAsia" w:ascii="宋体" w:hAnsi="宋体"/>
          <w:b/>
          <w:bCs/>
          <w:color w:val="auto"/>
          <w:kern w:val="0"/>
          <w:sz w:val="22"/>
          <w:szCs w:val="22"/>
        </w:rPr>
        <w:t>。</w:t>
      </w:r>
      <w:r>
        <w:rPr>
          <w:rFonts w:ascii="宋体" w:hAnsi="宋体"/>
          <w:b/>
          <w:bCs/>
          <w:color w:val="auto"/>
          <w:kern w:val="0"/>
          <w:sz w:val="22"/>
          <w:szCs w:val="22"/>
        </w:rPr>
        <w:t xml:space="preserve">            </w:t>
      </w:r>
    </w:p>
    <w:p w14:paraId="089416EA">
      <w:pPr>
        <w:spacing w:line="460" w:lineRule="atLeast"/>
        <w:rPr>
          <w:rFonts w:ascii="宋体"/>
          <w:b/>
          <w:bCs/>
          <w:color w:val="auto"/>
          <w:kern w:val="0"/>
          <w:sz w:val="22"/>
          <w:szCs w:val="22"/>
        </w:rPr>
      </w:pPr>
    </w:p>
    <w:p w14:paraId="435600FE">
      <w:pPr>
        <w:snapToGrid w:val="0"/>
        <w:spacing w:line="500" w:lineRule="atLeast"/>
        <w:ind w:firstLine="557" w:firstLineChars="250"/>
        <w:rPr>
          <w:rFonts w:ascii="宋体"/>
          <w:color w:val="auto"/>
          <w:kern w:val="0"/>
          <w:sz w:val="22"/>
          <w:szCs w:val="20"/>
        </w:rPr>
      </w:pPr>
    </w:p>
    <w:p w14:paraId="63546E89">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rPr>
        <w:t>供应商（盖章）：</w:t>
      </w:r>
    </w:p>
    <w:p w14:paraId="131A3A5B">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lang w:val="zh-CN"/>
        </w:rPr>
        <w:t>法定代表人或授权代表（签字或盖章）：</w:t>
      </w:r>
      <w:r>
        <w:rPr>
          <w:rFonts w:ascii="宋体" w:hAnsi="宋体"/>
          <w:color w:val="auto"/>
          <w:kern w:val="0"/>
          <w:sz w:val="22"/>
          <w:szCs w:val="20"/>
        </w:rPr>
        <w:t xml:space="preserve">                       </w:t>
      </w:r>
    </w:p>
    <w:p w14:paraId="29AA8EBB">
      <w:pPr>
        <w:autoSpaceDE w:val="0"/>
        <w:autoSpaceDN w:val="0"/>
        <w:adjustRightInd w:val="0"/>
        <w:spacing w:line="460" w:lineRule="atLeast"/>
        <w:rPr>
          <w:rFonts w:hint="eastAsia" w:ascii="宋体" w:hAnsi="宋体"/>
          <w:color w:val="auto"/>
          <w:kern w:val="0"/>
          <w:sz w:val="22"/>
          <w:szCs w:val="20"/>
        </w:rPr>
      </w:pPr>
      <w:r>
        <w:rPr>
          <w:rFonts w:hint="eastAsia" w:ascii="宋体" w:hAnsi="宋体"/>
          <w:color w:val="auto"/>
          <w:kern w:val="0"/>
          <w:sz w:val="22"/>
          <w:szCs w:val="20"/>
        </w:rPr>
        <w:t>日期：</w:t>
      </w:r>
    </w:p>
    <w:p w14:paraId="06D2371B">
      <w:pPr>
        <w:autoSpaceDE w:val="0"/>
        <w:autoSpaceDN w:val="0"/>
        <w:adjustRightInd w:val="0"/>
        <w:spacing w:line="460" w:lineRule="atLeast"/>
        <w:rPr>
          <w:rFonts w:hint="eastAsia" w:ascii="宋体" w:hAnsi="宋体"/>
          <w:color w:val="auto"/>
          <w:kern w:val="0"/>
          <w:sz w:val="22"/>
          <w:szCs w:val="20"/>
        </w:rPr>
      </w:pPr>
    </w:p>
    <w:p w14:paraId="1AA5826D">
      <w:pPr>
        <w:autoSpaceDE w:val="0"/>
        <w:autoSpaceDN w:val="0"/>
        <w:adjustRightInd w:val="0"/>
        <w:spacing w:line="460" w:lineRule="atLeast"/>
        <w:rPr>
          <w:rFonts w:hint="eastAsia" w:ascii="宋体" w:hAnsi="宋体" w:cs="宋体"/>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三</w:t>
      </w:r>
    </w:p>
    <w:p w14:paraId="617C6015">
      <w:pPr>
        <w:autoSpaceDE w:val="0"/>
        <w:autoSpaceDN w:val="0"/>
        <w:adjustRightInd w:val="0"/>
        <w:spacing w:line="460" w:lineRule="atLeast"/>
        <w:jc w:val="center"/>
        <w:rPr>
          <w:rFonts w:hint="eastAsia" w:ascii="宋体" w:hAnsi="宋体" w:cs="宋体"/>
          <w:color w:val="auto"/>
          <w:sz w:val="36"/>
          <w:lang w:val="zh-CN"/>
        </w:rPr>
      </w:pPr>
    </w:p>
    <w:p w14:paraId="317780CC">
      <w:pPr>
        <w:autoSpaceDE w:val="0"/>
        <w:autoSpaceDN w:val="0"/>
        <w:adjustRightInd w:val="0"/>
        <w:spacing w:line="460" w:lineRule="atLeast"/>
        <w:jc w:val="center"/>
        <w:rPr>
          <w:rFonts w:hint="eastAsia" w:ascii="宋体" w:hAnsi="宋体" w:cs="宋体"/>
          <w:color w:val="auto"/>
          <w:sz w:val="36"/>
          <w:lang w:val="zh-CN"/>
        </w:rPr>
      </w:pPr>
      <w:r>
        <w:rPr>
          <w:rFonts w:hint="eastAsia" w:ascii="宋体" w:hAnsi="宋体" w:cs="宋体"/>
          <w:b/>
          <w:bCs/>
          <w:color w:val="auto"/>
          <w:sz w:val="30"/>
          <w:lang w:val="zh-CN"/>
        </w:rPr>
        <w:t>具有履行合同所必需的设备和专业技术能力的承诺函</w:t>
      </w:r>
    </w:p>
    <w:p w14:paraId="741544C6">
      <w:pPr>
        <w:spacing w:line="460" w:lineRule="exact"/>
        <w:rPr>
          <w:rFonts w:hint="eastAsia" w:ascii="宋体" w:hAnsi="宋体" w:cs="宋体"/>
          <w:color w:val="auto"/>
          <w:sz w:val="22"/>
          <w:u w:val="single"/>
        </w:rPr>
      </w:pPr>
      <w:r>
        <w:rPr>
          <w:rFonts w:hint="eastAsia" w:ascii="宋体" w:hAnsi="宋体" w:cs="宋体"/>
          <w:color w:val="auto"/>
          <w:sz w:val="22"/>
          <w:u w:val="single"/>
          <w:lang w:eastAsia="zh-CN"/>
        </w:rPr>
        <w:t>泰顺县龟湖新农村建设投资有限公司</w:t>
      </w:r>
      <w:r>
        <w:rPr>
          <w:rFonts w:hint="eastAsia" w:ascii="宋体" w:hAnsi="宋体" w:cs="宋体"/>
          <w:color w:val="auto"/>
          <w:sz w:val="22"/>
          <w:u w:val="single"/>
        </w:rPr>
        <w:t>：</w:t>
      </w:r>
    </w:p>
    <w:p w14:paraId="404798E3">
      <w:pPr>
        <w:widowControl/>
        <w:snapToGrid w:val="0"/>
        <w:spacing w:line="460" w:lineRule="exact"/>
        <w:ind w:firstLine="446" w:firstLineChars="200"/>
        <w:jc w:val="left"/>
        <w:rPr>
          <w:rFonts w:hint="eastAsia" w:ascii="宋体" w:hAnsi="宋体" w:cs="宋体"/>
          <w:color w:val="auto"/>
          <w:sz w:val="22"/>
        </w:rPr>
      </w:pPr>
    </w:p>
    <w:p w14:paraId="61404F40">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承诺具有履行合同所必需的设备和专业技术能力。如有虚假，采购人可取消我方任何资格（投标/中标/签订合同），我方对此无任何异议。</w:t>
      </w:r>
    </w:p>
    <w:p w14:paraId="4898C875">
      <w:pPr>
        <w:widowControl/>
        <w:snapToGrid w:val="0"/>
        <w:spacing w:line="460" w:lineRule="exact"/>
        <w:ind w:firstLine="446" w:firstLineChars="200"/>
        <w:jc w:val="left"/>
        <w:rPr>
          <w:rFonts w:hint="eastAsia" w:ascii="宋体" w:hAnsi="宋体" w:cs="宋体"/>
          <w:color w:val="auto"/>
          <w:sz w:val="22"/>
        </w:rPr>
      </w:pPr>
    </w:p>
    <w:p w14:paraId="59AA5E6F">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4413EA85">
      <w:pPr>
        <w:widowControl/>
        <w:snapToGrid w:val="0"/>
        <w:spacing w:line="460" w:lineRule="exact"/>
        <w:ind w:firstLine="446" w:firstLineChars="200"/>
        <w:jc w:val="left"/>
        <w:rPr>
          <w:rFonts w:hint="eastAsia" w:ascii="宋体" w:hAnsi="宋体" w:cs="宋体"/>
          <w:color w:val="auto"/>
          <w:sz w:val="22"/>
        </w:rPr>
      </w:pPr>
    </w:p>
    <w:p w14:paraId="3E5DB641">
      <w:pPr>
        <w:pStyle w:val="3"/>
        <w:spacing w:line="440" w:lineRule="atLeast"/>
        <w:rPr>
          <w:rFonts w:hint="eastAsia" w:hAnsi="宋体" w:cs="宋体"/>
          <w:b/>
          <w:color w:val="auto"/>
          <w:sz w:val="22"/>
        </w:rPr>
      </w:pPr>
      <w:r>
        <w:rPr>
          <w:rFonts w:hint="eastAsia" w:hAnsi="宋体" w:cs="宋体"/>
          <w:color w:val="auto"/>
          <w:sz w:val="22"/>
        </w:rPr>
        <w:t>供应商全称：（盖章）</w:t>
      </w:r>
    </w:p>
    <w:p w14:paraId="3482D8FD">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74C5434">
      <w:pPr>
        <w:pStyle w:val="3"/>
        <w:spacing w:line="440" w:lineRule="atLeast"/>
        <w:rPr>
          <w:rFonts w:hint="eastAsia" w:hAnsi="宋体" w:cs="宋体"/>
          <w:b/>
          <w:color w:val="auto"/>
          <w:sz w:val="22"/>
          <w:lang w:val="zh-CN"/>
        </w:rPr>
      </w:pPr>
      <w:r>
        <w:rPr>
          <w:rFonts w:hint="eastAsia" w:hAnsi="宋体" w:cs="宋体"/>
          <w:color w:val="auto"/>
          <w:sz w:val="22"/>
        </w:rPr>
        <w:t>日期：</w:t>
      </w:r>
    </w:p>
    <w:p w14:paraId="7D3BB380">
      <w:pPr>
        <w:autoSpaceDE w:val="0"/>
        <w:autoSpaceDN w:val="0"/>
        <w:adjustRightInd w:val="0"/>
        <w:spacing w:line="460" w:lineRule="atLeast"/>
        <w:rPr>
          <w:rFonts w:hint="eastAsia" w:ascii="宋体" w:hAnsi="宋体" w:cs="宋体"/>
          <w:color w:val="auto"/>
          <w:sz w:val="36"/>
        </w:rPr>
      </w:pPr>
    </w:p>
    <w:p w14:paraId="5A65ADEE">
      <w:pPr>
        <w:autoSpaceDE w:val="0"/>
        <w:autoSpaceDN w:val="0"/>
        <w:adjustRightInd w:val="0"/>
        <w:spacing w:line="460" w:lineRule="atLeast"/>
        <w:jc w:val="left"/>
        <w:rPr>
          <w:rFonts w:hint="eastAsia" w:ascii="宋体" w:hAnsi="宋体" w:cs="宋体"/>
          <w:b/>
          <w:bCs/>
          <w:color w:val="auto"/>
          <w:sz w:val="30"/>
          <w:lang w:val="zh-CN"/>
        </w:rPr>
      </w:pPr>
    </w:p>
    <w:p w14:paraId="1D52CE87">
      <w:pPr>
        <w:autoSpaceDE w:val="0"/>
        <w:autoSpaceDN w:val="0"/>
        <w:adjustRightInd w:val="0"/>
        <w:spacing w:line="460" w:lineRule="atLeast"/>
        <w:jc w:val="left"/>
        <w:rPr>
          <w:rFonts w:hint="eastAsia" w:ascii="宋体" w:hAnsi="宋体" w:cs="宋体"/>
          <w:b/>
          <w:bCs/>
          <w:color w:val="auto"/>
          <w:sz w:val="30"/>
          <w:lang w:val="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51064458">
      <w:pPr>
        <w:autoSpaceDE w:val="0"/>
        <w:autoSpaceDN w:val="0"/>
        <w:adjustRightInd w:val="0"/>
        <w:spacing w:line="460" w:lineRule="atLeast"/>
        <w:jc w:val="left"/>
        <w:rPr>
          <w:rFonts w:hint="eastAsia" w:ascii="宋体" w:hAnsi="宋体" w:cs="宋体"/>
          <w:color w:val="auto"/>
          <w:sz w:val="36"/>
          <w:lang w:val="zh-CN"/>
        </w:rPr>
      </w:pPr>
      <w:r>
        <w:rPr>
          <w:rFonts w:hint="eastAsia" w:ascii="宋体" w:hAnsi="宋体" w:cs="宋体"/>
          <w:b/>
          <w:bCs/>
          <w:color w:val="auto"/>
          <w:sz w:val="30"/>
          <w:lang w:val="zh-CN"/>
        </w:rPr>
        <w:t>附件</w:t>
      </w:r>
      <w:r>
        <w:rPr>
          <w:rFonts w:hint="eastAsia" w:ascii="宋体" w:hAnsi="宋体" w:cs="宋体"/>
          <w:b/>
          <w:bCs/>
          <w:color w:val="auto"/>
          <w:sz w:val="30"/>
          <w:lang w:eastAsia="zh-CN"/>
        </w:rPr>
        <w:t>四</w:t>
      </w:r>
    </w:p>
    <w:p w14:paraId="544E32D7">
      <w:pPr>
        <w:autoSpaceDE w:val="0"/>
        <w:autoSpaceDN w:val="0"/>
        <w:adjustRightInd w:val="0"/>
        <w:spacing w:line="460" w:lineRule="atLeast"/>
        <w:jc w:val="center"/>
        <w:rPr>
          <w:rFonts w:hint="eastAsia" w:ascii="宋体" w:hAnsi="宋体" w:cs="宋体"/>
          <w:b/>
          <w:bCs/>
          <w:color w:val="auto"/>
          <w:sz w:val="30"/>
          <w:lang w:val="zh-CN"/>
        </w:rPr>
      </w:pPr>
      <w:r>
        <w:rPr>
          <w:rFonts w:hint="eastAsia" w:ascii="宋体" w:hAnsi="宋体" w:cs="宋体"/>
          <w:b/>
          <w:bCs/>
          <w:color w:val="auto"/>
          <w:sz w:val="30"/>
          <w:lang w:val="zh-CN"/>
        </w:rPr>
        <w:t>参加国企采购活动前3年内在经营活动中没有重大违法记录的声明函</w:t>
      </w:r>
    </w:p>
    <w:p w14:paraId="103DF538">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泰顺县龟湖新农村建设投资有限公司</w:t>
      </w:r>
      <w:r>
        <w:rPr>
          <w:rFonts w:hint="eastAsia" w:ascii="宋体" w:hAnsi="宋体" w:cs="宋体"/>
          <w:color w:val="auto"/>
          <w:sz w:val="22"/>
          <w:u w:val="single"/>
        </w:rPr>
        <w:t>：</w:t>
      </w:r>
    </w:p>
    <w:p w14:paraId="66CCD8DA">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具有良好的商业信誉，依法缴纳税收和社会保障资金，未被列入失信被执行人名单、重大税收违法案件当事人名单、政府采购严重违法失信行为记录名单，参加本次</w:t>
      </w:r>
      <w:r>
        <w:rPr>
          <w:rFonts w:hint="eastAsia" w:ascii="宋体" w:hAnsi="宋体" w:cs="宋体"/>
          <w:color w:val="auto"/>
          <w:sz w:val="22"/>
          <w:lang w:eastAsia="zh-CN"/>
        </w:rPr>
        <w:t>国企</w:t>
      </w:r>
      <w:r>
        <w:rPr>
          <w:rFonts w:hint="eastAsia" w:ascii="宋体" w:hAnsi="宋体" w:cs="宋体"/>
          <w:color w:val="auto"/>
          <w:sz w:val="22"/>
        </w:rPr>
        <w:t>采购活动前3年内在经营活动中没有重大违法记录（没有因违法经营受到刑事处罚，没有被责令停产停业、被吊销许可证或者执照、被处以较大数额罚款等行政处罚，没有因违法经营被禁止参加</w:t>
      </w:r>
      <w:r>
        <w:rPr>
          <w:rFonts w:hint="eastAsia" w:ascii="宋体" w:hAnsi="宋体" w:cs="宋体"/>
          <w:color w:val="auto"/>
          <w:sz w:val="22"/>
          <w:lang w:eastAsia="zh-CN"/>
        </w:rPr>
        <w:t>国企</w:t>
      </w:r>
      <w:r>
        <w:rPr>
          <w:rFonts w:hint="eastAsia" w:ascii="宋体" w:hAnsi="宋体" w:cs="宋体"/>
          <w:color w:val="auto"/>
          <w:sz w:val="22"/>
        </w:rPr>
        <w:t>采购活动的期限未满情形）。如有虚假，采购人可取消我方任何资格（投标/中标/签订合同），我方对此无任何异议。</w:t>
      </w:r>
    </w:p>
    <w:p w14:paraId="21B59FB1">
      <w:pPr>
        <w:widowControl/>
        <w:snapToGrid w:val="0"/>
        <w:spacing w:line="460" w:lineRule="exact"/>
        <w:ind w:firstLine="446" w:firstLineChars="200"/>
        <w:jc w:val="left"/>
        <w:rPr>
          <w:rFonts w:hint="eastAsia" w:ascii="宋体" w:hAnsi="宋体" w:cs="宋体"/>
          <w:color w:val="auto"/>
          <w:sz w:val="22"/>
        </w:rPr>
      </w:pPr>
    </w:p>
    <w:p w14:paraId="5AA42D33">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28709793">
      <w:pPr>
        <w:widowControl/>
        <w:snapToGrid w:val="0"/>
        <w:spacing w:line="460" w:lineRule="exact"/>
        <w:ind w:firstLine="446" w:firstLineChars="200"/>
        <w:jc w:val="left"/>
        <w:rPr>
          <w:rFonts w:hint="eastAsia" w:ascii="宋体" w:hAnsi="宋体" w:cs="宋体"/>
          <w:color w:val="auto"/>
          <w:sz w:val="22"/>
        </w:rPr>
      </w:pPr>
    </w:p>
    <w:p w14:paraId="54B9ED3D">
      <w:pPr>
        <w:pStyle w:val="3"/>
        <w:spacing w:line="440" w:lineRule="atLeast"/>
        <w:rPr>
          <w:rFonts w:hint="eastAsia" w:hAnsi="宋体" w:cs="宋体"/>
          <w:b/>
          <w:color w:val="auto"/>
          <w:sz w:val="22"/>
        </w:rPr>
      </w:pPr>
      <w:r>
        <w:rPr>
          <w:rFonts w:hint="eastAsia" w:hAnsi="宋体" w:cs="宋体"/>
          <w:color w:val="auto"/>
          <w:sz w:val="22"/>
        </w:rPr>
        <w:t>供应商全称：（盖章）</w:t>
      </w:r>
    </w:p>
    <w:p w14:paraId="091FE73B">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6ACF3C60">
      <w:pPr>
        <w:pStyle w:val="3"/>
        <w:spacing w:line="440" w:lineRule="atLeast"/>
        <w:rPr>
          <w:rFonts w:hint="eastAsia" w:hAnsi="宋体" w:cs="宋体"/>
          <w:b/>
          <w:color w:val="auto"/>
          <w:sz w:val="22"/>
          <w:lang w:val="zh-CN"/>
        </w:rPr>
      </w:pPr>
      <w:r>
        <w:rPr>
          <w:rFonts w:hint="eastAsia" w:hAnsi="宋体" w:cs="宋体"/>
          <w:color w:val="auto"/>
          <w:sz w:val="22"/>
        </w:rPr>
        <w:t>日期：</w:t>
      </w:r>
    </w:p>
    <w:p w14:paraId="69CA1F04">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 xml:space="preserve"> </w:t>
      </w:r>
    </w:p>
    <w:p w14:paraId="41C5D366">
      <w:pPr>
        <w:autoSpaceDE w:val="0"/>
        <w:autoSpaceDN w:val="0"/>
        <w:adjustRightInd w:val="0"/>
        <w:spacing w:line="460" w:lineRule="atLeast"/>
        <w:rPr>
          <w:rFonts w:hint="eastAsia" w:ascii="宋体" w:hAnsi="宋体" w:cs="宋体"/>
          <w:color w:val="auto"/>
          <w:sz w:val="36"/>
        </w:rPr>
      </w:pPr>
    </w:p>
    <w:p w14:paraId="4657EB6A">
      <w:pPr>
        <w:snapToGrid w:val="0"/>
        <w:spacing w:line="500" w:lineRule="atLeast"/>
        <w:rPr>
          <w:rFonts w:hint="eastAsia" w:ascii="宋体" w:hAnsi="宋体" w:cs="宋体"/>
          <w:color w:val="auto"/>
          <w:sz w:val="30"/>
          <w:szCs w:val="30"/>
        </w:rPr>
      </w:pPr>
    </w:p>
    <w:p w14:paraId="139CBE53">
      <w:pPr>
        <w:spacing w:line="360" w:lineRule="exact"/>
        <w:jc w:val="left"/>
        <w:rPr>
          <w:rFonts w:hint="eastAsia" w:ascii="宋体" w:hAnsi="宋体" w:cs="宋体"/>
          <w:b/>
          <w:bCs/>
          <w:color w:val="auto"/>
          <w:sz w:val="30"/>
        </w:rPr>
      </w:pPr>
    </w:p>
    <w:p w14:paraId="55EB5AE8">
      <w:pPr>
        <w:spacing w:line="360" w:lineRule="exact"/>
        <w:jc w:val="left"/>
        <w:rPr>
          <w:rFonts w:hint="eastAsia" w:ascii="宋体" w:hAnsi="宋体" w:cs="宋体"/>
          <w:b/>
          <w:bCs/>
          <w:color w:val="auto"/>
          <w:sz w:val="30"/>
        </w:rPr>
      </w:pPr>
    </w:p>
    <w:p w14:paraId="312D7874">
      <w:pPr>
        <w:spacing w:line="360" w:lineRule="exact"/>
        <w:jc w:val="left"/>
        <w:rPr>
          <w:rFonts w:hint="eastAsia" w:ascii="宋体" w:hAnsi="宋体" w:cs="宋体"/>
          <w:b/>
          <w:bCs/>
          <w:color w:val="auto"/>
          <w:sz w:val="30"/>
        </w:rPr>
      </w:pPr>
    </w:p>
    <w:p w14:paraId="0499797F">
      <w:pPr>
        <w:spacing w:line="360" w:lineRule="exact"/>
        <w:jc w:val="left"/>
        <w:rPr>
          <w:rFonts w:hint="eastAsia" w:ascii="宋体" w:hAnsi="宋体" w:cs="宋体"/>
          <w:b/>
          <w:bCs/>
          <w:color w:val="auto"/>
          <w:sz w:val="30"/>
        </w:rPr>
      </w:pPr>
    </w:p>
    <w:p w14:paraId="5DEB4BB4">
      <w:pPr>
        <w:spacing w:line="360" w:lineRule="exact"/>
        <w:jc w:val="left"/>
        <w:rPr>
          <w:rFonts w:hint="eastAsia" w:ascii="宋体" w:hAnsi="宋体" w:cs="宋体"/>
          <w:b/>
          <w:bCs/>
          <w:color w:val="auto"/>
          <w:sz w:val="30"/>
        </w:rPr>
      </w:pPr>
    </w:p>
    <w:p w14:paraId="20795BC7">
      <w:pPr>
        <w:spacing w:line="360" w:lineRule="exact"/>
        <w:jc w:val="left"/>
        <w:rPr>
          <w:rFonts w:hint="eastAsia" w:ascii="宋体" w:hAnsi="宋体" w:cs="宋体"/>
          <w:b/>
          <w:bCs/>
          <w:color w:val="auto"/>
          <w:sz w:val="30"/>
        </w:rPr>
      </w:pPr>
    </w:p>
    <w:p w14:paraId="420616AE">
      <w:pPr>
        <w:spacing w:line="360" w:lineRule="exact"/>
        <w:jc w:val="left"/>
        <w:rPr>
          <w:rFonts w:hint="eastAsia" w:ascii="宋体" w:hAnsi="宋体" w:cs="宋体"/>
          <w:b/>
          <w:bCs/>
          <w:color w:val="auto"/>
          <w:sz w:val="30"/>
        </w:rPr>
      </w:pPr>
    </w:p>
    <w:p w14:paraId="37696D7C">
      <w:pPr>
        <w:spacing w:line="360" w:lineRule="exact"/>
        <w:jc w:val="left"/>
        <w:rPr>
          <w:rFonts w:hint="eastAsia" w:ascii="宋体" w:hAnsi="宋体" w:cs="宋体"/>
          <w:b/>
          <w:bCs/>
          <w:color w:val="auto"/>
          <w:sz w:val="30"/>
        </w:rPr>
      </w:pPr>
    </w:p>
    <w:p w14:paraId="09F91663">
      <w:pPr>
        <w:spacing w:line="360" w:lineRule="exact"/>
        <w:jc w:val="left"/>
        <w:rPr>
          <w:rFonts w:hint="eastAsia" w:ascii="宋体" w:hAnsi="宋体" w:cs="宋体"/>
          <w:b/>
          <w:bCs/>
          <w:color w:val="auto"/>
          <w:sz w:val="30"/>
        </w:rPr>
      </w:pPr>
    </w:p>
    <w:p w14:paraId="36CECE87">
      <w:pPr>
        <w:spacing w:line="360" w:lineRule="exact"/>
        <w:jc w:val="left"/>
        <w:rPr>
          <w:rFonts w:hint="eastAsia" w:ascii="宋体" w:hAnsi="宋体" w:cs="宋体"/>
          <w:b/>
          <w:bCs/>
          <w:color w:val="auto"/>
          <w:sz w:val="30"/>
        </w:rPr>
      </w:pPr>
    </w:p>
    <w:p w14:paraId="2B10F7BF">
      <w:pPr>
        <w:spacing w:line="360" w:lineRule="exact"/>
        <w:jc w:val="left"/>
        <w:rPr>
          <w:rFonts w:hint="eastAsia" w:ascii="宋体" w:hAnsi="宋体" w:cs="宋体"/>
          <w:b/>
          <w:bCs/>
          <w:color w:val="auto"/>
          <w:sz w:val="30"/>
        </w:rPr>
      </w:pPr>
    </w:p>
    <w:p w14:paraId="4784F0FE">
      <w:pPr>
        <w:spacing w:line="360" w:lineRule="exact"/>
        <w:jc w:val="left"/>
        <w:rPr>
          <w:rFonts w:hint="eastAsia" w:ascii="宋体" w:hAnsi="宋体" w:cs="宋体"/>
          <w:b/>
          <w:bCs/>
          <w:color w:val="auto"/>
          <w:sz w:val="30"/>
        </w:rPr>
      </w:pPr>
    </w:p>
    <w:p w14:paraId="48FDF1CA">
      <w:pPr>
        <w:spacing w:line="360" w:lineRule="exact"/>
        <w:jc w:val="left"/>
        <w:rPr>
          <w:rFonts w:hint="eastAsia" w:ascii="宋体" w:hAnsi="宋体" w:cs="宋体"/>
          <w:b/>
          <w:bCs/>
          <w:color w:val="auto"/>
          <w:sz w:val="30"/>
        </w:rPr>
      </w:pPr>
    </w:p>
    <w:p w14:paraId="40A418B3">
      <w:pPr>
        <w:spacing w:line="360" w:lineRule="exact"/>
        <w:jc w:val="left"/>
        <w:rPr>
          <w:rFonts w:hint="eastAsia" w:ascii="宋体" w:hAnsi="宋体" w:cs="宋体"/>
          <w:b/>
          <w:bCs/>
          <w:color w:val="auto"/>
          <w:sz w:val="30"/>
        </w:rPr>
      </w:pPr>
    </w:p>
    <w:p w14:paraId="72E5A5C9">
      <w:pPr>
        <w:spacing w:line="360" w:lineRule="exact"/>
        <w:jc w:val="left"/>
        <w:rPr>
          <w:rFonts w:hint="eastAsia" w:ascii="宋体" w:hAnsi="宋体" w:eastAsia="宋体" w:cs="宋体"/>
          <w:b/>
          <w:bCs/>
          <w:color w:val="auto"/>
          <w:sz w:val="30"/>
          <w:lang w:eastAsia="zh-CN"/>
        </w:rPr>
      </w:pPr>
      <w:r>
        <w:rPr>
          <w:rFonts w:hint="eastAsia" w:ascii="宋体" w:hAnsi="宋体" w:cs="宋体"/>
          <w:b/>
          <w:bCs/>
          <w:color w:val="auto"/>
          <w:sz w:val="30"/>
        </w:rPr>
        <w:t>附件</w:t>
      </w:r>
      <w:r>
        <w:rPr>
          <w:rFonts w:hint="eastAsia" w:ascii="宋体" w:hAnsi="宋体" w:cs="宋体"/>
          <w:b/>
          <w:bCs/>
          <w:color w:val="auto"/>
          <w:sz w:val="30"/>
          <w:lang w:eastAsia="zh-CN"/>
        </w:rPr>
        <w:t>五</w:t>
      </w:r>
    </w:p>
    <w:p w14:paraId="6766475B">
      <w:pPr>
        <w:spacing w:line="480" w:lineRule="auto"/>
        <w:jc w:val="center"/>
        <w:rPr>
          <w:rFonts w:ascii="宋体" w:hAnsi="宋体" w:cs="宋体"/>
          <w:b/>
          <w:bCs/>
          <w:color w:val="auto"/>
          <w:sz w:val="30"/>
        </w:rPr>
      </w:pPr>
      <w:bookmarkStart w:id="88" w:name="_Toc50513738"/>
      <w:r>
        <w:rPr>
          <w:rFonts w:hint="eastAsia" w:ascii="宋体" w:hAnsi="宋体" w:cs="宋体"/>
          <w:b/>
          <w:bCs/>
          <w:color w:val="auto"/>
          <w:sz w:val="30"/>
        </w:rPr>
        <w:t>一、法定代表人身份证明书</w:t>
      </w:r>
      <w:bookmarkEnd w:id="88"/>
    </w:p>
    <w:p w14:paraId="2E05ACA4">
      <w:pPr>
        <w:spacing w:line="480" w:lineRule="auto"/>
        <w:jc w:val="center"/>
        <w:rPr>
          <w:rFonts w:ascii="宋体" w:hAnsi="宋体" w:cs="宋体"/>
          <w:color w:val="auto"/>
          <w:sz w:val="20"/>
          <w:szCs w:val="20"/>
        </w:rPr>
      </w:pPr>
    </w:p>
    <w:p w14:paraId="7F960935">
      <w:pPr>
        <w:spacing w:line="360" w:lineRule="auto"/>
        <w:ind w:firstLine="612"/>
        <w:rPr>
          <w:rFonts w:ascii="宋体" w:hAnsi="宋体" w:cs="宋体"/>
          <w:color w:val="auto"/>
          <w:sz w:val="20"/>
          <w:szCs w:val="20"/>
        </w:rPr>
      </w:pPr>
      <w:r>
        <w:rPr>
          <w:rFonts w:hint="eastAsia" w:ascii="宋体" w:hAnsi="宋体" w:cs="宋体"/>
          <w:color w:val="auto"/>
          <w:sz w:val="20"/>
          <w:szCs w:val="20"/>
          <w:lang w:val="en-US" w:eastAsia="zh-CN"/>
        </w:rPr>
        <w:t>供应商</w:t>
      </w:r>
      <w:r>
        <w:rPr>
          <w:rFonts w:hint="eastAsia" w:ascii="宋体" w:hAnsi="宋体" w:cs="宋体"/>
          <w:color w:val="auto"/>
          <w:sz w:val="20"/>
          <w:szCs w:val="20"/>
        </w:rPr>
        <w:t>名称：</w:t>
      </w:r>
      <w:r>
        <w:rPr>
          <w:rFonts w:hint="eastAsia" w:ascii="宋体" w:hAnsi="宋体" w:cs="宋体"/>
          <w:b/>
          <w:bCs/>
          <w:color w:val="auto"/>
          <w:sz w:val="20"/>
          <w:szCs w:val="20"/>
          <w:u w:val="single"/>
        </w:rPr>
        <w:t xml:space="preserve">                               </w:t>
      </w:r>
      <w:r>
        <w:rPr>
          <w:rFonts w:hint="eastAsia" w:ascii="宋体" w:hAnsi="宋体" w:cs="宋体"/>
          <w:color w:val="auto"/>
          <w:sz w:val="20"/>
          <w:szCs w:val="20"/>
        </w:rPr>
        <w:t xml:space="preserve"> </w:t>
      </w:r>
    </w:p>
    <w:p w14:paraId="6A3974E4">
      <w:pPr>
        <w:spacing w:line="360" w:lineRule="auto"/>
        <w:ind w:firstLine="612"/>
        <w:rPr>
          <w:rFonts w:ascii="宋体" w:hAnsi="宋体" w:cs="宋体"/>
          <w:color w:val="auto"/>
          <w:sz w:val="20"/>
          <w:szCs w:val="20"/>
        </w:rPr>
      </w:pPr>
    </w:p>
    <w:p w14:paraId="2B5785AF">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单位性质：</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504A214">
      <w:pPr>
        <w:spacing w:line="360" w:lineRule="auto"/>
        <w:ind w:firstLine="610"/>
        <w:rPr>
          <w:rFonts w:ascii="宋体" w:hAnsi="宋体" w:cs="宋体"/>
          <w:color w:val="auto"/>
          <w:sz w:val="20"/>
          <w:szCs w:val="20"/>
        </w:rPr>
      </w:pPr>
    </w:p>
    <w:p w14:paraId="5C1D0C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地    址：</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p>
    <w:p w14:paraId="093C4B5B">
      <w:pPr>
        <w:spacing w:line="360" w:lineRule="auto"/>
        <w:ind w:firstLine="610"/>
        <w:rPr>
          <w:rFonts w:ascii="宋体" w:hAnsi="宋体" w:cs="宋体"/>
          <w:color w:val="auto"/>
          <w:sz w:val="20"/>
          <w:szCs w:val="20"/>
        </w:rPr>
      </w:pPr>
    </w:p>
    <w:p w14:paraId="66008BF9">
      <w:pPr>
        <w:spacing w:line="360" w:lineRule="auto"/>
        <w:ind w:firstLine="610"/>
        <w:rPr>
          <w:rFonts w:ascii="宋体" w:hAnsi="宋体" w:cs="宋体"/>
          <w:color w:val="auto"/>
          <w:sz w:val="20"/>
          <w:szCs w:val="20"/>
        </w:rPr>
      </w:pPr>
      <w:r>
        <w:rPr>
          <w:rFonts w:hint="eastAsia" w:ascii="宋体" w:hAnsi="宋体" w:cs="宋体"/>
          <w:color w:val="auto"/>
          <w:sz w:val="20"/>
          <w:szCs w:val="20"/>
        </w:rPr>
        <w:t>成立时间：</w:t>
      </w:r>
      <w:r>
        <w:rPr>
          <w:rFonts w:hint="eastAsia" w:ascii="宋体" w:hAnsi="宋体" w:cs="宋体"/>
          <w:color w:val="auto"/>
          <w:sz w:val="20"/>
          <w:szCs w:val="20"/>
          <w:u w:val="single"/>
        </w:rPr>
        <w:t xml:space="preserve">                 </w:t>
      </w:r>
      <w:r>
        <w:rPr>
          <w:rFonts w:hint="eastAsia" w:ascii="宋体" w:hAnsi="宋体" w:cs="宋体"/>
          <w:color w:val="auto"/>
          <w:sz w:val="20"/>
          <w:szCs w:val="20"/>
        </w:rPr>
        <w:t>年</w:t>
      </w:r>
      <w:r>
        <w:rPr>
          <w:rFonts w:hint="eastAsia" w:ascii="宋体" w:hAnsi="宋体" w:cs="宋体"/>
          <w:color w:val="auto"/>
          <w:sz w:val="20"/>
          <w:szCs w:val="20"/>
          <w:u w:val="single"/>
        </w:rPr>
        <w:t xml:space="preserve">                </w:t>
      </w:r>
      <w:r>
        <w:rPr>
          <w:rFonts w:hint="eastAsia" w:ascii="宋体" w:hAnsi="宋体" w:cs="宋体"/>
          <w:color w:val="auto"/>
          <w:sz w:val="20"/>
          <w:szCs w:val="20"/>
        </w:rPr>
        <w:t>月</w:t>
      </w:r>
      <w:r>
        <w:rPr>
          <w:rFonts w:hint="eastAsia" w:ascii="宋体" w:hAnsi="宋体" w:cs="宋体"/>
          <w:color w:val="auto"/>
          <w:sz w:val="20"/>
          <w:szCs w:val="20"/>
          <w:u w:val="single"/>
        </w:rPr>
        <w:t xml:space="preserve">                  </w:t>
      </w:r>
      <w:r>
        <w:rPr>
          <w:rFonts w:hint="eastAsia" w:ascii="宋体" w:hAnsi="宋体" w:cs="宋体"/>
          <w:color w:val="auto"/>
          <w:sz w:val="20"/>
          <w:szCs w:val="20"/>
        </w:rPr>
        <w:t>日</w:t>
      </w:r>
    </w:p>
    <w:p w14:paraId="36110FCF">
      <w:pPr>
        <w:spacing w:line="360" w:lineRule="auto"/>
        <w:ind w:firstLine="610"/>
        <w:rPr>
          <w:rFonts w:ascii="宋体" w:hAnsi="宋体" w:cs="宋体"/>
          <w:color w:val="auto"/>
          <w:sz w:val="20"/>
          <w:szCs w:val="20"/>
        </w:rPr>
      </w:pPr>
    </w:p>
    <w:p w14:paraId="3249BE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经营期限：</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DE18ED6">
      <w:pPr>
        <w:spacing w:line="360" w:lineRule="auto"/>
        <w:ind w:firstLine="610"/>
        <w:rPr>
          <w:rFonts w:ascii="宋体" w:hAnsi="宋体" w:cs="宋体"/>
          <w:color w:val="auto"/>
          <w:sz w:val="20"/>
          <w:szCs w:val="20"/>
        </w:rPr>
      </w:pPr>
    </w:p>
    <w:p w14:paraId="6177A110">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姓    名：</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性别：</w:t>
      </w:r>
      <w:r>
        <w:rPr>
          <w:rFonts w:hint="eastAsia" w:ascii="宋体" w:hAnsi="宋体" w:cs="宋体"/>
          <w:color w:val="auto"/>
          <w:sz w:val="20"/>
          <w:szCs w:val="20"/>
          <w:u w:val="single"/>
        </w:rPr>
        <w:t xml:space="preserve">        </w:t>
      </w:r>
      <w:r>
        <w:rPr>
          <w:rFonts w:hint="eastAsia" w:ascii="宋体" w:hAnsi="宋体" w:cs="宋体"/>
          <w:color w:val="auto"/>
          <w:sz w:val="20"/>
          <w:szCs w:val="20"/>
        </w:rPr>
        <w:t>年龄：</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职务：</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p>
    <w:p w14:paraId="5A4DE10D">
      <w:pPr>
        <w:spacing w:line="360" w:lineRule="auto"/>
        <w:ind w:firstLine="610"/>
        <w:rPr>
          <w:rFonts w:ascii="宋体" w:hAnsi="宋体" w:cs="宋体"/>
          <w:color w:val="auto"/>
          <w:sz w:val="20"/>
          <w:szCs w:val="20"/>
        </w:rPr>
      </w:pPr>
    </w:p>
    <w:p w14:paraId="20AA7DC4">
      <w:pPr>
        <w:spacing w:line="360" w:lineRule="auto"/>
        <w:ind w:firstLine="610"/>
        <w:rPr>
          <w:rFonts w:ascii="宋体" w:hAnsi="宋体" w:cs="宋体"/>
          <w:color w:val="auto"/>
          <w:sz w:val="20"/>
          <w:szCs w:val="20"/>
        </w:rPr>
      </w:pPr>
      <w:r>
        <w:rPr>
          <w:rFonts w:hint="eastAsia" w:ascii="宋体" w:hAnsi="宋体" w:cs="宋体"/>
          <w:color w:val="auto"/>
          <w:sz w:val="20"/>
          <w:szCs w:val="20"/>
        </w:rPr>
        <w:t>系</w:t>
      </w:r>
      <w:r>
        <w:rPr>
          <w:rFonts w:hint="eastAsia" w:ascii="宋体" w:hAnsi="宋体" w:cs="宋体"/>
          <w:color w:val="auto"/>
          <w:sz w:val="20"/>
          <w:szCs w:val="20"/>
          <w:u w:val="single"/>
        </w:rPr>
        <w:t xml:space="preserve">          （</w:t>
      </w:r>
      <w:r>
        <w:rPr>
          <w:rFonts w:hint="eastAsia" w:ascii="宋体" w:hAnsi="宋体" w:cs="宋体"/>
          <w:color w:val="auto"/>
          <w:sz w:val="20"/>
          <w:szCs w:val="20"/>
          <w:u w:val="single"/>
          <w:lang w:val="en-US" w:eastAsia="zh-CN"/>
        </w:rPr>
        <w:t>供应商</w:t>
      </w:r>
      <w:r>
        <w:rPr>
          <w:rFonts w:hint="eastAsia" w:ascii="宋体" w:hAnsi="宋体" w:cs="宋体"/>
          <w:color w:val="auto"/>
          <w:sz w:val="20"/>
          <w:szCs w:val="20"/>
          <w:u w:val="single"/>
        </w:rPr>
        <w:t xml:space="preserve">名称）         </w:t>
      </w:r>
      <w:r>
        <w:rPr>
          <w:rFonts w:hint="eastAsia" w:ascii="宋体" w:hAnsi="宋体" w:cs="宋体"/>
          <w:color w:val="auto"/>
          <w:sz w:val="20"/>
          <w:szCs w:val="20"/>
        </w:rPr>
        <w:t>的法定代表人。</w:t>
      </w:r>
    </w:p>
    <w:p w14:paraId="3D61F3CA">
      <w:pPr>
        <w:spacing w:line="360" w:lineRule="auto"/>
        <w:ind w:firstLine="610"/>
        <w:rPr>
          <w:rFonts w:ascii="宋体" w:hAnsi="宋体" w:cs="宋体"/>
          <w:color w:val="auto"/>
          <w:sz w:val="20"/>
          <w:szCs w:val="20"/>
        </w:rPr>
      </w:pPr>
    </w:p>
    <w:p w14:paraId="0A7E9A0F">
      <w:pPr>
        <w:spacing w:line="360" w:lineRule="auto"/>
        <w:ind w:firstLine="610"/>
        <w:rPr>
          <w:rFonts w:hint="eastAsia" w:ascii="宋体" w:hAnsi="宋体" w:cs="宋体"/>
          <w:color w:val="auto"/>
          <w:sz w:val="20"/>
          <w:szCs w:val="20"/>
        </w:rPr>
      </w:pPr>
      <w:r>
        <w:rPr>
          <w:rFonts w:hint="eastAsia" w:ascii="宋体" w:hAnsi="宋体" w:cs="宋体"/>
          <w:color w:val="auto"/>
          <w:sz w:val="20"/>
          <w:szCs w:val="20"/>
        </w:rPr>
        <w:t>特此证明。</w:t>
      </w:r>
    </w:p>
    <w:p w14:paraId="72307362">
      <w:pPr>
        <w:spacing w:line="360" w:lineRule="auto"/>
        <w:ind w:firstLine="610"/>
        <w:rPr>
          <w:rFonts w:ascii="宋体" w:hAnsi="宋体" w:cs="宋体"/>
          <w:color w:val="auto"/>
          <w:sz w:val="20"/>
          <w:szCs w:val="20"/>
        </w:rPr>
      </w:pPr>
    </w:p>
    <w:tbl>
      <w:tblPr>
        <w:tblStyle w:val="3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40C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7920" w:type="dxa"/>
            <w:noWrap w:val="0"/>
            <w:vAlign w:val="top"/>
          </w:tcPr>
          <w:p w14:paraId="70BC517C">
            <w:pPr>
              <w:snapToGrid w:val="0"/>
              <w:jc w:val="center"/>
              <w:rPr>
                <w:rFonts w:hint="eastAsia" w:ascii="宋体"/>
                <w:color w:val="auto"/>
                <w:sz w:val="20"/>
                <w:szCs w:val="20"/>
              </w:rPr>
            </w:pPr>
          </w:p>
          <w:p w14:paraId="4D502682">
            <w:pPr>
              <w:snapToGrid w:val="0"/>
              <w:rPr>
                <w:rFonts w:hint="eastAsia" w:ascii="宋体"/>
                <w:color w:val="auto"/>
                <w:sz w:val="20"/>
                <w:szCs w:val="20"/>
              </w:rPr>
            </w:pPr>
          </w:p>
          <w:p w14:paraId="270927BB">
            <w:pPr>
              <w:snapToGrid w:val="0"/>
              <w:jc w:val="center"/>
              <w:rPr>
                <w:rFonts w:hint="eastAsia" w:ascii="宋体"/>
                <w:color w:val="auto"/>
                <w:sz w:val="20"/>
                <w:szCs w:val="20"/>
              </w:rPr>
            </w:pPr>
          </w:p>
          <w:p w14:paraId="4B6443CA">
            <w:pPr>
              <w:pStyle w:val="3"/>
              <w:adjustRightInd w:val="0"/>
              <w:snapToGrid w:val="0"/>
              <w:spacing w:line="360" w:lineRule="exact"/>
              <w:jc w:val="center"/>
              <w:rPr>
                <w:rFonts w:hint="eastAsia" w:hAnsi="宋体" w:cs="宋体"/>
                <w:b/>
                <w:bCs/>
                <w:color w:val="auto"/>
                <w:kern w:val="2"/>
                <w:sz w:val="20"/>
                <w:szCs w:val="20"/>
              </w:rPr>
            </w:pPr>
            <w:r>
              <w:rPr>
                <w:rFonts w:hint="eastAsia" w:hAnsi="宋体" w:cs="宋体"/>
                <w:b/>
                <w:bCs/>
                <w:color w:val="auto"/>
                <w:kern w:val="2"/>
                <w:sz w:val="20"/>
                <w:szCs w:val="20"/>
              </w:rPr>
              <w:t>粘贴法人身份证复印影印件</w:t>
            </w:r>
          </w:p>
          <w:p w14:paraId="0ECC8127">
            <w:pPr>
              <w:tabs>
                <w:tab w:val="left" w:pos="720"/>
                <w:tab w:val="left" w:pos="900"/>
              </w:tabs>
              <w:spacing w:line="360" w:lineRule="auto"/>
              <w:rPr>
                <w:rFonts w:hint="eastAsia" w:ascii="宋体" w:hAnsi="宋体" w:cs="宋体"/>
                <w:color w:val="auto"/>
                <w:sz w:val="20"/>
                <w:szCs w:val="20"/>
              </w:rPr>
            </w:pPr>
          </w:p>
        </w:tc>
      </w:tr>
    </w:tbl>
    <w:p w14:paraId="6C290FA8">
      <w:pPr>
        <w:tabs>
          <w:tab w:val="left" w:pos="720"/>
          <w:tab w:val="left" w:pos="900"/>
        </w:tabs>
        <w:spacing w:line="360" w:lineRule="auto"/>
        <w:rPr>
          <w:rFonts w:hint="eastAsia" w:ascii="宋体" w:hAnsi="宋体" w:cs="宋体"/>
          <w:color w:val="auto"/>
          <w:sz w:val="24"/>
        </w:rPr>
      </w:pPr>
    </w:p>
    <w:p w14:paraId="0C358CB0">
      <w:pPr>
        <w:pStyle w:val="3"/>
        <w:spacing w:line="440" w:lineRule="atLeast"/>
        <w:ind w:firstLine="223" w:firstLineChars="100"/>
        <w:rPr>
          <w:rFonts w:hint="eastAsia" w:hAnsi="宋体" w:cs="宋体"/>
          <w:b/>
          <w:color w:val="auto"/>
          <w:sz w:val="22"/>
        </w:rPr>
      </w:pPr>
      <w:r>
        <w:rPr>
          <w:rFonts w:hint="eastAsia" w:hAnsi="宋体" w:cs="宋体"/>
          <w:color w:val="auto"/>
          <w:sz w:val="22"/>
        </w:rPr>
        <w:t>供应商全称：（盖章）</w:t>
      </w:r>
    </w:p>
    <w:p w14:paraId="105476DB">
      <w:pPr>
        <w:pStyle w:val="3"/>
        <w:spacing w:line="440" w:lineRule="atLeast"/>
        <w:ind w:firstLine="223" w:firstLineChars="100"/>
        <w:rPr>
          <w:rFonts w:hint="eastAsia" w:hAnsi="宋体" w:cs="宋体"/>
          <w:b/>
          <w:color w:val="auto"/>
          <w:sz w:val="22"/>
          <w:lang w:val="zh-CN"/>
        </w:rPr>
      </w:pPr>
      <w:r>
        <w:rPr>
          <w:rFonts w:hint="eastAsia" w:hAnsi="宋体" w:cs="宋体"/>
          <w:color w:val="auto"/>
          <w:sz w:val="22"/>
        </w:rPr>
        <w:t>日期：</w:t>
      </w:r>
    </w:p>
    <w:p w14:paraId="6564C1BE">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50CC7C16">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783C1A76">
      <w:pPr>
        <w:tabs>
          <w:tab w:val="left" w:pos="1080"/>
        </w:tabs>
        <w:autoSpaceDE w:val="0"/>
        <w:autoSpaceDN w:val="0"/>
        <w:adjustRightInd w:val="0"/>
        <w:spacing w:line="36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en-US" w:eastAsia="zh-CN"/>
        </w:rPr>
        <w:t>二、</w:t>
      </w:r>
      <w:r>
        <w:rPr>
          <w:rFonts w:hint="eastAsia" w:ascii="宋体" w:hAnsi="宋体" w:cs="宋体"/>
          <w:b/>
          <w:bCs/>
          <w:color w:val="auto"/>
          <w:sz w:val="32"/>
          <w:szCs w:val="32"/>
          <w:lang w:val="zh-CN"/>
        </w:rPr>
        <w:t>法定代表人授权书</w:t>
      </w:r>
    </w:p>
    <w:p w14:paraId="069BFC04">
      <w:pPr>
        <w:autoSpaceDE w:val="0"/>
        <w:autoSpaceDN w:val="0"/>
        <w:adjustRightInd w:val="0"/>
        <w:spacing w:line="360" w:lineRule="exact"/>
        <w:jc w:val="center"/>
        <w:rPr>
          <w:rFonts w:hint="eastAsia" w:ascii="宋体" w:hAnsi="宋体" w:cs="宋体"/>
          <w:color w:val="auto"/>
          <w:sz w:val="36"/>
          <w:lang w:val="zh-CN"/>
        </w:rPr>
      </w:pPr>
    </w:p>
    <w:p w14:paraId="2E67AB28">
      <w:pPr>
        <w:widowControl/>
        <w:snapToGrid w:val="0"/>
        <w:spacing w:line="460" w:lineRule="exact"/>
        <w:jc w:val="left"/>
        <w:rPr>
          <w:rFonts w:hint="eastAsia" w:ascii="宋体" w:hAnsi="宋体" w:cs="宋体"/>
          <w:color w:val="auto"/>
          <w:sz w:val="22"/>
          <w:u w:val="single"/>
        </w:rPr>
      </w:pPr>
      <w:r>
        <w:rPr>
          <w:rFonts w:hint="eastAsia" w:ascii="宋体" w:hAnsi="宋体" w:cs="宋体"/>
          <w:color w:val="auto"/>
          <w:sz w:val="22"/>
          <w:u w:val="single"/>
          <w:lang w:eastAsia="zh-CN"/>
        </w:rPr>
        <w:t>泰顺县龟湖新农村建设投资有限公司</w:t>
      </w:r>
      <w:r>
        <w:rPr>
          <w:rFonts w:hint="eastAsia" w:ascii="宋体" w:hAnsi="宋体" w:cs="宋体"/>
          <w:color w:val="auto"/>
          <w:sz w:val="22"/>
          <w:u w:val="single"/>
          <w:lang w:val="zh-CN"/>
        </w:rPr>
        <w:t>：</w:t>
      </w:r>
    </w:p>
    <w:p w14:paraId="339DF5A3">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本授权委托书声明：我（法定代表人姓名）系（供应商名称）的法定代表人，现授权委托（单位名称）的（授权代表姓名）为我公司法定代表人授权代表，参加贵处组织的</w:t>
      </w:r>
      <w:r>
        <w:rPr>
          <w:rFonts w:hint="eastAsia" w:ascii="宋体" w:hAnsi="宋体" w:cs="宋体"/>
          <w:color w:val="auto"/>
          <w:sz w:val="22"/>
          <w:lang w:eastAsia="zh-CN"/>
        </w:rPr>
        <w:t>2025-2026年泰顺县龟湖镇环卫保洁一体化及镇建成区智能垃圾分类运营项目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lang w:val="en-US" w:eastAsia="zh-CN"/>
        </w:rPr>
        <w:t xml:space="preserve">             </w:t>
      </w:r>
      <w:r>
        <w:rPr>
          <w:rFonts w:hint="eastAsia" w:ascii="宋体" w:hAnsi="宋体" w:cs="宋体"/>
          <w:color w:val="auto"/>
          <w:sz w:val="22"/>
          <w:lang w:val="zh-CN" w:eastAsia="zh-CN"/>
        </w:rPr>
        <w:t xml:space="preserve"> </w:t>
      </w:r>
      <w:r>
        <w:rPr>
          <w:rFonts w:hint="eastAsia" w:ascii="宋体" w:hAnsi="宋体" w:cs="宋体"/>
          <w:color w:val="auto"/>
          <w:sz w:val="22"/>
        </w:rPr>
        <w:t>）项目投标，全权处理本次招投标活动中的一切事宜，我承认授权代表全权代表我所签署的本项目的投标文件的内容。</w:t>
      </w:r>
    </w:p>
    <w:p w14:paraId="5E060538">
      <w:pPr>
        <w:spacing w:line="400" w:lineRule="atLeast"/>
        <w:ind w:firstLine="446" w:firstLineChars="200"/>
        <w:rPr>
          <w:rFonts w:hint="eastAsia" w:ascii="宋体" w:hAnsi="宋体" w:cs="宋体"/>
          <w:color w:val="auto"/>
          <w:sz w:val="22"/>
        </w:rPr>
      </w:pPr>
    </w:p>
    <w:p w14:paraId="60374E57">
      <w:pPr>
        <w:spacing w:line="400" w:lineRule="atLeast"/>
        <w:ind w:firstLine="446" w:firstLineChars="200"/>
        <w:rPr>
          <w:rFonts w:hint="eastAsia" w:ascii="宋体" w:hAnsi="宋体" w:cs="宋体"/>
          <w:color w:val="auto"/>
          <w:sz w:val="22"/>
        </w:rPr>
      </w:pPr>
      <w:r>
        <w:rPr>
          <w:rFonts w:hint="eastAsia" w:ascii="宋体" w:hAnsi="宋体" w:cs="宋体"/>
          <w:color w:val="auto"/>
          <w:sz w:val="22"/>
        </w:rPr>
        <w:t>授权代表无转授权，特此授权。</w:t>
      </w:r>
    </w:p>
    <w:p w14:paraId="0C457231">
      <w:pPr>
        <w:spacing w:line="400" w:lineRule="atLeast"/>
        <w:rPr>
          <w:rFonts w:hint="eastAsia" w:ascii="宋体" w:hAnsi="宋体" w:cs="宋体"/>
          <w:color w:val="auto"/>
          <w:sz w:val="22"/>
        </w:rPr>
      </w:pPr>
    </w:p>
    <w:p w14:paraId="14CFC707">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57C0511D">
      <w:pPr>
        <w:spacing w:line="400" w:lineRule="atLeast"/>
        <w:ind w:firstLine="2992" w:firstLineChars="1342"/>
        <w:rPr>
          <w:rFonts w:hint="eastAsia" w:ascii="宋体" w:hAnsi="宋体" w:cs="宋体"/>
          <w:color w:val="auto"/>
          <w:sz w:val="22"/>
          <w:u w:val="single"/>
        </w:rPr>
      </w:pPr>
    </w:p>
    <w:p w14:paraId="1DA86776">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0959D5E4">
      <w:pPr>
        <w:spacing w:line="400" w:lineRule="atLeast"/>
        <w:ind w:firstLine="2992" w:firstLineChars="1342"/>
        <w:rPr>
          <w:rFonts w:hint="eastAsia" w:ascii="宋体" w:hAnsi="宋体" w:cs="宋体"/>
          <w:color w:val="auto"/>
          <w:sz w:val="22"/>
          <w:u w:val="single"/>
        </w:rPr>
      </w:pPr>
    </w:p>
    <w:p w14:paraId="0735F252">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32103C26">
      <w:pPr>
        <w:spacing w:line="400" w:lineRule="atLeast"/>
        <w:ind w:left="1" w:firstLine="427" w:firstLineChars="192"/>
        <w:rPr>
          <w:rFonts w:hint="eastAsia" w:ascii="宋体" w:hAnsi="宋体" w:cs="宋体"/>
          <w:color w:val="auto"/>
          <w:sz w:val="22"/>
        </w:rPr>
      </w:pPr>
    </w:p>
    <w:p w14:paraId="7FBB8148">
      <w:pPr>
        <w:spacing w:line="400" w:lineRule="atLeast"/>
        <w:ind w:left="1" w:firstLine="2985" w:firstLineChars="1339"/>
        <w:rPr>
          <w:rFonts w:hint="eastAsia"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78F994AA">
      <w:pPr>
        <w:spacing w:line="400" w:lineRule="atLeast"/>
        <w:ind w:left="1" w:firstLine="427" w:firstLineChars="192"/>
        <w:rPr>
          <w:rFonts w:hint="eastAsia" w:ascii="宋体" w:hAnsi="宋体" w:cs="宋体"/>
          <w:color w:val="auto"/>
          <w:sz w:val="22"/>
        </w:rPr>
      </w:pPr>
    </w:p>
    <w:p w14:paraId="69283987">
      <w:pPr>
        <w:spacing w:line="400" w:lineRule="atLeast"/>
        <w:ind w:left="2100" w:right="440"/>
        <w:jc w:val="center"/>
        <w:rPr>
          <w:rFonts w:hint="eastAsia"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14E1D5EE">
      <w:pPr>
        <w:spacing w:line="400" w:lineRule="atLeast"/>
        <w:ind w:left="2699"/>
        <w:rPr>
          <w:rFonts w:hint="eastAsia" w:ascii="宋体" w:hAnsi="宋体" w:cs="宋体"/>
          <w:color w:val="auto"/>
          <w:sz w:val="22"/>
        </w:rPr>
      </w:pPr>
    </w:p>
    <w:p w14:paraId="2DD8F94A">
      <w:pPr>
        <w:spacing w:line="400" w:lineRule="atLeast"/>
        <w:ind w:right="440" w:firstLine="4014" w:firstLineChars="1800"/>
        <w:jc w:val="both"/>
        <w:rPr>
          <w:rFonts w:hint="eastAsia"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0D60E5C5">
      <w:pPr>
        <w:spacing w:line="360" w:lineRule="exact"/>
        <w:ind w:left="2699"/>
        <w:rPr>
          <w:rFonts w:hint="eastAsia" w:ascii="宋体" w:hAnsi="宋体" w:cs="宋体"/>
          <w:color w:val="auto"/>
          <w:sz w:val="22"/>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0A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val="0"/>
            <w:vAlign w:val="top"/>
          </w:tcPr>
          <w:p w14:paraId="7D70E215">
            <w:pPr>
              <w:pStyle w:val="3"/>
              <w:adjustRightInd w:val="0"/>
              <w:snapToGrid w:val="0"/>
              <w:spacing w:line="360" w:lineRule="exact"/>
              <w:jc w:val="center"/>
              <w:rPr>
                <w:rFonts w:hint="eastAsia" w:hAnsi="宋体" w:cs="宋体"/>
                <w:b/>
                <w:bCs/>
                <w:color w:val="auto"/>
                <w:kern w:val="2"/>
                <w:sz w:val="22"/>
                <w:szCs w:val="22"/>
              </w:rPr>
            </w:pPr>
          </w:p>
          <w:p w14:paraId="4579932C">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5EB65175">
            <w:pPr>
              <w:pStyle w:val="3"/>
              <w:adjustRightInd w:val="0"/>
              <w:snapToGrid w:val="0"/>
              <w:spacing w:line="360" w:lineRule="exact"/>
              <w:jc w:val="center"/>
              <w:rPr>
                <w:rFonts w:hint="eastAsia" w:hAnsi="宋体" w:cs="宋体"/>
                <w:b/>
                <w:bCs/>
                <w:color w:val="auto"/>
                <w:kern w:val="2"/>
                <w:sz w:val="22"/>
                <w:szCs w:val="22"/>
              </w:rPr>
            </w:pPr>
          </w:p>
        </w:tc>
      </w:tr>
    </w:tbl>
    <w:p w14:paraId="4B7E2BCD">
      <w:pPr>
        <w:pStyle w:val="3"/>
        <w:adjustRightInd w:val="0"/>
        <w:snapToGrid w:val="0"/>
        <w:spacing w:line="360" w:lineRule="exact"/>
        <w:jc w:val="center"/>
        <w:rPr>
          <w:rFonts w:hint="eastAsia" w:hAnsi="宋体" w:cs="宋体"/>
          <w:color w:val="auto"/>
          <w:sz w:val="22"/>
          <w:lang w:val="zh-CN"/>
        </w:rPr>
      </w:pPr>
    </w:p>
    <w:p w14:paraId="127D6C84">
      <w:pPr>
        <w:pStyle w:val="3"/>
        <w:adjustRightInd w:val="0"/>
        <w:snapToGrid w:val="0"/>
        <w:spacing w:line="360" w:lineRule="exact"/>
        <w:jc w:val="center"/>
        <w:rPr>
          <w:rFonts w:hint="eastAsia" w:hAnsi="宋体" w:cs="宋体"/>
          <w:color w:val="auto"/>
          <w:sz w:val="22"/>
          <w:lang w:val="zh-CN"/>
        </w:rPr>
      </w:pPr>
    </w:p>
    <w:p w14:paraId="38B4D713">
      <w:pPr>
        <w:pStyle w:val="3"/>
        <w:adjustRightInd w:val="0"/>
        <w:snapToGrid w:val="0"/>
        <w:spacing w:line="360" w:lineRule="exact"/>
        <w:jc w:val="center"/>
        <w:rPr>
          <w:rFonts w:hint="eastAsia" w:hAnsi="宋体" w:cs="宋体"/>
          <w:color w:val="auto"/>
          <w:sz w:val="22"/>
          <w:lang w:val="zh-CN"/>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9C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val="0"/>
            <w:vAlign w:val="top"/>
          </w:tcPr>
          <w:p w14:paraId="4CE39C91">
            <w:pPr>
              <w:pStyle w:val="3"/>
              <w:adjustRightInd w:val="0"/>
              <w:snapToGrid w:val="0"/>
              <w:spacing w:line="360" w:lineRule="exact"/>
              <w:jc w:val="center"/>
              <w:rPr>
                <w:rFonts w:hint="eastAsia" w:hAnsi="宋体" w:cs="宋体"/>
                <w:b/>
                <w:bCs/>
                <w:color w:val="auto"/>
                <w:kern w:val="2"/>
                <w:sz w:val="22"/>
                <w:szCs w:val="22"/>
              </w:rPr>
            </w:pPr>
          </w:p>
          <w:p w14:paraId="4C8FCA07">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粘贴法人身份证复印影印件</w:t>
            </w:r>
          </w:p>
          <w:p w14:paraId="5914C6CE">
            <w:pPr>
              <w:pStyle w:val="3"/>
              <w:adjustRightInd w:val="0"/>
              <w:snapToGrid w:val="0"/>
              <w:spacing w:line="360" w:lineRule="exact"/>
              <w:jc w:val="center"/>
              <w:rPr>
                <w:rFonts w:hint="eastAsia" w:hAnsi="宋体" w:cs="宋体"/>
                <w:b/>
                <w:bCs/>
                <w:color w:val="auto"/>
                <w:kern w:val="2"/>
                <w:sz w:val="22"/>
                <w:szCs w:val="22"/>
              </w:rPr>
            </w:pPr>
          </w:p>
        </w:tc>
      </w:tr>
    </w:tbl>
    <w:p w14:paraId="042FA8D4">
      <w:pPr>
        <w:spacing w:line="360" w:lineRule="exact"/>
        <w:jc w:val="left"/>
        <w:rPr>
          <w:rFonts w:hint="eastAsia" w:ascii="宋体" w:hAnsi="宋体" w:cs="宋体"/>
          <w:b/>
          <w:bCs/>
          <w:color w:val="auto"/>
          <w:sz w:val="30"/>
        </w:rPr>
      </w:pPr>
    </w:p>
    <w:p w14:paraId="5FD6F71A">
      <w:pPr>
        <w:spacing w:line="360" w:lineRule="exact"/>
        <w:jc w:val="left"/>
        <w:rPr>
          <w:rFonts w:hint="eastAsia" w:ascii="宋体" w:hAnsi="宋体" w:cs="宋体"/>
          <w:b/>
          <w:bCs/>
          <w:color w:val="auto"/>
          <w:sz w:val="30"/>
        </w:rPr>
      </w:pPr>
    </w:p>
    <w:p w14:paraId="0B19A5CC">
      <w:pPr>
        <w:spacing w:line="360" w:lineRule="exact"/>
        <w:jc w:val="left"/>
        <w:rPr>
          <w:rFonts w:hint="eastAsia" w:ascii="宋体" w:hAnsi="宋体" w:cs="宋体"/>
          <w:b/>
          <w:bCs/>
          <w:color w:val="auto"/>
          <w:sz w:val="30"/>
        </w:rPr>
      </w:pPr>
      <w:r>
        <w:rPr>
          <w:rFonts w:hint="eastAsia" w:ascii="宋体" w:hAnsi="宋体" w:cs="宋体"/>
          <w:b/>
          <w:bCs/>
          <w:color w:val="auto"/>
          <w:sz w:val="30"/>
        </w:rPr>
        <w:t>附件六</w:t>
      </w:r>
    </w:p>
    <w:p w14:paraId="03C30ECA">
      <w:pPr>
        <w:autoSpaceDE w:val="0"/>
        <w:autoSpaceDN w:val="0"/>
        <w:adjustRightInd w:val="0"/>
        <w:spacing w:line="360" w:lineRule="exact"/>
        <w:jc w:val="center"/>
        <w:rPr>
          <w:rFonts w:hint="eastAsia" w:ascii="宋体" w:hAnsi="宋体" w:cs="宋体"/>
          <w:b/>
          <w:bCs/>
          <w:color w:val="auto"/>
          <w:sz w:val="36"/>
          <w:lang w:val="zh-CN"/>
        </w:rPr>
      </w:pPr>
      <w:r>
        <w:rPr>
          <w:rFonts w:hint="eastAsia" w:ascii="宋体" w:hAnsi="宋体" w:cs="宋体"/>
          <w:b/>
          <w:bCs/>
          <w:color w:val="auto"/>
          <w:sz w:val="36"/>
        </w:rPr>
        <w:t>报价</w:t>
      </w:r>
      <w:r>
        <w:rPr>
          <w:rFonts w:hint="eastAsia" w:ascii="宋体" w:hAnsi="宋体" w:cs="宋体"/>
          <w:b/>
          <w:bCs/>
          <w:color w:val="auto"/>
          <w:sz w:val="36"/>
          <w:lang w:val="zh-CN"/>
        </w:rPr>
        <w:t>函</w:t>
      </w:r>
    </w:p>
    <w:p w14:paraId="634D9CBA">
      <w:pPr>
        <w:autoSpaceDE w:val="0"/>
        <w:autoSpaceDN w:val="0"/>
        <w:adjustRightInd w:val="0"/>
        <w:spacing w:line="360" w:lineRule="exact"/>
        <w:rPr>
          <w:rFonts w:hint="eastAsia" w:ascii="宋体" w:hAnsi="宋体" w:cs="宋体"/>
          <w:color w:val="auto"/>
          <w:sz w:val="36"/>
          <w:lang w:val="zh-CN"/>
        </w:rPr>
      </w:pPr>
    </w:p>
    <w:p w14:paraId="6CC53DFF">
      <w:pPr>
        <w:pStyle w:val="3"/>
        <w:spacing w:line="360" w:lineRule="auto"/>
        <w:rPr>
          <w:rFonts w:hint="eastAsia" w:hAnsi="宋体" w:cs="宋体"/>
          <w:color w:val="auto"/>
          <w:sz w:val="22"/>
          <w:u w:val="single"/>
        </w:rPr>
      </w:pPr>
      <w:r>
        <w:rPr>
          <w:rFonts w:hint="eastAsia" w:hAnsi="宋体" w:cs="宋体"/>
          <w:color w:val="auto"/>
          <w:sz w:val="22"/>
          <w:u w:val="single"/>
          <w:lang w:eastAsia="zh-CN"/>
        </w:rPr>
        <w:t>泰顺县龟湖新农村建设投资有限公司</w:t>
      </w:r>
      <w:r>
        <w:rPr>
          <w:rFonts w:hint="eastAsia" w:hAnsi="宋体" w:cs="宋体"/>
          <w:color w:val="auto"/>
          <w:sz w:val="22"/>
          <w:u w:val="single"/>
        </w:rPr>
        <w:t>：</w:t>
      </w:r>
    </w:p>
    <w:p w14:paraId="4DA3EB07">
      <w:pPr>
        <w:autoSpaceDE w:val="0"/>
        <w:autoSpaceDN w:val="0"/>
        <w:adjustRightInd w:val="0"/>
        <w:spacing w:line="360" w:lineRule="auto"/>
        <w:ind w:firstLine="446" w:firstLineChars="200"/>
        <w:rPr>
          <w:rFonts w:hint="eastAsia"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highlight w:val="none"/>
          <w:u w:val="single"/>
          <w:lang w:eastAsia="zh-CN"/>
        </w:rPr>
        <w:t xml:space="preserve">TSCG202510019 </w:t>
      </w:r>
      <w:r>
        <w:rPr>
          <w:rFonts w:hint="eastAsia" w:ascii="宋体" w:hAnsi="宋体" w:cs="宋体"/>
          <w:color w:val="auto"/>
          <w:sz w:val="22"/>
          <w:highlight w:val="none"/>
          <w:u w:val="none"/>
        </w:rPr>
        <w:t>）</w:t>
      </w:r>
      <w:r>
        <w:rPr>
          <w:rFonts w:hint="eastAsia" w:ascii="宋体" w:hAnsi="宋体" w:cs="宋体"/>
          <w:color w:val="auto"/>
          <w:sz w:val="22"/>
          <w:lang w:val="zh-CN"/>
        </w:rPr>
        <w:t>招标的有关活动，并对</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lang w:val="zh-CN"/>
        </w:rPr>
        <w:t>进行投标。为此：</w:t>
      </w:r>
    </w:p>
    <w:p w14:paraId="0F58157B">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1</w:t>
      </w:r>
      <w:r>
        <w:rPr>
          <w:rFonts w:hint="eastAsia" w:ascii="宋体" w:hAnsi="宋体" w:cs="宋体"/>
          <w:color w:val="auto"/>
          <w:sz w:val="22"/>
          <w:lang w:val="en-US" w:eastAsia="zh-CN"/>
        </w:rPr>
        <w:t>.</w:t>
      </w:r>
      <w:r>
        <w:rPr>
          <w:rFonts w:hint="eastAsia" w:ascii="宋体" w:hAnsi="宋体" w:cs="宋体"/>
          <w:color w:val="auto"/>
          <w:sz w:val="22"/>
          <w:lang w:val="zh-CN"/>
        </w:rPr>
        <w:t>提供供应商须知规定的全部投标文件：</w:t>
      </w:r>
    </w:p>
    <w:p w14:paraId="6EA930D0">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“电子加密投标文件”：在线上传递交。</w:t>
      </w:r>
    </w:p>
    <w:p w14:paraId="7C720773">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2</w:t>
      </w:r>
      <w:r>
        <w:rPr>
          <w:rFonts w:hint="eastAsia" w:ascii="宋体" w:hAnsi="宋体" w:cs="宋体"/>
          <w:color w:val="auto"/>
          <w:sz w:val="22"/>
          <w:lang w:val="en-US" w:eastAsia="zh-CN"/>
        </w:rPr>
        <w:t>.</w:t>
      </w:r>
      <w:r>
        <w:rPr>
          <w:rFonts w:hint="eastAsia" w:ascii="宋体" w:hAnsi="宋体" w:cs="宋体"/>
          <w:color w:val="auto"/>
          <w:sz w:val="22"/>
          <w:lang w:val="zh-CN"/>
        </w:rPr>
        <w:t>保证遵守竞争性磋商文件中的有关规定和收费标准。</w:t>
      </w:r>
    </w:p>
    <w:p w14:paraId="5F90FB94">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3</w:t>
      </w:r>
      <w:r>
        <w:rPr>
          <w:rFonts w:hint="eastAsia" w:ascii="宋体" w:hAnsi="宋体" w:cs="宋体"/>
          <w:color w:val="auto"/>
          <w:sz w:val="22"/>
          <w:lang w:val="en-US" w:eastAsia="zh-CN"/>
        </w:rPr>
        <w:t>.</w:t>
      </w:r>
      <w:r>
        <w:rPr>
          <w:rFonts w:hint="eastAsia" w:ascii="宋体" w:hAnsi="宋体" w:cs="宋体"/>
          <w:color w:val="auto"/>
          <w:sz w:val="22"/>
          <w:lang w:val="zh-CN"/>
        </w:rPr>
        <w:t>保证忠实地执行采购人、中标（成交）供应商所签的合同，并承担合同规定的责任义务。</w:t>
      </w:r>
    </w:p>
    <w:p w14:paraId="2B47EA42">
      <w:pPr>
        <w:pStyle w:val="3"/>
        <w:snapToGrid w:val="0"/>
        <w:spacing w:line="410" w:lineRule="atLeast"/>
        <w:ind w:firstLine="446" w:firstLineChars="200"/>
        <w:rPr>
          <w:rFonts w:hint="eastAsia" w:hAnsi="宋体" w:cs="宋体"/>
          <w:color w:val="auto"/>
          <w:sz w:val="22"/>
        </w:rPr>
      </w:pPr>
      <w:r>
        <w:rPr>
          <w:rFonts w:hint="eastAsia" w:hAnsi="宋体" w:cs="宋体"/>
          <w:color w:val="auto"/>
          <w:sz w:val="22"/>
          <w:lang w:val="zh-CN"/>
        </w:rPr>
        <w:t>4</w:t>
      </w:r>
      <w:r>
        <w:rPr>
          <w:rFonts w:hint="eastAsia" w:hAnsi="宋体" w:cs="宋体"/>
          <w:color w:val="auto"/>
          <w:sz w:val="22"/>
          <w:lang w:val="en-US" w:eastAsia="zh-CN"/>
        </w:rPr>
        <w:t>.</w:t>
      </w:r>
      <w:r>
        <w:rPr>
          <w:rFonts w:hint="eastAsia" w:hAnsi="宋体" w:cs="宋体"/>
          <w:color w:val="auto"/>
          <w:sz w:val="22"/>
          <w:lang w:val="zh-CN"/>
        </w:rPr>
        <w:t>我方对完工期承诺如下：</w:t>
      </w:r>
      <w:r>
        <w:rPr>
          <w:rFonts w:hint="eastAsia" w:hAnsi="宋体" w:cs="宋体"/>
          <w:color w:val="auto"/>
          <w:sz w:val="22"/>
        </w:rPr>
        <w:t>▲按竞争性磋商文件规定期限交货并通过采购人验收，逾期采购人有权拒绝供货。</w:t>
      </w:r>
    </w:p>
    <w:p w14:paraId="18403AA3">
      <w:pPr>
        <w:autoSpaceDE w:val="0"/>
        <w:autoSpaceDN w:val="0"/>
        <w:adjustRightInd w:val="0"/>
        <w:spacing w:line="440" w:lineRule="atLeast"/>
        <w:ind w:firstLine="450"/>
        <w:rPr>
          <w:rFonts w:hint="eastAsia" w:ascii="宋体" w:hAnsi="宋体" w:cs="宋体"/>
          <w:color w:val="auto"/>
          <w:sz w:val="22"/>
          <w:lang w:val="zh-CN"/>
        </w:rPr>
      </w:pPr>
      <w:r>
        <w:rPr>
          <w:rFonts w:hint="eastAsia" w:ascii="宋体" w:hAnsi="宋体" w:cs="宋体"/>
          <w:color w:val="auto"/>
          <w:sz w:val="22"/>
          <w:lang w:val="zh-CN"/>
        </w:rPr>
        <w:t>5</w:t>
      </w:r>
      <w:r>
        <w:rPr>
          <w:rFonts w:hint="eastAsia" w:ascii="宋体" w:hAnsi="宋体" w:cs="宋体"/>
          <w:color w:val="auto"/>
          <w:sz w:val="22"/>
          <w:lang w:val="en-US" w:eastAsia="zh-CN"/>
        </w:rPr>
        <w:t>.</w:t>
      </w:r>
      <w:r>
        <w:rPr>
          <w:rFonts w:hint="eastAsia" w:ascii="宋体" w:hAnsi="宋体" w:cs="宋体"/>
          <w:color w:val="auto"/>
          <w:sz w:val="22"/>
          <w:lang w:val="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7D2290AC">
      <w:pPr>
        <w:spacing w:line="340" w:lineRule="exact"/>
        <w:ind w:firstLine="448" w:firstLineChars="201"/>
        <w:rPr>
          <w:rFonts w:hint="eastAsia" w:ascii="宋体" w:hAnsi="宋体" w:cs="宋体"/>
          <w:color w:val="auto"/>
          <w:sz w:val="22"/>
        </w:rPr>
      </w:pPr>
      <w:r>
        <w:rPr>
          <w:rFonts w:hint="eastAsia" w:ascii="宋体" w:hAnsi="宋体" w:cs="宋体"/>
          <w:color w:val="auto"/>
          <w:sz w:val="22"/>
        </w:rPr>
        <w:t>6</w:t>
      </w:r>
      <w:r>
        <w:rPr>
          <w:rFonts w:hint="eastAsia" w:ascii="宋体" w:hAnsi="宋体" w:cs="宋体"/>
          <w:color w:val="auto"/>
          <w:sz w:val="22"/>
          <w:lang w:val="en-US" w:eastAsia="zh-CN"/>
        </w:rPr>
        <w:t>.</w:t>
      </w:r>
      <w:r>
        <w:rPr>
          <w:rFonts w:hint="eastAsia" w:ascii="宋体" w:hAnsi="宋体" w:cs="宋体"/>
          <w:color w:val="auto"/>
          <w:sz w:val="22"/>
        </w:rPr>
        <w:t>利益冲突：近三年内直至目前，我公司与本项目的采购人、招标代理机构没有任何的隶属关系。</w:t>
      </w:r>
    </w:p>
    <w:p w14:paraId="3618340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rPr>
        <w:t>7</w:t>
      </w:r>
      <w:r>
        <w:rPr>
          <w:rFonts w:hint="eastAsia" w:ascii="宋体" w:hAnsi="宋体" w:cs="宋体"/>
          <w:color w:val="auto"/>
          <w:sz w:val="22"/>
          <w:lang w:val="en-US" w:eastAsia="zh-CN"/>
        </w:rPr>
        <w:t>.</w:t>
      </w:r>
      <w:r>
        <w:rPr>
          <w:rFonts w:hint="eastAsia" w:ascii="宋体" w:hAnsi="宋体" w:cs="宋体"/>
          <w:color w:val="auto"/>
          <w:sz w:val="22"/>
        </w:rPr>
        <w:t>我公司没有被各级、各地财政监管部门限制参加政府采购活动，且在限制期内。</w:t>
      </w:r>
    </w:p>
    <w:p w14:paraId="04DEDCB3">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8</w:t>
      </w:r>
      <w:r>
        <w:rPr>
          <w:rFonts w:hint="eastAsia" w:ascii="宋体" w:hAnsi="宋体" w:cs="宋体"/>
          <w:color w:val="auto"/>
          <w:sz w:val="22"/>
          <w:lang w:val="en-US" w:eastAsia="zh-CN"/>
        </w:rPr>
        <w:t>.</w:t>
      </w:r>
      <w:r>
        <w:rPr>
          <w:rFonts w:hint="eastAsia" w:ascii="宋体" w:hAnsi="宋体" w:cs="宋体"/>
          <w:color w:val="auto"/>
          <w:sz w:val="22"/>
          <w:lang w:val="zh-CN"/>
        </w:rPr>
        <w:t>愿意向贵方提供任何与该项投标有关的数据、情况和技术资料，完全理解贵方不一定接受最低价的投标或收到的任何投标。</w:t>
      </w:r>
    </w:p>
    <w:p w14:paraId="13555DB0">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9</w:t>
      </w:r>
      <w:r>
        <w:rPr>
          <w:rFonts w:hint="eastAsia" w:ascii="宋体" w:hAnsi="宋体" w:cs="宋体"/>
          <w:color w:val="auto"/>
          <w:sz w:val="22"/>
          <w:lang w:val="en-US" w:eastAsia="zh-CN"/>
        </w:rPr>
        <w:t>.</w:t>
      </w:r>
      <w:r>
        <w:rPr>
          <w:rFonts w:hint="eastAsia" w:ascii="宋体" w:hAnsi="宋体" w:cs="宋体"/>
          <w:color w:val="auto"/>
          <w:sz w:val="22"/>
          <w:lang w:val="zh-CN"/>
        </w:rPr>
        <w:t>本投标自开标之日起90天内有效。</w:t>
      </w:r>
    </w:p>
    <w:p w14:paraId="00E95278">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10</w:t>
      </w:r>
      <w:r>
        <w:rPr>
          <w:rFonts w:hint="eastAsia" w:ascii="宋体" w:hAnsi="宋体" w:cs="宋体"/>
          <w:color w:val="auto"/>
          <w:sz w:val="22"/>
          <w:lang w:val="en-US" w:eastAsia="zh-CN"/>
        </w:rPr>
        <w:t>.</w:t>
      </w:r>
      <w:r>
        <w:rPr>
          <w:rFonts w:hint="eastAsia" w:ascii="宋体" w:hAnsi="宋体" w:cs="宋体"/>
          <w:color w:val="auto"/>
          <w:sz w:val="22"/>
          <w:lang w:val="zh-CN"/>
        </w:rPr>
        <w:t>与本投标有关的一切往来通讯请寄：</w:t>
      </w:r>
    </w:p>
    <w:p w14:paraId="4E3F3F87">
      <w:pPr>
        <w:autoSpaceDE w:val="0"/>
        <w:autoSpaceDN w:val="0"/>
        <w:adjustRightInd w:val="0"/>
        <w:spacing w:line="440" w:lineRule="atLeast"/>
        <w:ind w:firstLine="448" w:firstLineChars="201"/>
        <w:rPr>
          <w:rFonts w:hint="eastAsia"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313D735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2C421D95">
      <w:pPr>
        <w:pStyle w:val="3"/>
        <w:spacing w:line="440" w:lineRule="atLeast"/>
        <w:rPr>
          <w:rFonts w:hint="eastAsia" w:hAnsi="宋体" w:cs="宋体"/>
          <w:b/>
          <w:color w:val="auto"/>
          <w:sz w:val="22"/>
        </w:rPr>
      </w:pPr>
      <w:r>
        <w:rPr>
          <w:rFonts w:hint="eastAsia" w:hAnsi="宋体" w:cs="宋体"/>
          <w:color w:val="auto"/>
          <w:sz w:val="22"/>
        </w:rPr>
        <w:t>供应商全称：（盖章）</w:t>
      </w:r>
    </w:p>
    <w:p w14:paraId="4B6A0BE6">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04073F0">
      <w:pPr>
        <w:pStyle w:val="3"/>
        <w:spacing w:line="440" w:lineRule="atLeast"/>
        <w:rPr>
          <w:rFonts w:hint="eastAsia" w:hAnsi="宋体" w:cs="宋体"/>
          <w:b/>
          <w:color w:val="auto"/>
          <w:sz w:val="22"/>
          <w:lang w:val="zh-CN"/>
        </w:rPr>
      </w:pPr>
      <w:r>
        <w:rPr>
          <w:rFonts w:hint="eastAsia" w:hAnsi="宋体" w:cs="宋体"/>
          <w:color w:val="auto"/>
          <w:sz w:val="22"/>
        </w:rPr>
        <w:t>日期：</w:t>
      </w:r>
    </w:p>
    <w:p w14:paraId="584BBF55">
      <w:pPr>
        <w:spacing w:line="360" w:lineRule="exact"/>
        <w:jc w:val="left"/>
        <w:rPr>
          <w:rFonts w:hint="eastAsia" w:ascii="宋体" w:hAnsi="宋体" w:cs="宋体"/>
          <w:color w:val="auto"/>
          <w:sz w:val="22"/>
        </w:rPr>
      </w:pPr>
    </w:p>
    <w:p w14:paraId="7E3050E6">
      <w:pPr>
        <w:spacing w:line="360" w:lineRule="exact"/>
        <w:jc w:val="left"/>
        <w:rPr>
          <w:rFonts w:hint="eastAsia" w:ascii="宋体" w:hAnsi="宋体" w:cs="宋体"/>
          <w:color w:val="auto"/>
          <w:sz w:val="22"/>
        </w:rPr>
      </w:pPr>
    </w:p>
    <w:p w14:paraId="31F4B309">
      <w:pPr>
        <w:spacing w:line="360" w:lineRule="exact"/>
        <w:jc w:val="left"/>
        <w:rPr>
          <w:rFonts w:hint="eastAsia" w:ascii="宋体" w:hAnsi="宋体" w:cs="宋体"/>
          <w:b/>
          <w:bCs/>
          <w:color w:val="auto"/>
          <w:sz w:val="30"/>
        </w:rPr>
      </w:pPr>
    </w:p>
    <w:p w14:paraId="7F352875">
      <w:pPr>
        <w:spacing w:line="360" w:lineRule="exact"/>
        <w:jc w:val="left"/>
        <w:rPr>
          <w:rFonts w:hint="eastAsia" w:ascii="宋体" w:hAnsi="宋体" w:cs="宋体"/>
          <w:b/>
          <w:bCs/>
          <w:color w:val="auto"/>
          <w:sz w:val="30"/>
        </w:rPr>
      </w:pPr>
    </w:p>
    <w:p w14:paraId="1EBEF637">
      <w:pPr>
        <w:spacing w:line="360" w:lineRule="exact"/>
        <w:jc w:val="left"/>
        <w:rPr>
          <w:rFonts w:hint="eastAsia" w:ascii="宋体" w:hAnsi="宋体" w:cs="宋体"/>
          <w:color w:val="auto"/>
          <w:sz w:val="22"/>
        </w:rPr>
      </w:pPr>
      <w:r>
        <w:rPr>
          <w:rFonts w:hint="eastAsia" w:ascii="宋体" w:hAnsi="宋体" w:cs="宋体"/>
          <w:b/>
          <w:bCs/>
          <w:color w:val="auto"/>
          <w:sz w:val="30"/>
        </w:rPr>
        <w:t>附件七</w:t>
      </w:r>
    </w:p>
    <w:p w14:paraId="4A8969DD">
      <w:pPr>
        <w:spacing w:line="360" w:lineRule="exact"/>
        <w:jc w:val="center"/>
        <w:rPr>
          <w:rFonts w:hint="eastAsia" w:ascii="宋体" w:hAnsi="宋体" w:cs="宋体"/>
          <w:b/>
          <w:bCs/>
          <w:color w:val="auto"/>
          <w:sz w:val="30"/>
          <w:lang w:val="zh-CN"/>
        </w:rPr>
      </w:pPr>
      <w:bookmarkStart w:id="89" w:name="_Toc15399_WPSOffice_Level3"/>
      <w:r>
        <w:rPr>
          <w:rFonts w:hint="eastAsia" w:ascii="宋体" w:hAnsi="宋体" w:cs="宋体"/>
          <w:b/>
          <w:bCs/>
          <w:color w:val="auto"/>
          <w:sz w:val="30"/>
          <w:lang w:val="zh-CN"/>
        </w:rPr>
        <w:t>供应商参与政府采购活动投标资格声明函</w:t>
      </w:r>
      <w:bookmarkEnd w:id="89"/>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507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12D42B3C">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项目名称</w:t>
            </w:r>
          </w:p>
        </w:tc>
        <w:tc>
          <w:tcPr>
            <w:tcW w:w="7992" w:type="dxa"/>
            <w:noWrap w:val="0"/>
            <w:vAlign w:val="top"/>
          </w:tcPr>
          <w:p w14:paraId="252AD0E6">
            <w:pPr>
              <w:pStyle w:val="3"/>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2025-2026年泰顺县龟湖镇环卫保洁一体化及镇建成区智能垃圾分类运营项目</w:t>
            </w:r>
          </w:p>
        </w:tc>
      </w:tr>
      <w:tr w14:paraId="34F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2916947F">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项目采购编号</w:t>
            </w:r>
          </w:p>
        </w:tc>
        <w:tc>
          <w:tcPr>
            <w:tcW w:w="7992" w:type="dxa"/>
            <w:noWrap w:val="0"/>
            <w:vAlign w:val="top"/>
          </w:tcPr>
          <w:p w14:paraId="507D5891">
            <w:pPr>
              <w:pStyle w:val="3"/>
              <w:adjustRightInd w:val="0"/>
              <w:snapToGrid w:val="0"/>
              <w:spacing w:line="400" w:lineRule="exact"/>
              <w:jc w:val="center"/>
              <w:rPr>
                <w:rFonts w:hint="eastAsia" w:hAnsi="宋体" w:cs="宋体"/>
                <w:color w:val="auto"/>
                <w:kern w:val="2"/>
                <w:sz w:val="22"/>
                <w:szCs w:val="22"/>
              </w:rPr>
            </w:pPr>
            <w:r>
              <w:rPr>
                <w:rFonts w:hint="eastAsia" w:hAnsi="宋体" w:cs="宋体"/>
                <w:color w:val="auto"/>
                <w:kern w:val="2"/>
                <w:sz w:val="22"/>
                <w:szCs w:val="22"/>
                <w:highlight w:val="none"/>
                <w:lang w:eastAsia="zh-CN"/>
              </w:rPr>
              <w:t xml:space="preserve">TSCG202510019 </w:t>
            </w:r>
            <w:r>
              <w:rPr>
                <w:rFonts w:hint="eastAsia" w:hAnsi="宋体" w:cs="宋体"/>
                <w:color w:val="auto"/>
                <w:kern w:val="2"/>
                <w:sz w:val="22"/>
                <w:szCs w:val="22"/>
                <w:highlight w:val="none"/>
              </w:rPr>
              <w:t xml:space="preserve"> </w:t>
            </w:r>
          </w:p>
        </w:tc>
      </w:tr>
      <w:tr w14:paraId="4DAB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14DE9FB9">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时间</w:t>
            </w:r>
          </w:p>
        </w:tc>
        <w:tc>
          <w:tcPr>
            <w:tcW w:w="7992" w:type="dxa"/>
            <w:noWrap w:val="0"/>
            <w:vAlign w:val="top"/>
          </w:tcPr>
          <w:p w14:paraId="16C5EDC3">
            <w:pPr>
              <w:pStyle w:val="3"/>
              <w:adjustRightInd w:val="0"/>
              <w:snapToGrid w:val="0"/>
              <w:spacing w:line="400" w:lineRule="exact"/>
              <w:jc w:val="center"/>
              <w:rPr>
                <w:rFonts w:hint="eastAsia" w:hAnsi="宋体" w:cs="宋体"/>
                <w:color w:val="auto"/>
                <w:kern w:val="2"/>
                <w:sz w:val="22"/>
                <w:szCs w:val="22"/>
              </w:rPr>
            </w:pPr>
            <w:r>
              <w:rPr>
                <w:rFonts w:hint="eastAsia" w:hAnsi="宋体" w:cs="宋体"/>
                <w:color w:val="auto"/>
                <w:kern w:val="2"/>
                <w:sz w:val="22"/>
                <w:szCs w:val="22"/>
              </w:rPr>
              <w:t>本项目投标截止时间</w:t>
            </w:r>
          </w:p>
        </w:tc>
      </w:tr>
      <w:tr w14:paraId="4F3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0C6BACD0">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1</w:t>
            </w:r>
            <w:r>
              <w:rPr>
                <w:rFonts w:hint="eastAsia" w:hAnsi="宋体" w:cs="宋体"/>
                <w:color w:val="auto"/>
                <w:kern w:val="2"/>
                <w:lang w:val="en-US" w:eastAsia="zh-CN"/>
              </w:rPr>
              <w:t>.</w:t>
            </w:r>
            <w:r>
              <w:rPr>
                <w:rFonts w:hint="eastAsia" w:hAnsi="宋体" w:cs="宋体"/>
                <w:color w:val="auto"/>
                <w:kern w:val="2"/>
              </w:rPr>
              <w:t>根据</w:t>
            </w:r>
            <w:r>
              <w:rPr>
                <w:rFonts w:hint="eastAsia" w:ascii="宋体" w:hAnsi="宋体" w:eastAsia="宋体" w:cs="宋体"/>
                <w:color w:val="auto"/>
                <w:sz w:val="22"/>
                <w:highlight w:val="none"/>
                <w:lang w:eastAsia="zh-CN" w:bidi="ar-SA"/>
              </w:rPr>
              <w:t>《温州市市属国有企业采购管理办法》</w:t>
            </w:r>
            <w:r>
              <w:rPr>
                <w:rFonts w:hint="eastAsia" w:hAnsi="宋体" w:cs="宋体"/>
                <w:color w:val="auto"/>
                <w:kern w:val="2"/>
              </w:rPr>
              <w:t>规定，我单位满足以下条件，并已经在技术资信部分投标文件中提供了相应的证明材料：</w:t>
            </w:r>
          </w:p>
          <w:p w14:paraId="56F6FFBA">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（一）具有独立承担民事责任的能力；</w:t>
            </w:r>
            <w:r>
              <w:rPr>
                <w:rFonts w:hint="eastAsia" w:hAnsi="宋体" w:cs="宋体"/>
                <w:color w:val="auto"/>
                <w:kern w:val="2"/>
              </w:rPr>
              <w:br w:type="textWrapping"/>
            </w:r>
            <w:r>
              <w:rPr>
                <w:rFonts w:hint="eastAsia" w:hAnsi="宋体" w:cs="宋体"/>
                <w:color w:val="auto"/>
                <w:kern w:val="2"/>
              </w:rPr>
              <w:t>　　（二）具有良好的商业信誉和健全的财务会计制度；</w:t>
            </w:r>
            <w:r>
              <w:rPr>
                <w:rFonts w:hint="eastAsia" w:hAnsi="宋体" w:cs="宋体"/>
                <w:color w:val="auto"/>
                <w:kern w:val="2"/>
              </w:rPr>
              <w:br w:type="textWrapping"/>
            </w:r>
            <w:r>
              <w:rPr>
                <w:rFonts w:hint="eastAsia" w:hAnsi="宋体" w:cs="宋体"/>
                <w:color w:val="auto"/>
                <w:kern w:val="2"/>
              </w:rPr>
              <w:t>　　（三）具有履行合同所必需的设备和专业技术能力；</w:t>
            </w:r>
            <w:r>
              <w:rPr>
                <w:rFonts w:hint="eastAsia" w:hAnsi="宋体" w:cs="宋体"/>
                <w:color w:val="auto"/>
                <w:kern w:val="2"/>
              </w:rPr>
              <w:br w:type="textWrapping"/>
            </w:r>
            <w:r>
              <w:rPr>
                <w:rFonts w:hint="eastAsia" w:hAnsi="宋体" w:cs="宋体"/>
                <w:color w:val="auto"/>
                <w:kern w:val="2"/>
              </w:rPr>
              <w:t>　　（四）有依法缴纳税收和社会保障资金的良好记录；</w:t>
            </w:r>
            <w:r>
              <w:rPr>
                <w:rFonts w:hint="eastAsia" w:hAnsi="宋体" w:cs="宋体"/>
                <w:color w:val="auto"/>
                <w:kern w:val="2"/>
              </w:rPr>
              <w:br w:type="textWrapping"/>
            </w:r>
            <w:r>
              <w:rPr>
                <w:rFonts w:hint="eastAsia" w:hAnsi="宋体" w:cs="宋体"/>
                <w:color w:val="auto"/>
                <w:kern w:val="2"/>
              </w:rPr>
              <w:t>　　（五）参加政府采购活动前三年内，在经营活动中没有重大违法记录；</w:t>
            </w:r>
            <w:r>
              <w:rPr>
                <w:rFonts w:hint="eastAsia" w:hAnsi="宋体" w:cs="宋体"/>
                <w:color w:val="auto"/>
                <w:kern w:val="2"/>
              </w:rPr>
              <w:br w:type="textWrapping"/>
            </w:r>
            <w:r>
              <w:rPr>
                <w:rFonts w:hint="eastAsia" w:hAnsi="宋体" w:cs="宋体"/>
                <w:color w:val="auto"/>
                <w:kern w:val="2"/>
              </w:rPr>
              <w:t>　　（六）法律、行政法规规定的其他条件。</w:t>
            </w:r>
          </w:p>
          <w:p w14:paraId="63399EE7">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2</w:t>
            </w:r>
            <w:r>
              <w:rPr>
                <w:rFonts w:hint="eastAsia" w:hAnsi="宋体" w:cs="宋体"/>
                <w:color w:val="auto"/>
                <w:kern w:val="2"/>
                <w:lang w:val="en-US" w:eastAsia="zh-CN"/>
              </w:rPr>
              <w:t>.</w:t>
            </w:r>
            <w:r>
              <w:rPr>
                <w:rFonts w:hint="eastAsia" w:hAnsi="宋体" w:cs="宋体"/>
                <w:color w:val="auto"/>
                <w:kern w:val="2"/>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45B4E9F">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3</w:t>
            </w:r>
            <w:r>
              <w:rPr>
                <w:rFonts w:hint="eastAsia" w:hAnsi="宋体" w:cs="宋体"/>
                <w:color w:val="auto"/>
                <w:kern w:val="2"/>
                <w:lang w:val="en-US" w:eastAsia="zh-CN"/>
              </w:rPr>
              <w:t>.</w:t>
            </w:r>
            <w:r>
              <w:rPr>
                <w:rFonts w:hint="eastAsia" w:hAnsi="宋体" w:cs="宋体"/>
                <w:color w:val="auto"/>
                <w:kern w:val="2"/>
              </w:rPr>
              <w:t>我单位没有被各地、各级财政部门限制参加政府采购活动，且在限制期内：</w:t>
            </w:r>
          </w:p>
          <w:p w14:paraId="2CB182D7">
            <w:pPr>
              <w:tabs>
                <w:tab w:val="center" w:pos="4483"/>
              </w:tabs>
              <w:adjustRightInd w:val="0"/>
              <w:spacing w:line="360" w:lineRule="auto"/>
              <w:ind w:firstLine="400"/>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我单位参与本项目政府采购活动3年内其它重大违法记录（重大违法记录，是指供应商因违法经营受到刑事处罚或者责令停产停业、吊销许可证或者执照、较大数额罚款等行政处罚）情况声明：</w:t>
            </w:r>
          </w:p>
          <w:p w14:paraId="7090DDFF">
            <w:pPr>
              <w:tabs>
                <w:tab w:val="center" w:pos="4483"/>
              </w:tabs>
              <w:adjustRightInd w:val="0"/>
              <w:spacing w:line="360" w:lineRule="auto"/>
              <w:ind w:firstLine="400"/>
              <w:rPr>
                <w:rFonts w:hint="eastAsia" w:ascii="宋体" w:hAnsi="宋体" w:cs="宋体"/>
                <w:color w:val="auto"/>
                <w:szCs w:val="21"/>
                <w:u w:val="single"/>
              </w:rPr>
            </w:pPr>
          </w:p>
          <w:p w14:paraId="06275D5E">
            <w:pPr>
              <w:tabs>
                <w:tab w:val="center" w:pos="4483"/>
              </w:tabs>
              <w:adjustRightInd w:val="0"/>
              <w:spacing w:line="360" w:lineRule="auto"/>
              <w:ind w:firstLine="400"/>
              <w:rPr>
                <w:rFonts w:hint="eastAsia" w:ascii="宋体" w:hAnsi="宋体" w:cs="宋体"/>
                <w:color w:val="auto"/>
                <w:szCs w:val="21"/>
              </w:rPr>
            </w:pPr>
            <w:r>
              <w:rPr>
                <w:rFonts w:hint="eastAsia" w:ascii="宋体" w:hAnsi="宋体" w:cs="宋体"/>
                <w:color w:val="auto"/>
                <w:szCs w:val="21"/>
                <w:u w:val="none"/>
              </w:rPr>
              <w:t>5</w:t>
            </w:r>
            <w:r>
              <w:rPr>
                <w:rFonts w:hint="eastAsia" w:ascii="宋体" w:hAnsi="宋体" w:cs="宋体"/>
                <w:color w:val="auto"/>
                <w:szCs w:val="21"/>
                <w:u w:val="none"/>
                <w:lang w:val="en-US" w:eastAsia="zh-CN"/>
              </w:rPr>
              <w:t>.</w:t>
            </w:r>
            <w:r>
              <w:rPr>
                <w:rFonts w:hint="eastAsia" w:ascii="宋体" w:hAnsi="宋体" w:cs="宋体"/>
                <w:color w:val="auto"/>
                <w:szCs w:val="21"/>
                <w:u w:val="none"/>
              </w:rPr>
              <w:t>我单位符合本项目特定资格条件</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rPr>
              <w:t>的要求，并在</w:t>
            </w:r>
            <w:r>
              <w:rPr>
                <w:rFonts w:hint="eastAsia" w:ascii="宋体" w:hAnsi="宋体" w:cs="宋体"/>
                <w:color w:val="auto"/>
                <w:szCs w:val="21"/>
              </w:rPr>
              <w:t>技术资信部分投标文件中提供了相应的证明材料</w:t>
            </w:r>
            <w:r>
              <w:rPr>
                <w:rFonts w:hint="eastAsia" w:ascii="宋体" w:hAnsi="宋体" w:cs="宋体"/>
                <w:color w:val="auto"/>
                <w:szCs w:val="21"/>
                <w:u w:val="single"/>
              </w:rPr>
              <w:t>（竞争性磋商文件没有要求特定资格条件的，本条款空格处可以空白）</w:t>
            </w:r>
          </w:p>
          <w:p w14:paraId="037762C3">
            <w:pPr>
              <w:tabs>
                <w:tab w:val="center" w:pos="4483"/>
              </w:tabs>
              <w:adjustRightInd w:val="0"/>
              <w:spacing w:line="360" w:lineRule="auto"/>
              <w:ind w:firstLine="426" w:firstLineChars="200"/>
              <w:rPr>
                <w:rFonts w:hint="eastAsia" w:ascii="宋体" w:hAnsi="宋体" w:cs="宋体"/>
                <w:color w:val="auto"/>
                <w:sz w:val="20"/>
              </w:rPr>
            </w:pPr>
            <w:r>
              <w:rPr>
                <w:rFonts w:hint="eastAsia" w:ascii="宋体" w:hAns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84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7E8F4EA8">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供应商名称（加盖盖章）：</w:t>
            </w:r>
          </w:p>
        </w:tc>
      </w:tr>
      <w:tr w14:paraId="31D7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674A6B8A">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法定代表人（签字或盖章）或授权代表（签字）：</w:t>
            </w:r>
          </w:p>
        </w:tc>
      </w:tr>
      <w:tr w14:paraId="1A9D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3633AEA8">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签署日期：</w:t>
            </w:r>
          </w:p>
        </w:tc>
      </w:tr>
    </w:tbl>
    <w:p w14:paraId="6079F36E">
      <w:pPr>
        <w:spacing w:line="360" w:lineRule="exact"/>
        <w:jc w:val="left"/>
        <w:rPr>
          <w:rFonts w:hint="eastAsia" w:ascii="宋体" w:hAnsi="宋体" w:cs="宋体"/>
          <w:bCs/>
          <w:color w:val="auto"/>
          <w:sz w:val="22"/>
          <w:u w:val="single"/>
        </w:rPr>
      </w:pPr>
    </w:p>
    <w:p w14:paraId="5080DCF5">
      <w:pPr>
        <w:spacing w:line="360" w:lineRule="exact"/>
        <w:jc w:val="left"/>
        <w:rPr>
          <w:rFonts w:hint="eastAsia" w:ascii="宋体" w:hAnsi="宋体" w:cs="宋体"/>
          <w:color w:val="auto"/>
          <w:sz w:val="22"/>
        </w:rPr>
      </w:pPr>
      <w:r>
        <w:rPr>
          <w:rFonts w:hint="eastAsia" w:ascii="宋体" w:hAnsi="宋体" w:cs="宋体"/>
          <w:bCs/>
          <w:color w:val="auto"/>
          <w:sz w:val="22"/>
          <w:u w:val="single"/>
        </w:rPr>
        <w:t>备注：▲投标供应商必须按要求提供本声明，不提供按无效投标处理。</w:t>
      </w:r>
    </w:p>
    <w:p w14:paraId="3C3718C1">
      <w:pPr>
        <w:spacing w:line="360" w:lineRule="exact"/>
        <w:jc w:val="left"/>
        <w:rPr>
          <w:rFonts w:hint="eastAsia" w:ascii="宋体" w:hAnsi="宋体" w:cs="宋体"/>
          <w:b/>
          <w:bCs/>
          <w:color w:val="auto"/>
          <w:sz w:val="32"/>
          <w:szCs w:val="32"/>
        </w:rPr>
      </w:pPr>
      <w:r>
        <w:rPr>
          <w:rFonts w:hint="eastAsia" w:ascii="宋体" w:hAnsi="宋体" w:cs="宋体"/>
          <w:b/>
          <w:bCs/>
          <w:color w:val="auto"/>
          <w:sz w:val="32"/>
          <w:szCs w:val="32"/>
        </w:rPr>
        <w:t>附件八</w:t>
      </w:r>
    </w:p>
    <w:p w14:paraId="2DDD3850">
      <w:pPr>
        <w:jc w:val="center"/>
        <w:rPr>
          <w:rFonts w:hint="eastAsia" w:ascii="宋体" w:hAnsi="宋体" w:cs="宋体"/>
          <w:b/>
          <w:bCs/>
          <w:color w:val="auto"/>
          <w:sz w:val="32"/>
          <w:szCs w:val="32"/>
        </w:rPr>
      </w:pPr>
      <w:bookmarkStart w:id="90" w:name="_Toc7010_WPSOffice_Level3"/>
      <w:r>
        <w:rPr>
          <w:rFonts w:hint="eastAsia" w:ascii="宋体" w:hAnsi="宋体" w:cs="宋体"/>
          <w:b/>
          <w:bCs/>
          <w:color w:val="auto"/>
          <w:sz w:val="32"/>
          <w:szCs w:val="32"/>
        </w:rPr>
        <w:t>法定代表人诚信投标承诺书</w:t>
      </w:r>
      <w:bookmarkEnd w:id="90"/>
    </w:p>
    <w:p w14:paraId="28D252FD">
      <w:pPr>
        <w:spacing w:line="360" w:lineRule="auto"/>
        <w:jc w:val="left"/>
        <w:rPr>
          <w:rFonts w:hint="eastAsia" w:ascii="宋体" w:hAnsi="宋体" w:cs="宋体"/>
          <w:color w:val="auto"/>
          <w:sz w:val="24"/>
        </w:rPr>
      </w:pPr>
    </w:p>
    <w:p w14:paraId="6139AB9A">
      <w:pPr>
        <w:spacing w:line="460" w:lineRule="atLeast"/>
        <w:jc w:val="left"/>
        <w:rPr>
          <w:rFonts w:hint="eastAsia" w:ascii="宋体" w:hAnsi="宋体" w:cs="宋体"/>
          <w:color w:val="auto"/>
          <w:sz w:val="22"/>
        </w:rPr>
      </w:pPr>
      <w:r>
        <w:rPr>
          <w:rFonts w:hint="eastAsia" w:ascii="宋体" w:hAnsi="宋体" w:cs="宋体"/>
          <w:color w:val="auto"/>
          <w:sz w:val="22"/>
        </w:rPr>
        <w:t>本人以企业法定代表人的身份郑重承诺：</w:t>
      </w:r>
    </w:p>
    <w:p w14:paraId="19628EFE">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rPr>
        <w:t>（采购编号：</w:t>
      </w:r>
      <w:r>
        <w:rPr>
          <w:rFonts w:hint="eastAsia" w:ascii="宋体" w:hAnsi="宋体" w:cs="宋体"/>
          <w:color w:val="auto"/>
          <w:sz w:val="22"/>
          <w:highlight w:val="none"/>
          <w:u w:val="single"/>
          <w:lang w:eastAsia="zh-CN"/>
        </w:rPr>
        <w:t xml:space="preserve">TSCG202510019 </w:t>
      </w:r>
      <w:r>
        <w:rPr>
          <w:rFonts w:hint="eastAsia" w:ascii="宋体" w:hAnsi="宋体" w:cs="宋体"/>
          <w:color w:val="auto"/>
          <w:sz w:val="22"/>
          <w:highlight w:val="none"/>
          <w:u w:val="none"/>
        </w:rPr>
        <w:t>）</w:t>
      </w:r>
      <w:r>
        <w:rPr>
          <w:rFonts w:hint="eastAsia" w:ascii="宋体" w:hAnsi="宋体" w:cs="宋体"/>
          <w:color w:val="auto"/>
          <w:sz w:val="22"/>
        </w:rPr>
        <w:t>的投标；</w:t>
      </w:r>
    </w:p>
    <w:p w14:paraId="25099E52">
      <w:pPr>
        <w:spacing w:line="460" w:lineRule="atLeast"/>
        <w:ind w:firstLine="446" w:firstLineChars="200"/>
        <w:jc w:val="left"/>
        <w:rPr>
          <w:rFonts w:hint="eastAsia"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2B6AF1A">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二、投标文件所提供的一切材料都是真实、有效、合法的。</w:t>
      </w:r>
    </w:p>
    <w:p w14:paraId="72D1393E">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三、不与其他投标人相互串通投标报价，不排挤其他投标人的公平竞争，不损害招标人或其他投标人的合法权益。</w:t>
      </w:r>
    </w:p>
    <w:p w14:paraId="7A2B5494">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227B3D59">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五、不向采购人或者评审小组成员行贿以牟取中标(成交)。</w:t>
      </w:r>
    </w:p>
    <w:p w14:paraId="1B983661">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六、不以其他人名义投标或者以其他方式弄虚作假，骗取中标(成交)。</w:t>
      </w:r>
    </w:p>
    <w:p w14:paraId="0DAB0E13">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七、不在开标后进行虚假恶意投诉。</w:t>
      </w:r>
    </w:p>
    <w:p w14:paraId="04F6DCCB">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F734C94">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九、没有被各地、各级财政部门禁止参加政府采购活动，且在限制期限内：</w:t>
      </w:r>
    </w:p>
    <w:p w14:paraId="0270EAAB">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十、参与本项目政府采购活动3年内没有重大违法记录情况。</w:t>
      </w:r>
    </w:p>
    <w:p w14:paraId="16523B94">
      <w:pPr>
        <w:spacing w:line="460" w:lineRule="atLeast"/>
        <w:ind w:firstLine="446" w:firstLineChars="200"/>
        <w:rPr>
          <w:rFonts w:hint="eastAsia"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5DEB70D7">
      <w:pPr>
        <w:spacing w:line="460" w:lineRule="atLeast"/>
        <w:ind w:right="1120" w:firstLine="3010" w:firstLineChars="1350"/>
        <w:rPr>
          <w:rFonts w:hint="eastAsia"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1E58894C">
      <w:pPr>
        <w:spacing w:line="460" w:lineRule="atLeast"/>
        <w:ind w:right="1120" w:firstLine="3010" w:firstLineChars="1350"/>
        <w:rPr>
          <w:rFonts w:hint="eastAsia" w:ascii="宋体" w:hAnsi="宋体" w:cs="宋体"/>
          <w:color w:val="auto"/>
          <w:sz w:val="22"/>
        </w:rPr>
      </w:pPr>
      <w:r>
        <w:rPr>
          <w:rFonts w:hint="eastAsia" w:ascii="宋体" w:hAnsi="宋体" w:cs="宋体"/>
          <w:color w:val="auto"/>
          <w:sz w:val="22"/>
        </w:rPr>
        <w:t>投标供应商（盖章）</w:t>
      </w:r>
    </w:p>
    <w:p w14:paraId="721EECBC">
      <w:pPr>
        <w:spacing w:line="460" w:lineRule="atLeast"/>
        <w:ind w:right="1120" w:firstLine="3122" w:firstLineChars="1400"/>
        <w:rPr>
          <w:rFonts w:hint="eastAsia" w:ascii="宋体" w:hAnsi="宋体" w:cs="宋体"/>
          <w:color w:val="auto"/>
          <w:szCs w:val="21"/>
        </w:rPr>
      </w:pPr>
      <w:r>
        <w:rPr>
          <w:rFonts w:hint="eastAsia" w:ascii="宋体" w:hAnsi="宋体" w:cs="宋体"/>
          <w:color w:val="auto"/>
          <w:sz w:val="22"/>
        </w:rPr>
        <w:t>承诺书签署日期：年月日</w:t>
      </w:r>
    </w:p>
    <w:p w14:paraId="06162C87">
      <w:pPr>
        <w:spacing w:line="360" w:lineRule="exact"/>
        <w:jc w:val="left"/>
        <w:rPr>
          <w:rFonts w:hint="eastAsia" w:ascii="宋体" w:hAnsi="宋体" w:cs="宋体"/>
          <w:color w:val="auto"/>
          <w:sz w:val="30"/>
        </w:rPr>
      </w:pPr>
      <w:r>
        <w:rPr>
          <w:rFonts w:hint="eastAsia" w:ascii="宋体" w:hAnsi="宋体" w:cs="宋体"/>
          <w:bCs/>
          <w:color w:val="auto"/>
          <w:sz w:val="22"/>
          <w:u w:val="single"/>
        </w:rPr>
        <w:t>备注：▲投标供应商必须提供本承诺书，不提供按无效投标处理。</w:t>
      </w:r>
    </w:p>
    <w:p w14:paraId="46E698B9">
      <w:pPr>
        <w:pStyle w:val="3"/>
        <w:spacing w:line="360" w:lineRule="exact"/>
        <w:jc w:val="center"/>
        <w:rPr>
          <w:rFonts w:hint="eastAsia" w:hAnsi="宋体" w:cs="宋体"/>
          <w:color w:val="auto"/>
          <w:sz w:val="32"/>
        </w:rPr>
      </w:pPr>
    </w:p>
    <w:p w14:paraId="5ED46FE5">
      <w:pPr>
        <w:spacing w:line="360" w:lineRule="exact"/>
        <w:jc w:val="left"/>
        <w:rPr>
          <w:rFonts w:hint="eastAsia" w:ascii="宋体" w:hAnsi="宋体" w:cs="宋体"/>
          <w:color w:val="auto"/>
          <w:sz w:val="30"/>
        </w:rPr>
      </w:pPr>
    </w:p>
    <w:p w14:paraId="4F13B622">
      <w:pPr>
        <w:spacing w:line="360" w:lineRule="exact"/>
        <w:jc w:val="left"/>
        <w:rPr>
          <w:rFonts w:hint="eastAsia" w:ascii="宋体" w:hAnsi="宋体" w:cs="宋体"/>
          <w:color w:val="auto"/>
          <w:sz w:val="30"/>
        </w:rPr>
      </w:pPr>
    </w:p>
    <w:p w14:paraId="0A03ED59">
      <w:pPr>
        <w:pStyle w:val="3"/>
        <w:spacing w:line="360" w:lineRule="exact"/>
        <w:jc w:val="left"/>
        <w:rPr>
          <w:rFonts w:hint="eastAsia" w:hAnsi="宋体" w:cs="宋体"/>
          <w:b/>
          <w:bCs/>
          <w:color w:val="auto"/>
          <w:sz w:val="32"/>
        </w:rPr>
      </w:pPr>
      <w:r>
        <w:rPr>
          <w:rFonts w:hint="eastAsia" w:hAnsi="宋体" w:cs="宋体"/>
          <w:b/>
          <w:bCs/>
          <w:color w:val="auto"/>
          <w:sz w:val="32"/>
          <w:lang w:val="zh-CN"/>
        </w:rPr>
        <w:t>附件</w:t>
      </w:r>
      <w:r>
        <w:rPr>
          <w:rFonts w:hint="eastAsia" w:hAnsi="宋体" w:cs="宋体"/>
          <w:b/>
          <w:bCs/>
          <w:color w:val="auto"/>
          <w:sz w:val="32"/>
        </w:rPr>
        <w:t>九</w:t>
      </w:r>
    </w:p>
    <w:p w14:paraId="65737E76">
      <w:pPr>
        <w:pStyle w:val="3"/>
        <w:spacing w:line="360" w:lineRule="exact"/>
        <w:jc w:val="center"/>
        <w:rPr>
          <w:rFonts w:hint="eastAsia" w:hAnsi="宋体" w:cs="宋体"/>
          <w:b/>
          <w:bCs/>
          <w:color w:val="auto"/>
          <w:sz w:val="32"/>
          <w:lang w:val="zh-CN"/>
        </w:rPr>
      </w:pPr>
      <w:bookmarkStart w:id="91" w:name="_Toc18541_WPSOffice_Level3"/>
      <w:r>
        <w:rPr>
          <w:rFonts w:hint="eastAsia" w:hAnsi="宋体" w:cs="宋体"/>
          <w:b/>
          <w:bCs/>
          <w:color w:val="auto"/>
          <w:sz w:val="32"/>
          <w:lang w:val="zh-CN"/>
        </w:rPr>
        <w:t>（一）商务偏离表</w:t>
      </w:r>
      <w:bookmarkEnd w:id="91"/>
    </w:p>
    <w:p w14:paraId="4A53045B">
      <w:pPr>
        <w:autoSpaceDE w:val="0"/>
        <w:autoSpaceDN w:val="0"/>
        <w:adjustRightInd w:val="0"/>
        <w:spacing w:line="400" w:lineRule="exact"/>
        <w:rPr>
          <w:rFonts w:hint="eastAsia"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7ED48DE3">
      <w:pPr>
        <w:autoSpaceDE w:val="0"/>
        <w:autoSpaceDN w:val="0"/>
        <w:adjustRightInd w:val="0"/>
        <w:spacing w:line="360" w:lineRule="exact"/>
        <w:rPr>
          <w:rFonts w:hint="eastAsia" w:ascii="宋体" w:hAnsi="宋体" w:cs="宋体"/>
          <w:color w:val="auto"/>
          <w:sz w:val="32"/>
          <w:lang w:val="zh-CN"/>
        </w:rPr>
      </w:pPr>
      <w:r>
        <w:rPr>
          <w:rFonts w:hint="eastAsia" w:ascii="宋体" w:hAnsi="宋体" w:cs="宋体"/>
          <w:color w:val="auto"/>
          <w:sz w:val="22"/>
          <w:lang w:val="zh-CN"/>
        </w:rPr>
        <w:t>招标编号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 xml:space="preserve">TSCG202510019 </w:t>
      </w:r>
    </w:p>
    <w:tbl>
      <w:tblPr>
        <w:tblStyle w:val="36"/>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56CBA343">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03464098">
            <w:pPr>
              <w:autoSpaceDE w:val="0"/>
              <w:autoSpaceDN w:val="0"/>
              <w:adjustRightInd w:val="0"/>
              <w:spacing w:line="360" w:lineRule="exact"/>
              <w:rPr>
                <w:rFonts w:hint="eastAsia"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2D26CBD">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1116EB02">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53476963">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3A7FC93D">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备注</w:t>
            </w:r>
          </w:p>
        </w:tc>
      </w:tr>
      <w:tr w14:paraId="7099F22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731DD23F">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D447158">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1CD0C8E">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7820D5F">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2491666">
            <w:pPr>
              <w:autoSpaceDE w:val="0"/>
              <w:autoSpaceDN w:val="0"/>
              <w:adjustRightInd w:val="0"/>
              <w:spacing w:line="360" w:lineRule="exact"/>
              <w:jc w:val="center"/>
              <w:rPr>
                <w:rFonts w:hint="eastAsia" w:ascii="宋体" w:hAnsi="宋体" w:cs="宋体"/>
                <w:color w:val="auto"/>
                <w:sz w:val="24"/>
                <w:lang w:val="zh-CN"/>
              </w:rPr>
            </w:pPr>
          </w:p>
        </w:tc>
      </w:tr>
      <w:tr w14:paraId="580B1AA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0F322A0">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DFDCEB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D4C8634">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06BA4D9">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40CBD11">
            <w:pPr>
              <w:autoSpaceDE w:val="0"/>
              <w:autoSpaceDN w:val="0"/>
              <w:adjustRightInd w:val="0"/>
              <w:spacing w:line="360" w:lineRule="exact"/>
              <w:jc w:val="center"/>
              <w:rPr>
                <w:rFonts w:hint="eastAsia" w:ascii="宋体" w:hAnsi="宋体" w:cs="宋体"/>
                <w:color w:val="auto"/>
                <w:sz w:val="24"/>
                <w:lang w:val="zh-CN"/>
              </w:rPr>
            </w:pPr>
          </w:p>
        </w:tc>
      </w:tr>
      <w:tr w14:paraId="2D50978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F9D392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1743D93">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56B0734">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4672237">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BC83179">
            <w:pPr>
              <w:autoSpaceDE w:val="0"/>
              <w:autoSpaceDN w:val="0"/>
              <w:adjustRightInd w:val="0"/>
              <w:spacing w:line="360" w:lineRule="exact"/>
              <w:jc w:val="center"/>
              <w:rPr>
                <w:rFonts w:hint="eastAsia" w:ascii="宋体" w:hAnsi="宋体" w:cs="宋体"/>
                <w:color w:val="auto"/>
                <w:sz w:val="24"/>
                <w:lang w:val="zh-CN"/>
              </w:rPr>
            </w:pPr>
          </w:p>
        </w:tc>
      </w:tr>
      <w:tr w14:paraId="0957DF1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8E12115">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046AC39">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807B25F">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63022F8">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71A77581">
            <w:pPr>
              <w:autoSpaceDE w:val="0"/>
              <w:autoSpaceDN w:val="0"/>
              <w:adjustRightInd w:val="0"/>
              <w:spacing w:line="360" w:lineRule="exact"/>
              <w:jc w:val="center"/>
              <w:rPr>
                <w:rFonts w:hint="eastAsia" w:ascii="宋体" w:hAnsi="宋体" w:cs="宋体"/>
                <w:color w:val="auto"/>
                <w:sz w:val="24"/>
                <w:lang w:val="zh-CN"/>
              </w:rPr>
            </w:pPr>
          </w:p>
        </w:tc>
      </w:tr>
      <w:tr w14:paraId="120B3C3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3950D5C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865A769">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436B427">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38EA7A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96EF6EB">
            <w:pPr>
              <w:autoSpaceDE w:val="0"/>
              <w:autoSpaceDN w:val="0"/>
              <w:adjustRightInd w:val="0"/>
              <w:spacing w:line="360" w:lineRule="exact"/>
              <w:jc w:val="center"/>
              <w:rPr>
                <w:rFonts w:hint="eastAsia" w:ascii="宋体" w:hAnsi="宋体" w:cs="宋体"/>
                <w:color w:val="auto"/>
                <w:sz w:val="24"/>
                <w:lang w:val="zh-CN"/>
              </w:rPr>
            </w:pPr>
          </w:p>
        </w:tc>
      </w:tr>
      <w:tr w14:paraId="390F692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148922CD">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9A24122">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FD8AD7F">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CF1882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A4DE270">
            <w:pPr>
              <w:autoSpaceDE w:val="0"/>
              <w:autoSpaceDN w:val="0"/>
              <w:adjustRightInd w:val="0"/>
              <w:spacing w:line="360" w:lineRule="exact"/>
              <w:jc w:val="center"/>
              <w:rPr>
                <w:rFonts w:hint="eastAsia" w:ascii="宋体" w:hAnsi="宋体" w:cs="宋体"/>
                <w:color w:val="auto"/>
                <w:sz w:val="24"/>
                <w:lang w:val="zh-CN"/>
              </w:rPr>
            </w:pPr>
          </w:p>
        </w:tc>
      </w:tr>
      <w:tr w14:paraId="1FDD1B4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14A0B32">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8480B0">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5A0CFCB">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C89A347">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29E67EE">
            <w:pPr>
              <w:autoSpaceDE w:val="0"/>
              <w:autoSpaceDN w:val="0"/>
              <w:adjustRightInd w:val="0"/>
              <w:spacing w:line="360" w:lineRule="exact"/>
              <w:jc w:val="center"/>
              <w:rPr>
                <w:rFonts w:hint="eastAsia" w:ascii="宋体" w:hAnsi="宋体" w:cs="宋体"/>
                <w:color w:val="auto"/>
                <w:sz w:val="24"/>
                <w:lang w:val="zh-CN"/>
              </w:rPr>
            </w:pPr>
          </w:p>
        </w:tc>
      </w:tr>
      <w:tr w14:paraId="7C181B7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7E0C08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65F540C">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552589B">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8D893A9">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8AAAF48">
            <w:pPr>
              <w:autoSpaceDE w:val="0"/>
              <w:autoSpaceDN w:val="0"/>
              <w:adjustRightInd w:val="0"/>
              <w:spacing w:line="360" w:lineRule="exact"/>
              <w:jc w:val="center"/>
              <w:rPr>
                <w:rFonts w:hint="eastAsia" w:ascii="宋体" w:hAnsi="宋体" w:cs="宋体"/>
                <w:color w:val="auto"/>
                <w:sz w:val="24"/>
                <w:lang w:val="zh-CN"/>
              </w:rPr>
            </w:pPr>
          </w:p>
        </w:tc>
      </w:tr>
      <w:tr w14:paraId="5B5EE6F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D1FEC55">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79D594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7C7A882">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62B41EB">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221F581">
            <w:pPr>
              <w:autoSpaceDE w:val="0"/>
              <w:autoSpaceDN w:val="0"/>
              <w:adjustRightInd w:val="0"/>
              <w:spacing w:line="360" w:lineRule="exact"/>
              <w:jc w:val="center"/>
              <w:rPr>
                <w:rFonts w:hint="eastAsia" w:ascii="宋体" w:hAnsi="宋体" w:cs="宋体"/>
                <w:color w:val="auto"/>
                <w:sz w:val="24"/>
                <w:lang w:val="zh-CN"/>
              </w:rPr>
            </w:pPr>
          </w:p>
        </w:tc>
      </w:tr>
    </w:tbl>
    <w:p w14:paraId="40FFB9D3">
      <w:pPr>
        <w:autoSpaceDE w:val="0"/>
        <w:autoSpaceDN w:val="0"/>
        <w:adjustRightInd w:val="0"/>
        <w:spacing w:line="360" w:lineRule="exact"/>
        <w:rPr>
          <w:rFonts w:hint="eastAsia" w:ascii="宋体" w:hAnsi="宋体" w:cs="宋体"/>
          <w:color w:val="auto"/>
          <w:sz w:val="24"/>
          <w:lang w:val="zh-CN"/>
        </w:rPr>
      </w:pPr>
      <w:r>
        <w:rPr>
          <w:rFonts w:hint="eastAsia" w:ascii="宋体" w:hAnsi="宋体" w:cs="宋体"/>
          <w:color w:val="auto"/>
          <w:sz w:val="24"/>
          <w:lang w:val="zh-CN"/>
        </w:rPr>
        <w:t>供应商盖章：</w:t>
      </w:r>
    </w:p>
    <w:p w14:paraId="4A3441F5">
      <w:pPr>
        <w:autoSpaceDE w:val="0"/>
        <w:autoSpaceDN w:val="0"/>
        <w:adjustRightInd w:val="0"/>
        <w:spacing w:line="360" w:lineRule="exact"/>
        <w:rPr>
          <w:rFonts w:hint="eastAsia" w:ascii="宋体" w:hAnsi="宋体" w:cs="宋体"/>
          <w:color w:val="auto"/>
          <w:sz w:val="32"/>
          <w:lang w:val="zh-CN"/>
        </w:rPr>
      </w:pPr>
    </w:p>
    <w:p w14:paraId="003B036C">
      <w:pPr>
        <w:pStyle w:val="3"/>
        <w:spacing w:line="360" w:lineRule="exact"/>
        <w:jc w:val="center"/>
        <w:rPr>
          <w:rFonts w:hint="eastAsia" w:hAnsi="宋体" w:cs="宋体"/>
          <w:b/>
          <w:bCs/>
          <w:color w:val="auto"/>
          <w:sz w:val="32"/>
          <w:lang w:val="zh-CN"/>
        </w:rPr>
      </w:pPr>
      <w:bookmarkStart w:id="92" w:name="_Toc4031_WPSOffice_Level3"/>
      <w:r>
        <w:rPr>
          <w:rFonts w:hint="eastAsia" w:hAnsi="宋体" w:cs="宋体"/>
          <w:b/>
          <w:bCs/>
          <w:color w:val="auto"/>
          <w:sz w:val="32"/>
          <w:lang w:val="zh-CN"/>
        </w:rPr>
        <w:t>（二）技术偏离表</w:t>
      </w:r>
      <w:bookmarkEnd w:id="92"/>
    </w:p>
    <w:tbl>
      <w:tblPr>
        <w:tblStyle w:val="3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2FC5DC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6A7E1657">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F38DE0F">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55ED742">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39ADE385">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18215054">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备注</w:t>
            </w:r>
          </w:p>
        </w:tc>
      </w:tr>
      <w:tr w14:paraId="650344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55AC3C9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AFECBBA">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5DA3B8F">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A9C403B">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1BA096A">
            <w:pPr>
              <w:autoSpaceDE w:val="0"/>
              <w:autoSpaceDN w:val="0"/>
              <w:adjustRightInd w:val="0"/>
              <w:spacing w:line="360" w:lineRule="exact"/>
              <w:jc w:val="center"/>
              <w:rPr>
                <w:rFonts w:hint="eastAsia" w:ascii="宋体" w:hAnsi="宋体" w:cs="宋体"/>
                <w:color w:val="auto"/>
                <w:sz w:val="22"/>
                <w:lang w:val="zh-CN"/>
              </w:rPr>
            </w:pPr>
          </w:p>
        </w:tc>
      </w:tr>
      <w:tr w14:paraId="78E2AD9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2254E38">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C9F6AF8">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9DDD913">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E9B6068">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1CAC12C">
            <w:pPr>
              <w:autoSpaceDE w:val="0"/>
              <w:autoSpaceDN w:val="0"/>
              <w:adjustRightInd w:val="0"/>
              <w:spacing w:line="360" w:lineRule="exact"/>
              <w:jc w:val="center"/>
              <w:rPr>
                <w:rFonts w:hint="eastAsia" w:ascii="宋体" w:hAnsi="宋体" w:cs="宋体"/>
                <w:color w:val="auto"/>
                <w:sz w:val="22"/>
                <w:lang w:val="zh-CN"/>
              </w:rPr>
            </w:pPr>
          </w:p>
        </w:tc>
      </w:tr>
      <w:tr w14:paraId="647A4FB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2268F23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D19A7E8">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B1A315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CB4CADC">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7086F2E">
            <w:pPr>
              <w:autoSpaceDE w:val="0"/>
              <w:autoSpaceDN w:val="0"/>
              <w:adjustRightInd w:val="0"/>
              <w:spacing w:line="360" w:lineRule="exact"/>
              <w:jc w:val="center"/>
              <w:rPr>
                <w:rFonts w:hint="eastAsia" w:ascii="宋体" w:hAnsi="宋体" w:cs="宋体"/>
                <w:color w:val="auto"/>
                <w:sz w:val="22"/>
                <w:lang w:val="zh-CN"/>
              </w:rPr>
            </w:pPr>
          </w:p>
        </w:tc>
      </w:tr>
      <w:tr w14:paraId="4035B1F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336065A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A95CA09">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808FF7B">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E3218B3">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798DC76">
            <w:pPr>
              <w:autoSpaceDE w:val="0"/>
              <w:autoSpaceDN w:val="0"/>
              <w:adjustRightInd w:val="0"/>
              <w:spacing w:line="360" w:lineRule="exact"/>
              <w:jc w:val="center"/>
              <w:rPr>
                <w:rFonts w:hint="eastAsia" w:ascii="宋体" w:hAnsi="宋体" w:cs="宋体"/>
                <w:color w:val="auto"/>
                <w:sz w:val="22"/>
                <w:lang w:val="zh-CN"/>
              </w:rPr>
            </w:pPr>
          </w:p>
        </w:tc>
      </w:tr>
      <w:tr w14:paraId="3D1152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A34D212">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FBC22A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030FCB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3276F5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652EF69">
            <w:pPr>
              <w:autoSpaceDE w:val="0"/>
              <w:autoSpaceDN w:val="0"/>
              <w:adjustRightInd w:val="0"/>
              <w:spacing w:line="360" w:lineRule="exact"/>
              <w:jc w:val="center"/>
              <w:rPr>
                <w:rFonts w:hint="eastAsia" w:ascii="宋体" w:hAnsi="宋体" w:cs="宋体"/>
                <w:color w:val="auto"/>
                <w:sz w:val="22"/>
                <w:lang w:val="zh-CN"/>
              </w:rPr>
            </w:pPr>
          </w:p>
        </w:tc>
      </w:tr>
      <w:tr w14:paraId="1BD3064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7E902C25">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84BAAB0">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7A49363">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BA1C93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FD0A8A5">
            <w:pPr>
              <w:autoSpaceDE w:val="0"/>
              <w:autoSpaceDN w:val="0"/>
              <w:adjustRightInd w:val="0"/>
              <w:spacing w:line="360" w:lineRule="exact"/>
              <w:jc w:val="center"/>
              <w:rPr>
                <w:rFonts w:hint="eastAsia" w:ascii="宋体" w:hAnsi="宋体" w:cs="宋体"/>
                <w:color w:val="auto"/>
                <w:sz w:val="22"/>
                <w:lang w:val="zh-CN"/>
              </w:rPr>
            </w:pPr>
          </w:p>
        </w:tc>
      </w:tr>
      <w:tr w14:paraId="1CCFAF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DCBA0DB">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94EE9EC">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13DEBD4">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D2EE491">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6E6BE7F">
            <w:pPr>
              <w:autoSpaceDE w:val="0"/>
              <w:autoSpaceDN w:val="0"/>
              <w:adjustRightInd w:val="0"/>
              <w:spacing w:line="360" w:lineRule="exact"/>
              <w:jc w:val="center"/>
              <w:rPr>
                <w:rFonts w:hint="eastAsia" w:ascii="宋体" w:hAnsi="宋体" w:cs="宋体"/>
                <w:color w:val="auto"/>
                <w:sz w:val="22"/>
                <w:lang w:val="zh-CN"/>
              </w:rPr>
            </w:pPr>
          </w:p>
        </w:tc>
      </w:tr>
      <w:tr w14:paraId="0A964D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3FCC204">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C1D22A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2CDD890">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4885870">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6F5D836">
            <w:pPr>
              <w:autoSpaceDE w:val="0"/>
              <w:autoSpaceDN w:val="0"/>
              <w:adjustRightInd w:val="0"/>
              <w:spacing w:line="360" w:lineRule="exact"/>
              <w:jc w:val="center"/>
              <w:rPr>
                <w:rFonts w:hint="eastAsia" w:ascii="宋体" w:hAnsi="宋体" w:cs="宋体"/>
                <w:color w:val="auto"/>
                <w:sz w:val="22"/>
                <w:lang w:val="zh-CN"/>
              </w:rPr>
            </w:pPr>
          </w:p>
        </w:tc>
      </w:tr>
      <w:tr w14:paraId="3752568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4697801">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5DE3217">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1491E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A38F0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AC783C9">
            <w:pPr>
              <w:autoSpaceDE w:val="0"/>
              <w:autoSpaceDN w:val="0"/>
              <w:adjustRightInd w:val="0"/>
              <w:spacing w:line="360" w:lineRule="exact"/>
              <w:jc w:val="center"/>
              <w:rPr>
                <w:rFonts w:hint="eastAsia" w:ascii="宋体" w:hAnsi="宋体" w:cs="宋体"/>
                <w:color w:val="auto"/>
                <w:sz w:val="22"/>
                <w:lang w:val="zh-CN"/>
              </w:rPr>
            </w:pPr>
          </w:p>
        </w:tc>
      </w:tr>
    </w:tbl>
    <w:p w14:paraId="7D048E98">
      <w:pPr>
        <w:spacing w:line="360" w:lineRule="exact"/>
        <w:rPr>
          <w:rFonts w:hint="eastAsia" w:ascii="宋体" w:hAnsi="宋体" w:cs="宋体"/>
          <w:color w:val="auto"/>
          <w:spacing w:val="20"/>
          <w:sz w:val="22"/>
        </w:rPr>
      </w:pPr>
      <w:r>
        <w:rPr>
          <w:rFonts w:hint="eastAsia" w:ascii="宋体" w:hAnsi="宋体" w:cs="宋体"/>
          <w:color w:val="auto"/>
          <w:sz w:val="22"/>
          <w:lang w:val="zh-CN"/>
        </w:rPr>
        <w:t>供应商盖章：</w:t>
      </w:r>
    </w:p>
    <w:p w14:paraId="069364FB">
      <w:pPr>
        <w:rPr>
          <w:rFonts w:hint="eastAsia" w:ascii="宋体" w:hAnsi="宋体" w:cs="宋体"/>
          <w:color w:val="auto"/>
        </w:rPr>
      </w:pPr>
      <w:bookmarkStart w:id="93" w:name="_Toc30988_WPSOffice_Level2"/>
      <w:r>
        <w:rPr>
          <w:rFonts w:hint="eastAsia" w:ascii="宋体" w:hAnsi="宋体" w:cs="宋体"/>
          <w:color w:val="auto"/>
        </w:rPr>
        <w:t>备注：表格可以延续</w:t>
      </w:r>
      <w:bookmarkEnd w:id="93"/>
    </w:p>
    <w:p w14:paraId="289E01DE">
      <w:pPr>
        <w:spacing w:line="360" w:lineRule="exact"/>
        <w:jc w:val="left"/>
        <w:rPr>
          <w:rFonts w:hint="eastAsia" w:ascii="宋体" w:hAnsi="宋体" w:cs="宋体"/>
          <w:b/>
          <w:bCs/>
          <w:color w:val="auto"/>
          <w:sz w:val="30"/>
        </w:rPr>
      </w:pPr>
    </w:p>
    <w:p w14:paraId="7BE55453">
      <w:pPr>
        <w:spacing w:line="360" w:lineRule="exact"/>
        <w:jc w:val="left"/>
        <w:rPr>
          <w:rFonts w:hint="eastAsia" w:ascii="宋体" w:hAnsi="宋体" w:cs="宋体"/>
          <w:b/>
          <w:bCs/>
          <w:color w:val="auto"/>
          <w:sz w:val="30"/>
        </w:rPr>
      </w:pPr>
    </w:p>
    <w:p w14:paraId="01C1EC0C">
      <w:pPr>
        <w:rPr>
          <w:rFonts w:hint="eastAsia" w:ascii="宋体" w:hAnsi="宋体" w:cs="宋体"/>
          <w:b/>
          <w:bCs/>
          <w:color w:val="auto"/>
          <w:sz w:val="32"/>
          <w:szCs w:val="32"/>
        </w:rPr>
        <w:sectPr>
          <w:pgSz w:w="11906" w:h="16838"/>
          <w:pgMar w:top="1440" w:right="1247" w:bottom="1440" w:left="1247" w:header="851" w:footer="992" w:gutter="0"/>
          <w:pgNumType w:fmt="decimal"/>
          <w:cols w:space="720" w:num="1"/>
          <w:titlePg/>
          <w:docGrid w:type="linesAndChars" w:linePitch="313" w:charSpace="800"/>
        </w:sectPr>
      </w:pPr>
    </w:p>
    <w:p w14:paraId="2799758B">
      <w:pPr>
        <w:snapToGrid w:val="0"/>
        <w:spacing w:line="460" w:lineRule="atLeast"/>
        <w:jc w:val="left"/>
        <w:rPr>
          <w:rFonts w:hint="eastAsia" w:hAnsi="宋体" w:cs="宋体"/>
          <w:b/>
          <w:bCs/>
          <w:color w:val="auto"/>
          <w:sz w:val="32"/>
          <w:szCs w:val="32"/>
        </w:rPr>
      </w:pPr>
      <w:r>
        <w:rPr>
          <w:rFonts w:hint="eastAsia" w:hAnsi="宋体" w:cs="宋体"/>
          <w:b/>
          <w:bCs/>
          <w:color w:val="auto"/>
          <w:sz w:val="32"/>
          <w:szCs w:val="32"/>
        </w:rPr>
        <w:t xml:space="preserve">附件十          </w:t>
      </w:r>
    </w:p>
    <w:p w14:paraId="0029F889">
      <w:pPr>
        <w:autoSpaceDE w:val="0"/>
        <w:autoSpaceDN w:val="0"/>
        <w:adjustRightInd w:val="0"/>
        <w:spacing w:line="500" w:lineRule="atLeast"/>
        <w:jc w:val="center"/>
        <w:rPr>
          <w:rFonts w:hint="eastAsia" w:ascii="宋体" w:hAnsi="宋体" w:cs="宋体"/>
          <w:b/>
          <w:bCs/>
          <w:color w:val="auto"/>
          <w:sz w:val="32"/>
        </w:rPr>
      </w:pPr>
      <w:bookmarkStart w:id="94" w:name="_Toc28287_WPSOffice_Level3"/>
      <w:r>
        <w:rPr>
          <w:rFonts w:hint="eastAsia" w:ascii="宋体" w:hAnsi="宋体" w:cs="宋体"/>
          <w:b/>
          <w:bCs/>
          <w:color w:val="auto"/>
          <w:sz w:val="32"/>
        </w:rPr>
        <w:t>供应商项目业绩清单</w:t>
      </w:r>
      <w:bookmarkEnd w:id="94"/>
    </w:p>
    <w:p w14:paraId="0C31A4BE">
      <w:pPr>
        <w:autoSpaceDE w:val="0"/>
        <w:autoSpaceDN w:val="0"/>
        <w:adjustRightInd w:val="0"/>
        <w:spacing w:line="400" w:lineRule="exact"/>
        <w:rPr>
          <w:rFonts w:hint="eastAsia"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3402353F">
      <w:pPr>
        <w:autoSpaceDE w:val="0"/>
        <w:autoSpaceDN w:val="0"/>
        <w:adjustRightInd w:val="0"/>
        <w:spacing w:line="360" w:lineRule="exact"/>
        <w:rPr>
          <w:rFonts w:hint="eastAsia" w:ascii="宋体" w:hAnsi="宋体" w:cs="宋体"/>
          <w:color w:val="auto"/>
          <w:sz w:val="32"/>
          <w:lang w:val="zh-CN"/>
        </w:rPr>
      </w:pPr>
      <w:r>
        <w:rPr>
          <w:rFonts w:hint="eastAsia" w:ascii="宋体" w:hAnsi="宋体" w:cs="宋体"/>
          <w:color w:val="auto"/>
          <w:sz w:val="22"/>
          <w:lang w:val="zh-CN"/>
        </w:rPr>
        <w:t>招标编号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 xml:space="preserve">TSCG202510019 </w:t>
      </w:r>
    </w:p>
    <w:tbl>
      <w:tblPr>
        <w:tblStyle w:val="36"/>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E7087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val="0"/>
            <w:vAlign w:val="top"/>
          </w:tcPr>
          <w:p w14:paraId="725BB894">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序号</w:t>
            </w:r>
          </w:p>
        </w:tc>
        <w:tc>
          <w:tcPr>
            <w:tcW w:w="1153" w:type="dxa"/>
            <w:tcBorders>
              <w:top w:val="double" w:color="000000" w:sz="6" w:space="0"/>
            </w:tcBorders>
            <w:noWrap w:val="0"/>
            <w:vAlign w:val="top"/>
          </w:tcPr>
          <w:p w14:paraId="366D2138">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采购</w:t>
            </w:r>
          </w:p>
          <w:p w14:paraId="77D1BB8B">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olor w:val="auto"/>
                <w:spacing w:val="20"/>
                <w:sz w:val="22"/>
              </w:rPr>
              <w:t>单位</w:t>
            </w:r>
          </w:p>
        </w:tc>
        <w:tc>
          <w:tcPr>
            <w:tcW w:w="1154" w:type="dxa"/>
            <w:tcBorders>
              <w:top w:val="double" w:color="000000" w:sz="6" w:space="0"/>
            </w:tcBorders>
            <w:noWrap w:val="0"/>
            <w:vAlign w:val="top"/>
          </w:tcPr>
          <w:p w14:paraId="74C41F62">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项目</w:t>
            </w:r>
          </w:p>
          <w:p w14:paraId="1EDD01EF">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名称</w:t>
            </w:r>
          </w:p>
        </w:tc>
        <w:tc>
          <w:tcPr>
            <w:tcW w:w="1154" w:type="dxa"/>
            <w:tcBorders>
              <w:top w:val="double" w:color="000000" w:sz="6" w:space="0"/>
            </w:tcBorders>
            <w:noWrap w:val="0"/>
            <w:vAlign w:val="top"/>
          </w:tcPr>
          <w:p w14:paraId="38232A02">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数量</w:t>
            </w:r>
          </w:p>
        </w:tc>
        <w:tc>
          <w:tcPr>
            <w:tcW w:w="1154" w:type="dxa"/>
            <w:tcBorders>
              <w:top w:val="double" w:color="000000" w:sz="6" w:space="0"/>
            </w:tcBorders>
            <w:noWrap w:val="0"/>
            <w:vAlign w:val="top"/>
          </w:tcPr>
          <w:p w14:paraId="1277D1A5">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合同</w:t>
            </w:r>
          </w:p>
          <w:p w14:paraId="77FA366A">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金额</w:t>
            </w:r>
          </w:p>
        </w:tc>
        <w:tc>
          <w:tcPr>
            <w:tcW w:w="1154" w:type="dxa"/>
            <w:tcBorders>
              <w:top w:val="double" w:color="000000" w:sz="6" w:space="0"/>
            </w:tcBorders>
            <w:noWrap w:val="0"/>
            <w:vAlign w:val="top"/>
          </w:tcPr>
          <w:p w14:paraId="738D1669">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签约</w:t>
            </w:r>
          </w:p>
          <w:p w14:paraId="3F6AD279">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olor w:val="auto"/>
                <w:spacing w:val="20"/>
                <w:sz w:val="22"/>
              </w:rPr>
              <w:t>日期</w:t>
            </w:r>
          </w:p>
        </w:tc>
        <w:tc>
          <w:tcPr>
            <w:tcW w:w="1154" w:type="dxa"/>
            <w:tcBorders>
              <w:top w:val="double" w:color="000000" w:sz="6" w:space="0"/>
            </w:tcBorders>
            <w:noWrap w:val="0"/>
            <w:vAlign w:val="top"/>
          </w:tcPr>
          <w:p w14:paraId="219E4EE3">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联系人</w:t>
            </w:r>
          </w:p>
        </w:tc>
        <w:tc>
          <w:tcPr>
            <w:tcW w:w="1154" w:type="dxa"/>
            <w:tcBorders>
              <w:top w:val="double" w:color="000000" w:sz="6" w:space="0"/>
            </w:tcBorders>
            <w:noWrap w:val="0"/>
            <w:vAlign w:val="top"/>
          </w:tcPr>
          <w:p w14:paraId="6173735E">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联系</w:t>
            </w:r>
          </w:p>
          <w:p w14:paraId="74F61F19">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电话</w:t>
            </w:r>
          </w:p>
        </w:tc>
        <w:tc>
          <w:tcPr>
            <w:tcW w:w="770" w:type="dxa"/>
            <w:tcBorders>
              <w:top w:val="double" w:color="000000" w:sz="6" w:space="0"/>
            </w:tcBorders>
            <w:noWrap w:val="0"/>
            <w:vAlign w:val="top"/>
          </w:tcPr>
          <w:p w14:paraId="7323F2CB">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备注</w:t>
            </w:r>
          </w:p>
        </w:tc>
      </w:tr>
      <w:tr w14:paraId="1884DF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9137EA0">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BEE3ED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EC0A99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6662DF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A9B65E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2DF1A6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84B41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CA2BF1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D0787C">
            <w:pPr>
              <w:tabs>
                <w:tab w:val="left" w:pos="4140"/>
              </w:tabs>
              <w:adjustRightInd w:val="0"/>
              <w:snapToGrid w:val="0"/>
              <w:spacing w:line="320" w:lineRule="atLeast"/>
              <w:rPr>
                <w:rFonts w:hint="eastAsia" w:ascii="宋体" w:hAnsi="宋体" w:cs="宋体"/>
                <w:color w:val="auto"/>
                <w:spacing w:val="20"/>
                <w:sz w:val="22"/>
              </w:rPr>
            </w:pPr>
          </w:p>
        </w:tc>
      </w:tr>
      <w:tr w14:paraId="718142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776255">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193BED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9BAE82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73F8D6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F07BE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9360C7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C814F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9017F70">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F293EAE">
            <w:pPr>
              <w:tabs>
                <w:tab w:val="left" w:pos="4140"/>
              </w:tabs>
              <w:adjustRightInd w:val="0"/>
              <w:snapToGrid w:val="0"/>
              <w:spacing w:line="320" w:lineRule="atLeast"/>
              <w:rPr>
                <w:rFonts w:hint="eastAsia" w:ascii="宋体" w:hAnsi="宋体" w:cs="宋体"/>
                <w:color w:val="auto"/>
                <w:spacing w:val="20"/>
                <w:sz w:val="22"/>
              </w:rPr>
            </w:pPr>
          </w:p>
        </w:tc>
      </w:tr>
      <w:tr w14:paraId="770DD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83DB2DA">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D1C74F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C04DF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387A29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E5B0BD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9DDF4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54D0DD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A209ED2">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28A3E10">
            <w:pPr>
              <w:tabs>
                <w:tab w:val="left" w:pos="4140"/>
              </w:tabs>
              <w:adjustRightInd w:val="0"/>
              <w:snapToGrid w:val="0"/>
              <w:spacing w:line="320" w:lineRule="atLeast"/>
              <w:rPr>
                <w:rFonts w:hint="eastAsia" w:ascii="宋体" w:hAnsi="宋体" w:cs="宋体"/>
                <w:color w:val="auto"/>
                <w:spacing w:val="20"/>
                <w:sz w:val="22"/>
              </w:rPr>
            </w:pPr>
          </w:p>
        </w:tc>
      </w:tr>
      <w:tr w14:paraId="67A7D8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0F1C68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7BB5DD4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0F306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D9A3E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D8B7DD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5D7062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2117DE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7A38B24">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11A8460">
            <w:pPr>
              <w:tabs>
                <w:tab w:val="left" w:pos="4140"/>
              </w:tabs>
              <w:adjustRightInd w:val="0"/>
              <w:snapToGrid w:val="0"/>
              <w:spacing w:line="320" w:lineRule="atLeast"/>
              <w:rPr>
                <w:rFonts w:hint="eastAsia" w:ascii="宋体" w:hAnsi="宋体" w:cs="宋体"/>
                <w:color w:val="auto"/>
                <w:spacing w:val="20"/>
                <w:sz w:val="22"/>
              </w:rPr>
            </w:pPr>
          </w:p>
        </w:tc>
      </w:tr>
      <w:tr w14:paraId="008140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D7FFFEB">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7C4A9B9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EF9A2C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EC2773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5FED1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A83F7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5C1CB5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D068CF">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7512EBC8">
            <w:pPr>
              <w:tabs>
                <w:tab w:val="left" w:pos="4140"/>
              </w:tabs>
              <w:adjustRightInd w:val="0"/>
              <w:snapToGrid w:val="0"/>
              <w:spacing w:line="320" w:lineRule="atLeast"/>
              <w:rPr>
                <w:rFonts w:hint="eastAsia" w:ascii="宋体" w:hAnsi="宋体" w:cs="宋体"/>
                <w:color w:val="auto"/>
                <w:spacing w:val="20"/>
                <w:sz w:val="22"/>
              </w:rPr>
            </w:pPr>
          </w:p>
        </w:tc>
      </w:tr>
      <w:tr w14:paraId="1F74FA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7F64CFD">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210547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F6C9D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E82026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21D9D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F4882B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069927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BC4BEEF">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98EB22A">
            <w:pPr>
              <w:tabs>
                <w:tab w:val="left" w:pos="4140"/>
              </w:tabs>
              <w:adjustRightInd w:val="0"/>
              <w:snapToGrid w:val="0"/>
              <w:spacing w:line="320" w:lineRule="atLeast"/>
              <w:rPr>
                <w:rFonts w:hint="eastAsia" w:ascii="宋体" w:hAnsi="宋体" w:cs="宋体"/>
                <w:color w:val="auto"/>
                <w:spacing w:val="20"/>
                <w:sz w:val="22"/>
              </w:rPr>
            </w:pPr>
          </w:p>
        </w:tc>
      </w:tr>
      <w:tr w14:paraId="1172EA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2FD732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32AD13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E011F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A133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89979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DAC0D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430F4D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849B2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27BD623">
            <w:pPr>
              <w:tabs>
                <w:tab w:val="left" w:pos="4140"/>
              </w:tabs>
              <w:adjustRightInd w:val="0"/>
              <w:snapToGrid w:val="0"/>
              <w:spacing w:line="320" w:lineRule="atLeast"/>
              <w:rPr>
                <w:rFonts w:hint="eastAsia" w:ascii="宋体" w:hAnsi="宋体" w:cs="宋体"/>
                <w:color w:val="auto"/>
                <w:spacing w:val="20"/>
                <w:sz w:val="22"/>
              </w:rPr>
            </w:pPr>
          </w:p>
        </w:tc>
      </w:tr>
      <w:tr w14:paraId="3D87AA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3869FDF">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6BA0C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2E9C8A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2B444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C046FF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598066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C58462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175D4D">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0CDEC177">
            <w:pPr>
              <w:tabs>
                <w:tab w:val="left" w:pos="4140"/>
              </w:tabs>
              <w:adjustRightInd w:val="0"/>
              <w:snapToGrid w:val="0"/>
              <w:spacing w:line="320" w:lineRule="atLeast"/>
              <w:rPr>
                <w:rFonts w:hint="eastAsia" w:ascii="宋体" w:hAnsi="宋体" w:cs="宋体"/>
                <w:color w:val="auto"/>
                <w:spacing w:val="20"/>
                <w:sz w:val="22"/>
              </w:rPr>
            </w:pPr>
          </w:p>
        </w:tc>
      </w:tr>
      <w:tr w14:paraId="2CF88E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B800C89">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5A66F3D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EDC0F7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95BEFB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DAD37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CA6FF4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1C79AF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4585EE8">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58A0C74">
            <w:pPr>
              <w:tabs>
                <w:tab w:val="left" w:pos="4140"/>
              </w:tabs>
              <w:adjustRightInd w:val="0"/>
              <w:snapToGrid w:val="0"/>
              <w:spacing w:line="320" w:lineRule="atLeast"/>
              <w:rPr>
                <w:rFonts w:hint="eastAsia" w:ascii="宋体" w:hAnsi="宋体" w:cs="宋体"/>
                <w:color w:val="auto"/>
                <w:spacing w:val="20"/>
                <w:sz w:val="22"/>
              </w:rPr>
            </w:pPr>
          </w:p>
        </w:tc>
      </w:tr>
      <w:tr w14:paraId="28BBE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809890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56DD48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FE1C7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E86175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2A529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A5FFFC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55344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8A2310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12E3416">
            <w:pPr>
              <w:tabs>
                <w:tab w:val="left" w:pos="4140"/>
              </w:tabs>
              <w:adjustRightInd w:val="0"/>
              <w:snapToGrid w:val="0"/>
              <w:spacing w:line="320" w:lineRule="atLeast"/>
              <w:rPr>
                <w:rFonts w:hint="eastAsia" w:ascii="宋体" w:hAnsi="宋体" w:cs="宋体"/>
                <w:color w:val="auto"/>
                <w:spacing w:val="20"/>
                <w:sz w:val="22"/>
              </w:rPr>
            </w:pPr>
          </w:p>
        </w:tc>
      </w:tr>
      <w:tr w14:paraId="602007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5D018C9">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4C6627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D06C7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EB280B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896FC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E871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B2A2D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7101F58">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AAF84EF">
            <w:pPr>
              <w:tabs>
                <w:tab w:val="left" w:pos="4140"/>
              </w:tabs>
              <w:adjustRightInd w:val="0"/>
              <w:snapToGrid w:val="0"/>
              <w:spacing w:line="320" w:lineRule="atLeast"/>
              <w:rPr>
                <w:rFonts w:hint="eastAsia" w:ascii="宋体" w:hAnsi="宋体" w:cs="宋体"/>
                <w:color w:val="auto"/>
                <w:spacing w:val="20"/>
                <w:sz w:val="22"/>
              </w:rPr>
            </w:pPr>
          </w:p>
        </w:tc>
      </w:tr>
      <w:tr w14:paraId="5E8F3B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9A99F28">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4F19F6E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81AB9F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7E7CCE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674136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B399E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48CC03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C4BCB6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374FA81F">
            <w:pPr>
              <w:tabs>
                <w:tab w:val="left" w:pos="4140"/>
              </w:tabs>
              <w:adjustRightInd w:val="0"/>
              <w:snapToGrid w:val="0"/>
              <w:spacing w:line="320" w:lineRule="atLeast"/>
              <w:rPr>
                <w:rFonts w:hint="eastAsia" w:ascii="宋体" w:hAnsi="宋体" w:cs="宋体"/>
                <w:color w:val="auto"/>
                <w:spacing w:val="20"/>
                <w:sz w:val="22"/>
              </w:rPr>
            </w:pPr>
          </w:p>
        </w:tc>
      </w:tr>
      <w:tr w14:paraId="169C8F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FE8C817">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627BE1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E64B6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B69D78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6D5C2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636D1A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FB182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89EB94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EC5ECD">
            <w:pPr>
              <w:tabs>
                <w:tab w:val="left" w:pos="4140"/>
              </w:tabs>
              <w:adjustRightInd w:val="0"/>
              <w:snapToGrid w:val="0"/>
              <w:spacing w:line="320" w:lineRule="atLeast"/>
              <w:rPr>
                <w:rFonts w:hint="eastAsia" w:ascii="宋体" w:hAnsi="宋体" w:cs="宋体"/>
                <w:color w:val="auto"/>
                <w:spacing w:val="20"/>
                <w:sz w:val="22"/>
              </w:rPr>
            </w:pPr>
          </w:p>
        </w:tc>
      </w:tr>
      <w:tr w14:paraId="59AC6A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F4221D2">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67BE443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7753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F8C4B4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D355D5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6FB5B2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DE0F8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1B157F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FA4ED17">
            <w:pPr>
              <w:tabs>
                <w:tab w:val="left" w:pos="4140"/>
              </w:tabs>
              <w:adjustRightInd w:val="0"/>
              <w:snapToGrid w:val="0"/>
              <w:spacing w:line="320" w:lineRule="atLeast"/>
              <w:rPr>
                <w:rFonts w:hint="eastAsia" w:ascii="宋体" w:hAnsi="宋体" w:cs="宋体"/>
                <w:color w:val="auto"/>
                <w:spacing w:val="20"/>
                <w:sz w:val="22"/>
              </w:rPr>
            </w:pPr>
          </w:p>
        </w:tc>
      </w:tr>
      <w:tr w14:paraId="1AA2F5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AB8EA95">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27560B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2C70D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13F65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AC972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18D3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DDBC2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C637565">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83ED6F3">
            <w:pPr>
              <w:tabs>
                <w:tab w:val="left" w:pos="4140"/>
              </w:tabs>
              <w:adjustRightInd w:val="0"/>
              <w:snapToGrid w:val="0"/>
              <w:spacing w:line="320" w:lineRule="atLeast"/>
              <w:rPr>
                <w:rFonts w:hint="eastAsia" w:ascii="宋体" w:hAnsi="宋体" w:cs="宋体"/>
                <w:color w:val="auto"/>
                <w:spacing w:val="20"/>
                <w:sz w:val="22"/>
              </w:rPr>
            </w:pPr>
          </w:p>
        </w:tc>
      </w:tr>
      <w:tr w14:paraId="051CC0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E6C493C">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D88B77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655FB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FD609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C650A4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977B2B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318C5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82754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AF3DF5">
            <w:pPr>
              <w:tabs>
                <w:tab w:val="left" w:pos="4140"/>
              </w:tabs>
              <w:adjustRightInd w:val="0"/>
              <w:snapToGrid w:val="0"/>
              <w:spacing w:line="320" w:lineRule="atLeast"/>
              <w:rPr>
                <w:rFonts w:hint="eastAsia" w:ascii="宋体" w:hAnsi="宋体" w:cs="宋体"/>
                <w:color w:val="auto"/>
                <w:spacing w:val="20"/>
                <w:sz w:val="22"/>
              </w:rPr>
            </w:pPr>
          </w:p>
        </w:tc>
      </w:tr>
      <w:tr w14:paraId="1C1EBD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CDAFF46">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F62884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0FAFEB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26B77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7C5A2A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26ECDC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74E7F3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36FA8A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CCE342D">
            <w:pPr>
              <w:tabs>
                <w:tab w:val="left" w:pos="4140"/>
              </w:tabs>
              <w:adjustRightInd w:val="0"/>
              <w:snapToGrid w:val="0"/>
              <w:spacing w:line="320" w:lineRule="atLeast"/>
              <w:rPr>
                <w:rFonts w:hint="eastAsia" w:ascii="宋体" w:hAnsi="宋体" w:cs="宋体"/>
                <w:color w:val="auto"/>
                <w:spacing w:val="20"/>
                <w:sz w:val="22"/>
              </w:rPr>
            </w:pPr>
          </w:p>
        </w:tc>
      </w:tr>
      <w:tr w14:paraId="74591F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A3905BA">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DB8FF2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2041A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4924D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7868FF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B6ECC9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C8D17D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F93851A">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EE780D0">
            <w:pPr>
              <w:tabs>
                <w:tab w:val="left" w:pos="4140"/>
              </w:tabs>
              <w:adjustRightInd w:val="0"/>
              <w:snapToGrid w:val="0"/>
              <w:spacing w:line="320" w:lineRule="atLeast"/>
              <w:rPr>
                <w:rFonts w:hint="eastAsia" w:ascii="宋体" w:hAnsi="宋体" w:cs="宋体"/>
                <w:color w:val="auto"/>
                <w:spacing w:val="20"/>
                <w:sz w:val="22"/>
              </w:rPr>
            </w:pPr>
          </w:p>
        </w:tc>
      </w:tr>
      <w:tr w14:paraId="2D45EC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B1F082">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2DBD891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CBD7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49C1D4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A68D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04D28C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693AC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2C87047">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09426533">
            <w:pPr>
              <w:tabs>
                <w:tab w:val="left" w:pos="4140"/>
              </w:tabs>
              <w:adjustRightInd w:val="0"/>
              <w:snapToGrid w:val="0"/>
              <w:spacing w:line="320" w:lineRule="atLeast"/>
              <w:rPr>
                <w:rFonts w:hint="eastAsia" w:ascii="宋体" w:hAnsi="宋体" w:cs="宋体"/>
                <w:color w:val="auto"/>
                <w:spacing w:val="20"/>
                <w:sz w:val="22"/>
              </w:rPr>
            </w:pPr>
          </w:p>
        </w:tc>
      </w:tr>
      <w:tr w14:paraId="242C54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3DA7076">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49917D8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B63E58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19A13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802F3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30A88E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81C353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10E071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4CE8C8F9">
            <w:pPr>
              <w:tabs>
                <w:tab w:val="left" w:pos="4140"/>
              </w:tabs>
              <w:adjustRightInd w:val="0"/>
              <w:snapToGrid w:val="0"/>
              <w:spacing w:line="320" w:lineRule="atLeast"/>
              <w:rPr>
                <w:rFonts w:hint="eastAsia" w:ascii="宋体" w:hAnsi="宋体" w:cs="宋体"/>
                <w:color w:val="auto"/>
                <w:spacing w:val="20"/>
                <w:sz w:val="22"/>
              </w:rPr>
            </w:pPr>
          </w:p>
        </w:tc>
      </w:tr>
      <w:tr w14:paraId="14D9A0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val="0"/>
            <w:vAlign w:val="top"/>
          </w:tcPr>
          <w:p w14:paraId="50474367">
            <w:pPr>
              <w:tabs>
                <w:tab w:val="left" w:pos="4140"/>
              </w:tabs>
              <w:adjustRightInd w:val="0"/>
              <w:snapToGrid w:val="0"/>
              <w:spacing w:line="320" w:lineRule="atLeast"/>
              <w:rPr>
                <w:rFonts w:hint="eastAsia" w:ascii="宋体" w:hAnsi="宋体" w:cs="宋体"/>
                <w:color w:val="auto"/>
                <w:spacing w:val="20"/>
                <w:sz w:val="22"/>
              </w:rPr>
            </w:pPr>
          </w:p>
        </w:tc>
        <w:tc>
          <w:tcPr>
            <w:tcW w:w="1153" w:type="dxa"/>
            <w:tcBorders>
              <w:bottom w:val="double" w:color="000000" w:sz="6" w:space="0"/>
            </w:tcBorders>
            <w:noWrap w:val="0"/>
            <w:vAlign w:val="top"/>
          </w:tcPr>
          <w:p w14:paraId="506899E1">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58B1D3BC">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05BCB451">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63E288FD">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1A480525">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016C23CC">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2871D2BC">
            <w:pPr>
              <w:tabs>
                <w:tab w:val="left" w:pos="4140"/>
              </w:tabs>
              <w:adjustRightInd w:val="0"/>
              <w:snapToGrid w:val="0"/>
              <w:spacing w:line="320" w:lineRule="atLeast"/>
              <w:rPr>
                <w:rFonts w:hint="eastAsia" w:ascii="宋体" w:hAnsi="宋体" w:cs="宋体"/>
                <w:color w:val="auto"/>
                <w:spacing w:val="20"/>
                <w:sz w:val="22"/>
              </w:rPr>
            </w:pPr>
          </w:p>
        </w:tc>
        <w:tc>
          <w:tcPr>
            <w:tcW w:w="770" w:type="dxa"/>
            <w:tcBorders>
              <w:bottom w:val="double" w:color="000000" w:sz="6" w:space="0"/>
            </w:tcBorders>
            <w:noWrap w:val="0"/>
            <w:vAlign w:val="top"/>
          </w:tcPr>
          <w:p w14:paraId="6B5A113A">
            <w:pPr>
              <w:tabs>
                <w:tab w:val="left" w:pos="4140"/>
              </w:tabs>
              <w:adjustRightInd w:val="0"/>
              <w:snapToGrid w:val="0"/>
              <w:spacing w:line="320" w:lineRule="atLeast"/>
              <w:rPr>
                <w:rFonts w:hint="eastAsia" w:ascii="宋体" w:hAnsi="宋体" w:cs="宋体"/>
                <w:color w:val="auto"/>
                <w:spacing w:val="20"/>
                <w:sz w:val="22"/>
              </w:rPr>
            </w:pPr>
          </w:p>
        </w:tc>
      </w:tr>
    </w:tbl>
    <w:p w14:paraId="7352FBB7">
      <w:pPr>
        <w:pStyle w:val="3"/>
        <w:spacing w:line="360" w:lineRule="exact"/>
        <w:rPr>
          <w:rFonts w:hint="eastAsia" w:hAnsi="宋体" w:cs="宋体"/>
          <w:b/>
          <w:bCs/>
          <w:color w:val="auto"/>
          <w:sz w:val="32"/>
        </w:rPr>
      </w:pPr>
      <w:r>
        <w:rPr>
          <w:rFonts w:hint="eastAsia" w:hAnsi="宋体" w:cs="宋体"/>
          <w:color w:val="auto"/>
          <w:sz w:val="22"/>
        </w:rPr>
        <w:t>本表后附相关证明材料，证明材料以第七部分评审细则中的要求为准。</w:t>
      </w:r>
    </w:p>
    <w:p w14:paraId="297BE63E">
      <w:pPr>
        <w:rPr>
          <w:rFonts w:hint="eastAsia" w:ascii="宋体" w:hAnsi="宋体" w:cs="宋体"/>
          <w:color w:val="auto"/>
          <w:spacing w:val="20"/>
          <w:sz w:val="22"/>
        </w:rPr>
      </w:pPr>
    </w:p>
    <w:p w14:paraId="04C7A7EC">
      <w:pPr>
        <w:spacing w:line="360" w:lineRule="exact"/>
        <w:jc w:val="left"/>
        <w:rPr>
          <w:rFonts w:hint="eastAsia" w:ascii="宋体" w:hAnsi="宋体" w:cs="宋体"/>
          <w:b/>
          <w:bCs/>
          <w:color w:val="auto"/>
          <w:sz w:val="30"/>
        </w:rPr>
      </w:pPr>
      <w:r>
        <w:rPr>
          <w:rFonts w:hint="eastAsia" w:ascii="宋体" w:hAnsi="宋体" w:cs="宋体"/>
          <w:color w:val="auto"/>
          <w:spacing w:val="20"/>
          <w:sz w:val="22"/>
        </w:rPr>
        <w:t>供应商盖章：</w:t>
      </w:r>
    </w:p>
    <w:bookmarkEnd w:id="87"/>
    <w:p w14:paraId="1B61B0C0">
      <w:pPr>
        <w:pStyle w:val="3"/>
        <w:spacing w:line="360" w:lineRule="exact"/>
        <w:jc w:val="left"/>
        <w:rPr>
          <w:rFonts w:hint="eastAsia" w:cs="宋体"/>
          <w:color w:val="auto"/>
          <w:sz w:val="22"/>
          <w:szCs w:val="22"/>
          <w:highlight w:val="none"/>
          <w:lang w:bidi="ar-SA"/>
        </w:rPr>
        <w:sectPr>
          <w:headerReference r:id="rId16" w:type="first"/>
          <w:footerReference r:id="rId18" w:type="first"/>
          <w:headerReference r:id="rId15" w:type="default"/>
          <w:footerReference r:id="rId17" w:type="default"/>
          <w:pgSz w:w="11906" w:h="16838"/>
          <w:pgMar w:top="1440" w:right="1247" w:bottom="1440" w:left="1247" w:header="851" w:footer="992" w:gutter="0"/>
          <w:pgNumType w:fmt="decimal"/>
          <w:cols w:space="720" w:num="1"/>
          <w:titlePg/>
          <w:docGrid w:type="linesAndChars" w:linePitch="313" w:charSpace="798"/>
        </w:sectPr>
      </w:pPr>
      <w:bookmarkStart w:id="95" w:name="_Toc24860_WPSOffice_Level1"/>
      <w:bookmarkStart w:id="96" w:name="_Toc23389_WPSOffice_Level1"/>
      <w:r>
        <w:rPr>
          <w:rFonts w:hint="eastAsia" w:cs="宋体"/>
          <w:color w:val="auto"/>
          <w:sz w:val="22"/>
          <w:szCs w:val="22"/>
          <w:highlight w:val="none"/>
          <w:lang w:bidi="ar-SA"/>
        </w:rPr>
        <w:t xml:space="preserve">                           </w:t>
      </w:r>
    </w:p>
    <w:p w14:paraId="7756BDD8">
      <w:pPr>
        <w:pStyle w:val="3"/>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bookmarkEnd w:id="95"/>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045088E1">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《温州市市属国有企业采购管理办法》</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5CE93314">
      <w:pPr>
        <w:snapToGrid w:val="0"/>
        <w:spacing w:line="380" w:lineRule="exact"/>
        <w:ind w:firstLine="3846" w:firstLineChars="1725"/>
        <w:rPr>
          <w:rFonts w:hint="eastAsia" w:ascii="宋体" w:cs="宋体"/>
          <w:b/>
          <w:color w:val="auto"/>
          <w:sz w:val="22"/>
          <w:highlight w:val="none"/>
          <w:lang w:bidi="ar-SA"/>
        </w:rPr>
      </w:pPr>
      <w:bookmarkStart w:id="97" w:name="_Toc32552_WPSOffice_Level2"/>
      <w:r>
        <w:rPr>
          <w:rFonts w:hint="eastAsia" w:ascii="宋体" w:cs="宋体"/>
          <w:b/>
          <w:color w:val="auto"/>
          <w:sz w:val="22"/>
          <w:highlight w:val="none"/>
          <w:lang w:bidi="ar-SA"/>
        </w:rPr>
        <w:t>一、总则</w:t>
      </w:r>
      <w:bookmarkEnd w:id="97"/>
    </w:p>
    <w:p w14:paraId="3B243D27">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415D069">
      <w:pPr>
        <w:snapToGrid w:val="0"/>
        <w:spacing w:line="380" w:lineRule="exact"/>
        <w:ind w:firstLine="3846" w:firstLineChars="1725"/>
        <w:rPr>
          <w:rFonts w:hint="eastAsia" w:ascii="宋体" w:cs="宋体"/>
          <w:color w:val="auto"/>
          <w:sz w:val="22"/>
          <w:highlight w:val="none"/>
          <w:lang w:bidi="ar-SA"/>
        </w:rPr>
      </w:pPr>
      <w:bookmarkStart w:id="98" w:name="_Toc15399_WPSOffice_Level2"/>
      <w:r>
        <w:rPr>
          <w:rFonts w:hint="eastAsia" w:ascii="宋体" w:cs="宋体"/>
          <w:b/>
          <w:color w:val="auto"/>
          <w:sz w:val="22"/>
          <w:highlight w:val="none"/>
          <w:lang w:bidi="ar-SA"/>
        </w:rPr>
        <w:t>二、评审组织</w:t>
      </w:r>
      <w:bookmarkEnd w:id="98"/>
    </w:p>
    <w:p w14:paraId="181FD2C0">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661331B9">
      <w:pPr>
        <w:snapToGrid w:val="0"/>
        <w:spacing w:line="380" w:lineRule="exact"/>
        <w:ind w:firstLine="1774" w:firstLineChars="796"/>
        <w:rPr>
          <w:rFonts w:hint="eastAsia" w:ascii="宋体" w:cs="宋体"/>
          <w:color w:val="auto"/>
          <w:sz w:val="22"/>
          <w:highlight w:val="none"/>
          <w:lang w:bidi="ar-SA"/>
        </w:rPr>
      </w:pPr>
      <w:bookmarkStart w:id="99" w:name="_Toc7010_WPSOffice_Level2"/>
      <w:r>
        <w:rPr>
          <w:rFonts w:hint="eastAsia" w:ascii="宋体" w:cs="宋体"/>
          <w:b/>
          <w:color w:val="auto"/>
          <w:sz w:val="22"/>
          <w:highlight w:val="none"/>
          <w:lang w:bidi="ar-SA"/>
        </w:rPr>
        <w:t>三、投标文件递交截止、磋商程序、磋商原则和方式</w:t>
      </w:r>
      <w:bookmarkEnd w:id="99"/>
    </w:p>
    <w:p w14:paraId="5EAFD1B0">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7D2BA0E7">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供应商须按竞争性磋商文件规定的时间递交电子投标文件。</w:t>
      </w:r>
    </w:p>
    <w:p w14:paraId="27E139D2">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0498F9D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本次采购是根据竞争性磋商采购方式进行，各供应商首次报价不公开。</w:t>
      </w:r>
    </w:p>
    <w:p w14:paraId="27DA9150">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1C7F889F">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2F723E48">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2AD3853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056025CD">
      <w:pPr>
        <w:adjustRightInd w:val="0"/>
        <w:spacing w:line="380" w:lineRule="exact"/>
        <w:ind w:firstLine="420"/>
        <w:rPr>
          <w:rFonts w:hint="eastAsia" w:ascii="宋体" w:cs="宋体"/>
          <w:color w:val="auto"/>
          <w:sz w:val="22"/>
          <w:highlight w:val="none"/>
          <w:lang w:bidi="ar-SA"/>
        </w:rPr>
      </w:pPr>
      <w:r>
        <w:rPr>
          <w:rFonts w:hint="eastAsia" w:ascii="宋体" w:cs="宋体"/>
          <w:color w:val="auto"/>
          <w:sz w:val="22"/>
          <w:highlight w:val="none"/>
          <w:lang w:bidi="ar-SA"/>
        </w:rPr>
        <w:t>已提交投标文件的供应商，在提交最终报价之前，可以根据磋商情况退出磋商。</w:t>
      </w:r>
    </w:p>
    <w:p w14:paraId="6C0996A8">
      <w:pPr>
        <w:pStyle w:val="3"/>
        <w:adjustRightInd w:val="0"/>
        <w:snapToGrid w:val="0"/>
        <w:spacing w:line="380" w:lineRule="exact"/>
        <w:ind w:firstLine="450"/>
        <w:rPr>
          <w:rFonts w:hint="eastAsia"/>
          <w:color w:val="auto"/>
          <w:highlight w:val="none"/>
        </w:rPr>
      </w:pPr>
      <w:r>
        <w:rPr>
          <w:rFonts w:hint="eastAsia" w:cs="宋体"/>
          <w:color w:val="auto"/>
          <w:sz w:val="22"/>
          <w:highlight w:val="none"/>
          <w:lang w:bidi="ar-SA"/>
        </w:rPr>
        <w:t>2.3 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D1A0F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12AACFE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4F3439B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3.2 竞争性磋商小组将综合分析合格供应商的各项指标，而不是以单项指标的优劣评选出成交的供应商。</w:t>
      </w:r>
    </w:p>
    <w:p w14:paraId="0D4B4A4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ED2227">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本次评审采用综合评分法，竞争性磋商小组根据竞争性磋商文件制定的评审办法对供应商进行评审排序，将综合得分第一名的供应商向采购人推荐其为中标（成交）供应商。</w:t>
      </w:r>
    </w:p>
    <w:p w14:paraId="07BAB936">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2C203C19">
      <w:pPr>
        <w:pStyle w:val="3"/>
        <w:adjustRightInd w:val="0"/>
        <w:snapToGrid w:val="0"/>
        <w:spacing w:line="380" w:lineRule="exact"/>
        <w:ind w:firstLine="223" w:firstLineChars="100"/>
        <w:rPr>
          <w:rFonts w:hint="eastAsia" w:cs="宋体"/>
          <w:b/>
          <w:color w:val="auto"/>
          <w:sz w:val="22"/>
          <w:highlight w:val="none"/>
          <w:lang w:bidi="ar-SA"/>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4CBDF7E9">
      <w:pPr>
        <w:adjustRightInd w:val="0"/>
        <w:snapToGrid w:val="0"/>
        <w:spacing w:line="400" w:lineRule="exact"/>
        <w:jc w:val="center"/>
        <w:rPr>
          <w:rFonts w:ascii="宋体" w:hAnsi="宋体"/>
          <w:color w:val="auto"/>
          <w:sz w:val="24"/>
          <w:szCs w:val="24"/>
        </w:rPr>
      </w:pPr>
      <w:bookmarkStart w:id="100" w:name="_Toc28287_WPSOffice_Level2"/>
      <w:r>
        <w:rPr>
          <w:rFonts w:hint="eastAsia" w:ascii="宋体" w:hAnsi="宋体" w:cs="宋体"/>
          <w:b/>
          <w:bCs/>
          <w:color w:val="auto"/>
          <w:sz w:val="24"/>
          <w:szCs w:val="24"/>
        </w:rPr>
        <w:t>四、评审细则（分标项评审）</w:t>
      </w:r>
    </w:p>
    <w:p w14:paraId="2C8EDCAE">
      <w:pPr>
        <w:pStyle w:val="3"/>
        <w:adjustRightInd w:val="0"/>
        <w:snapToGrid w:val="0"/>
        <w:spacing w:line="400" w:lineRule="exact"/>
        <w:rPr>
          <w:rFonts w:hint="eastAsia" w:hAnsi="宋体" w:cs="宋体"/>
          <w:bCs/>
          <w:color w:val="auto"/>
          <w:sz w:val="22"/>
          <w:szCs w:val="22"/>
        </w:rPr>
      </w:pPr>
      <w:r>
        <w:rPr>
          <w:rFonts w:hint="eastAsia" w:hAnsi="宋体"/>
          <w:bCs/>
          <w:color w:val="auto"/>
          <w:sz w:val="24"/>
          <w:szCs w:val="24"/>
        </w:rPr>
        <w:t>一</w:t>
      </w:r>
      <w:r>
        <w:rPr>
          <w:rFonts w:hint="eastAsia" w:hAnsi="宋体" w:cs="宋体"/>
          <w:bCs/>
          <w:color w:val="auto"/>
          <w:sz w:val="22"/>
          <w:szCs w:val="22"/>
        </w:rPr>
        <w:t>、商务报价评分30分</w:t>
      </w:r>
    </w:p>
    <w:p w14:paraId="1F9DC6D5">
      <w:pPr>
        <w:pStyle w:val="3"/>
        <w:adjustRightInd w:val="0"/>
        <w:snapToGrid w:val="0"/>
        <w:spacing w:line="400" w:lineRule="exact"/>
        <w:ind w:firstLine="446" w:firstLineChars="200"/>
        <w:rPr>
          <w:rFonts w:hint="eastAsia" w:hAnsi="宋体" w:cs="宋体"/>
          <w:bCs/>
          <w:color w:val="auto"/>
          <w:sz w:val="22"/>
          <w:szCs w:val="22"/>
        </w:rPr>
      </w:pPr>
      <w:r>
        <w:rPr>
          <w:rFonts w:hint="eastAsia" w:hAnsi="宋体" w:cs="宋体"/>
          <w:bCs/>
          <w:color w:val="auto"/>
          <w:sz w:val="22"/>
          <w:szCs w:val="22"/>
        </w:rPr>
        <w:t>1</w:t>
      </w:r>
      <w:r>
        <w:rPr>
          <w:rFonts w:hint="eastAsia" w:hAnsi="宋体" w:cs="宋体"/>
          <w:bCs/>
          <w:color w:val="auto"/>
          <w:sz w:val="22"/>
          <w:szCs w:val="22"/>
          <w:lang w:val="en-US" w:eastAsia="zh-CN"/>
        </w:rPr>
        <w:t>.</w:t>
      </w:r>
      <w:r>
        <w:rPr>
          <w:rFonts w:hint="eastAsia" w:hAnsi="宋体" w:cs="宋体"/>
          <w:bCs/>
          <w:color w:val="auto"/>
          <w:sz w:val="22"/>
          <w:szCs w:val="22"/>
        </w:rPr>
        <w:t>以供应商有效投标价中的最低价为评标基准价，得满分30分。商务报价评分结算公式为:投标报价得分=(评标基准价／投标报价)×30%×100。</w:t>
      </w:r>
    </w:p>
    <w:p w14:paraId="3D1140A6">
      <w:pPr>
        <w:pStyle w:val="3"/>
        <w:numPr>
          <w:ilvl w:val="0"/>
          <w:numId w:val="0"/>
        </w:numPr>
        <w:adjustRightInd w:val="0"/>
        <w:spacing w:line="400" w:lineRule="exact"/>
        <w:ind w:firstLine="446" w:firstLineChars="200"/>
        <w:rPr>
          <w:rFonts w:hint="eastAsia" w:hAnsi="宋体" w:cs="宋体"/>
          <w:bCs/>
          <w:color w:val="auto"/>
          <w:sz w:val="22"/>
          <w:szCs w:val="22"/>
          <w:lang w:val="en-US" w:eastAsia="zh-CN"/>
        </w:rPr>
      </w:pPr>
      <w:r>
        <w:rPr>
          <w:rFonts w:hint="eastAsia" w:hAnsi="宋体" w:cs="宋体"/>
          <w:bCs/>
          <w:color w:val="auto"/>
          <w:sz w:val="22"/>
          <w:szCs w:val="22"/>
          <w:lang w:val="en-US" w:eastAsia="zh-CN"/>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51799566">
      <w:pPr>
        <w:pStyle w:val="3"/>
        <w:numPr>
          <w:ilvl w:val="0"/>
          <w:numId w:val="9"/>
        </w:numPr>
        <w:adjustRightInd w:val="0"/>
        <w:spacing w:line="400" w:lineRule="exact"/>
        <w:rPr>
          <w:rFonts w:hint="eastAsia" w:hAnsi="宋体" w:cs="宋体"/>
          <w:color w:val="auto"/>
          <w:sz w:val="22"/>
          <w:szCs w:val="22"/>
        </w:rPr>
      </w:pPr>
      <w:r>
        <w:rPr>
          <w:rFonts w:hint="eastAsia" w:hAnsi="宋体" w:cs="宋体"/>
          <w:color w:val="auto"/>
          <w:sz w:val="22"/>
          <w:szCs w:val="22"/>
        </w:rPr>
        <w:t>技术资信评分（70分）</w:t>
      </w:r>
    </w:p>
    <w:tbl>
      <w:tblPr>
        <w:tblStyle w:val="36"/>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73"/>
        <w:gridCol w:w="960"/>
        <w:gridCol w:w="6637"/>
      </w:tblGrid>
      <w:tr w14:paraId="65F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6A6C8A33">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673" w:type="dxa"/>
            <w:vAlign w:val="center"/>
          </w:tcPr>
          <w:p w14:paraId="6521B90D">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960" w:type="dxa"/>
            <w:vAlign w:val="center"/>
          </w:tcPr>
          <w:p w14:paraId="44357C77">
            <w:pPr>
              <w:jc w:val="center"/>
              <w:rPr>
                <w:rFonts w:ascii="宋体" w:hAnsi="宋体" w:eastAsia="宋体" w:cs="宋体"/>
                <w:b/>
                <w:bCs/>
                <w:sz w:val="22"/>
                <w:szCs w:val="22"/>
              </w:rPr>
            </w:pPr>
            <w:r>
              <w:rPr>
                <w:rFonts w:hint="eastAsia" w:ascii="宋体" w:hAnsi="宋体" w:eastAsia="宋体" w:cs="宋体"/>
                <w:b/>
                <w:bCs/>
                <w:sz w:val="22"/>
                <w:szCs w:val="22"/>
              </w:rPr>
              <w:t>分值</w:t>
            </w:r>
          </w:p>
        </w:tc>
        <w:tc>
          <w:tcPr>
            <w:tcW w:w="6637" w:type="dxa"/>
            <w:vAlign w:val="center"/>
          </w:tcPr>
          <w:p w14:paraId="53F31EA0">
            <w:pPr>
              <w:jc w:val="center"/>
              <w:rPr>
                <w:rFonts w:ascii="宋体" w:hAnsi="宋体" w:eastAsia="宋体" w:cs="宋体"/>
                <w:b/>
                <w:bCs/>
                <w:sz w:val="22"/>
                <w:szCs w:val="22"/>
              </w:rPr>
            </w:pPr>
            <w:r>
              <w:rPr>
                <w:rFonts w:hint="eastAsia" w:ascii="宋体" w:hAnsi="宋体" w:eastAsia="宋体" w:cs="宋体"/>
                <w:b/>
                <w:bCs/>
                <w:sz w:val="22"/>
                <w:szCs w:val="22"/>
              </w:rPr>
              <w:t>评分标准</w:t>
            </w:r>
          </w:p>
        </w:tc>
      </w:tr>
      <w:tr w14:paraId="2EC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83E079D">
            <w:pPr>
              <w:jc w:val="center"/>
              <w:rPr>
                <w:rFonts w:hint="default" w:ascii="宋体" w:hAnsi="宋体" w:cs="宋体"/>
                <w:sz w:val="22"/>
                <w:szCs w:val="22"/>
                <w:lang w:val="en-US" w:eastAsia="zh-CN"/>
              </w:rPr>
            </w:pPr>
            <w:r>
              <w:rPr>
                <w:rFonts w:hint="eastAsia" w:ascii="宋体" w:hAnsi="宋体" w:cs="宋体"/>
                <w:sz w:val="22"/>
                <w:szCs w:val="22"/>
                <w:lang w:val="en-US" w:eastAsia="zh-CN"/>
              </w:rPr>
              <w:t>1</w:t>
            </w:r>
          </w:p>
        </w:tc>
        <w:tc>
          <w:tcPr>
            <w:tcW w:w="1673" w:type="dxa"/>
            <w:shd w:val="clear" w:color="auto" w:fill="auto"/>
            <w:vAlign w:val="center"/>
          </w:tcPr>
          <w:p w14:paraId="4422CE1B">
            <w:pPr>
              <w:jc w:val="center"/>
              <w:rPr>
                <w:rFonts w:hint="eastAsia" w:ascii="宋体" w:hAnsi="宋体" w:eastAsia="宋体" w:cs="宋体"/>
                <w:sz w:val="22"/>
                <w:szCs w:val="22"/>
              </w:rPr>
            </w:pPr>
            <w:r>
              <w:rPr>
                <w:rFonts w:hint="eastAsia" w:ascii="宋体" w:hAnsi="宋体" w:eastAsia="宋体" w:cs="宋体"/>
                <w:sz w:val="22"/>
                <w:szCs w:val="22"/>
              </w:rPr>
              <w:t>供应商业绩</w:t>
            </w:r>
          </w:p>
          <w:p w14:paraId="713CEB9A">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p w14:paraId="18A75C8A">
            <w:pPr>
              <w:jc w:val="center"/>
              <w:rPr>
                <w:rFonts w:ascii="宋体" w:hAnsi="宋体" w:eastAsia="宋体" w:cs="宋体"/>
                <w:kern w:val="2"/>
                <w:sz w:val="22"/>
                <w:szCs w:val="22"/>
                <w:lang w:val="en-US" w:eastAsia="zh-CN" w:bidi="ar-SA"/>
              </w:rPr>
            </w:pPr>
          </w:p>
        </w:tc>
        <w:tc>
          <w:tcPr>
            <w:tcW w:w="960" w:type="dxa"/>
            <w:shd w:val="clear" w:color="auto" w:fill="auto"/>
            <w:vAlign w:val="center"/>
          </w:tcPr>
          <w:p w14:paraId="5AAD452C">
            <w:pPr>
              <w:spacing w:after="120" w:line="312" w:lineRule="auto"/>
              <w:rPr>
                <w:rFonts w:hint="eastAsia" w:ascii="Times New Roman" w:hAnsi="Times New Roman" w:eastAsia="宋体" w:cs="Times New Roman"/>
                <w:kern w:val="2"/>
                <w:sz w:val="21"/>
                <w:szCs w:val="24"/>
                <w:lang w:val="en-US" w:eastAsia="zh-CN" w:bidi="ar-SA"/>
              </w:rPr>
            </w:pPr>
            <w:r>
              <w:rPr>
                <w:rFonts w:hint="eastAsia" w:ascii="宋体" w:hAnsi="宋体" w:cs="宋体"/>
                <w:sz w:val="22"/>
                <w:szCs w:val="22"/>
                <w:lang w:val="en-US" w:eastAsia="zh-CN"/>
              </w:rPr>
              <w:t>0-3分</w:t>
            </w:r>
          </w:p>
        </w:tc>
        <w:tc>
          <w:tcPr>
            <w:tcW w:w="6637" w:type="dxa"/>
            <w:shd w:val="clear" w:color="auto" w:fill="auto"/>
            <w:vAlign w:val="center"/>
          </w:tcPr>
          <w:p w14:paraId="1251231E">
            <w:pPr>
              <w:numPr>
                <w:ilvl w:val="0"/>
                <w:numId w:val="0"/>
              </w:numP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供应商完成过类似相关环卫保洁类的或相关垃圾分类服务业绩的每个得1分，最多得3分。</w:t>
            </w:r>
          </w:p>
          <w:p w14:paraId="271ACFD9">
            <w:pPr>
              <w:numPr>
                <w:ilvl w:val="0"/>
                <w:numId w:val="0"/>
              </w:numPr>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b/>
                <w:bCs/>
                <w:color w:val="000000" w:themeColor="text1"/>
                <w:sz w:val="22"/>
                <w:szCs w:val="22"/>
                <w14:textFill>
                  <w14:solidFill>
                    <w14:schemeClr w14:val="tx1"/>
                  </w14:solidFill>
                </w14:textFill>
              </w:rPr>
              <w:t>注：提供合同</w:t>
            </w:r>
            <w:r>
              <w:rPr>
                <w:rFonts w:hint="eastAsia" w:ascii="宋体" w:hAnsi="宋体" w:eastAsia="宋体" w:cs="宋体"/>
                <w:b/>
                <w:bCs/>
                <w:color w:val="000000" w:themeColor="text1"/>
                <w:sz w:val="22"/>
                <w:szCs w:val="22"/>
                <w:lang w:eastAsia="zh-CN"/>
                <w14:textFill>
                  <w14:solidFill>
                    <w14:schemeClr w14:val="tx1"/>
                  </w14:solidFill>
                </w14:textFill>
              </w:rPr>
              <w:t>、中标通知书、</w:t>
            </w:r>
            <w:r>
              <w:rPr>
                <w:rFonts w:hint="eastAsia" w:ascii="宋体" w:hAnsi="宋体" w:eastAsia="宋体" w:cs="宋体"/>
                <w:b/>
                <w:bCs/>
                <w:color w:val="000000" w:themeColor="text1"/>
                <w:sz w:val="22"/>
                <w:szCs w:val="22"/>
                <w14:textFill>
                  <w14:solidFill>
                    <w14:schemeClr w14:val="tx1"/>
                  </w14:solidFill>
                </w14:textFill>
              </w:rPr>
              <w:t>合同履约完成的相关证明资料</w:t>
            </w:r>
            <w:r>
              <w:rPr>
                <w:rFonts w:hint="eastAsia" w:ascii="宋体" w:hAnsi="宋体" w:eastAsia="宋体" w:cs="宋体"/>
                <w:b/>
                <w:bCs/>
                <w:color w:val="000000" w:themeColor="text1"/>
                <w:sz w:val="22"/>
                <w:szCs w:val="22"/>
                <w:lang w:eastAsia="zh-CN"/>
                <w14:textFill>
                  <w14:solidFill>
                    <w14:schemeClr w14:val="tx1"/>
                  </w14:solidFill>
                </w14:textFill>
              </w:rPr>
              <w:t>等</w:t>
            </w:r>
            <w:r>
              <w:rPr>
                <w:rFonts w:hint="eastAsia" w:ascii="宋体" w:hAnsi="宋体" w:eastAsia="宋体" w:cs="宋体"/>
                <w:b/>
                <w:bCs/>
                <w:color w:val="000000" w:themeColor="text1"/>
                <w:sz w:val="22"/>
                <w:szCs w:val="22"/>
                <w14:textFill>
                  <w14:solidFill>
                    <w14:schemeClr w14:val="tx1"/>
                  </w14:solidFill>
                </w14:textFill>
              </w:rPr>
              <w:t>扫描件加盖电子公章</w:t>
            </w:r>
            <w:r>
              <w:rPr>
                <w:rFonts w:hint="eastAsia" w:ascii="宋体" w:hAnsi="宋体" w:eastAsia="宋体" w:cs="宋体"/>
                <w:b/>
                <w:bCs/>
                <w:color w:val="000000" w:themeColor="text1"/>
                <w:sz w:val="22"/>
                <w:szCs w:val="22"/>
                <w:lang w:eastAsia="zh-CN"/>
                <w14:textFill>
                  <w14:solidFill>
                    <w14:schemeClr w14:val="tx1"/>
                  </w14:solidFill>
                </w14:textFill>
              </w:rPr>
              <w:t>上传</w:t>
            </w:r>
            <w:r>
              <w:rPr>
                <w:rFonts w:hint="eastAsia" w:ascii="宋体" w:hAnsi="宋体" w:eastAsia="宋体" w:cs="宋体"/>
                <w:b/>
                <w:bCs/>
                <w:color w:val="000000" w:themeColor="text1"/>
                <w:sz w:val="22"/>
                <w:szCs w:val="22"/>
                <w14:textFill>
                  <w14:solidFill>
                    <w14:schemeClr w14:val="tx1"/>
                  </w14:solidFill>
                </w14:textFill>
              </w:rPr>
              <w:t>，否则不得分；单个合同不重复计分。</w:t>
            </w:r>
          </w:p>
        </w:tc>
      </w:tr>
      <w:tr w14:paraId="3F8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80" w:type="dxa"/>
            <w:vMerge w:val="restart"/>
            <w:vAlign w:val="center"/>
          </w:tcPr>
          <w:p w14:paraId="7E8983D6">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673" w:type="dxa"/>
            <w:vMerge w:val="restart"/>
            <w:vAlign w:val="center"/>
          </w:tcPr>
          <w:p w14:paraId="2E7ACD03">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 xml:space="preserve">企业实力    </w:t>
            </w:r>
            <w:r>
              <w:rPr>
                <w:rFonts w:hint="eastAsia" w:ascii="宋体" w:hAnsi="宋体" w:cs="宋体"/>
                <w:sz w:val="22"/>
                <w:szCs w:val="22"/>
                <w:lang w:eastAsia="zh-CN"/>
              </w:rPr>
              <w:t>（</w:t>
            </w:r>
            <w:r>
              <w:rPr>
                <w:rFonts w:hint="eastAsia" w:ascii="宋体" w:hAnsi="宋体" w:cs="宋体"/>
                <w:sz w:val="22"/>
                <w:szCs w:val="22"/>
                <w:lang w:val="en-US" w:eastAsia="zh-CN"/>
              </w:rPr>
              <w:t>5分</w:t>
            </w:r>
            <w:r>
              <w:rPr>
                <w:rFonts w:hint="eastAsia" w:ascii="宋体" w:hAnsi="宋体" w:cs="宋体"/>
                <w:sz w:val="22"/>
                <w:szCs w:val="22"/>
                <w:lang w:eastAsia="zh-CN"/>
              </w:rPr>
              <w:t>）</w:t>
            </w:r>
          </w:p>
          <w:p w14:paraId="5BFF5F1A">
            <w:pPr>
              <w:jc w:val="center"/>
              <w:rPr>
                <w:rFonts w:ascii="宋体" w:hAnsi="宋体" w:eastAsia="宋体" w:cs="宋体"/>
                <w:sz w:val="22"/>
                <w:szCs w:val="22"/>
              </w:rPr>
            </w:pPr>
          </w:p>
        </w:tc>
        <w:tc>
          <w:tcPr>
            <w:tcW w:w="960" w:type="dxa"/>
            <w:vAlign w:val="center"/>
          </w:tcPr>
          <w:p w14:paraId="7F18EB2F">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0-3分</w:t>
            </w:r>
          </w:p>
        </w:tc>
        <w:tc>
          <w:tcPr>
            <w:tcW w:w="6637" w:type="dxa"/>
            <w:vAlign w:val="center"/>
          </w:tcPr>
          <w:p w14:paraId="46E5E3A9">
            <w:pPr>
              <w:jc w:val="left"/>
              <w:rPr>
                <w:rFonts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供应商具有质量管理体系认证证书、环境管理体系认证证书、职业健康安全管理体系认证证书，每提供一个证书得</w:t>
            </w:r>
            <w:r>
              <w:rPr>
                <w:rFonts w:hint="eastAsia" w:ascii="宋体" w:hAnsi="宋体" w:cs="宋体"/>
                <w:sz w:val="22"/>
                <w:szCs w:val="22"/>
                <w:lang w:val="en-US" w:eastAsia="zh-CN"/>
              </w:rPr>
              <w:t>1</w:t>
            </w:r>
            <w:r>
              <w:rPr>
                <w:rFonts w:hint="eastAsia" w:ascii="宋体" w:hAnsi="宋体" w:eastAsia="宋体" w:cs="宋体"/>
                <w:sz w:val="22"/>
                <w:szCs w:val="22"/>
              </w:rPr>
              <w:t>分，此项最高得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23F836ED">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Arial"/>
                <w:b/>
                <w:bCs/>
                <w:color w:val="auto"/>
                <w:sz w:val="22"/>
                <w:szCs w:val="22"/>
                <w:highlight w:val="none"/>
              </w:rPr>
              <w:t>注：需提供相关有效期内证书及</w:t>
            </w:r>
            <w:r>
              <w:rPr>
                <w:rFonts w:hint="eastAsia" w:ascii="宋体" w:hAnsi="宋体" w:eastAsia="宋体" w:cs="Arial"/>
                <w:b/>
                <w:bCs/>
                <w:color w:val="auto"/>
                <w:sz w:val="22"/>
                <w:szCs w:val="22"/>
                <w:highlight w:val="none"/>
                <w:lang w:val="zh-CN"/>
              </w:rPr>
              <w:t>国家认证监督管理委员会网页查询截图</w:t>
            </w:r>
            <w:r>
              <w:rPr>
                <w:rFonts w:hint="eastAsia" w:ascii="宋体" w:hAnsi="宋体" w:eastAsia="宋体" w:cs="Arial"/>
                <w:b/>
                <w:bCs/>
                <w:color w:val="auto"/>
                <w:sz w:val="22"/>
                <w:szCs w:val="22"/>
                <w:highlight w:val="none"/>
              </w:rPr>
              <w:t>（</w:t>
            </w:r>
            <w:r>
              <w:rPr>
                <w:rFonts w:hint="eastAsia" w:ascii="宋体" w:hAnsi="宋体" w:eastAsia="宋体" w:cs="Arial"/>
                <w:b/>
                <w:bCs/>
                <w:color w:val="auto"/>
                <w:sz w:val="22"/>
                <w:szCs w:val="22"/>
                <w:highlight w:val="none"/>
                <w:lang w:val="zh-CN"/>
              </w:rPr>
              <w:t>截图须显示网址</w:t>
            </w:r>
            <w:r>
              <w:rPr>
                <w:rFonts w:hint="eastAsia" w:ascii="宋体" w:hAnsi="宋体" w:eastAsia="宋体" w:cs="Arial"/>
                <w:b/>
                <w:bCs/>
                <w:color w:val="auto"/>
                <w:sz w:val="22"/>
                <w:szCs w:val="22"/>
                <w:highlight w:val="none"/>
              </w:rPr>
              <w:t>http://cx.cnca.cn/），扫描件加盖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p>
        </w:tc>
      </w:tr>
      <w:tr w14:paraId="54E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01D032BE">
            <w:pPr>
              <w:jc w:val="center"/>
              <w:rPr>
                <w:rFonts w:ascii="宋体" w:hAnsi="宋体" w:eastAsia="宋体" w:cs="宋体"/>
                <w:sz w:val="22"/>
                <w:szCs w:val="22"/>
              </w:rPr>
            </w:pPr>
          </w:p>
        </w:tc>
        <w:tc>
          <w:tcPr>
            <w:tcW w:w="1673" w:type="dxa"/>
            <w:vMerge w:val="continue"/>
            <w:vAlign w:val="center"/>
          </w:tcPr>
          <w:p w14:paraId="58122C7E">
            <w:pPr>
              <w:jc w:val="center"/>
              <w:rPr>
                <w:rFonts w:ascii="宋体" w:hAnsi="宋体" w:eastAsia="宋体" w:cs="宋体"/>
                <w:sz w:val="22"/>
                <w:szCs w:val="22"/>
              </w:rPr>
            </w:pPr>
          </w:p>
        </w:tc>
        <w:tc>
          <w:tcPr>
            <w:tcW w:w="960" w:type="dxa"/>
            <w:vAlign w:val="center"/>
          </w:tcPr>
          <w:p w14:paraId="23D40470">
            <w:pPr>
              <w:rPr>
                <w:rFonts w:hint="default" w:ascii="宋体" w:hAnsi="宋体" w:eastAsia="宋体" w:cs="宋体"/>
                <w:sz w:val="22"/>
                <w:szCs w:val="22"/>
                <w:lang w:val="en-US" w:eastAsia="zh-CN"/>
              </w:rPr>
            </w:pPr>
            <w:r>
              <w:rPr>
                <w:rFonts w:hint="eastAsia" w:ascii="宋体" w:hAnsi="宋体" w:cs="宋体"/>
                <w:sz w:val="22"/>
                <w:szCs w:val="22"/>
                <w:lang w:val="en-US" w:eastAsia="zh-CN"/>
              </w:rPr>
              <w:t>0-2分</w:t>
            </w:r>
          </w:p>
        </w:tc>
        <w:tc>
          <w:tcPr>
            <w:tcW w:w="6637" w:type="dxa"/>
            <w:vAlign w:val="center"/>
          </w:tcPr>
          <w:p w14:paraId="26F6C095">
            <w:pP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供应商具有相关政府部门颁发的“城市生活垃圾经营性清扫、收集、运输</w:t>
            </w:r>
            <w:r>
              <w:rPr>
                <w:rFonts w:hint="eastAsia" w:ascii="宋体" w:hAnsi="宋体" w:cs="宋体"/>
                <w:sz w:val="22"/>
                <w:szCs w:val="22"/>
                <w:lang w:val="en-US" w:eastAsia="zh-CN"/>
              </w:rPr>
              <w:t>服务</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分；具有县级及以上政府部门颁发的“道路运输许可证”的得</w:t>
            </w:r>
            <w:r>
              <w:rPr>
                <w:rFonts w:hint="eastAsia" w:ascii="宋体" w:hAnsi="宋体" w:cs="宋体"/>
                <w:sz w:val="22"/>
                <w:szCs w:val="22"/>
                <w:lang w:val="en-US" w:eastAsia="zh-CN"/>
              </w:rPr>
              <w:t>1</w:t>
            </w:r>
            <w:r>
              <w:rPr>
                <w:rFonts w:hint="eastAsia" w:ascii="宋体" w:hAnsi="宋体" w:eastAsia="宋体" w:cs="宋体"/>
                <w:sz w:val="22"/>
                <w:szCs w:val="22"/>
              </w:rPr>
              <w:t>分。本项最高得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0BFB8400">
            <w:pPr>
              <w:rPr>
                <w:rFonts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w:t>
            </w:r>
            <w:r>
              <w:rPr>
                <w:rFonts w:hint="eastAsia" w:ascii="宋体" w:hAnsi="宋体" w:eastAsia="宋体" w:cs="Arial"/>
                <w:b/>
                <w:bCs/>
                <w:color w:val="auto"/>
                <w:sz w:val="22"/>
                <w:szCs w:val="22"/>
                <w:highlight w:val="none"/>
              </w:rPr>
              <w:t>需</w:t>
            </w:r>
            <w:r>
              <w:rPr>
                <w:rFonts w:hint="eastAsia" w:ascii="宋体" w:hAnsi="宋体" w:eastAsia="宋体" w:cs="宋体"/>
                <w:b/>
                <w:bCs/>
                <w:sz w:val="22"/>
                <w:szCs w:val="22"/>
              </w:rPr>
              <w:t>提供有效期内的证书扫描件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sz w:val="22"/>
                <w:szCs w:val="22"/>
              </w:rPr>
              <w:t>。</w:t>
            </w:r>
          </w:p>
        </w:tc>
      </w:tr>
      <w:tr w14:paraId="217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3A8EB932">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673" w:type="dxa"/>
            <w:vAlign w:val="center"/>
          </w:tcPr>
          <w:p w14:paraId="2AD47C3D">
            <w:pPr>
              <w:widowControl/>
              <w:spacing w:line="400" w:lineRule="exact"/>
              <w:jc w:val="left"/>
              <w:rPr>
                <w:rFonts w:hint="eastAsia" w:ascii="宋体" w:hAnsi="宋体" w:eastAsia="宋体" w:cs="仿宋"/>
                <w:color w:val="000000" w:themeColor="text1"/>
                <w:sz w:val="22"/>
                <w:szCs w:val="22"/>
                <w14:textFill>
                  <w14:solidFill>
                    <w14:schemeClr w14:val="tx1"/>
                  </w14:solidFill>
                </w14:textFill>
              </w:rPr>
            </w:pPr>
            <w:r>
              <w:rPr>
                <w:rFonts w:hint="eastAsia" w:ascii="宋体" w:hAnsi="宋体" w:eastAsia="宋体" w:cs="仿宋"/>
                <w:color w:val="000000" w:themeColor="text1"/>
                <w:sz w:val="22"/>
                <w:szCs w:val="22"/>
                <w14:textFill>
                  <w14:solidFill>
                    <w14:schemeClr w14:val="tx1"/>
                  </w14:solidFill>
                </w14:textFill>
              </w:rPr>
              <w:t>项目管理团队</w:t>
            </w:r>
          </w:p>
          <w:p w14:paraId="0A5D8869">
            <w:pPr>
              <w:widowControl/>
              <w:spacing w:line="400" w:lineRule="exact"/>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仿宋"/>
                <w:color w:val="000000" w:themeColor="text1"/>
                <w:sz w:val="22"/>
                <w:szCs w:val="22"/>
                <w:lang w:eastAsia="zh-CN"/>
                <w14:textFill>
                  <w14:solidFill>
                    <w14:schemeClr w14:val="tx1"/>
                  </w14:solidFill>
                </w14:textFill>
              </w:rPr>
              <w:t>（</w:t>
            </w:r>
            <w:r>
              <w:rPr>
                <w:rFonts w:hint="eastAsia" w:ascii="宋体" w:hAnsi="宋体" w:cs="仿宋"/>
                <w:color w:val="000000" w:themeColor="text1"/>
                <w:sz w:val="22"/>
                <w:szCs w:val="22"/>
                <w:lang w:val="en-US" w:eastAsia="zh-CN"/>
                <w14:textFill>
                  <w14:solidFill>
                    <w14:schemeClr w14:val="tx1"/>
                  </w14:solidFill>
                </w14:textFill>
              </w:rPr>
              <w:t>6分</w:t>
            </w:r>
            <w:r>
              <w:rPr>
                <w:rFonts w:hint="eastAsia" w:ascii="宋体" w:hAnsi="宋体" w:cs="仿宋"/>
                <w:color w:val="000000" w:themeColor="text1"/>
                <w:sz w:val="22"/>
                <w:szCs w:val="22"/>
                <w:lang w:eastAsia="zh-CN"/>
                <w14:textFill>
                  <w14:solidFill>
                    <w14:schemeClr w14:val="tx1"/>
                  </w14:solidFill>
                </w14:textFill>
              </w:rPr>
              <w:t>）</w:t>
            </w:r>
          </w:p>
        </w:tc>
        <w:tc>
          <w:tcPr>
            <w:tcW w:w="960" w:type="dxa"/>
            <w:vAlign w:val="center"/>
          </w:tcPr>
          <w:p w14:paraId="32F4BFD5">
            <w:pP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0-6分</w:t>
            </w:r>
          </w:p>
        </w:tc>
        <w:tc>
          <w:tcPr>
            <w:tcW w:w="6637" w:type="dxa"/>
            <w:vAlign w:val="center"/>
          </w:tcPr>
          <w:p w14:paraId="6B5C0401">
            <w:pPr>
              <w:numPr>
                <w:ilvl w:val="0"/>
                <w:numId w:val="10"/>
              </w:numP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拟派项目负责人具环卫项目经理</w:t>
            </w:r>
            <w:r>
              <w:rPr>
                <w:rFonts w:hint="eastAsia" w:ascii="宋体" w:hAnsi="宋体" w:eastAsia="宋体" w:cs="宋体"/>
                <w:color w:val="000000" w:themeColor="text1"/>
                <w:sz w:val="22"/>
                <w:szCs w:val="22"/>
                <w:highlight w:val="none"/>
                <w14:textFill>
                  <w14:solidFill>
                    <w14:schemeClr w14:val="tx1"/>
                  </w14:solidFill>
                </w14:textFill>
              </w:rPr>
              <w:t>证书得2分</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64CCF129">
            <w:pPr>
              <w:numPr>
                <w:ilvl w:val="0"/>
                <w:numId w:val="10"/>
              </w:numPr>
              <w:ind w:left="0" w:leftChars="0" w:firstLine="0" w:firstLineChars="0"/>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项目管理人员中提供相关行业颁发的垃圾分类督导员、智慧环卫工程师的得1分，最高得2分。</w:t>
            </w:r>
          </w:p>
          <w:p w14:paraId="1488593B">
            <w:pPr>
              <w:numPr>
                <w:ilvl w:val="0"/>
                <w:numId w:val="10"/>
              </w:numPr>
              <w:ind w:left="0" w:leftChars="0" w:firstLine="0" w:firstLineChars="0"/>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具有政府机构颁发的安全生产知识培训合格证，每提供1人得1分；最高得2分。</w:t>
            </w:r>
          </w:p>
          <w:p w14:paraId="76A87647">
            <w:pPr>
              <w:numPr>
                <w:ilvl w:val="0"/>
                <w:numId w:val="0"/>
              </w:num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提供有效期内的证书扫描件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color w:val="000000" w:themeColor="text1"/>
                <w:sz w:val="22"/>
                <w:szCs w:val="22"/>
                <w14:textFill>
                  <w14:solidFill>
                    <w14:schemeClr w14:val="tx1"/>
                  </w14:solidFill>
                </w14:textFill>
              </w:rPr>
              <w:t>。</w:t>
            </w:r>
          </w:p>
        </w:tc>
      </w:tr>
      <w:tr w14:paraId="1696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restart"/>
            <w:vAlign w:val="center"/>
          </w:tcPr>
          <w:p w14:paraId="247260C1">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73" w:type="dxa"/>
            <w:vMerge w:val="restart"/>
            <w:vAlign w:val="center"/>
          </w:tcPr>
          <w:p w14:paraId="1097C6AF">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履约能力</w:t>
            </w:r>
          </w:p>
          <w:p w14:paraId="742208DD">
            <w:pPr>
              <w:jc w:val="center"/>
              <w:rPr>
                <w:rFonts w:ascii="宋体" w:hAnsi="宋体" w:eastAsia="宋体" w:cs="宋体"/>
                <w:sz w:val="22"/>
                <w:szCs w:val="22"/>
              </w:rPr>
            </w:pPr>
            <w:r>
              <w:rPr>
                <w:rFonts w:hint="eastAsia" w:ascii="宋体" w:hAnsi="宋体" w:cs="宋体"/>
                <w:color w:val="000000" w:themeColor="text1"/>
                <w:sz w:val="22"/>
                <w:szCs w:val="22"/>
                <w:lang w:val="en-US" w:eastAsia="zh-CN"/>
                <w14:textFill>
                  <w14:solidFill>
                    <w14:schemeClr w14:val="tx1"/>
                  </w14:solidFill>
                </w14:textFill>
              </w:rPr>
              <w:t>（5分）</w:t>
            </w:r>
          </w:p>
        </w:tc>
        <w:tc>
          <w:tcPr>
            <w:tcW w:w="960" w:type="dxa"/>
            <w:vAlign w:val="center"/>
          </w:tcPr>
          <w:p w14:paraId="76E26966">
            <w:pPr>
              <w:rPr>
                <w:rFonts w:hint="default" w:ascii="Times New Roman" w:hAnsi="Times New Roman" w:eastAsia="宋体" w:cs="Times New Roman"/>
                <w:szCs w:val="24"/>
                <w:lang w:val="en-US" w:eastAsia="zh-CN"/>
              </w:rPr>
            </w:pPr>
            <w:r>
              <w:rPr>
                <w:rFonts w:hint="eastAsia" w:ascii="宋体" w:hAnsi="宋体" w:cs="宋体"/>
                <w:sz w:val="22"/>
                <w:szCs w:val="22"/>
                <w:lang w:val="en-US" w:eastAsia="zh-CN"/>
              </w:rPr>
              <w:t>0-2分</w:t>
            </w:r>
          </w:p>
        </w:tc>
        <w:tc>
          <w:tcPr>
            <w:tcW w:w="6637" w:type="dxa"/>
            <w:vAlign w:val="center"/>
          </w:tcPr>
          <w:p w14:paraId="5EF11A45">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供应商每提供一项类似环卫保洁或垃圾分类一体化服务项目服务满惠评价的得1分，最高得2分。</w:t>
            </w:r>
          </w:p>
          <w:p w14:paraId="00846E6C">
            <w:pPr>
              <w:rPr>
                <w:rFonts w:ascii="宋体" w:hAnsi="宋体" w:eastAsia="宋体" w:cs="宋体"/>
                <w:sz w:val="22"/>
                <w:szCs w:val="22"/>
              </w:rPr>
            </w:pPr>
            <w:r>
              <w:rPr>
                <w:rFonts w:hint="eastAsia" w:ascii="宋体" w:hAnsi="宋体" w:eastAsia="宋体" w:cs="宋体"/>
                <w:b/>
                <w:bCs/>
                <w:color w:val="000000" w:themeColor="text1"/>
                <w:sz w:val="22"/>
                <w:szCs w:val="22"/>
                <w:lang w:val="en-US" w:eastAsia="zh-CN"/>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w:t>
            </w:r>
            <w:r>
              <w:rPr>
                <w:rFonts w:hint="eastAsia" w:ascii="宋体" w:hAnsi="宋体" w:cs="宋体"/>
                <w:b/>
                <w:bCs/>
                <w:color w:val="000000" w:themeColor="text1"/>
                <w:sz w:val="22"/>
                <w:szCs w:val="22"/>
                <w:lang w:val="en-US" w:eastAsia="zh-CN"/>
                <w14:textFill>
                  <w14:solidFill>
                    <w14:schemeClr w14:val="tx1"/>
                  </w14:solidFill>
                </w14:textFill>
              </w:rPr>
              <w:t>合</w:t>
            </w:r>
            <w:r>
              <w:rPr>
                <w:rFonts w:hint="eastAsia" w:ascii="宋体" w:hAnsi="宋体" w:eastAsia="宋体" w:cs="宋体"/>
                <w:b/>
                <w:bCs/>
                <w:color w:val="000000" w:themeColor="text1"/>
                <w:sz w:val="22"/>
                <w:szCs w:val="22"/>
                <w:lang w:val="en-US" w:eastAsia="zh-CN"/>
                <w14:textFill>
                  <w14:solidFill>
                    <w14:schemeClr w14:val="tx1"/>
                  </w14:solidFill>
                </w14:textFill>
              </w:rPr>
              <w:t>同、服务评价</w:t>
            </w:r>
            <w:r>
              <w:rPr>
                <w:rFonts w:hint="eastAsia" w:ascii="宋体" w:hAnsi="宋体" w:cs="宋体"/>
                <w:b/>
                <w:bCs/>
                <w:color w:val="000000" w:themeColor="text1"/>
                <w:sz w:val="22"/>
                <w:szCs w:val="22"/>
                <w:lang w:val="en-US" w:eastAsia="zh-CN"/>
                <w14:textFill>
                  <w14:solidFill>
                    <w14:schemeClr w14:val="tx1"/>
                  </w14:solidFill>
                </w14:textFill>
              </w:rPr>
              <w:t>（</w:t>
            </w:r>
            <w:r>
              <w:rPr>
                <w:rFonts w:hint="eastAsia" w:ascii="宋体" w:hAnsi="宋体" w:eastAsia="宋体" w:cs="宋体"/>
                <w:b/>
                <w:bCs/>
                <w:color w:val="000000" w:themeColor="text1"/>
                <w:sz w:val="22"/>
                <w:szCs w:val="22"/>
                <w:lang w:val="en-US" w:eastAsia="zh-CN"/>
                <w14:textFill>
                  <w14:solidFill>
                    <w14:schemeClr w14:val="tx1"/>
                  </w14:solidFill>
                </w14:textFill>
              </w:rPr>
              <w:t>需加盖采购人公章</w:t>
            </w:r>
            <w:r>
              <w:rPr>
                <w:rFonts w:hint="eastAsia" w:ascii="宋体" w:hAnsi="宋体" w:cs="宋体"/>
                <w:b/>
                <w:bCs/>
                <w:color w:val="000000" w:themeColor="text1"/>
                <w:sz w:val="22"/>
                <w:szCs w:val="22"/>
                <w:lang w:val="en-US" w:eastAsia="zh-CN"/>
                <w14:textFill>
                  <w14:solidFill>
                    <w14:schemeClr w14:val="tx1"/>
                  </w14:solidFill>
                </w14:textFill>
              </w:rPr>
              <w:t>）等</w:t>
            </w:r>
            <w:r>
              <w:rPr>
                <w:rFonts w:hint="eastAsia" w:ascii="宋体" w:hAnsi="宋体" w:eastAsia="宋体" w:cs="宋体"/>
                <w:b/>
                <w:bCs/>
                <w:color w:val="000000" w:themeColor="text1"/>
                <w:sz w:val="22"/>
                <w:szCs w:val="22"/>
                <w:lang w:val="en-US" w:eastAsia="zh-CN"/>
                <w14:textFill>
                  <w14:solidFill>
                    <w14:schemeClr w14:val="tx1"/>
                  </w14:solidFill>
                </w14:textFill>
              </w:rPr>
              <w:t>证明</w:t>
            </w:r>
            <w:r>
              <w:rPr>
                <w:rFonts w:hint="eastAsia" w:ascii="宋体" w:hAnsi="宋体" w:cs="宋体"/>
                <w:b/>
                <w:bCs/>
                <w:color w:val="000000" w:themeColor="text1"/>
                <w:sz w:val="22"/>
                <w:szCs w:val="22"/>
                <w:lang w:val="en-US" w:eastAsia="zh-CN"/>
                <w14:textFill>
                  <w14:solidFill>
                    <w14:schemeClr w14:val="tx1"/>
                  </w14:solidFill>
                </w14:textFill>
              </w:rPr>
              <w:t>文件</w:t>
            </w:r>
            <w:r>
              <w:rPr>
                <w:rFonts w:hint="eastAsia" w:ascii="宋体" w:hAnsi="宋体" w:eastAsia="宋体" w:cs="宋体"/>
                <w:b/>
                <w:bCs/>
                <w:color w:val="000000" w:themeColor="text1"/>
                <w:sz w:val="22"/>
                <w:szCs w:val="22"/>
                <w:lang w:val="en-US" w:eastAsia="zh-CN"/>
                <w14:textFill>
                  <w14:solidFill>
                    <w14:schemeClr w14:val="tx1"/>
                  </w14:solidFill>
                </w14:textFill>
              </w:rPr>
              <w:t>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Arial"/>
                <w:b/>
                <w:bCs/>
                <w:color w:val="auto"/>
                <w:sz w:val="22"/>
                <w:szCs w:val="22"/>
                <w:highlight w:val="none"/>
                <w:lang w:val="en-US" w:eastAsia="zh-CN"/>
              </w:rPr>
              <w:t>；</w:t>
            </w:r>
            <w:r>
              <w:rPr>
                <w:rFonts w:hint="eastAsia" w:ascii="宋体" w:hAnsi="宋体" w:eastAsia="宋体" w:cs="宋体"/>
                <w:b/>
                <w:bCs/>
                <w:color w:val="000000" w:themeColor="text1"/>
                <w:sz w:val="22"/>
                <w:szCs w:val="22"/>
                <w14:textFill>
                  <w14:solidFill>
                    <w14:schemeClr w14:val="tx1"/>
                  </w14:solidFill>
                </w14:textFill>
              </w:rPr>
              <w:t>单个合同不重复计分</w:t>
            </w:r>
            <w:r>
              <w:rPr>
                <w:rFonts w:hint="eastAsia" w:ascii="宋体" w:hAnsi="宋体" w:eastAsia="宋体" w:cs="宋体"/>
                <w:b/>
                <w:bCs/>
                <w:color w:val="000000" w:themeColor="text1"/>
                <w:sz w:val="22"/>
                <w:szCs w:val="22"/>
                <w:lang w:val="en-US" w:eastAsia="zh-CN"/>
                <w14:textFill>
                  <w14:solidFill>
                    <w14:schemeClr w14:val="tx1"/>
                  </w14:solidFill>
                </w14:textFill>
              </w:rPr>
              <w:t>。</w:t>
            </w:r>
          </w:p>
        </w:tc>
      </w:tr>
      <w:tr w14:paraId="0DAA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continue"/>
            <w:vAlign w:val="center"/>
          </w:tcPr>
          <w:p w14:paraId="2826652D">
            <w:pPr>
              <w:jc w:val="center"/>
              <w:rPr>
                <w:rFonts w:hint="eastAsia" w:ascii="宋体" w:hAnsi="宋体" w:cs="宋体"/>
                <w:sz w:val="22"/>
                <w:szCs w:val="22"/>
                <w:lang w:val="en-US" w:eastAsia="zh-CN"/>
              </w:rPr>
            </w:pPr>
          </w:p>
        </w:tc>
        <w:tc>
          <w:tcPr>
            <w:tcW w:w="1673" w:type="dxa"/>
            <w:vMerge w:val="continue"/>
            <w:vAlign w:val="center"/>
          </w:tcPr>
          <w:p w14:paraId="0A89441B">
            <w:pPr>
              <w:jc w:val="center"/>
              <w:rPr>
                <w:rFonts w:hint="eastAsia" w:ascii="宋体" w:hAnsi="宋体" w:cs="宋体"/>
                <w:color w:val="000000" w:themeColor="text1"/>
                <w:sz w:val="22"/>
                <w:szCs w:val="22"/>
                <w:lang w:val="en-US" w:eastAsia="zh-CN"/>
                <w14:textFill>
                  <w14:solidFill>
                    <w14:schemeClr w14:val="tx1"/>
                  </w14:solidFill>
                </w14:textFill>
              </w:rPr>
            </w:pPr>
          </w:p>
        </w:tc>
        <w:tc>
          <w:tcPr>
            <w:tcW w:w="960" w:type="dxa"/>
            <w:vAlign w:val="center"/>
          </w:tcPr>
          <w:p w14:paraId="620EA7C0">
            <w:pPr>
              <w:rPr>
                <w:rFonts w:hint="eastAsia" w:ascii="宋体" w:hAnsi="宋体" w:cs="宋体"/>
                <w:sz w:val="22"/>
                <w:szCs w:val="22"/>
                <w:lang w:val="en-US" w:eastAsia="zh-CN"/>
              </w:rPr>
            </w:pPr>
            <w:r>
              <w:rPr>
                <w:rFonts w:hint="eastAsia" w:ascii="宋体" w:hAnsi="宋体" w:cs="宋体"/>
                <w:sz w:val="22"/>
                <w:szCs w:val="22"/>
                <w:lang w:val="en-US" w:eastAsia="zh-CN"/>
              </w:rPr>
              <w:t>0-3分</w:t>
            </w:r>
          </w:p>
        </w:tc>
        <w:tc>
          <w:tcPr>
            <w:tcW w:w="6637" w:type="dxa"/>
            <w:vAlign w:val="center"/>
          </w:tcPr>
          <w:p w14:paraId="2A174DB8">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供应商具有政府部门颁发的市容环境相关荣誉</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省级及以上的得3分，市级市容环境相关荣誉的得2分，县级环境相关荣誉的每个得1分，本项不可累计得分，此项最高得3分。</w:t>
            </w:r>
          </w:p>
          <w:p w14:paraId="0271D4FC">
            <w:pPr>
              <w:rPr>
                <w:rFonts w:hint="eastAsia"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color w:val="000000" w:themeColor="text1"/>
                <w:sz w:val="22"/>
                <w:szCs w:val="22"/>
                <w14:textFill>
                  <w14:solidFill>
                    <w14:schemeClr w14:val="tx1"/>
                  </w14:solidFill>
                </w14:textFill>
              </w:rPr>
              <w:t>。</w:t>
            </w:r>
          </w:p>
        </w:tc>
      </w:tr>
      <w:tr w14:paraId="4AE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restart"/>
            <w:vAlign w:val="center"/>
          </w:tcPr>
          <w:p w14:paraId="44B844A0">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w:t>
            </w:r>
          </w:p>
        </w:tc>
        <w:tc>
          <w:tcPr>
            <w:tcW w:w="1673" w:type="dxa"/>
            <w:vMerge w:val="restart"/>
            <w:vAlign w:val="center"/>
          </w:tcPr>
          <w:p w14:paraId="2128FDF5">
            <w:pPr>
              <w:rPr>
                <w:rFonts w:hint="eastAsia" w:ascii="宋体" w:hAnsi="宋体"/>
                <w:color w:val="auto"/>
                <w:sz w:val="22"/>
                <w:szCs w:val="22"/>
                <w:highlight w:val="none"/>
              </w:rPr>
            </w:pPr>
            <w:r>
              <w:rPr>
                <w:rFonts w:hint="eastAsia" w:ascii="宋体" w:hAnsi="宋体"/>
                <w:color w:val="auto"/>
                <w:sz w:val="22"/>
                <w:szCs w:val="22"/>
                <w:highlight w:val="none"/>
              </w:rPr>
              <w:t>保洁作业管理制度、措施</w:t>
            </w:r>
          </w:p>
          <w:p w14:paraId="3FBF2E79">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8分</w:t>
            </w:r>
            <w:r>
              <w:rPr>
                <w:rFonts w:hint="eastAsia" w:ascii="宋体" w:hAnsi="宋体" w:cs="宋体"/>
                <w:sz w:val="22"/>
                <w:szCs w:val="22"/>
                <w:lang w:eastAsia="zh-CN"/>
              </w:rPr>
              <w:t>）</w:t>
            </w:r>
          </w:p>
        </w:tc>
        <w:tc>
          <w:tcPr>
            <w:tcW w:w="960" w:type="dxa"/>
            <w:vAlign w:val="center"/>
          </w:tcPr>
          <w:p w14:paraId="09A62DF2">
            <w:pPr>
              <w:snapToGrid w:val="0"/>
              <w:spacing w:line="300" w:lineRule="exact"/>
              <w:ind w:right="3" w:rightChars="0"/>
              <w:jc w:val="center"/>
              <w:rPr>
                <w:rFonts w:hint="default" w:ascii="宋体" w:hAnsi="宋体" w:eastAsia="宋体" w:cs="宋体"/>
                <w:color w:val="FF0000"/>
                <w:sz w:val="22"/>
                <w:szCs w:val="22"/>
                <w:lang w:val="en-US" w:eastAsia="zh-CN"/>
              </w:rPr>
            </w:pPr>
            <w:r>
              <w:rPr>
                <w:rFonts w:hint="eastAsia" w:ascii="宋体" w:hAnsi="宋体" w:eastAsia="宋体" w:cs="Calibri"/>
                <w:color w:val="auto"/>
                <w:sz w:val="22"/>
                <w:szCs w:val="22"/>
                <w:highlight w:val="none"/>
                <w:lang w:val="en-US" w:eastAsia="zh-CN"/>
              </w:rPr>
              <w:t>0-4分</w:t>
            </w:r>
          </w:p>
        </w:tc>
        <w:tc>
          <w:tcPr>
            <w:tcW w:w="6637" w:type="dxa"/>
            <w:vAlign w:val="center"/>
          </w:tcPr>
          <w:p w14:paraId="340096AE">
            <w:pPr>
              <w:jc w:val="both"/>
              <w:rPr>
                <w:rFonts w:hint="eastAsia" w:ascii="宋体" w:hAnsi="宋体" w:eastAsia="宋体" w:cs="宋体"/>
                <w:color w:val="auto"/>
                <w:sz w:val="22"/>
                <w:szCs w:val="22"/>
                <w:highlight w:val="none"/>
                <w:lang w:val="en-US" w:eastAsia="zh-CN"/>
              </w:rPr>
            </w:pPr>
            <w:r>
              <w:rPr>
                <w:rFonts w:hint="eastAsia" w:ascii="宋体" w:hAnsi="宋体" w:cs="宋体"/>
                <w:sz w:val="22"/>
                <w:szCs w:val="22"/>
                <w:lang w:val="en-US" w:eastAsia="zh-CN"/>
              </w:rPr>
              <w:t>1.</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cs="宋体"/>
                <w:sz w:val="22"/>
                <w:szCs w:val="22"/>
                <w:lang w:val="en-US" w:eastAsia="zh-CN"/>
              </w:rPr>
              <w:t>提供的</w:t>
            </w:r>
            <w:r>
              <w:rPr>
                <w:rFonts w:hint="eastAsia" w:ascii="宋体" w:hAnsi="宋体" w:eastAsia="宋体" w:cs="宋体"/>
                <w:color w:val="auto"/>
                <w:sz w:val="22"/>
                <w:szCs w:val="22"/>
                <w:highlight w:val="none"/>
                <w:lang w:val="en-US" w:eastAsia="zh-CN"/>
              </w:rPr>
              <w:t>对本项目各项公众制度、内部岗位责任制度、管理运作制度、考核制度及标准等措施，</w:t>
            </w:r>
            <w:r>
              <w:rPr>
                <w:rFonts w:hint="eastAsia" w:ascii="宋体" w:hAnsi="宋体" w:eastAsia="宋体" w:cs="Arial"/>
                <w:color w:val="auto"/>
                <w:sz w:val="22"/>
                <w:szCs w:val="22"/>
                <w:highlight w:val="none"/>
                <w:lang w:val="zh-CN" w:eastAsia="zh-CN"/>
              </w:rPr>
              <w:t>评委根据</w:t>
            </w:r>
            <w:r>
              <w:rPr>
                <w:rFonts w:hint="eastAsia" w:ascii="宋体" w:hAnsi="宋体" w:eastAsia="宋体" w:cs="Arial"/>
                <w:color w:val="auto"/>
                <w:sz w:val="22"/>
                <w:szCs w:val="22"/>
                <w:highlight w:val="none"/>
                <w:lang w:val="en-US" w:eastAsia="zh-CN"/>
              </w:rPr>
              <w:t>措施</w:t>
            </w:r>
            <w:r>
              <w:rPr>
                <w:rFonts w:hint="eastAsia" w:ascii="宋体" w:hAnsi="宋体" w:eastAsia="宋体" w:cs="Arial"/>
                <w:color w:val="auto"/>
                <w:sz w:val="22"/>
                <w:szCs w:val="22"/>
                <w:highlight w:val="none"/>
                <w:lang w:val="zh-CN" w:eastAsia="zh-CN"/>
              </w:rPr>
              <w:t>内容的完整性、合理性、可操作性进行打分</w:t>
            </w:r>
            <w:r>
              <w:rPr>
                <w:rFonts w:hint="eastAsia" w:ascii="宋体" w:hAnsi="宋体" w:cs="Arial"/>
                <w:color w:val="auto"/>
                <w:sz w:val="22"/>
                <w:szCs w:val="22"/>
                <w:highlight w:val="none"/>
                <w:lang w:val="zh-CN" w:eastAsia="zh-CN"/>
              </w:rPr>
              <w:t>：</w:t>
            </w:r>
          </w:p>
          <w:p w14:paraId="0C00EB83">
            <w:pPr>
              <w:rPr>
                <w:rFonts w:hint="eastAsia" w:ascii="宋体" w:hAnsi="宋体" w:eastAsia="宋体" w:cs="宋体"/>
                <w:sz w:val="22"/>
                <w:szCs w:val="22"/>
                <w:lang w:val="zh-CN" w:eastAsia="zh-CN"/>
              </w:rPr>
            </w:pPr>
            <w:r>
              <w:rPr>
                <w:rFonts w:hint="eastAsia" w:ascii="宋体" w:hAnsi="宋体" w:cs="宋体"/>
                <w:sz w:val="22"/>
                <w:szCs w:val="22"/>
                <w:lang w:val="en-US" w:eastAsia="zh-CN"/>
              </w:rPr>
              <w:t>①</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方案内容非常完善、合理且可操作性强的，得</w:t>
            </w:r>
            <w:r>
              <w:rPr>
                <w:rFonts w:hint="eastAsia" w:ascii="宋体" w:hAnsi="宋体" w:eastAsia="宋体" w:cs="宋体"/>
                <w:sz w:val="22"/>
                <w:szCs w:val="22"/>
                <w:lang w:val="en-US" w:eastAsia="zh-CN"/>
              </w:rPr>
              <w:t>4</w:t>
            </w:r>
            <w:r>
              <w:rPr>
                <w:rFonts w:hint="eastAsia" w:ascii="宋体" w:hAnsi="宋体" w:eastAsia="宋体" w:cs="宋体"/>
                <w:sz w:val="22"/>
                <w:szCs w:val="22"/>
                <w:lang w:val="zh-CN" w:eastAsia="zh-CN"/>
              </w:rPr>
              <w:t>分；</w:t>
            </w:r>
          </w:p>
          <w:p w14:paraId="6BBB6A94">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方案内容较为完善、较合理且可操作性一般的，得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7D50CE29">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方案内容不完善、不太合理且可操作性差的，得</w:t>
            </w:r>
            <w:r>
              <w:rPr>
                <w:rFonts w:hint="eastAsia" w:ascii="宋体" w:hAnsi="宋体" w:eastAsia="宋体" w:cs="宋体"/>
                <w:sz w:val="22"/>
                <w:szCs w:val="22"/>
                <w:lang w:val="en-US" w:eastAsia="zh-CN"/>
              </w:rPr>
              <w:t>2</w:t>
            </w:r>
            <w:r>
              <w:rPr>
                <w:rFonts w:hint="eastAsia" w:ascii="宋体" w:hAnsi="宋体" w:eastAsia="宋体" w:cs="宋体"/>
                <w:sz w:val="22"/>
                <w:szCs w:val="22"/>
                <w:lang w:val="zh-CN" w:eastAsia="zh-CN"/>
              </w:rPr>
              <w:t>分；</w:t>
            </w:r>
          </w:p>
          <w:p w14:paraId="6F0C5BEB">
            <w:pPr>
              <w:pStyle w:val="101"/>
              <w:jc w:val="left"/>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方案的不得分</w:t>
            </w:r>
            <w:r>
              <w:rPr>
                <w:rFonts w:hint="eastAsia" w:ascii="宋体" w:hAnsi="宋体" w:cs="宋体"/>
                <w:sz w:val="22"/>
                <w:szCs w:val="22"/>
                <w:lang w:val="zh-CN" w:eastAsia="zh-CN"/>
              </w:rPr>
              <w:t>。</w:t>
            </w:r>
          </w:p>
        </w:tc>
      </w:tr>
      <w:tr w14:paraId="4D2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continue"/>
            <w:vAlign w:val="center"/>
          </w:tcPr>
          <w:p w14:paraId="4434D451">
            <w:pPr>
              <w:jc w:val="center"/>
              <w:rPr>
                <w:rFonts w:hint="eastAsia" w:ascii="宋体" w:hAnsi="宋体" w:cs="宋体"/>
                <w:sz w:val="22"/>
                <w:szCs w:val="22"/>
                <w:lang w:val="en-US" w:eastAsia="zh-CN"/>
              </w:rPr>
            </w:pPr>
          </w:p>
        </w:tc>
        <w:tc>
          <w:tcPr>
            <w:tcW w:w="1673" w:type="dxa"/>
            <w:vMerge w:val="continue"/>
            <w:vAlign w:val="center"/>
          </w:tcPr>
          <w:p w14:paraId="1D786B02">
            <w:pPr>
              <w:jc w:val="center"/>
              <w:rPr>
                <w:rFonts w:hint="eastAsia" w:ascii="宋体" w:hAnsi="宋体" w:cs="宋体"/>
                <w:sz w:val="22"/>
                <w:szCs w:val="22"/>
                <w:lang w:eastAsia="zh-CN"/>
              </w:rPr>
            </w:pPr>
          </w:p>
        </w:tc>
        <w:tc>
          <w:tcPr>
            <w:tcW w:w="960" w:type="dxa"/>
            <w:vAlign w:val="center"/>
          </w:tcPr>
          <w:p w14:paraId="73483C99">
            <w:pPr>
              <w:snapToGrid w:val="0"/>
              <w:spacing w:line="300" w:lineRule="exact"/>
              <w:ind w:right="3" w:rightChars="0"/>
              <w:jc w:val="center"/>
              <w:rPr>
                <w:rFonts w:hint="eastAsia" w:ascii="宋体" w:hAnsi="宋体" w:cs="宋体"/>
                <w:color w:val="auto"/>
                <w:sz w:val="22"/>
                <w:szCs w:val="22"/>
                <w:lang w:val="en-US" w:eastAsia="zh-CN"/>
              </w:rPr>
            </w:pPr>
            <w:r>
              <w:rPr>
                <w:rFonts w:hint="eastAsia" w:ascii="宋体" w:hAnsi="宋体" w:eastAsia="宋体" w:cs="Calibri"/>
                <w:color w:val="auto"/>
                <w:sz w:val="22"/>
                <w:szCs w:val="22"/>
                <w:highlight w:val="none"/>
                <w:lang w:val="en-US" w:eastAsia="zh-CN"/>
              </w:rPr>
              <w:t>0-4分</w:t>
            </w:r>
          </w:p>
        </w:tc>
        <w:tc>
          <w:tcPr>
            <w:tcW w:w="6637" w:type="dxa"/>
            <w:vAlign w:val="center"/>
          </w:tcPr>
          <w:p w14:paraId="56687EA3">
            <w:pPr>
              <w:jc w:val="both"/>
              <w:rPr>
                <w:rFonts w:hint="eastAsia" w:ascii="宋体" w:hAnsi="宋体" w:eastAsia="宋体" w:cs="宋体"/>
                <w:color w:val="auto"/>
                <w:sz w:val="22"/>
                <w:szCs w:val="22"/>
                <w:highlight w:val="none"/>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cs="宋体"/>
                <w:sz w:val="22"/>
                <w:szCs w:val="22"/>
                <w:lang w:val="en-US" w:eastAsia="zh-CN"/>
              </w:rPr>
              <w:t>提供的</w:t>
            </w:r>
            <w:r>
              <w:rPr>
                <w:rFonts w:hint="eastAsia" w:ascii="宋体" w:hAnsi="宋体" w:eastAsia="宋体" w:cs="宋体"/>
                <w:color w:val="auto"/>
                <w:sz w:val="22"/>
                <w:szCs w:val="22"/>
                <w:highlight w:val="none"/>
                <w:lang w:val="en-US" w:eastAsia="zh-CN"/>
              </w:rPr>
              <w:t>对本项目的管理服务组织机构设置（附组织机构图）、运作流程（附运作流程图）、激励机制、监督机制、自我约束机制、信息反馈渠道及处理机制的方案，</w:t>
            </w:r>
            <w:r>
              <w:rPr>
                <w:rFonts w:hint="eastAsia" w:ascii="宋体" w:hAnsi="宋体" w:eastAsia="宋体" w:cs="Arial"/>
                <w:color w:val="auto"/>
                <w:sz w:val="22"/>
                <w:szCs w:val="22"/>
                <w:highlight w:val="none"/>
                <w:lang w:val="zh-CN" w:eastAsia="zh-CN"/>
              </w:rPr>
              <w:t>评委根据</w:t>
            </w:r>
            <w:r>
              <w:rPr>
                <w:rFonts w:hint="eastAsia" w:ascii="宋体" w:hAnsi="宋体" w:eastAsia="宋体" w:cs="Arial"/>
                <w:color w:val="auto"/>
                <w:sz w:val="22"/>
                <w:szCs w:val="22"/>
                <w:highlight w:val="none"/>
                <w:lang w:val="en-US" w:eastAsia="zh-CN"/>
              </w:rPr>
              <w:t>措施</w:t>
            </w:r>
            <w:r>
              <w:rPr>
                <w:rFonts w:hint="eastAsia" w:ascii="宋体" w:hAnsi="宋体" w:eastAsia="宋体" w:cs="Arial"/>
                <w:color w:val="auto"/>
                <w:sz w:val="22"/>
                <w:szCs w:val="22"/>
                <w:highlight w:val="none"/>
                <w:lang w:val="zh-CN" w:eastAsia="zh-CN"/>
              </w:rPr>
              <w:t>内容的完整性、合理性、可操作性进行打分</w:t>
            </w:r>
            <w:r>
              <w:rPr>
                <w:rFonts w:hint="eastAsia" w:ascii="宋体" w:hAnsi="宋体" w:cs="Arial"/>
                <w:color w:val="auto"/>
                <w:sz w:val="22"/>
                <w:szCs w:val="22"/>
                <w:highlight w:val="none"/>
                <w:lang w:val="zh-CN" w:eastAsia="zh-CN"/>
              </w:rPr>
              <w:t>：</w:t>
            </w:r>
          </w:p>
          <w:p w14:paraId="2B7C0C02">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方案内容非常完善、合理且可操作性强的，得</w:t>
            </w:r>
            <w:r>
              <w:rPr>
                <w:rFonts w:hint="eastAsia" w:ascii="宋体" w:hAnsi="宋体" w:eastAsia="宋体" w:cs="宋体"/>
                <w:sz w:val="22"/>
                <w:szCs w:val="22"/>
                <w:lang w:val="en-US" w:eastAsia="zh-CN"/>
              </w:rPr>
              <w:t>4</w:t>
            </w:r>
            <w:r>
              <w:rPr>
                <w:rFonts w:hint="eastAsia" w:ascii="宋体" w:hAnsi="宋体" w:eastAsia="宋体" w:cs="宋体"/>
                <w:sz w:val="22"/>
                <w:szCs w:val="22"/>
                <w:lang w:val="zh-CN" w:eastAsia="zh-CN"/>
              </w:rPr>
              <w:t>分；</w:t>
            </w:r>
          </w:p>
          <w:p w14:paraId="6C92B298">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方案内容较为完善、较合理且可操作性一般的，得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1E112DD9">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方案内容不完善、不太合理且可操作性差的，得</w:t>
            </w:r>
            <w:r>
              <w:rPr>
                <w:rFonts w:hint="eastAsia" w:ascii="宋体" w:hAnsi="宋体" w:eastAsia="宋体" w:cs="宋体"/>
                <w:sz w:val="22"/>
                <w:szCs w:val="22"/>
                <w:lang w:val="en-US" w:eastAsia="zh-CN"/>
              </w:rPr>
              <w:t>2</w:t>
            </w:r>
            <w:r>
              <w:rPr>
                <w:rFonts w:hint="eastAsia" w:ascii="宋体" w:hAnsi="宋体" w:eastAsia="宋体" w:cs="宋体"/>
                <w:sz w:val="22"/>
                <w:szCs w:val="22"/>
                <w:lang w:val="zh-CN" w:eastAsia="zh-CN"/>
              </w:rPr>
              <w:t>分；</w:t>
            </w:r>
          </w:p>
          <w:p w14:paraId="1414486A">
            <w:pPr>
              <w:jc w:val="both"/>
              <w:rPr>
                <w:rFonts w:hint="eastAsia" w:ascii="宋体" w:hAnsi="宋体" w:eastAsia="宋体" w:cs="宋体"/>
                <w:sz w:val="22"/>
                <w:szCs w:val="22"/>
                <w:lang w:val="zh-CN" w:eastAsia="zh-CN"/>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w:t>
            </w:r>
            <w:r>
              <w:rPr>
                <w:rFonts w:hint="eastAsia" w:ascii="宋体" w:hAnsi="宋体" w:eastAsia="宋体" w:cs="宋体"/>
                <w:sz w:val="22"/>
                <w:szCs w:val="22"/>
                <w:lang w:val="en-US" w:eastAsia="zh-CN"/>
              </w:rPr>
              <w:t>措施</w:t>
            </w:r>
            <w:r>
              <w:rPr>
                <w:rFonts w:hint="eastAsia" w:ascii="宋体" w:hAnsi="宋体" w:eastAsia="宋体" w:cs="宋体"/>
                <w:sz w:val="22"/>
                <w:szCs w:val="22"/>
                <w:lang w:val="zh-CN" w:eastAsia="zh-CN"/>
              </w:rPr>
              <w:t>方案的不得分</w:t>
            </w:r>
            <w:r>
              <w:rPr>
                <w:rFonts w:hint="eastAsia" w:ascii="宋体" w:hAnsi="宋体" w:cs="宋体"/>
                <w:sz w:val="22"/>
                <w:szCs w:val="22"/>
                <w:lang w:val="zh-CN" w:eastAsia="zh-CN"/>
              </w:rPr>
              <w:t>。</w:t>
            </w:r>
          </w:p>
        </w:tc>
      </w:tr>
      <w:tr w14:paraId="301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42D24CF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673" w:type="dxa"/>
            <w:vMerge w:val="restart"/>
            <w:vAlign w:val="center"/>
          </w:tcPr>
          <w:p w14:paraId="5FBC708E">
            <w:pPr>
              <w:jc w:val="center"/>
              <w:rPr>
                <w:rFonts w:hint="eastAsia" w:ascii="宋体" w:hAnsi="宋体" w:eastAsia="宋体" w:cs="宋体"/>
                <w:sz w:val="22"/>
                <w:szCs w:val="22"/>
              </w:rPr>
            </w:pPr>
            <w:r>
              <w:rPr>
                <w:rFonts w:hint="eastAsia" w:ascii="宋体" w:hAnsi="宋体" w:eastAsia="宋体" w:cs="宋体"/>
                <w:sz w:val="22"/>
                <w:szCs w:val="22"/>
              </w:rPr>
              <w:t>日常保洁、清扫方案</w:t>
            </w:r>
          </w:p>
          <w:p w14:paraId="372F69E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28分</w:t>
            </w:r>
            <w:r>
              <w:rPr>
                <w:rFonts w:hint="eastAsia" w:ascii="宋体" w:hAnsi="宋体" w:cs="宋体"/>
                <w:sz w:val="22"/>
                <w:szCs w:val="22"/>
                <w:lang w:eastAsia="zh-CN"/>
              </w:rPr>
              <w:t>）</w:t>
            </w:r>
          </w:p>
        </w:tc>
        <w:tc>
          <w:tcPr>
            <w:tcW w:w="960" w:type="dxa"/>
            <w:vAlign w:val="center"/>
          </w:tcPr>
          <w:p w14:paraId="15814D90">
            <w:pPr>
              <w:rPr>
                <w:rFonts w:hint="default" w:ascii="宋体" w:hAnsi="宋体" w:eastAsia="宋体" w:cs="宋体"/>
                <w:color w:val="FF0000"/>
                <w:sz w:val="22"/>
                <w:szCs w:val="22"/>
                <w:lang w:val="en-US" w:eastAsia="zh-CN"/>
              </w:rPr>
            </w:pPr>
            <w:r>
              <w:rPr>
                <w:rFonts w:hint="eastAsia" w:ascii="宋体" w:hAnsi="宋体" w:cs="宋体"/>
                <w:color w:val="auto"/>
                <w:sz w:val="22"/>
                <w:szCs w:val="22"/>
                <w:lang w:val="en-US" w:eastAsia="zh-CN"/>
              </w:rPr>
              <w:t>0-7分</w:t>
            </w:r>
          </w:p>
        </w:tc>
        <w:tc>
          <w:tcPr>
            <w:tcW w:w="6637" w:type="dxa"/>
            <w:vAlign w:val="center"/>
          </w:tcPr>
          <w:p w14:paraId="15801F64">
            <w:pPr>
              <w:rPr>
                <w:rFonts w:hint="eastAsia" w:ascii="宋体" w:hAnsi="宋体" w:eastAsia="宋体" w:cs="宋体"/>
                <w:sz w:val="22"/>
                <w:szCs w:val="22"/>
                <w:lang w:val="zh-CN" w:eastAsia="zh-CN"/>
              </w:rPr>
            </w:pPr>
            <w:r>
              <w:rPr>
                <w:rFonts w:hint="eastAsia" w:ascii="宋体" w:hAnsi="宋体" w:cs="宋体"/>
                <w:sz w:val="22"/>
                <w:szCs w:val="22"/>
                <w:lang w:val="en-US" w:eastAsia="zh-CN"/>
              </w:rPr>
              <w:t>1.</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cs="宋体"/>
                <w:sz w:val="22"/>
                <w:szCs w:val="22"/>
                <w:lang w:val="en-US" w:eastAsia="zh-CN"/>
              </w:rPr>
              <w:t>提供的</w:t>
            </w:r>
            <w:r>
              <w:rPr>
                <w:rFonts w:hint="eastAsia" w:ascii="宋体" w:hAnsi="宋体" w:eastAsia="宋体" w:cs="宋体"/>
                <w:sz w:val="22"/>
                <w:szCs w:val="22"/>
              </w:rPr>
              <w:t>对公厕保洁</w:t>
            </w:r>
            <w:r>
              <w:rPr>
                <w:rFonts w:hint="eastAsia" w:ascii="宋体" w:hAnsi="宋体" w:cs="宋体"/>
                <w:sz w:val="22"/>
                <w:szCs w:val="22"/>
                <w:lang w:eastAsia="zh-CN"/>
              </w:rPr>
              <w:t>、</w:t>
            </w:r>
            <w:r>
              <w:rPr>
                <w:rFonts w:hint="eastAsia" w:ascii="宋体" w:hAnsi="宋体" w:eastAsia="宋体" w:cs="宋体"/>
                <w:sz w:val="22"/>
                <w:szCs w:val="22"/>
              </w:rPr>
              <w:t>河道保洁实施方案</w:t>
            </w:r>
            <w:r>
              <w:rPr>
                <w:rFonts w:hint="eastAsia" w:ascii="宋体" w:hAnsi="宋体" w:cs="宋体"/>
                <w:sz w:val="22"/>
                <w:szCs w:val="22"/>
                <w:lang w:eastAsia="zh-CN"/>
              </w:rPr>
              <w:t>（</w:t>
            </w:r>
            <w:r>
              <w:rPr>
                <w:rFonts w:hint="eastAsia" w:ascii="宋体" w:hAnsi="宋体" w:eastAsia="宋体" w:cs="宋体"/>
                <w:sz w:val="22"/>
                <w:szCs w:val="22"/>
              </w:rPr>
              <w:t>作业计划、排班情况</w:t>
            </w:r>
            <w:r>
              <w:rPr>
                <w:rFonts w:hint="eastAsia" w:ascii="宋体" w:hAnsi="宋体" w:cs="宋体"/>
                <w:sz w:val="22"/>
                <w:szCs w:val="22"/>
                <w:lang w:eastAsia="zh-CN"/>
              </w:rPr>
              <w:t>）</w:t>
            </w:r>
            <w:r>
              <w:rPr>
                <w:rFonts w:hint="eastAsia" w:ascii="宋体" w:hAnsi="宋体" w:cs="宋体"/>
                <w:sz w:val="22"/>
                <w:szCs w:val="22"/>
                <w:lang w:val="zh-CN"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0726D30C">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eastAsia="宋体" w:cs="宋体"/>
                <w:sz w:val="22"/>
                <w:szCs w:val="22"/>
                <w:lang w:val="en-US" w:eastAsia="zh-CN"/>
              </w:rPr>
              <w:t>7</w:t>
            </w:r>
            <w:r>
              <w:rPr>
                <w:rFonts w:hint="eastAsia" w:ascii="宋体" w:hAnsi="宋体" w:eastAsia="宋体" w:cs="宋体"/>
                <w:sz w:val="22"/>
                <w:szCs w:val="22"/>
                <w:lang w:val="zh-CN" w:eastAsia="zh-CN"/>
              </w:rPr>
              <w:t>分；</w:t>
            </w:r>
          </w:p>
          <w:p w14:paraId="2F5B990A">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eastAsia="宋体" w:cs="宋体"/>
                <w:sz w:val="22"/>
                <w:szCs w:val="22"/>
                <w:lang w:val="en-US" w:eastAsia="zh-CN"/>
              </w:rPr>
              <w:t>5</w:t>
            </w:r>
            <w:r>
              <w:rPr>
                <w:rFonts w:hint="eastAsia" w:ascii="宋体" w:hAnsi="宋体" w:eastAsia="宋体" w:cs="宋体"/>
                <w:sz w:val="22"/>
                <w:szCs w:val="22"/>
                <w:lang w:val="zh-CN" w:eastAsia="zh-CN"/>
              </w:rPr>
              <w:t>分；</w:t>
            </w:r>
          </w:p>
          <w:p w14:paraId="7CA2EF4B">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6CCF7E15">
            <w:pPr>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658D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03911493">
            <w:pPr>
              <w:jc w:val="center"/>
              <w:rPr>
                <w:rFonts w:ascii="宋体" w:hAnsi="宋体" w:eastAsia="宋体" w:cs="宋体"/>
                <w:sz w:val="22"/>
                <w:szCs w:val="22"/>
              </w:rPr>
            </w:pPr>
          </w:p>
        </w:tc>
        <w:tc>
          <w:tcPr>
            <w:tcW w:w="1673" w:type="dxa"/>
            <w:vMerge w:val="continue"/>
            <w:vAlign w:val="center"/>
          </w:tcPr>
          <w:p w14:paraId="6D0E8761">
            <w:pPr>
              <w:jc w:val="center"/>
              <w:rPr>
                <w:rFonts w:ascii="宋体" w:hAnsi="宋体" w:eastAsia="宋体" w:cs="宋体"/>
                <w:sz w:val="22"/>
                <w:szCs w:val="22"/>
              </w:rPr>
            </w:pPr>
          </w:p>
        </w:tc>
        <w:tc>
          <w:tcPr>
            <w:tcW w:w="960" w:type="dxa"/>
            <w:vAlign w:val="center"/>
          </w:tcPr>
          <w:p w14:paraId="1F14033B">
            <w:pPr>
              <w:rPr>
                <w:rFonts w:ascii="宋体" w:hAnsi="宋体" w:eastAsia="宋体" w:cs="宋体"/>
                <w:color w:val="FF0000"/>
                <w:sz w:val="22"/>
                <w:szCs w:val="22"/>
              </w:rPr>
            </w:pPr>
            <w:r>
              <w:rPr>
                <w:rFonts w:hint="eastAsia" w:ascii="宋体" w:hAnsi="宋体" w:cs="宋体"/>
                <w:color w:val="auto"/>
                <w:sz w:val="22"/>
                <w:szCs w:val="22"/>
                <w:lang w:val="en-US" w:eastAsia="zh-CN"/>
              </w:rPr>
              <w:t>0-7分</w:t>
            </w:r>
          </w:p>
        </w:tc>
        <w:tc>
          <w:tcPr>
            <w:tcW w:w="6637" w:type="dxa"/>
            <w:vAlign w:val="center"/>
          </w:tcPr>
          <w:p w14:paraId="5352423A">
            <w:pPr>
              <w:rPr>
                <w:rFonts w:hint="eastAsia" w:ascii="宋体" w:hAnsi="宋体" w:eastAsia="宋体" w:cs="宋体"/>
                <w:sz w:val="22"/>
                <w:szCs w:val="22"/>
                <w:lang w:val="zh-CN" w:eastAsia="zh-CN"/>
              </w:rPr>
            </w:pPr>
            <w:r>
              <w:rPr>
                <w:rFonts w:hint="eastAsia" w:ascii="宋体" w:hAnsi="宋体" w:cs="宋体"/>
                <w:sz w:val="22"/>
                <w:szCs w:val="22"/>
                <w:lang w:val="en-US" w:eastAsia="zh-CN"/>
              </w:rPr>
              <w:t>2.</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cs="宋体"/>
                <w:sz w:val="22"/>
                <w:szCs w:val="22"/>
                <w:lang w:val="en-US" w:eastAsia="zh-CN"/>
              </w:rPr>
              <w:t>提供的</w:t>
            </w:r>
            <w:r>
              <w:rPr>
                <w:rFonts w:hint="eastAsia" w:ascii="宋体" w:hAnsi="宋体" w:eastAsia="宋体" w:cs="宋体"/>
                <w:sz w:val="22"/>
                <w:szCs w:val="22"/>
              </w:rPr>
              <w:t>对道路保洁</w:t>
            </w:r>
            <w:r>
              <w:rPr>
                <w:rFonts w:hint="eastAsia" w:ascii="宋体" w:hAnsi="宋体" w:cs="宋体"/>
                <w:sz w:val="22"/>
                <w:szCs w:val="22"/>
                <w:lang w:eastAsia="zh-CN"/>
              </w:rPr>
              <w:t>、</w:t>
            </w:r>
            <w:r>
              <w:rPr>
                <w:rFonts w:hint="eastAsia" w:ascii="宋体" w:hAnsi="宋体" w:eastAsia="宋体" w:cs="宋体"/>
                <w:sz w:val="22"/>
                <w:szCs w:val="22"/>
              </w:rPr>
              <w:t>垃圾桶清洁</w:t>
            </w:r>
            <w:r>
              <w:rPr>
                <w:rFonts w:hint="eastAsia" w:ascii="宋体" w:hAnsi="宋体" w:cs="宋体"/>
                <w:sz w:val="22"/>
                <w:szCs w:val="22"/>
                <w:lang w:val="en-US" w:eastAsia="zh-CN"/>
              </w:rPr>
              <w:t>的</w:t>
            </w:r>
            <w:r>
              <w:rPr>
                <w:rFonts w:hint="eastAsia" w:ascii="宋体" w:hAnsi="宋体" w:eastAsia="宋体" w:cs="宋体"/>
                <w:sz w:val="22"/>
                <w:szCs w:val="22"/>
              </w:rPr>
              <w:t>实施</w:t>
            </w:r>
            <w:r>
              <w:rPr>
                <w:rFonts w:hint="eastAsia" w:ascii="宋体" w:hAnsi="宋体" w:cs="宋体"/>
                <w:sz w:val="22"/>
                <w:szCs w:val="22"/>
                <w:lang w:val="en-US" w:eastAsia="zh-CN"/>
              </w:rPr>
              <w:t>方案</w:t>
            </w:r>
            <w:r>
              <w:rPr>
                <w:rFonts w:hint="eastAsia" w:ascii="宋体" w:hAnsi="宋体" w:cs="宋体"/>
                <w:sz w:val="22"/>
                <w:szCs w:val="22"/>
                <w:lang w:eastAsia="zh-CN"/>
              </w:rPr>
              <w:t>（</w:t>
            </w:r>
            <w:r>
              <w:rPr>
                <w:rFonts w:hint="eastAsia" w:ascii="宋体" w:hAnsi="宋体" w:eastAsia="宋体" w:cs="宋体"/>
                <w:sz w:val="22"/>
                <w:szCs w:val="22"/>
              </w:rPr>
              <w:t>作业计划、排班情</w:t>
            </w:r>
            <w:r>
              <w:rPr>
                <w:rFonts w:hint="eastAsia" w:ascii="宋体" w:hAnsi="宋体" w:eastAsia="宋体" w:cs="宋体"/>
                <w:sz w:val="22"/>
                <w:szCs w:val="22"/>
                <w:lang w:val="zh-CN" w:eastAsia="zh-CN"/>
              </w:rPr>
              <w:t>况</w:t>
            </w:r>
            <w:r>
              <w:rPr>
                <w:rFonts w:hint="eastAsia" w:ascii="宋体" w:hAnsi="宋体" w:cs="宋体"/>
                <w:sz w:val="22"/>
                <w:szCs w:val="22"/>
                <w:lang w:val="zh-CN"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154C5A7C">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eastAsia="宋体" w:cs="宋体"/>
                <w:sz w:val="22"/>
                <w:szCs w:val="22"/>
                <w:lang w:val="en-US" w:eastAsia="zh-CN"/>
              </w:rPr>
              <w:t>7</w:t>
            </w:r>
            <w:r>
              <w:rPr>
                <w:rFonts w:hint="eastAsia" w:ascii="宋体" w:hAnsi="宋体" w:eastAsia="宋体" w:cs="宋体"/>
                <w:sz w:val="22"/>
                <w:szCs w:val="22"/>
                <w:lang w:val="zh-CN" w:eastAsia="zh-CN"/>
              </w:rPr>
              <w:t>分；</w:t>
            </w:r>
          </w:p>
          <w:p w14:paraId="1DCE5B46">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eastAsia="宋体" w:cs="宋体"/>
                <w:sz w:val="22"/>
                <w:szCs w:val="22"/>
                <w:lang w:val="en-US" w:eastAsia="zh-CN"/>
              </w:rPr>
              <w:t>5</w:t>
            </w:r>
            <w:r>
              <w:rPr>
                <w:rFonts w:hint="eastAsia" w:ascii="宋体" w:hAnsi="宋体" w:eastAsia="宋体" w:cs="宋体"/>
                <w:sz w:val="22"/>
                <w:szCs w:val="22"/>
                <w:lang w:val="zh-CN" w:eastAsia="zh-CN"/>
              </w:rPr>
              <w:t>分；</w:t>
            </w:r>
          </w:p>
          <w:p w14:paraId="3023837A">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38A3D9DC">
            <w:pPr>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0284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FAFA50">
            <w:pPr>
              <w:jc w:val="center"/>
              <w:rPr>
                <w:rFonts w:ascii="宋体" w:hAnsi="宋体" w:eastAsia="宋体" w:cs="宋体"/>
                <w:sz w:val="22"/>
                <w:szCs w:val="22"/>
              </w:rPr>
            </w:pPr>
          </w:p>
        </w:tc>
        <w:tc>
          <w:tcPr>
            <w:tcW w:w="1673" w:type="dxa"/>
            <w:vMerge w:val="continue"/>
            <w:vAlign w:val="center"/>
          </w:tcPr>
          <w:p w14:paraId="340A454C">
            <w:pPr>
              <w:jc w:val="center"/>
              <w:rPr>
                <w:rFonts w:ascii="宋体" w:hAnsi="宋体" w:eastAsia="宋体" w:cs="宋体"/>
                <w:sz w:val="22"/>
                <w:szCs w:val="22"/>
              </w:rPr>
            </w:pPr>
          </w:p>
        </w:tc>
        <w:tc>
          <w:tcPr>
            <w:tcW w:w="960" w:type="dxa"/>
            <w:vAlign w:val="center"/>
          </w:tcPr>
          <w:p w14:paraId="7B7B313D">
            <w:pPr>
              <w:rPr>
                <w:rFonts w:hint="eastAsia" w:ascii="宋体" w:hAnsi="宋体" w:eastAsia="宋体" w:cs="宋体"/>
                <w:sz w:val="22"/>
                <w:szCs w:val="22"/>
              </w:rPr>
            </w:pPr>
            <w:r>
              <w:rPr>
                <w:rFonts w:hint="eastAsia" w:ascii="宋体" w:hAnsi="宋体" w:cs="宋体"/>
                <w:color w:val="auto"/>
                <w:sz w:val="22"/>
                <w:szCs w:val="22"/>
                <w:lang w:val="en-US" w:eastAsia="zh-CN"/>
              </w:rPr>
              <w:t>0-7分</w:t>
            </w:r>
          </w:p>
        </w:tc>
        <w:tc>
          <w:tcPr>
            <w:tcW w:w="6637" w:type="dxa"/>
            <w:vAlign w:val="center"/>
          </w:tcPr>
          <w:p w14:paraId="64A704F8">
            <w:pPr>
              <w:rPr>
                <w:rFonts w:hint="eastAsia" w:ascii="宋体" w:hAnsi="宋体" w:eastAsia="宋体" w:cs="宋体"/>
                <w:sz w:val="22"/>
                <w:szCs w:val="22"/>
                <w:lang w:val="zh-CN" w:eastAsia="zh-CN"/>
              </w:rPr>
            </w:pPr>
            <w:r>
              <w:rPr>
                <w:rFonts w:hint="eastAsia" w:ascii="宋体" w:hAnsi="宋体" w:cs="宋体"/>
                <w:sz w:val="22"/>
                <w:szCs w:val="22"/>
                <w:lang w:val="en-US" w:eastAsia="zh-CN"/>
              </w:rPr>
              <w:t>3.</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cs="宋体"/>
                <w:sz w:val="22"/>
                <w:szCs w:val="22"/>
                <w:lang w:val="en-US" w:eastAsia="zh-CN"/>
              </w:rPr>
              <w:t>提供的</w:t>
            </w:r>
            <w:r>
              <w:rPr>
                <w:rFonts w:hint="eastAsia" w:ascii="宋体" w:hAnsi="宋体" w:eastAsia="宋体" w:cs="宋体"/>
                <w:sz w:val="22"/>
                <w:szCs w:val="22"/>
              </w:rPr>
              <w:t>对绿化带</w:t>
            </w:r>
            <w:r>
              <w:rPr>
                <w:rFonts w:hint="eastAsia" w:ascii="宋体" w:hAnsi="宋体" w:cs="宋体"/>
                <w:sz w:val="22"/>
                <w:szCs w:val="22"/>
                <w:lang w:eastAsia="zh-CN"/>
              </w:rPr>
              <w:t>、</w:t>
            </w:r>
            <w:r>
              <w:rPr>
                <w:rFonts w:hint="eastAsia" w:ascii="宋体" w:hAnsi="宋体" w:eastAsia="宋体" w:cs="宋体"/>
                <w:sz w:val="22"/>
                <w:szCs w:val="22"/>
              </w:rPr>
              <w:t>中转站保洁实施方案</w:t>
            </w:r>
            <w:r>
              <w:rPr>
                <w:rFonts w:hint="eastAsia" w:ascii="宋体" w:hAnsi="宋体" w:cs="宋体"/>
                <w:sz w:val="22"/>
                <w:szCs w:val="22"/>
                <w:lang w:eastAsia="zh-CN"/>
              </w:rPr>
              <w:t>（</w:t>
            </w:r>
            <w:r>
              <w:rPr>
                <w:rFonts w:hint="eastAsia" w:ascii="宋体" w:hAnsi="宋体" w:eastAsia="宋体" w:cs="宋体"/>
                <w:sz w:val="22"/>
                <w:szCs w:val="22"/>
              </w:rPr>
              <w:t>作业计划、排班情况</w:t>
            </w:r>
            <w:r>
              <w:rPr>
                <w:rFonts w:hint="eastAsia" w:ascii="宋体" w:hAnsi="宋体" w:cs="宋体"/>
                <w:sz w:val="22"/>
                <w:szCs w:val="22"/>
                <w:lang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3EA7CBFF">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eastAsia="宋体" w:cs="宋体"/>
                <w:sz w:val="22"/>
                <w:szCs w:val="22"/>
                <w:lang w:val="en-US" w:eastAsia="zh-CN"/>
              </w:rPr>
              <w:t>7</w:t>
            </w:r>
            <w:r>
              <w:rPr>
                <w:rFonts w:hint="eastAsia" w:ascii="宋体" w:hAnsi="宋体" w:eastAsia="宋体" w:cs="宋体"/>
                <w:sz w:val="22"/>
                <w:szCs w:val="22"/>
                <w:lang w:val="zh-CN" w:eastAsia="zh-CN"/>
              </w:rPr>
              <w:t>分；</w:t>
            </w:r>
          </w:p>
          <w:p w14:paraId="01EC4788">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eastAsia="宋体" w:cs="宋体"/>
                <w:sz w:val="22"/>
                <w:szCs w:val="22"/>
                <w:lang w:val="en-US" w:eastAsia="zh-CN"/>
              </w:rPr>
              <w:t>5</w:t>
            </w:r>
            <w:r>
              <w:rPr>
                <w:rFonts w:hint="eastAsia" w:ascii="宋体" w:hAnsi="宋体" w:eastAsia="宋体" w:cs="宋体"/>
                <w:sz w:val="22"/>
                <w:szCs w:val="22"/>
                <w:lang w:val="zh-CN" w:eastAsia="zh-CN"/>
              </w:rPr>
              <w:t>分；</w:t>
            </w:r>
          </w:p>
          <w:p w14:paraId="3DEB8DD0">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4F599F48">
            <w:pPr>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665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80" w:type="dxa"/>
            <w:vMerge w:val="continue"/>
            <w:vAlign w:val="center"/>
          </w:tcPr>
          <w:p w14:paraId="20F30DA1">
            <w:pPr>
              <w:jc w:val="center"/>
              <w:rPr>
                <w:rFonts w:ascii="宋体" w:hAnsi="宋体" w:eastAsia="宋体" w:cs="宋体"/>
                <w:sz w:val="22"/>
                <w:szCs w:val="22"/>
              </w:rPr>
            </w:pPr>
          </w:p>
        </w:tc>
        <w:tc>
          <w:tcPr>
            <w:tcW w:w="1673" w:type="dxa"/>
            <w:vMerge w:val="continue"/>
            <w:vAlign w:val="center"/>
          </w:tcPr>
          <w:p w14:paraId="65ED8E95">
            <w:pPr>
              <w:jc w:val="center"/>
              <w:rPr>
                <w:rFonts w:ascii="宋体" w:hAnsi="宋体" w:eastAsia="宋体" w:cs="宋体"/>
                <w:sz w:val="22"/>
                <w:szCs w:val="22"/>
              </w:rPr>
            </w:pPr>
          </w:p>
        </w:tc>
        <w:tc>
          <w:tcPr>
            <w:tcW w:w="960" w:type="dxa"/>
            <w:vAlign w:val="center"/>
          </w:tcPr>
          <w:p w14:paraId="24E155BD">
            <w:pPr>
              <w:rPr>
                <w:rFonts w:ascii="宋体" w:hAnsi="宋体" w:eastAsia="宋体" w:cs="宋体"/>
                <w:color w:val="FF0000"/>
                <w:sz w:val="22"/>
                <w:szCs w:val="22"/>
              </w:rPr>
            </w:pPr>
            <w:r>
              <w:rPr>
                <w:rFonts w:hint="eastAsia" w:ascii="宋体" w:hAnsi="宋体" w:cs="宋体"/>
                <w:color w:val="auto"/>
                <w:sz w:val="22"/>
                <w:szCs w:val="22"/>
                <w:lang w:val="en-US" w:eastAsia="zh-CN"/>
              </w:rPr>
              <w:t>0-7分</w:t>
            </w:r>
          </w:p>
        </w:tc>
        <w:tc>
          <w:tcPr>
            <w:tcW w:w="6637" w:type="dxa"/>
            <w:vAlign w:val="center"/>
          </w:tcPr>
          <w:p w14:paraId="2B9D097B">
            <w:pPr>
              <w:rPr>
                <w:rFonts w:hint="eastAsia" w:ascii="宋体" w:hAnsi="宋体" w:eastAsia="宋体" w:cs="宋体"/>
                <w:sz w:val="22"/>
                <w:szCs w:val="22"/>
                <w:lang w:val="zh-CN" w:eastAsia="zh-CN"/>
              </w:rPr>
            </w:pPr>
            <w:r>
              <w:rPr>
                <w:rFonts w:hint="eastAsia" w:ascii="宋体" w:hAnsi="宋体" w:cs="宋体"/>
                <w:sz w:val="22"/>
                <w:szCs w:val="22"/>
                <w:lang w:val="en-US" w:eastAsia="zh-CN"/>
              </w:rPr>
              <w:t>4.</w:t>
            </w: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eastAsia="宋体" w:cs="宋体"/>
                <w:sz w:val="22"/>
                <w:szCs w:val="22"/>
                <w:lang w:val="en-US" w:eastAsia="zh-CN"/>
              </w:rPr>
              <w:t>提供的</w:t>
            </w:r>
            <w:r>
              <w:rPr>
                <w:rFonts w:hint="eastAsia" w:ascii="宋体" w:hAnsi="宋体" w:eastAsia="宋体" w:cs="宋体"/>
                <w:sz w:val="22"/>
                <w:szCs w:val="22"/>
              </w:rPr>
              <w:t>对阴沟保洁方案</w:t>
            </w:r>
            <w:r>
              <w:rPr>
                <w:rFonts w:hint="eastAsia" w:ascii="宋体" w:hAnsi="宋体" w:cs="宋体"/>
                <w:sz w:val="22"/>
                <w:szCs w:val="22"/>
                <w:lang w:eastAsia="zh-CN"/>
              </w:rPr>
              <w:t>、</w:t>
            </w:r>
            <w:r>
              <w:rPr>
                <w:rFonts w:hint="eastAsia" w:ascii="宋体" w:hAnsi="宋体" w:eastAsia="宋体" w:cs="宋体"/>
                <w:sz w:val="22"/>
                <w:szCs w:val="22"/>
              </w:rPr>
              <w:t>牛皮藓解决措施</w:t>
            </w:r>
            <w:r>
              <w:rPr>
                <w:rFonts w:hint="eastAsia" w:ascii="宋体" w:hAnsi="宋体" w:cs="宋体"/>
                <w:sz w:val="22"/>
                <w:szCs w:val="22"/>
                <w:lang w:eastAsia="zh-CN"/>
              </w:rPr>
              <w:t>（</w:t>
            </w:r>
            <w:r>
              <w:rPr>
                <w:rFonts w:hint="eastAsia" w:ascii="宋体" w:hAnsi="宋体" w:eastAsia="宋体" w:cs="宋体"/>
                <w:sz w:val="22"/>
                <w:szCs w:val="22"/>
              </w:rPr>
              <w:t>作业计划、排班情况</w:t>
            </w:r>
            <w:r>
              <w:rPr>
                <w:rFonts w:hint="eastAsia" w:ascii="宋体" w:hAnsi="宋体" w:cs="宋体"/>
                <w:sz w:val="22"/>
                <w:szCs w:val="22"/>
                <w:lang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1B50BA84">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eastAsia="宋体" w:cs="宋体"/>
                <w:sz w:val="22"/>
                <w:szCs w:val="22"/>
                <w:lang w:val="en-US" w:eastAsia="zh-CN"/>
              </w:rPr>
              <w:t>7</w:t>
            </w:r>
            <w:r>
              <w:rPr>
                <w:rFonts w:hint="eastAsia" w:ascii="宋体" w:hAnsi="宋体" w:eastAsia="宋体" w:cs="宋体"/>
                <w:sz w:val="22"/>
                <w:szCs w:val="22"/>
                <w:lang w:val="zh-CN" w:eastAsia="zh-CN"/>
              </w:rPr>
              <w:t>分；</w:t>
            </w:r>
          </w:p>
          <w:p w14:paraId="170FC20A">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eastAsia="宋体" w:cs="宋体"/>
                <w:sz w:val="22"/>
                <w:szCs w:val="22"/>
                <w:lang w:val="en-US" w:eastAsia="zh-CN"/>
              </w:rPr>
              <w:t>5</w:t>
            </w:r>
            <w:r>
              <w:rPr>
                <w:rFonts w:hint="eastAsia" w:ascii="宋体" w:hAnsi="宋体" w:eastAsia="宋体" w:cs="宋体"/>
                <w:sz w:val="22"/>
                <w:szCs w:val="22"/>
                <w:lang w:val="zh-CN" w:eastAsia="zh-CN"/>
              </w:rPr>
              <w:t>分；</w:t>
            </w:r>
          </w:p>
          <w:p w14:paraId="79BAE754">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分；</w:t>
            </w:r>
          </w:p>
          <w:p w14:paraId="16C672D4">
            <w:pPr>
              <w:rPr>
                <w:rFonts w:hint="default" w:ascii="宋体" w:hAnsi="宋体" w:eastAsia="宋体" w:cs="宋体"/>
                <w:sz w:val="22"/>
                <w:szCs w:val="22"/>
                <w:lang w:val="en-US"/>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4C5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5E7F8D06">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673" w:type="dxa"/>
            <w:vAlign w:val="center"/>
          </w:tcPr>
          <w:p w14:paraId="0E17F3C5">
            <w:pPr>
              <w:jc w:val="center"/>
              <w:rPr>
                <w:rFonts w:hint="eastAsia" w:ascii="宋体" w:hAnsi="宋体" w:eastAsia="宋体" w:cs="宋体"/>
                <w:sz w:val="22"/>
                <w:szCs w:val="22"/>
                <w:lang w:eastAsia="zh-CN"/>
              </w:rPr>
            </w:pPr>
            <w:r>
              <w:rPr>
                <w:rFonts w:hint="eastAsia" w:ascii="宋体" w:hAnsi="宋体" w:eastAsia="宋体" w:cs="宋体"/>
                <w:sz w:val="22"/>
                <w:szCs w:val="22"/>
              </w:rPr>
              <w:t>垃圾分类方案</w:t>
            </w: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960" w:type="dxa"/>
            <w:vAlign w:val="center"/>
          </w:tcPr>
          <w:p w14:paraId="19A2BDFB">
            <w:pPr>
              <w:rPr>
                <w:rFonts w:ascii="宋体" w:hAnsi="宋体" w:eastAsia="宋体" w:cs="宋体"/>
                <w:sz w:val="22"/>
                <w:szCs w:val="22"/>
              </w:rPr>
            </w:pPr>
            <w:r>
              <w:rPr>
                <w:rFonts w:hint="eastAsia" w:ascii="宋体" w:hAnsi="宋体" w:cs="宋体"/>
                <w:color w:val="auto"/>
                <w:sz w:val="22"/>
                <w:szCs w:val="22"/>
                <w:lang w:val="en-US" w:eastAsia="zh-CN"/>
              </w:rPr>
              <w:t>0-6分</w:t>
            </w:r>
          </w:p>
        </w:tc>
        <w:tc>
          <w:tcPr>
            <w:tcW w:w="6637" w:type="dxa"/>
            <w:vAlign w:val="center"/>
          </w:tcPr>
          <w:p w14:paraId="2DEEDD0A">
            <w:pPr>
              <w:rPr>
                <w:rFonts w:hint="eastAsia" w:ascii="宋体" w:hAnsi="宋体" w:cs="宋体"/>
                <w:sz w:val="22"/>
                <w:szCs w:val="22"/>
                <w:lang w:eastAsia="zh-CN"/>
              </w:rPr>
            </w:pP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eastAsia="宋体" w:cs="宋体"/>
                <w:sz w:val="22"/>
                <w:szCs w:val="22"/>
              </w:rPr>
              <w:t>提供的垃圾分类具体实施方案</w:t>
            </w:r>
            <w:r>
              <w:rPr>
                <w:rFonts w:hint="eastAsia" w:ascii="宋体" w:hAnsi="宋体" w:cs="宋体"/>
                <w:sz w:val="22"/>
                <w:szCs w:val="22"/>
                <w:lang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6D9C0CAB">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cs="宋体"/>
                <w:sz w:val="22"/>
                <w:szCs w:val="22"/>
                <w:lang w:val="en-US" w:eastAsia="zh-CN"/>
              </w:rPr>
              <w:t>6</w:t>
            </w:r>
            <w:r>
              <w:rPr>
                <w:rFonts w:hint="eastAsia" w:ascii="宋体" w:hAnsi="宋体" w:eastAsia="宋体" w:cs="宋体"/>
                <w:sz w:val="22"/>
                <w:szCs w:val="22"/>
                <w:lang w:val="zh-CN" w:eastAsia="zh-CN"/>
              </w:rPr>
              <w:t>分；</w:t>
            </w:r>
          </w:p>
          <w:p w14:paraId="093EC9D4">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cs="宋体"/>
                <w:sz w:val="22"/>
                <w:szCs w:val="22"/>
                <w:lang w:val="en-US" w:eastAsia="zh-CN"/>
              </w:rPr>
              <w:t>4</w:t>
            </w:r>
            <w:r>
              <w:rPr>
                <w:rFonts w:hint="eastAsia" w:ascii="宋体" w:hAnsi="宋体" w:eastAsia="宋体" w:cs="宋体"/>
                <w:sz w:val="22"/>
                <w:szCs w:val="22"/>
                <w:lang w:val="zh-CN" w:eastAsia="zh-CN"/>
              </w:rPr>
              <w:t>分；</w:t>
            </w:r>
          </w:p>
          <w:p w14:paraId="6F33A4C0">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cs="宋体"/>
                <w:sz w:val="22"/>
                <w:szCs w:val="22"/>
                <w:lang w:val="en-US" w:eastAsia="zh-CN"/>
              </w:rPr>
              <w:t>2</w:t>
            </w:r>
            <w:r>
              <w:rPr>
                <w:rFonts w:hint="eastAsia" w:ascii="宋体" w:hAnsi="宋体" w:eastAsia="宋体" w:cs="宋体"/>
                <w:sz w:val="22"/>
                <w:szCs w:val="22"/>
                <w:lang w:val="zh-CN" w:eastAsia="zh-CN"/>
              </w:rPr>
              <w:t>分；</w:t>
            </w:r>
          </w:p>
          <w:p w14:paraId="404CEB1F">
            <w:pPr>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2348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0BE3DF51">
            <w:pPr>
              <w:jc w:val="center"/>
              <w:rPr>
                <w:rFonts w:hint="default" w:ascii="宋体" w:hAnsi="宋体" w:cs="宋体"/>
                <w:sz w:val="22"/>
                <w:szCs w:val="22"/>
                <w:lang w:val="en-US" w:eastAsia="zh-CN"/>
              </w:rPr>
            </w:pPr>
            <w:r>
              <w:rPr>
                <w:rFonts w:hint="eastAsia" w:ascii="宋体" w:hAnsi="宋体" w:cs="宋体"/>
                <w:sz w:val="22"/>
                <w:szCs w:val="22"/>
                <w:lang w:val="en-US" w:eastAsia="zh-CN"/>
              </w:rPr>
              <w:t>8</w:t>
            </w:r>
          </w:p>
        </w:tc>
        <w:tc>
          <w:tcPr>
            <w:tcW w:w="1673" w:type="dxa"/>
            <w:vAlign w:val="center"/>
          </w:tcPr>
          <w:p w14:paraId="2D04153C">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重大活动、突发事件保障措施</w:t>
            </w:r>
          </w:p>
          <w:p w14:paraId="6CBCACF0">
            <w:pPr>
              <w:jc w:val="center"/>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960" w:type="dxa"/>
            <w:vAlign w:val="center"/>
          </w:tcPr>
          <w:p w14:paraId="15B97781">
            <w:pPr>
              <w:rPr>
                <w:rFonts w:hint="eastAsia" w:ascii="宋体" w:hAnsi="宋体" w:cs="宋体"/>
                <w:color w:val="auto"/>
                <w:sz w:val="22"/>
                <w:szCs w:val="22"/>
                <w:lang w:val="en-US" w:eastAsia="zh-CN"/>
              </w:rPr>
            </w:pPr>
            <w:r>
              <w:rPr>
                <w:rFonts w:hint="eastAsia" w:ascii="宋体" w:hAnsi="宋体" w:cs="宋体"/>
                <w:sz w:val="22"/>
                <w:szCs w:val="22"/>
                <w:lang w:val="en-US" w:eastAsia="zh-CN"/>
              </w:rPr>
              <w:t>0-6分</w:t>
            </w:r>
          </w:p>
        </w:tc>
        <w:tc>
          <w:tcPr>
            <w:tcW w:w="6637" w:type="dxa"/>
            <w:vAlign w:val="center"/>
          </w:tcPr>
          <w:p w14:paraId="02F00993">
            <w:pPr>
              <w:rPr>
                <w:rFonts w:hint="eastAsia" w:ascii="宋体" w:hAnsi="宋体" w:eastAsia="宋体" w:cs="宋体"/>
                <w:sz w:val="22"/>
                <w:szCs w:val="22"/>
                <w:lang w:val="zh-CN" w:eastAsia="zh-CN"/>
              </w:rPr>
            </w:pP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eastAsia="宋体" w:cs="宋体"/>
                <w:sz w:val="22"/>
                <w:szCs w:val="22"/>
                <w:lang w:val="en-US" w:eastAsia="zh-CN"/>
              </w:rPr>
              <w:t>提供的</w:t>
            </w:r>
            <w:r>
              <w:rPr>
                <w:rFonts w:hint="eastAsia" w:ascii="宋体" w:hAnsi="宋体" w:eastAsia="宋体" w:cs="宋体"/>
                <w:sz w:val="22"/>
                <w:szCs w:val="22"/>
              </w:rPr>
              <w:t>对</w:t>
            </w:r>
            <w:r>
              <w:rPr>
                <w:rFonts w:ascii="宋体" w:hAnsi="宋体" w:eastAsia="宋体" w:cs="宋体"/>
                <w:sz w:val="22"/>
                <w:szCs w:val="22"/>
              </w:rPr>
              <w:t>重大活动、突发事件</w:t>
            </w:r>
            <w:r>
              <w:rPr>
                <w:rFonts w:hint="eastAsia" w:ascii="宋体" w:hAnsi="宋体" w:cs="宋体"/>
                <w:sz w:val="22"/>
                <w:szCs w:val="22"/>
                <w:lang w:val="en-US" w:eastAsia="zh-CN"/>
              </w:rPr>
              <w:t>的</w:t>
            </w:r>
            <w:r>
              <w:rPr>
                <w:rFonts w:ascii="宋体" w:hAnsi="宋体" w:eastAsia="宋体" w:cs="宋体"/>
                <w:sz w:val="22"/>
                <w:szCs w:val="22"/>
              </w:rPr>
              <w:t>保障措施</w:t>
            </w:r>
            <w:r>
              <w:rPr>
                <w:rFonts w:hint="eastAsia" w:ascii="宋体" w:hAnsi="宋体" w:eastAsia="宋体" w:cs="宋体"/>
                <w:sz w:val="22"/>
                <w:szCs w:val="22"/>
                <w:lang w:val="en-US"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782B9AC8">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方案内容非常完善、合理且可操作性强的，得</w:t>
            </w:r>
            <w:r>
              <w:rPr>
                <w:rFonts w:hint="eastAsia" w:ascii="宋体" w:hAnsi="宋体" w:eastAsia="宋体" w:cs="宋体"/>
                <w:sz w:val="22"/>
                <w:szCs w:val="22"/>
                <w:lang w:val="en-US" w:eastAsia="zh-CN"/>
              </w:rPr>
              <w:t>6</w:t>
            </w:r>
            <w:r>
              <w:rPr>
                <w:rFonts w:hint="eastAsia" w:ascii="宋体" w:hAnsi="宋体" w:eastAsia="宋体" w:cs="宋体"/>
                <w:sz w:val="22"/>
                <w:szCs w:val="22"/>
                <w:lang w:val="zh-CN" w:eastAsia="zh-CN"/>
              </w:rPr>
              <w:t>分；</w:t>
            </w:r>
          </w:p>
          <w:p w14:paraId="15D069BD">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方案内容较为完善、较合理且可操作性一般的，得</w:t>
            </w:r>
            <w:r>
              <w:rPr>
                <w:rFonts w:hint="eastAsia" w:ascii="宋体" w:hAnsi="宋体" w:eastAsia="宋体" w:cs="宋体"/>
                <w:sz w:val="22"/>
                <w:szCs w:val="22"/>
                <w:lang w:val="en-US" w:eastAsia="zh-CN"/>
              </w:rPr>
              <w:t>4</w:t>
            </w:r>
            <w:r>
              <w:rPr>
                <w:rFonts w:hint="eastAsia" w:ascii="宋体" w:hAnsi="宋体" w:eastAsia="宋体" w:cs="宋体"/>
                <w:sz w:val="22"/>
                <w:szCs w:val="22"/>
                <w:lang w:val="zh-CN" w:eastAsia="zh-CN"/>
              </w:rPr>
              <w:t>分；</w:t>
            </w:r>
          </w:p>
          <w:p w14:paraId="74F860E8">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方案内容不完善、不太合理且可操作性差的，得</w:t>
            </w:r>
            <w:r>
              <w:rPr>
                <w:rFonts w:hint="eastAsia" w:ascii="宋体" w:hAnsi="宋体" w:eastAsia="宋体" w:cs="宋体"/>
                <w:sz w:val="22"/>
                <w:szCs w:val="22"/>
                <w:lang w:val="en-US" w:eastAsia="zh-CN"/>
              </w:rPr>
              <w:t>2</w:t>
            </w:r>
            <w:r>
              <w:rPr>
                <w:rFonts w:hint="eastAsia" w:ascii="宋体" w:hAnsi="宋体" w:eastAsia="宋体" w:cs="宋体"/>
                <w:sz w:val="22"/>
                <w:szCs w:val="22"/>
                <w:lang w:val="zh-CN" w:eastAsia="zh-CN"/>
              </w:rPr>
              <w:t>分；</w:t>
            </w:r>
          </w:p>
          <w:p w14:paraId="5B2B3CF5">
            <w:pPr>
              <w:rPr>
                <w:rFonts w:hint="eastAsia" w:ascii="宋体" w:hAnsi="宋体" w:eastAsia="宋体" w:cs="宋体"/>
                <w:sz w:val="22"/>
                <w:szCs w:val="22"/>
                <w:lang w:val="zh-CN" w:eastAsia="zh-CN"/>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p>
        </w:tc>
      </w:tr>
      <w:tr w14:paraId="6E7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7E8E5E33">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w:t>
            </w:r>
          </w:p>
        </w:tc>
        <w:tc>
          <w:tcPr>
            <w:tcW w:w="1673" w:type="dxa"/>
            <w:vAlign w:val="center"/>
          </w:tcPr>
          <w:p w14:paraId="2AEEDB1A">
            <w:pPr>
              <w:jc w:val="center"/>
              <w:rPr>
                <w:rFonts w:hint="eastAsia" w:ascii="宋体" w:hAnsi="宋体" w:eastAsia="宋体" w:cs="宋体"/>
                <w:sz w:val="22"/>
                <w:szCs w:val="22"/>
              </w:rPr>
            </w:pPr>
            <w:r>
              <w:rPr>
                <w:rFonts w:hint="eastAsia" w:ascii="宋体" w:hAnsi="宋体" w:eastAsia="宋体" w:cs="宋体"/>
                <w:sz w:val="22"/>
                <w:szCs w:val="22"/>
              </w:rPr>
              <w:t>后勤服务保障</w:t>
            </w:r>
          </w:p>
          <w:p w14:paraId="745B9FFC">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960" w:type="dxa"/>
            <w:vAlign w:val="center"/>
          </w:tcPr>
          <w:p w14:paraId="3EB4B8A3">
            <w:pPr>
              <w:rPr>
                <w:rFonts w:ascii="宋体" w:hAnsi="宋体" w:eastAsia="宋体" w:cs="宋体"/>
                <w:sz w:val="22"/>
                <w:szCs w:val="22"/>
              </w:rPr>
            </w:pPr>
            <w:r>
              <w:rPr>
                <w:rFonts w:hint="eastAsia" w:ascii="宋体" w:hAnsi="宋体" w:cs="宋体"/>
                <w:color w:val="auto"/>
                <w:sz w:val="22"/>
                <w:szCs w:val="22"/>
                <w:lang w:val="en-US" w:eastAsia="zh-CN"/>
              </w:rPr>
              <w:t>0-3分</w:t>
            </w:r>
          </w:p>
        </w:tc>
        <w:tc>
          <w:tcPr>
            <w:tcW w:w="6637" w:type="dxa"/>
            <w:vAlign w:val="center"/>
          </w:tcPr>
          <w:p w14:paraId="3F8E4C7D">
            <w:pPr>
              <w:rPr>
                <w:rFonts w:hint="eastAsia" w:ascii="宋体" w:hAnsi="宋体" w:eastAsia="宋体" w:cs="宋体"/>
                <w:sz w:val="22"/>
                <w:szCs w:val="22"/>
                <w:lang w:val="zh-CN" w:eastAsia="zh-CN"/>
              </w:rPr>
            </w:pPr>
            <w:bookmarkStart w:id="101" w:name="_GoBack"/>
            <w:r>
              <w:rPr>
                <w:rFonts w:hint="eastAsia" w:ascii="宋体" w:hAnsi="宋体" w:eastAsia="宋体" w:cs="宋体"/>
                <w:sz w:val="22"/>
                <w:szCs w:val="22"/>
              </w:rPr>
              <w:t>根据供应商配备</w:t>
            </w:r>
            <w:r>
              <w:rPr>
                <w:rFonts w:hint="eastAsia" w:ascii="宋体" w:hAnsi="宋体" w:cs="宋体"/>
                <w:sz w:val="22"/>
                <w:szCs w:val="22"/>
                <w:lang w:val="en-US" w:eastAsia="zh-CN"/>
              </w:rPr>
              <w:t>的</w:t>
            </w:r>
            <w:r>
              <w:rPr>
                <w:rFonts w:hint="eastAsia" w:ascii="宋体" w:hAnsi="宋体" w:eastAsia="宋体" w:cs="宋体"/>
                <w:sz w:val="22"/>
                <w:szCs w:val="22"/>
              </w:rPr>
              <w:t>管理机构、管理人员办公室、车辆停放点、车辆维修点等后勤保障措施</w:t>
            </w:r>
            <w:r>
              <w:rPr>
                <w:rFonts w:hint="eastAsia" w:ascii="宋体" w:hAnsi="宋体" w:cs="宋体"/>
                <w:sz w:val="22"/>
                <w:szCs w:val="22"/>
                <w:lang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0E6BC379">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方案内容非常完善、合理且可操作性强的，得</w:t>
            </w:r>
            <w:r>
              <w:rPr>
                <w:rFonts w:hint="eastAsia" w:ascii="宋体" w:hAnsi="宋体" w:cs="宋体"/>
                <w:sz w:val="22"/>
                <w:szCs w:val="22"/>
                <w:lang w:val="en-US" w:eastAsia="zh-CN"/>
              </w:rPr>
              <w:t>3</w:t>
            </w:r>
            <w:r>
              <w:rPr>
                <w:rFonts w:hint="eastAsia" w:ascii="宋体" w:hAnsi="宋体" w:eastAsia="宋体" w:cs="宋体"/>
                <w:sz w:val="22"/>
                <w:szCs w:val="22"/>
                <w:lang w:val="zh-CN" w:eastAsia="zh-CN"/>
              </w:rPr>
              <w:t>分；</w:t>
            </w:r>
          </w:p>
          <w:p w14:paraId="491CBAA5">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方案内容较为完善、较合理且可操作性一般的，得</w:t>
            </w:r>
            <w:r>
              <w:rPr>
                <w:rFonts w:hint="eastAsia" w:ascii="宋体" w:hAnsi="宋体" w:cs="宋体"/>
                <w:sz w:val="22"/>
                <w:szCs w:val="22"/>
                <w:lang w:val="en-US" w:eastAsia="zh-CN"/>
              </w:rPr>
              <w:t>2</w:t>
            </w:r>
            <w:r>
              <w:rPr>
                <w:rFonts w:hint="eastAsia" w:ascii="宋体" w:hAnsi="宋体" w:eastAsia="宋体" w:cs="宋体"/>
                <w:sz w:val="22"/>
                <w:szCs w:val="22"/>
                <w:lang w:val="zh-CN" w:eastAsia="zh-CN"/>
              </w:rPr>
              <w:t>分；</w:t>
            </w:r>
          </w:p>
          <w:p w14:paraId="2E4687CE">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方案内容不完善、不太合理且可操作性差的，得</w:t>
            </w:r>
            <w:r>
              <w:rPr>
                <w:rFonts w:hint="eastAsia" w:ascii="宋体" w:hAnsi="宋体" w:cs="宋体"/>
                <w:sz w:val="22"/>
                <w:szCs w:val="22"/>
                <w:lang w:val="en-US" w:eastAsia="zh-CN"/>
              </w:rPr>
              <w:t>1</w:t>
            </w:r>
            <w:r>
              <w:rPr>
                <w:rFonts w:hint="eastAsia" w:ascii="宋体" w:hAnsi="宋体" w:eastAsia="宋体" w:cs="宋体"/>
                <w:sz w:val="22"/>
                <w:szCs w:val="22"/>
                <w:lang w:val="zh-CN" w:eastAsia="zh-CN"/>
              </w:rPr>
              <w:t>分；</w:t>
            </w:r>
          </w:p>
          <w:p w14:paraId="073B343B">
            <w:pPr>
              <w:rPr>
                <w:rFonts w:ascii="宋体" w:hAnsi="宋体" w:eastAsia="宋体" w:cs="Calibri"/>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bookmarkEnd w:id="101"/>
          </w:p>
        </w:tc>
      </w:tr>
      <w:bookmarkEnd w:id="100"/>
    </w:tbl>
    <w:p w14:paraId="0565EAE7">
      <w:pPr>
        <w:pStyle w:val="3"/>
        <w:numPr>
          <w:ilvl w:val="0"/>
          <w:numId w:val="11"/>
        </w:numPr>
        <w:adjustRightInd w:val="0"/>
        <w:snapToGrid w:val="0"/>
        <w:spacing w:line="420" w:lineRule="exact"/>
        <w:jc w:val="center"/>
        <w:rPr>
          <w:rFonts w:hint="eastAsia"/>
          <w:b w:val="0"/>
          <w:bCs w:val="0"/>
        </w:rPr>
      </w:pPr>
      <w:r>
        <w:rPr>
          <w:rFonts w:hint="eastAsia" w:cs="宋体"/>
          <w:b w:val="0"/>
          <w:bCs w:val="0"/>
          <w:color w:val="auto"/>
          <w:sz w:val="22"/>
          <w:szCs w:val="22"/>
          <w:highlight w:val="none"/>
          <w:lang w:bidi="ar-SA"/>
        </w:rPr>
        <w:t>说明</w:t>
      </w:r>
    </w:p>
    <w:p w14:paraId="69AEEAC9">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供应商最终得分=商务技术部分分值（所有竞争性磋商小组成员打分的算术平均值）＋报价部分分值。</w:t>
      </w:r>
    </w:p>
    <w:p w14:paraId="2373CFE4">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竞争性磋商小组推荐综合得分第一名的供应商为中标（成交）供应商，如果得分相同的，按投标报价由低到高顺序排列，得分且报价均相同的，按商务技术部分得分由高到低排列。</w:t>
      </w:r>
    </w:p>
    <w:p w14:paraId="36B0918E">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所有分值计算保留小数点后二位，小数点后三位四舍五入。</w:t>
      </w:r>
    </w:p>
    <w:p w14:paraId="6C3084CE">
      <w:pPr>
        <w:pStyle w:val="3"/>
        <w:adjustRightInd w:val="0"/>
        <w:snapToGrid w:val="0"/>
        <w:spacing w:line="440" w:lineRule="atLeast"/>
        <w:rPr>
          <w:rFonts w:hint="eastAsia" w:cs="宋体"/>
          <w:color w:val="auto"/>
          <w:highlight w:val="none"/>
          <w:lang w:bidi="ar-SA"/>
        </w:rPr>
      </w:pPr>
      <w:r>
        <w:rPr>
          <w:rFonts w:hint="eastAsia" w:cs="宋体"/>
          <w:color w:val="auto"/>
          <w:sz w:val="22"/>
          <w:highlight w:val="none"/>
          <w:lang w:bidi="ar-SA"/>
        </w:rPr>
        <w:t>参见本竞争性磋商文件第三部分：“供应商须知”中的相关内容，未尽事宜按有关法律规定处理。</w:t>
      </w:r>
    </w:p>
    <w:bookmarkEnd w:id="96"/>
    <w:p w14:paraId="04E55DA5">
      <w:pPr>
        <w:rPr>
          <w:rFonts w:hint="eastAsia" w:eastAsiaTheme="minorEastAsia"/>
          <w:lang w:eastAsia="zh-CN"/>
        </w:rPr>
      </w:pPr>
    </w:p>
    <w:sectPr>
      <w:pgSz w:w="11906" w:h="16838"/>
      <w:pgMar w:top="1440" w:right="1247" w:bottom="1440" w:left="1247" w:header="851" w:footer="992" w:gutter="0"/>
      <w:pgNumType w:fmt="decimal"/>
      <w:cols w:space="720" w:num="1"/>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1)">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8AD5">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63A9130A">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fill on="f" focussize="0,0"/>
              <v:stroke on="f"/>
              <v:imagedata o:title=""/>
              <o:lock v:ext="edit" aspectratio="f"/>
              <v:textbox inset="0mm,0mm,0mm,0mm" style="mso-fit-shape-to-text:t;">
                <w:txbxContent>
                  <w:p w14:paraId="63A9130A">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6ED4">
    <w:pPr>
      <w:pStyle w:val="22"/>
      <w:rPr>
        <w:rFonts w:hint="eastAsia" w:ascii="宋体"/>
      </w:rPr>
    </w:pPr>
    <w:r>
      <w:pict>
        <v:shape id="文本框 16" o:spid="_x0000_s4099" o:spt="202" type="#_x0000_t202" style="position:absolute;left:0pt;margin-top:0pt;height:10.35pt;width:9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A05C8D">
                <w:pPr>
                  <w:pStyle w:val="22"/>
                </w:pPr>
                <w:r>
                  <w:fldChar w:fldCharType="begin"/>
                </w:r>
                <w:r>
                  <w:instrText xml:space="preserve"> PAGE  \* MERGEFORMAT </w:instrText>
                </w:r>
                <w:r>
                  <w:fldChar w:fldCharType="separate"/>
                </w:r>
                <w:r>
                  <w:t>45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8DD8">
    <w:pPr>
      <w:pStyle w:val="22"/>
      <w:rPr>
        <w:rFonts w:hint="eastAsia"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7C5A35C6">
                          <w:pPr>
                            <w:pStyle w:val="22"/>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7C5A35C6">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77B4">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7566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907566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080D">
    <w:pPr>
      <w:pStyle w:val="22"/>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2025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2AF2025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38BA">
    <w:pPr>
      <w:pStyle w:val="22"/>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55E37AF">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mH9TMM0BAACZAwAADgAAAAAAAAABACAAAAAeAQAAZHJzL2Uy&#10;b0RvYy54bWxQSwUGAAAAAAYABgBZAQAAXQUAAAAA&#10;">
              <v:fill on="f" focussize="0,0"/>
              <v:stroke on="f"/>
              <v:imagedata o:title=""/>
              <o:lock v:ext="edit" aspectratio="f"/>
              <v:textbox inset="0mm,0mm,0mm,0mm" style="mso-fit-shape-to-text:t;">
                <w:txbxContent>
                  <w:p w14:paraId="055E37AF">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C8DD">
    <w:pPr>
      <w:pStyle w:val="22"/>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8B3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jhMsBAACc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q&#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5o4TLAQAAnAMAAA4AAAAAAAAAAQAgAAAAHgEAAGRycy9lMm9E&#10;b2MueG1sUEsFBgAAAAAGAAYAWQEAAFsFAAAAAA==&#10;">
              <v:fill on="f" focussize="0,0"/>
              <v:stroke on="f"/>
              <v:imagedata o:title=""/>
              <o:lock v:ext="edit" aspectratio="f"/>
              <v:textbox inset="0mm,0mm,0mm,0mm" style="mso-fit-shape-to-text:t;">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BC74">
    <w:pPr>
      <w:pStyle w:val="22"/>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wrap="none" lIns="0" tIns="0" rIns="0" bIns="0" upright="1">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pra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pISxy0O/PL92+XHr8vPr2RV&#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2Ka2jLAQAAnAMAAA4AAAAAAAAAAQAgAAAAHgEAAGRycy9lMm9E&#10;b2MueG1sUEsFBgAAAAAGAAYAWQEAAFsFAAAAAA==&#10;">
              <v:fill on="f" focussize="0,0"/>
              <v:stroke on="f"/>
              <v:imagedata o:title=""/>
              <o:lock v:ext="edit" aspectratio="f"/>
              <v:textbox inset="0mm,0mm,0mm,0mm" style="mso-fit-shape-to-text:t;">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2D9A">
    <w:pPr>
      <w:pStyle w:val="22"/>
      <w:jc w:val="center"/>
    </w:pPr>
    <w:r>
      <w:pict>
        <v:shape id="文本框 15" o:spid="_x0000_s4100" o:spt="202" type="#_x0000_t202" style="position:absolute;left:0pt;margin-top:0pt;height:10.35pt;width:9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C36DE2">
                <w:pPr>
                  <w:pStyle w:val="22"/>
                </w:pPr>
                <w:r>
                  <w:fldChar w:fldCharType="begin"/>
                </w:r>
                <w:r>
                  <w:instrText xml:space="preserve"> PAGE  \* MERGEFORMAT </w:instrText>
                </w:r>
                <w:r>
                  <w:fldChar w:fldCharType="separate"/>
                </w:r>
                <w:r>
                  <w:t>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18D7">
    <w:pPr>
      <w:pStyle w:val="24"/>
      <w:rPr>
        <w:b/>
        <w:bCs/>
        <w:u w:val="single"/>
      </w:rPr>
    </w:pPr>
    <w:r>
      <w:rPr>
        <w:rFonts w:hint="eastAsia"/>
        <w:b/>
        <w:bCs/>
        <w:sz w:val="16"/>
        <w:szCs w:val="16"/>
        <w:u w:val="single"/>
        <w:lang w:val="en-US" w:eastAsia="zh-CN"/>
      </w:rPr>
      <w:t>泰顺国企业采购</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E67">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8224">
    <w:pPr>
      <w:pStyle w:val="24"/>
      <w:pBdr>
        <w:top w:val="none" w:color="auto" w:sz="0" w:space="0"/>
        <w:left w:val="none" w:color="auto" w:sz="0" w:space="0"/>
        <w:bottom w:val="none" w:color="auto" w:sz="0" w:space="0"/>
        <w:right w:val="none" w:color="auto" w:sz="0" w:space="0"/>
      </w:pBdr>
      <w:rPr>
        <w:u w:val="single"/>
      </w:rPr>
    </w:pPr>
    <w:r>
      <w:rPr>
        <w:rFonts w:hint="eastAsia"/>
        <w:b/>
        <w:bCs/>
        <w:sz w:val="16"/>
        <w:szCs w:val="16"/>
        <w:u w:val="single"/>
        <w:lang w:val="en-US" w:eastAsia="zh-CN"/>
      </w:rPr>
      <w:t>泰顺国企业采购</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F077">
    <w:pPr>
      <w:pStyle w:val="24"/>
    </w:pPr>
    <w:r>
      <w:rPr>
        <w:rFonts w:hint="eastAsia"/>
        <w:b/>
        <w:bCs/>
        <w:sz w:val="16"/>
        <w:szCs w:val="16"/>
        <w:u w:val="single"/>
        <w:lang w:val="en-US" w:eastAsia="zh-CN"/>
      </w:rPr>
      <w:t>泰顺国企业采购</w:t>
    </w:r>
    <w:r>
      <w:pict>
        <v:shape id="_x0000_s4101" o:spid="_x0000_s4101" o:spt="136" type="#_x0000_t136" style="position:absolute;left:0pt;margin-left:99.55pt;margin-top:326.5pt;height:44.25pt;width:271.5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ascii="宋体"/>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F92">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1279E611">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BB3A">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5CE3C7C7">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11"/>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2EC0E9B"/>
    <w:multiLevelType w:val="singleLevel"/>
    <w:tmpl w:val="B2EC0E9B"/>
    <w:lvl w:ilvl="0" w:tentative="0">
      <w:start w:val="1"/>
      <w:numFmt w:val="decimal"/>
      <w:lvlText w:val="%1."/>
      <w:lvlJc w:val="left"/>
      <w:pPr>
        <w:tabs>
          <w:tab w:val="left" w:pos="312"/>
        </w:tabs>
      </w:pPr>
    </w:lvl>
  </w:abstractNum>
  <w:abstractNum w:abstractNumId="2">
    <w:nsid w:val="E2E62859"/>
    <w:multiLevelType w:val="singleLevel"/>
    <w:tmpl w:val="E2E62859"/>
    <w:lvl w:ilvl="0" w:tentative="0">
      <w:start w:val="1"/>
      <w:numFmt w:val="decimal"/>
      <w:suff w:val="nothing"/>
      <w:lvlText w:val="%1）"/>
      <w:lvlJc w:val="left"/>
    </w:lvl>
  </w:abstractNum>
  <w:abstractNum w:abstractNumId="3">
    <w:nsid w:val="FA260D74"/>
    <w:multiLevelType w:val="singleLevel"/>
    <w:tmpl w:val="FA260D74"/>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space"/>
      <w:lvlText w:val="%1."/>
      <w:lvlJc w:val="left"/>
      <w:pPr>
        <w:ind w:left="0" w:firstLine="0"/>
      </w:pPr>
    </w:lvl>
  </w:abstractNum>
  <w:abstractNum w:abstractNumId="5">
    <w:nsid w:val="00000004"/>
    <w:multiLevelType w:val="singleLevel"/>
    <w:tmpl w:val="00000004"/>
    <w:lvl w:ilvl="0" w:tentative="0">
      <w:start w:val="1"/>
      <w:numFmt w:val="decimal"/>
      <w:pStyle w:val="74"/>
      <w:lvlText w:val="%1."/>
      <w:lvlJc w:val="left"/>
      <w:pPr>
        <w:tabs>
          <w:tab w:val="left" w:pos="1200"/>
        </w:tabs>
        <w:ind w:left="1200" w:hanging="360"/>
      </w:pPr>
    </w:lvl>
  </w:abstractNum>
  <w:abstractNum w:abstractNumId="6">
    <w:nsid w:val="1B7DA2C1"/>
    <w:multiLevelType w:val="singleLevel"/>
    <w:tmpl w:val="1B7DA2C1"/>
    <w:lvl w:ilvl="0" w:tentative="0">
      <w:start w:val="2"/>
      <w:numFmt w:val="chineseCounting"/>
      <w:suff w:val="nothing"/>
      <w:lvlText w:val="%1、"/>
      <w:lvlJc w:val="left"/>
      <w:rPr>
        <w:rFonts w:hint="eastAsia"/>
      </w:rPr>
    </w:lvl>
  </w:abstractNum>
  <w:abstractNum w:abstractNumId="7">
    <w:nsid w:val="2EAAC02A"/>
    <w:multiLevelType w:val="multilevel"/>
    <w:tmpl w:val="2EAAC02A"/>
    <w:lvl w:ilvl="0" w:tentative="0">
      <w:start w:val="1"/>
      <w:numFmt w:val="decimal"/>
      <w:suff w:val="space"/>
      <w:lvlText w:val="%1."/>
      <w:lvlJc w:val="left"/>
      <w:pPr>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3B363D98"/>
    <w:multiLevelType w:val="multilevel"/>
    <w:tmpl w:val="3B363D98"/>
    <w:lvl w:ilvl="0" w:tentative="0">
      <w:start w:val="1"/>
      <w:numFmt w:val="decimal"/>
      <w:pStyle w:val="14"/>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43984AF3"/>
    <w:multiLevelType w:val="singleLevel"/>
    <w:tmpl w:val="43984AF3"/>
    <w:lvl w:ilvl="0" w:tentative="0">
      <w:start w:val="5"/>
      <w:numFmt w:val="chineseCounting"/>
      <w:suff w:val="nothing"/>
      <w:lvlText w:val="%1、"/>
      <w:lvlJc w:val="left"/>
      <w:rPr>
        <w:rFonts w:hint="eastAsia"/>
      </w:rPr>
    </w:lvl>
  </w:abstractNum>
  <w:abstractNum w:abstractNumId="10">
    <w:nsid w:val="47CD5460"/>
    <w:multiLevelType w:val="multilevel"/>
    <w:tmpl w:val="47CD5460"/>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0"/>
  </w:num>
  <w:num w:numId="3">
    <w:abstractNumId w:val="8"/>
  </w:num>
  <w:num w:numId="4">
    <w:abstractNumId w:val="5"/>
  </w:num>
  <w:num w:numId="5">
    <w:abstractNumId w:val="7"/>
  </w:num>
  <w:num w:numId="6">
    <w:abstractNumId w:val="3"/>
  </w:num>
  <w:num w:numId="7">
    <w:abstractNumId w:val="4"/>
  </w:num>
  <w:num w:numId="8">
    <w:abstractNumId w:val="2"/>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3060"/>
    <w:rsid w:val="00A70211"/>
    <w:rsid w:val="00BE0A03"/>
    <w:rsid w:val="00C50E0C"/>
    <w:rsid w:val="014F023C"/>
    <w:rsid w:val="021D0B48"/>
    <w:rsid w:val="024F2168"/>
    <w:rsid w:val="03C4531B"/>
    <w:rsid w:val="043C38C3"/>
    <w:rsid w:val="0517772E"/>
    <w:rsid w:val="05466333"/>
    <w:rsid w:val="057137C0"/>
    <w:rsid w:val="06DB57CD"/>
    <w:rsid w:val="092D16C8"/>
    <w:rsid w:val="09920CAA"/>
    <w:rsid w:val="099F5DE7"/>
    <w:rsid w:val="09E50B53"/>
    <w:rsid w:val="09FF2345"/>
    <w:rsid w:val="0A2D235A"/>
    <w:rsid w:val="0A4308D6"/>
    <w:rsid w:val="0B76411D"/>
    <w:rsid w:val="0B942F7B"/>
    <w:rsid w:val="0D7C07BE"/>
    <w:rsid w:val="0D82060D"/>
    <w:rsid w:val="0DB70517"/>
    <w:rsid w:val="0E0E2289"/>
    <w:rsid w:val="0E545297"/>
    <w:rsid w:val="0F0D6341"/>
    <w:rsid w:val="104B1537"/>
    <w:rsid w:val="124C07CC"/>
    <w:rsid w:val="12E6730A"/>
    <w:rsid w:val="132A2A6A"/>
    <w:rsid w:val="135F29D7"/>
    <w:rsid w:val="13910D5E"/>
    <w:rsid w:val="15577957"/>
    <w:rsid w:val="1622662C"/>
    <w:rsid w:val="16AD43CC"/>
    <w:rsid w:val="16DE1BA1"/>
    <w:rsid w:val="174F5254"/>
    <w:rsid w:val="17A22524"/>
    <w:rsid w:val="18420CE6"/>
    <w:rsid w:val="18450C4A"/>
    <w:rsid w:val="187636BF"/>
    <w:rsid w:val="18FF48A7"/>
    <w:rsid w:val="198D70D7"/>
    <w:rsid w:val="19CD6BDD"/>
    <w:rsid w:val="1B2465DF"/>
    <w:rsid w:val="1CCD37DD"/>
    <w:rsid w:val="1D1403D0"/>
    <w:rsid w:val="1D2C67ED"/>
    <w:rsid w:val="1D495519"/>
    <w:rsid w:val="1EDA64A1"/>
    <w:rsid w:val="1FD54FDA"/>
    <w:rsid w:val="206C0F7C"/>
    <w:rsid w:val="20C143D1"/>
    <w:rsid w:val="211549F4"/>
    <w:rsid w:val="21443680"/>
    <w:rsid w:val="2255003C"/>
    <w:rsid w:val="2278175E"/>
    <w:rsid w:val="235B45D7"/>
    <w:rsid w:val="24415ED4"/>
    <w:rsid w:val="245762F6"/>
    <w:rsid w:val="24A926C9"/>
    <w:rsid w:val="273245C8"/>
    <w:rsid w:val="27B30E28"/>
    <w:rsid w:val="282C0BC0"/>
    <w:rsid w:val="292043E1"/>
    <w:rsid w:val="296B2F9D"/>
    <w:rsid w:val="29AB2CB2"/>
    <w:rsid w:val="2AA64C74"/>
    <w:rsid w:val="2AE90E6D"/>
    <w:rsid w:val="2B197293"/>
    <w:rsid w:val="2B363182"/>
    <w:rsid w:val="2BDE2F05"/>
    <w:rsid w:val="2BF8054F"/>
    <w:rsid w:val="2C26606D"/>
    <w:rsid w:val="2C271A6C"/>
    <w:rsid w:val="2C3E7E8A"/>
    <w:rsid w:val="2D07786C"/>
    <w:rsid w:val="2D37347D"/>
    <w:rsid w:val="2DC8439F"/>
    <w:rsid w:val="2EE713B8"/>
    <w:rsid w:val="2F4B3E64"/>
    <w:rsid w:val="30686840"/>
    <w:rsid w:val="307348C2"/>
    <w:rsid w:val="31014C84"/>
    <w:rsid w:val="31EA5066"/>
    <w:rsid w:val="33062754"/>
    <w:rsid w:val="3318758E"/>
    <w:rsid w:val="33755DE3"/>
    <w:rsid w:val="37254BE9"/>
    <w:rsid w:val="380017D1"/>
    <w:rsid w:val="382D69D8"/>
    <w:rsid w:val="38502B48"/>
    <w:rsid w:val="38CE15D3"/>
    <w:rsid w:val="397875F0"/>
    <w:rsid w:val="3A87134A"/>
    <w:rsid w:val="3AC94535"/>
    <w:rsid w:val="3B9603ED"/>
    <w:rsid w:val="3BC54183"/>
    <w:rsid w:val="3C597D99"/>
    <w:rsid w:val="3C662706"/>
    <w:rsid w:val="3CE358B4"/>
    <w:rsid w:val="3D87132B"/>
    <w:rsid w:val="3D9F22E8"/>
    <w:rsid w:val="3E1716BD"/>
    <w:rsid w:val="3E1F291C"/>
    <w:rsid w:val="3FCC17DA"/>
    <w:rsid w:val="400E0638"/>
    <w:rsid w:val="406200F9"/>
    <w:rsid w:val="413A2C8D"/>
    <w:rsid w:val="4158093C"/>
    <w:rsid w:val="41D03D54"/>
    <w:rsid w:val="424871D7"/>
    <w:rsid w:val="43CF5C86"/>
    <w:rsid w:val="4415044E"/>
    <w:rsid w:val="459D02FD"/>
    <w:rsid w:val="470D7126"/>
    <w:rsid w:val="47C35B9E"/>
    <w:rsid w:val="47CB7C7D"/>
    <w:rsid w:val="48C055EE"/>
    <w:rsid w:val="48F76CAD"/>
    <w:rsid w:val="4903581F"/>
    <w:rsid w:val="49C121E0"/>
    <w:rsid w:val="4A037596"/>
    <w:rsid w:val="4A337118"/>
    <w:rsid w:val="4A565447"/>
    <w:rsid w:val="4BBF1EA3"/>
    <w:rsid w:val="4C476845"/>
    <w:rsid w:val="4D040E56"/>
    <w:rsid w:val="4EB754F6"/>
    <w:rsid w:val="503602F4"/>
    <w:rsid w:val="504D50C7"/>
    <w:rsid w:val="520948C2"/>
    <w:rsid w:val="52406772"/>
    <w:rsid w:val="534F06B9"/>
    <w:rsid w:val="53AE456D"/>
    <w:rsid w:val="56F035CA"/>
    <w:rsid w:val="594F3C5E"/>
    <w:rsid w:val="5A2B51B2"/>
    <w:rsid w:val="5BDB7A2A"/>
    <w:rsid w:val="5BE5561D"/>
    <w:rsid w:val="5C9127DF"/>
    <w:rsid w:val="5DCB3189"/>
    <w:rsid w:val="5DEF4D61"/>
    <w:rsid w:val="5DEF71AB"/>
    <w:rsid w:val="5F0329B6"/>
    <w:rsid w:val="605F50EF"/>
    <w:rsid w:val="62A25746"/>
    <w:rsid w:val="62DA040B"/>
    <w:rsid w:val="62DD40A8"/>
    <w:rsid w:val="63E10EDB"/>
    <w:rsid w:val="65A02D75"/>
    <w:rsid w:val="65F20792"/>
    <w:rsid w:val="66006359"/>
    <w:rsid w:val="66E267AE"/>
    <w:rsid w:val="66FD119D"/>
    <w:rsid w:val="670827A3"/>
    <w:rsid w:val="680E44B8"/>
    <w:rsid w:val="689B4581"/>
    <w:rsid w:val="68B521A8"/>
    <w:rsid w:val="6AA36D2D"/>
    <w:rsid w:val="6AB87A25"/>
    <w:rsid w:val="6AD73CE7"/>
    <w:rsid w:val="6B07526C"/>
    <w:rsid w:val="6B6B3930"/>
    <w:rsid w:val="6BD742CC"/>
    <w:rsid w:val="6C1247D4"/>
    <w:rsid w:val="6C580C23"/>
    <w:rsid w:val="6C6B7CF8"/>
    <w:rsid w:val="6D6D174A"/>
    <w:rsid w:val="6DE701FF"/>
    <w:rsid w:val="6ED4201D"/>
    <w:rsid w:val="700F1679"/>
    <w:rsid w:val="70623FAE"/>
    <w:rsid w:val="709541F4"/>
    <w:rsid w:val="70DF36C1"/>
    <w:rsid w:val="727A7B45"/>
    <w:rsid w:val="733F02B4"/>
    <w:rsid w:val="73640F70"/>
    <w:rsid w:val="74CF1962"/>
    <w:rsid w:val="76761FC2"/>
    <w:rsid w:val="76E77BC3"/>
    <w:rsid w:val="778A0E75"/>
    <w:rsid w:val="78C23FF4"/>
    <w:rsid w:val="7BBA5352"/>
    <w:rsid w:val="7CBA542E"/>
    <w:rsid w:val="7D4D5703"/>
    <w:rsid w:val="7DC369FF"/>
    <w:rsid w:val="7E243476"/>
    <w:rsid w:val="7E79323D"/>
    <w:rsid w:val="7F98096F"/>
    <w:rsid w:val="7FB91C4D"/>
    <w:rsid w:val="7FC2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eastAsia="宋体" w:cs="Times New Roman"/>
      <w:b/>
      <w:bCs/>
      <w:kern w:val="44"/>
      <w:sz w:val="44"/>
      <w:szCs w:val="44"/>
      <w:lang w:bidi="ar-SA"/>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cs="Times New Roman"/>
      <w:b/>
      <w:bCs/>
      <w:kern w:val="0"/>
      <w:sz w:val="36"/>
      <w:szCs w:val="36"/>
      <w:lang w:bidi="ar-SA"/>
    </w:rPr>
  </w:style>
  <w:style w:type="paragraph" w:styleId="9">
    <w:name w:val="heading 3"/>
    <w:basedOn w:val="1"/>
    <w:next w:val="1"/>
    <w:qFormat/>
    <w:uiPriority w:val="0"/>
    <w:pPr>
      <w:widowControl/>
      <w:spacing w:before="100" w:beforeAutospacing="1" w:after="100" w:afterAutospacing="1"/>
      <w:jc w:val="left"/>
      <w:outlineLvl w:val="2"/>
    </w:pPr>
    <w:rPr>
      <w:rFonts w:ascii="Times New Roman" w:hAnsi="Times New Roman" w:eastAsia="等线" w:cs="Times New Roman"/>
      <w:b/>
      <w:bCs/>
      <w:kern w:val="0"/>
      <w:sz w:val="27"/>
      <w:szCs w:val="27"/>
      <w:lang w:bidi="ar-SA"/>
    </w:rPr>
  </w:style>
  <w:style w:type="paragraph" w:styleId="10">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paragraph" w:styleId="11">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cs="Times New Roman"/>
      <w:szCs w:val="24"/>
      <w:lang w:bidi="ar-SA"/>
    </w:rPr>
  </w:style>
  <w:style w:type="paragraph" w:styleId="3">
    <w:name w:val="Plain Text"/>
    <w:basedOn w:val="1"/>
    <w:next w:val="1"/>
    <w:qFormat/>
    <w:uiPriority w:val="0"/>
    <w:rPr>
      <w:rFonts w:ascii="宋体"/>
      <w:kern w:val="0"/>
      <w:szCs w:val="21"/>
    </w:rPr>
  </w:style>
  <w:style w:type="paragraph" w:styleId="4">
    <w:name w:val="Body Text"/>
    <w:basedOn w:val="1"/>
    <w:next w:val="5"/>
    <w:qFormat/>
    <w:uiPriority w:val="0"/>
    <w:rPr>
      <w:rFonts w:ascii="Times New Roman" w:hAnsi="Times New Roman" w:eastAsia="宋体" w:cs="Times New Roman"/>
      <w:kern w:val="0"/>
      <w:sz w:val="20"/>
      <w:szCs w:val="20"/>
      <w:lang w:bidi="ar-SA"/>
    </w:rPr>
  </w:style>
  <w:style w:type="paragraph" w:styleId="5">
    <w:name w:val="Body Text First Indent"/>
    <w:basedOn w:val="4"/>
    <w:next w:val="6"/>
    <w:qFormat/>
    <w:uiPriority w:val="0"/>
    <w:pPr>
      <w:spacing w:line="312" w:lineRule="auto"/>
      <w:ind w:firstLine="420"/>
    </w:pPr>
    <w:rPr>
      <w:rFonts w:ascii="Times New Roman" w:hAnsi="Times New Roman" w:eastAsia="宋体" w:cs="Times New Roman"/>
      <w:szCs w:val="24"/>
      <w:lang w:bidi="ar-SA"/>
    </w:rPr>
  </w:style>
  <w:style w:type="paragraph" w:styleId="6">
    <w:name w:val="toc 6"/>
    <w:basedOn w:val="1"/>
    <w:next w:val="1"/>
    <w:qFormat/>
    <w:uiPriority w:val="0"/>
    <w:pPr>
      <w:ind w:left="1050"/>
      <w:jc w:val="left"/>
    </w:pPr>
    <w:rPr>
      <w:rFonts w:ascii="Century Gothic" w:hAnsi="Century Gothic" w:eastAsia="宋体" w:cs="Times New Roman"/>
      <w:sz w:val="18"/>
      <w:szCs w:val="18"/>
      <w:lang w:bidi="ar-SA"/>
    </w:rPr>
  </w:style>
  <w:style w:type="paragraph" w:styleId="12">
    <w:name w:val="Normal Indent"/>
    <w:basedOn w:val="1"/>
    <w:next w:val="13"/>
    <w:qFormat/>
    <w:uiPriority w:val="0"/>
    <w:pPr>
      <w:ind w:firstLine="420"/>
    </w:pPr>
    <w:rPr>
      <w:rFonts w:ascii="Times New Roman" w:hAnsi="Times New Roman" w:eastAsia="宋体" w:cs="Times New Roman"/>
      <w:szCs w:val="20"/>
      <w:lang w:bidi="ar-SA"/>
    </w:rPr>
  </w:style>
  <w:style w:type="paragraph" w:styleId="13">
    <w:name w:val="Body Text Indent"/>
    <w:basedOn w:val="1"/>
    <w:next w:val="1"/>
    <w:qFormat/>
    <w:uiPriority w:val="0"/>
    <w:pPr>
      <w:ind w:left="200" w:hanging="200" w:hangingChars="200"/>
    </w:pPr>
    <w:rPr>
      <w:rFonts w:ascii="Times New Roman" w:hAnsi="Times New Roman" w:eastAsia="宋体" w:cs="Times New Roman"/>
      <w:sz w:val="24"/>
      <w:lang w:bidi="ar-SA"/>
    </w:rPr>
  </w:style>
  <w:style w:type="paragraph" w:styleId="14">
    <w:name w:val="caption"/>
    <w:basedOn w:val="1"/>
    <w:next w:val="1"/>
    <w:qFormat/>
    <w:uiPriority w:val="0"/>
    <w:pPr>
      <w:numPr>
        <w:ilvl w:val="0"/>
        <w:numId w:val="3"/>
      </w:numPr>
      <w:ind w:left="2263" w:firstLine="0"/>
      <w:jc w:val="center"/>
    </w:pPr>
    <w:rPr>
      <w:rFonts w:ascii="Arial Unicode MS" w:hAnsi="Arial Unicode MS"/>
      <w:sz w:val="21"/>
    </w:rPr>
  </w:style>
  <w:style w:type="paragraph" w:styleId="15">
    <w:name w:val="Document Map"/>
    <w:basedOn w:val="1"/>
    <w:qFormat/>
    <w:uiPriority w:val="0"/>
    <w:pPr>
      <w:shd w:val="clear" w:color="auto" w:fill="000080"/>
    </w:pPr>
    <w:rPr>
      <w:rFonts w:ascii="Times New Roman" w:hAnsi="Times New Roman" w:eastAsia="宋体" w:cs="Times New Roman"/>
      <w:lang w:bidi="ar-SA"/>
    </w:rPr>
  </w:style>
  <w:style w:type="paragraph" w:styleId="16">
    <w:name w:val="toa heading"/>
    <w:basedOn w:val="1"/>
    <w:next w:val="1"/>
    <w:qFormat/>
    <w:uiPriority w:val="0"/>
    <w:pPr>
      <w:widowControl/>
      <w:spacing w:before="120"/>
      <w:jc w:val="left"/>
    </w:pPr>
    <w:rPr>
      <w:rFonts w:ascii="Arial" w:hAnsi="Arial"/>
      <w:sz w:val="24"/>
      <w:szCs w:val="20"/>
    </w:rPr>
  </w:style>
  <w:style w:type="paragraph" w:styleId="17">
    <w:name w:val="annotation text"/>
    <w:basedOn w:val="1"/>
    <w:qFormat/>
    <w:uiPriority w:val="0"/>
    <w:pPr>
      <w:jc w:val="left"/>
    </w:pPr>
    <w:rPr>
      <w:rFonts w:ascii="Calibri" w:hAnsi="Calibri"/>
    </w:rPr>
  </w:style>
  <w:style w:type="paragraph" w:styleId="18">
    <w:name w:val="Body Text 3"/>
    <w:basedOn w:val="1"/>
    <w:qFormat/>
    <w:uiPriority w:val="0"/>
    <w:pPr>
      <w:spacing w:after="120"/>
    </w:pPr>
    <w:rPr>
      <w:rFonts w:ascii="Times New Roman" w:hAnsi="Times New Roman" w:eastAsia="宋体" w:cs="Times New Roman"/>
      <w:sz w:val="16"/>
      <w:szCs w:val="16"/>
      <w:lang w:bidi="ar-SA"/>
    </w:rPr>
  </w:style>
  <w:style w:type="paragraph" w:styleId="19">
    <w:name w:val="Block Text"/>
    <w:basedOn w:val="1"/>
    <w:qFormat/>
    <w:uiPriority w:val="0"/>
    <w:pPr>
      <w:adjustRightInd w:val="0"/>
      <w:spacing w:line="300" w:lineRule="auto"/>
      <w:ind w:left="958" w:right="-120" w:rightChars="-120"/>
      <w:jc w:val="left"/>
    </w:pPr>
    <w:rPr>
      <w:rFonts w:ascii="宋体" w:eastAsia="宋体" w:cs="Times New Roman"/>
      <w:sz w:val="28"/>
      <w:lang w:bidi="ar-SA"/>
    </w:rPr>
  </w:style>
  <w:style w:type="paragraph" w:styleId="20">
    <w:name w:val="Body Text Indent 2"/>
    <w:basedOn w:val="1"/>
    <w:qFormat/>
    <w:uiPriority w:val="0"/>
    <w:pPr>
      <w:widowControl/>
      <w:spacing w:line="480" w:lineRule="atLeast"/>
      <w:ind w:firstLine="480"/>
    </w:pPr>
    <w:rPr>
      <w:rFonts w:ascii="Times New Roman" w:hAnsi="Times New Roman" w:eastAsia="宋体" w:cs="Times New Roman"/>
      <w:kern w:val="0"/>
      <w:sz w:val="20"/>
      <w:szCs w:val="20"/>
      <w:lang w:bidi="ar-SA"/>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lang w:bidi="ar-SA"/>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eastAsia="宋体" w:cs="Times New Roman"/>
      <w:kern w:val="0"/>
      <w:sz w:val="18"/>
      <w:szCs w:val="18"/>
      <w:lang w:bidi="ar-SA"/>
    </w:rPr>
  </w:style>
  <w:style w:type="paragraph" w:styleId="25">
    <w:name w:val="toc 1"/>
    <w:basedOn w:val="26"/>
    <w:next w:val="1"/>
    <w:qFormat/>
    <w:uiPriority w:val="0"/>
    <w:rPr>
      <w:rFonts w:ascii="Times New Roman" w:hAnsi="Times New Roman" w:eastAsia="宋体" w:cs="Times New Roman"/>
      <w:szCs w:val="24"/>
      <w:lang w:bidi="ar-SA"/>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jc w:val="both"/>
    </w:pPr>
    <w:rPr>
      <w:sz w:val="21"/>
      <w:lang w:val="en-US" w:eastAsia="zh-CN" w:bidi="ar-SA"/>
    </w:rPr>
  </w:style>
  <w:style w:type="paragraph" w:styleId="28">
    <w:name w:val="Body Text Indent 3"/>
    <w:basedOn w:val="1"/>
    <w:qFormat/>
    <w:uiPriority w:val="0"/>
    <w:pPr>
      <w:snapToGrid w:val="0"/>
      <w:ind w:firstLine="200" w:firstLineChars="200"/>
      <w:jc w:val="left"/>
    </w:pPr>
    <w:rPr>
      <w:rFonts w:ascii="仿宋_GB2312" w:eastAsia="仿宋_GB2312"/>
      <w:color w:val="000000"/>
      <w:kern w:val="0"/>
      <w:sz w:val="24"/>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rFonts w:ascii="Times New Roman" w:hAnsi="Times New Roman" w:eastAsia="宋体" w:cs="Times New Roman"/>
      <w:color w:val="auto"/>
      <w:kern w:val="2"/>
      <w:szCs w:val="24"/>
      <w:lang w:bidi="ar-SA"/>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rFonts w:ascii="Times New Roman" w:hAnsi="Times New Roman" w:eastAsia="宋体" w:cs="Times New Roman"/>
      <w:kern w:val="0"/>
      <w:sz w:val="24"/>
      <w:lang w:bidi="ar-SA"/>
    </w:rPr>
  </w:style>
  <w:style w:type="paragraph" w:styleId="33">
    <w:name w:val="Title"/>
    <w:basedOn w:val="1"/>
    <w:next w:val="1"/>
    <w:qFormat/>
    <w:uiPriority w:val="0"/>
    <w:pPr>
      <w:spacing w:before="240" w:after="60" w:line="460" w:lineRule="exact"/>
      <w:jc w:val="center"/>
      <w:outlineLvl w:val="0"/>
    </w:pPr>
    <w:rPr>
      <w:rFonts w:ascii="Arial" w:hAnsi="Arial" w:eastAsia="宋体" w:cs="Times New Roman"/>
      <w:b/>
      <w:spacing w:val="14"/>
      <w:kern w:val="24"/>
      <w:sz w:val="32"/>
      <w:szCs w:val="20"/>
      <w:lang w:bidi="ar-SA"/>
    </w:rPr>
  </w:style>
  <w:style w:type="paragraph" w:styleId="34">
    <w:name w:val="annotation subject"/>
    <w:basedOn w:val="17"/>
    <w:next w:val="17"/>
    <w:qFormat/>
    <w:uiPriority w:val="0"/>
    <w:rPr>
      <w:b/>
      <w:bCs/>
    </w:rPr>
  </w:style>
  <w:style w:type="paragraph" w:styleId="35">
    <w:name w:val="Body Text First Indent 2"/>
    <w:basedOn w:val="13"/>
    <w:next w:val="1"/>
    <w:qFormat/>
    <w:uiPriority w:val="0"/>
    <w:pPr>
      <w:spacing w:after="120"/>
      <w:ind w:left="200" w:leftChars="200"/>
    </w:pPr>
    <w:rPr>
      <w:rFonts w:ascii="Times New Roman" w:hAnsi="Times New Roman" w:eastAsia="宋体" w:cs="宋体"/>
      <w:sz w:val="21"/>
      <w:szCs w:val="21"/>
      <w:lang w:bidi="ar-SA"/>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yperlink"/>
    <w:qFormat/>
    <w:uiPriority w:val="0"/>
    <w:rPr>
      <w:rFonts w:ascii="Times New Roman" w:hAnsi="Times New Roman" w:eastAsia="宋体" w:cs="Times New Roman"/>
      <w:color w:val="333333"/>
      <w:u w:val="none"/>
      <w:lang w:bidi="ar-SA"/>
    </w:rPr>
  </w:style>
  <w:style w:type="character" w:styleId="43">
    <w:name w:val="annotation reference"/>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eastAsia="宋体" w:cs="Times New Roman"/>
      <w:lang w:bidi="ar-SA"/>
    </w:rPr>
  </w:style>
  <w:style w:type="paragraph" w:customStyle="1" w:styleId="45">
    <w:name w:val="DAS正文"/>
    <w:basedOn w:val="1"/>
    <w:qFormat/>
    <w:uiPriority w:val="0"/>
    <w:pPr>
      <w:tabs>
        <w:tab w:val="left" w:pos="1200"/>
      </w:tabs>
      <w:spacing w:line="360" w:lineRule="exact"/>
      <w:ind w:left="-8" w:leftChars="-8" w:right="181" w:firstLine="300" w:firstLineChars="300"/>
    </w:pPr>
    <w:rPr>
      <w:rFonts w:ascii="Verdana" w:hAnsi="Verdana"/>
      <w:b/>
      <w:bCs/>
      <w:szCs w:val="21"/>
    </w:rPr>
  </w:style>
  <w:style w:type="paragraph" w:customStyle="1" w:styleId="46">
    <w:name w:val="正文文本首行缩进"/>
    <w:basedOn w:val="4"/>
    <w:next w:val="6"/>
    <w:qFormat/>
    <w:uiPriority w:val="0"/>
    <w:pPr>
      <w:tabs>
        <w:tab w:val="left" w:pos="0"/>
      </w:tabs>
      <w:spacing w:line="312" w:lineRule="auto"/>
      <w:ind w:firstLine="420"/>
    </w:pPr>
  </w:style>
  <w:style w:type="character" w:customStyle="1" w:styleId="47">
    <w:name w:val="font51"/>
    <w:qFormat/>
    <w:uiPriority w:val="0"/>
    <w:rPr>
      <w:rFonts w:ascii="宋体" w:hAnsi="Times New Roman" w:eastAsia="宋体" w:cs="宋体"/>
      <w:color w:val="000000"/>
      <w:sz w:val="22"/>
      <w:szCs w:val="22"/>
      <w:u w:val="none"/>
      <w:lang w:bidi="ar-SA"/>
    </w:rPr>
  </w:style>
  <w:style w:type="character" w:customStyle="1" w:styleId="48">
    <w:name w:val="font191"/>
    <w:qFormat/>
    <w:uiPriority w:val="0"/>
    <w:rPr>
      <w:rFonts w:ascii="宋体" w:hAnsi="Times New Roman" w:eastAsia="宋体" w:cs="宋体"/>
      <w:color w:val="000000"/>
      <w:sz w:val="22"/>
      <w:szCs w:val="22"/>
      <w:u w:val="none"/>
      <w:lang w:bidi="ar-SA"/>
    </w:rPr>
  </w:style>
  <w:style w:type="character" w:customStyle="1" w:styleId="49">
    <w:name w:val="font151"/>
    <w:qFormat/>
    <w:uiPriority w:val="0"/>
    <w:rPr>
      <w:rFonts w:ascii="宋体" w:hAnsi="Times New Roman" w:eastAsia="宋体" w:cs="宋体"/>
      <w:b/>
      <w:color w:val="000000"/>
      <w:sz w:val="20"/>
      <w:szCs w:val="20"/>
      <w:u w:val="none"/>
      <w:lang w:bidi="ar-SA"/>
    </w:rPr>
  </w:style>
  <w:style w:type="character" w:customStyle="1" w:styleId="50">
    <w:name w:val="font112"/>
    <w:qFormat/>
    <w:uiPriority w:val="0"/>
    <w:rPr>
      <w:rFonts w:ascii="宋体" w:hAnsi="Times New Roman" w:eastAsia="宋体" w:cs="宋体"/>
      <w:color w:val="000000"/>
      <w:sz w:val="20"/>
      <w:szCs w:val="20"/>
      <w:u w:val="none"/>
      <w:lang w:bidi="ar-SA"/>
    </w:rPr>
  </w:style>
  <w:style w:type="character" w:customStyle="1" w:styleId="51">
    <w:name w:val="font31"/>
    <w:qFormat/>
    <w:uiPriority w:val="0"/>
    <w:rPr>
      <w:rFonts w:ascii="宋体" w:hAnsi="Times New Roman" w:eastAsia="宋体" w:cs="宋体"/>
      <w:color w:val="000000"/>
      <w:sz w:val="20"/>
      <w:szCs w:val="20"/>
      <w:u w:val="none"/>
      <w:lang w:bidi="ar-SA"/>
    </w:rPr>
  </w:style>
  <w:style w:type="character" w:customStyle="1" w:styleId="52">
    <w:name w:val="font91"/>
    <w:qFormat/>
    <w:uiPriority w:val="0"/>
    <w:rPr>
      <w:rFonts w:ascii="宋体" w:hAnsi="Times New Roman"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61"/>
    <w:qFormat/>
    <w:uiPriority w:val="0"/>
    <w:rPr>
      <w:rFonts w:ascii="宋体" w:hAnsi="Times New Roman" w:eastAsia="宋体" w:cs="宋体"/>
      <w:color w:val="000000"/>
      <w:sz w:val="18"/>
      <w:szCs w:val="18"/>
      <w:u w:val="none"/>
      <w:lang w:bidi="ar-SA"/>
    </w:rPr>
  </w:style>
  <w:style w:type="character" w:customStyle="1" w:styleId="55">
    <w:name w:val="font131"/>
    <w:qFormat/>
    <w:uiPriority w:val="0"/>
    <w:rPr>
      <w:rFonts w:ascii="宋体" w:hAnsi="Times New Roman" w:eastAsia="宋体" w:cs="宋体"/>
      <w:color w:val="000000"/>
      <w:sz w:val="18"/>
      <w:szCs w:val="18"/>
      <w:u w:val="none"/>
      <w:lang w:bidi="ar-SA"/>
    </w:rPr>
  </w:style>
  <w:style w:type="character" w:customStyle="1" w:styleId="56">
    <w:name w:val="font41"/>
    <w:qFormat/>
    <w:uiPriority w:val="0"/>
    <w:rPr>
      <w:rFonts w:ascii="宋体" w:hAnsi="Times New Roman" w:eastAsia="宋体" w:cs="宋体"/>
      <w:color w:val="000000"/>
      <w:sz w:val="18"/>
      <w:szCs w:val="18"/>
      <w:u w:val="none"/>
      <w:lang w:bidi="ar-SA"/>
    </w:rPr>
  </w:style>
  <w:style w:type="character" w:customStyle="1" w:styleId="57">
    <w:name w:val="font221"/>
    <w:qFormat/>
    <w:uiPriority w:val="0"/>
    <w:rPr>
      <w:rFonts w:ascii="微软雅黑" w:hAnsi="Times New Roman" w:eastAsia="微软雅黑" w:cs="微软雅黑"/>
      <w:color w:val="000000"/>
      <w:sz w:val="20"/>
      <w:szCs w:val="20"/>
      <w:u w:val="none"/>
      <w:lang w:bidi="ar-SA"/>
    </w:rPr>
  </w:style>
  <w:style w:type="character" w:customStyle="1" w:styleId="58">
    <w:name w:val="font01"/>
    <w:basedOn w:val="38"/>
    <w:qFormat/>
    <w:uiPriority w:val="0"/>
    <w:rPr>
      <w:rFonts w:ascii="宋体" w:hAnsi="Times New Roman" w:eastAsia="宋体" w:cs="宋体"/>
      <w:color w:val="000000"/>
      <w:sz w:val="20"/>
      <w:szCs w:val="20"/>
      <w:u w:val="none"/>
      <w:lang w:bidi="ar-SA"/>
    </w:rPr>
  </w:style>
  <w:style w:type="character" w:customStyle="1" w:styleId="59">
    <w:name w:val="font101"/>
    <w:qFormat/>
    <w:uiPriority w:val="0"/>
    <w:rPr>
      <w:rFonts w:ascii="Calibri" w:hAnsi="Calibri" w:eastAsia="宋体" w:cs="Calibri"/>
      <w:color w:val="000000"/>
      <w:sz w:val="21"/>
      <w:szCs w:val="21"/>
      <w:u w:val="none"/>
      <w:lang w:bidi="ar-SA"/>
    </w:rPr>
  </w:style>
  <w:style w:type="character" w:customStyle="1" w:styleId="60">
    <w:name w:val="font11"/>
    <w:basedOn w:val="38"/>
    <w:qFormat/>
    <w:uiPriority w:val="0"/>
    <w:rPr>
      <w:rFonts w:ascii="宋体" w:hAnsi="Times New Roman" w:eastAsia="宋体" w:cs="宋体"/>
      <w:color w:val="000000"/>
      <w:sz w:val="18"/>
      <w:szCs w:val="18"/>
      <w:u w:val="none"/>
      <w:lang w:bidi="ar-SA"/>
    </w:rPr>
  </w:style>
  <w:style w:type="character" w:customStyle="1" w:styleId="61">
    <w:name w:val="NormalCharacter"/>
    <w:qFormat/>
    <w:uiPriority w:val="0"/>
    <w:rPr>
      <w:rFonts w:ascii="等线" w:hAnsi="Times New Roman" w:eastAsia="等线" w:cs="Times New Roman"/>
      <w:lang w:bidi="ar-SA"/>
    </w:rPr>
  </w:style>
  <w:style w:type="character" w:customStyle="1" w:styleId="62">
    <w:name w:val="font161"/>
    <w:qFormat/>
    <w:uiPriority w:val="0"/>
    <w:rPr>
      <w:rFonts w:ascii="宋体" w:hAnsi="Times New Roman" w:eastAsia="宋体" w:cs="宋体"/>
      <w:color w:val="000000"/>
      <w:sz w:val="20"/>
      <w:szCs w:val="20"/>
      <w:u w:val="none"/>
      <w:lang w:bidi="ar-SA"/>
    </w:rPr>
  </w:style>
  <w:style w:type="paragraph" w:customStyle="1" w:styleId="63">
    <w:name w:val="Normal (Web)1"/>
    <w:basedOn w:val="1"/>
    <w:qFormat/>
    <w:uiPriority w:val="0"/>
    <w:pPr>
      <w:widowControl/>
      <w:spacing w:beforeAutospacing="1" w:after="100" w:afterAutospacing="1"/>
      <w:jc w:val="left"/>
    </w:pPr>
    <w:rPr>
      <w:rFonts w:ascii="宋体" w:eastAsia="宋体" w:cs="宋体"/>
      <w:kern w:val="0"/>
      <w:sz w:val="24"/>
      <w:szCs w:val="24"/>
      <w:lang w:bidi="ar-SA"/>
    </w:rPr>
  </w:style>
  <w:style w:type="paragraph" w:customStyle="1" w:styleId="64">
    <w:name w:val="_Style 3"/>
    <w:next w:val="1"/>
    <w:qFormat/>
    <w:uiPriority w:val="0"/>
    <w:rPr>
      <w:rFonts w:ascii="Times New Roman" w:hAnsi="Times New Roman" w:eastAsia="宋体" w:cs="Times New Roman"/>
      <w:sz w:val="22"/>
      <w:szCs w:val="22"/>
      <w:lang w:val="en-US" w:eastAsia="zh-CN" w:bidi="ar-SA"/>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67">
    <w:name w:val="a"/>
    <w:basedOn w:val="1"/>
    <w:qFormat/>
    <w:uiPriority w:val="0"/>
    <w:pPr>
      <w:widowControl/>
      <w:jc w:val="left"/>
    </w:pPr>
    <w:rPr>
      <w:rFonts w:ascii="宋体" w:eastAsia="宋体" w:cs="宋体"/>
      <w:kern w:val="0"/>
      <w:sz w:val="24"/>
      <w:lang w:bidi="ar-SA"/>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9">
    <w:name w:val="cjk"/>
    <w:basedOn w:val="1"/>
    <w:qFormat/>
    <w:uiPriority w:val="0"/>
    <w:pPr>
      <w:widowControl/>
      <w:spacing w:before="100" w:beforeAutospacing="1" w:after="142" w:line="276" w:lineRule="auto"/>
    </w:pPr>
    <w:rPr>
      <w:rFonts w:ascii="宋体" w:cs="宋体"/>
      <w:color w:val="000000"/>
      <w:kern w:val="0"/>
      <w:sz w:val="20"/>
      <w:szCs w:val="20"/>
      <w:lang w:bidi="ar-SA"/>
    </w:rPr>
  </w:style>
  <w:style w:type="paragraph" w:customStyle="1" w:styleId="70">
    <w:name w:val="列出段落1"/>
    <w:basedOn w:val="1"/>
    <w:qFormat/>
    <w:uiPriority w:val="0"/>
    <w:pPr>
      <w:ind w:firstLine="200" w:firstLineChars="200"/>
    </w:pPr>
    <w:rPr>
      <w:rFonts w:ascii="Times New Roman" w:hAnsi="Times New Roman" w:eastAsia="宋体" w:cs="Times New Roman"/>
      <w:lang w:bidi="ar-SA"/>
    </w:rPr>
  </w:style>
  <w:style w:type="paragraph" w:styleId="71">
    <w:name w:val="List Paragraph"/>
    <w:basedOn w:val="1"/>
    <w:qFormat/>
    <w:uiPriority w:val="0"/>
    <w:pPr>
      <w:ind w:firstLine="200" w:firstLineChars="200"/>
    </w:pPr>
    <w:rPr>
      <w:rFonts w:ascii="Times New Roman" w:hAnsi="Times New Roman" w:eastAsia="宋体" w:cs="Times New Roman"/>
      <w:szCs w:val="24"/>
      <w:lang w:bidi="ar-SA"/>
    </w:rPr>
  </w:style>
  <w:style w:type="paragraph" w:customStyle="1" w:styleId="72">
    <w:name w:val="Plain Text1"/>
    <w:basedOn w:val="1"/>
    <w:qFormat/>
    <w:uiPriority w:val="0"/>
    <w:rPr>
      <w:rFonts w:ascii="宋体" w:eastAsia="宋体" w:cs="Times New Roman"/>
      <w:szCs w:val="20"/>
      <w:lang w:bidi="ar-SA"/>
    </w:rPr>
  </w:style>
  <w:style w:type="paragraph" w:customStyle="1" w:styleId="7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74">
    <w:name w:val="Char"/>
    <w:basedOn w:val="1"/>
    <w:qFormat/>
    <w:uiPriority w:val="0"/>
    <w:pPr>
      <w:numPr>
        <w:ilvl w:val="0"/>
        <w:numId w:val="4"/>
      </w:numPr>
    </w:pPr>
    <w:rPr>
      <w:rFonts w:ascii="Times New Roman" w:hAnsi="Times New Roman" w:eastAsia="宋体" w:cs="Times New Roman"/>
      <w:sz w:val="24"/>
      <w:lang w:bidi="ar-SA"/>
    </w:rPr>
  </w:style>
  <w:style w:type="paragraph" w:customStyle="1" w:styleId="75">
    <w:name w:val="0-正文"/>
    <w:basedOn w:val="1"/>
    <w:qFormat/>
    <w:uiPriority w:val="0"/>
    <w:pPr>
      <w:spacing w:line="360" w:lineRule="auto"/>
      <w:ind w:firstLine="200" w:firstLineChars="200"/>
    </w:pPr>
    <w:rPr>
      <w:sz w:val="24"/>
    </w:rPr>
  </w:style>
  <w:style w:type="paragraph" w:customStyle="1" w:styleId="76">
    <w:name w:val="Table Paragraph"/>
    <w:basedOn w:val="1"/>
    <w:qFormat/>
    <w:uiPriority w:val="0"/>
    <w:rPr>
      <w:rFonts w:ascii="宋体" w:eastAsia="宋体" w:cs="宋体"/>
      <w:lang w:val="zh-CN" w:eastAsia="zh-CN" w:bidi="zh-CN"/>
    </w:rPr>
  </w:style>
  <w:style w:type="paragraph" w:customStyle="1" w:styleId="77">
    <w:name w:val="pa-0"/>
    <w:basedOn w:val="1"/>
    <w:qFormat/>
    <w:uiPriority w:val="0"/>
    <w:pPr>
      <w:widowControl/>
      <w:spacing w:before="100" w:beforeAutospacing="1" w:after="100" w:afterAutospacing="1"/>
      <w:jc w:val="left"/>
    </w:pPr>
    <w:rPr>
      <w:rFonts w:ascii="宋体" w:cs="宋体"/>
      <w:kern w:val="0"/>
      <w:sz w:val="24"/>
      <w:szCs w:val="22"/>
      <w:lang w:bidi="ar-SA"/>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WPSOffice手动目录 1"/>
    <w:qFormat/>
    <w:uiPriority w:val="0"/>
    <w:rPr>
      <w:rFonts w:ascii="Times New Roman" w:hAnsi="Times New Roman" w:eastAsia="宋体" w:cs="Times New Roman"/>
      <w:sz w:val="20"/>
      <w:szCs w:val="20"/>
      <w:lang w:val="en-US" w:eastAsia="zh-CN" w:bidi="ar-SA"/>
    </w:rPr>
  </w:style>
  <w:style w:type="paragraph" w:customStyle="1" w:styleId="80">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81">
    <w:name w:val="纯文本1"/>
    <w:basedOn w:val="82"/>
    <w:qFormat/>
    <w:uiPriority w:val="0"/>
    <w:pPr>
      <w:widowControl/>
      <w:jc w:val="left"/>
    </w:pPr>
    <w:rPr>
      <w:rFonts w:ascii="宋体" w:eastAsia="宋体" w:cs="宋体"/>
      <w:lang w:bidi="ar-SA"/>
    </w:rPr>
  </w:style>
  <w:style w:type="paragraph" w:customStyle="1" w:styleId="82">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3">
    <w:name w:val="首行缩进"/>
    <w:basedOn w:val="1"/>
    <w:qFormat/>
    <w:uiPriority w:val="0"/>
    <w:pPr>
      <w:spacing w:after="50" w:afterLines="50" w:afterAutospacing="0" w:line="360" w:lineRule="auto"/>
      <w:ind w:firstLine="200" w:firstLineChars="200"/>
      <w:jc w:val="left"/>
    </w:pPr>
    <w:rPr>
      <w:rFonts w:ascii="Times New Roman" w:hAnsi="Times New Roman" w:eastAsia="宋体" w:cs="Times New Roman"/>
      <w:kern w:val="0"/>
      <w:sz w:val="24"/>
      <w:szCs w:val="24"/>
      <w:lang w:val="en-US" w:eastAsia="zh-CN" w:bidi="ar"/>
    </w:rPr>
  </w:style>
  <w:style w:type="paragraph" w:customStyle="1" w:styleId="84">
    <w:name w:val="Normal Indent1"/>
    <w:basedOn w:val="1"/>
    <w:qFormat/>
    <w:uiPriority w:val="0"/>
    <w:pPr>
      <w:ind w:firstLine="200" w:firstLineChars="200"/>
    </w:pPr>
    <w:rPr>
      <w:rFonts w:ascii="Times New Roman" w:hAnsi="Times New Roman" w:eastAsia="宋体" w:cs="Times New Roman"/>
      <w:lang w:bidi="ar-SA"/>
    </w:rPr>
  </w:style>
  <w:style w:type="paragraph" w:customStyle="1" w:styleId="85">
    <w:name w:val="l正文"/>
    <w:basedOn w:val="1"/>
    <w:qFormat/>
    <w:uiPriority w:val="0"/>
    <w:pPr>
      <w:spacing w:line="300" w:lineRule="auto"/>
      <w:ind w:firstLine="200" w:firstLineChars="200"/>
      <w:jc w:val="left"/>
    </w:pPr>
    <w:rPr>
      <w:rFonts w:ascii="楷体_GB2312" w:eastAsia="楷体_GB2312" w:cs="等线"/>
      <w:sz w:val="24"/>
      <w:lang w:bidi="ar-SA"/>
    </w:rPr>
  </w:style>
  <w:style w:type="paragraph" w:customStyle="1" w:styleId="8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8">
    <w:name w:val="List Paragraph1"/>
    <w:basedOn w:val="1"/>
    <w:qFormat/>
    <w:uiPriority w:val="0"/>
    <w:pPr>
      <w:ind w:firstLine="200" w:firstLineChars="200"/>
    </w:pPr>
    <w:rPr>
      <w:rFonts w:ascii="Times New Roman" w:hAnsi="Times New Roman" w:eastAsia="宋体" w:cs="Times New Roman"/>
      <w:lang w:bidi="ar-SA"/>
    </w:rPr>
  </w:style>
  <w:style w:type="paragraph" w:customStyle="1" w:styleId="89">
    <w:name w:val="样式 首行缩进:  0 字符"/>
    <w:basedOn w:val="1"/>
    <w:qFormat/>
    <w:uiPriority w:val="0"/>
  </w:style>
  <w:style w:type="paragraph" w:customStyle="1" w:styleId="90">
    <w:name w:val="[Normal]"/>
    <w:qFormat/>
    <w:uiPriority w:val="0"/>
    <w:rPr>
      <w:rFonts w:ascii="宋体" w:hAnsi="宋体" w:eastAsia="Calibri" w:cs="Times New Roman"/>
      <w:sz w:val="24"/>
      <w:szCs w:val="20"/>
      <w:lang w:val="en-US" w:eastAsia="en-US" w:bidi="ar-SA"/>
    </w:rPr>
  </w:style>
  <w:style w:type="character" w:customStyle="1" w:styleId="91">
    <w:name w:val="font122"/>
    <w:qFormat/>
    <w:uiPriority w:val="0"/>
    <w:rPr>
      <w:rFonts w:ascii="宋体" w:hAnsi="Times New Roman" w:eastAsia="宋体" w:cs="宋体"/>
      <w:color w:val="FF0000"/>
      <w:sz w:val="18"/>
      <w:szCs w:val="18"/>
      <w:u w:val="none"/>
      <w:lang w:bidi="ar-SA"/>
    </w:rPr>
  </w:style>
  <w:style w:type="paragraph" w:customStyle="1" w:styleId="92">
    <w:name w:val="正文首行缩进 21"/>
    <w:basedOn w:val="93"/>
    <w:qFormat/>
    <w:uiPriority w:val="0"/>
    <w:pPr>
      <w:ind w:firstLine="420"/>
    </w:pPr>
    <w:rPr>
      <w:rFonts w:cs="宋体"/>
      <w:lang w:bidi="ar-SA"/>
    </w:rPr>
  </w:style>
  <w:style w:type="paragraph" w:customStyle="1" w:styleId="93">
    <w:name w:val="正文文本缩进1"/>
    <w:basedOn w:val="1"/>
    <w:next w:val="1"/>
    <w:qFormat/>
    <w:uiPriority w:val="0"/>
    <w:pPr>
      <w:ind w:left="200" w:leftChars="200"/>
    </w:pPr>
    <w:rPr>
      <w:color w:val="000000"/>
      <w:sz w:val="21"/>
      <w:szCs w:val="21"/>
    </w:rPr>
  </w:style>
  <w:style w:type="paragraph" w:customStyle="1" w:styleId="94">
    <w:name w:val="表格"/>
    <w:basedOn w:val="95"/>
    <w:next w:val="1"/>
    <w:qFormat/>
    <w:uiPriority w:val="0"/>
    <w:pPr>
      <w:jc w:val="center"/>
    </w:pPr>
    <w:rPr>
      <w:rFonts w:cs="Times New Roman"/>
      <w:sz w:val="21"/>
      <w:lang w:val="en-US" w:eastAsia="en-US" w:bidi="ar-SA"/>
    </w:rPr>
  </w:style>
  <w:style w:type="paragraph" w:customStyle="1" w:styleId="95">
    <w:name w:val="表"/>
    <w:basedOn w:val="1"/>
    <w:next w:val="1"/>
    <w:qFormat/>
    <w:uiPriority w:val="0"/>
    <w:pPr>
      <w:spacing w:line="240" w:lineRule="auto"/>
      <w:ind w:firstLine="0"/>
      <w:jc w:val="center"/>
    </w:pPr>
    <w:rPr>
      <w:rFonts w:ascii="Times New Roman" w:hAnsi="Times New Roman"/>
      <w:sz w:val="24"/>
      <w:szCs w:val="21"/>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正文文本1"/>
    <w:basedOn w:val="1"/>
    <w:qFormat/>
    <w:uiPriority w:val="0"/>
    <w:rPr>
      <w:rFonts w:ascii="Times New Roman" w:hAnsi="Times New Roman" w:eastAsia="宋体"/>
      <w:kern w:val="0"/>
      <w:sz w:val="20"/>
      <w:szCs w:val="20"/>
      <w:lang w:bidi="ar-SA"/>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列出段落11"/>
    <w:basedOn w:val="1"/>
    <w:qFormat/>
    <w:uiPriority w:val="34"/>
    <w:pPr>
      <w:ind w:firstLine="420" w:firstLineChars="200"/>
    </w:pPr>
    <w:rPr>
      <w:szCs w:val="22"/>
    </w:rPr>
  </w:style>
  <w:style w:type="paragraph" w:customStyle="1" w:styleId="100">
    <w:name w:val="Body Text Indent 21"/>
    <w:basedOn w:val="1"/>
    <w:qFormat/>
    <w:uiPriority w:val="99"/>
    <w:pPr>
      <w:widowControl/>
      <w:spacing w:line="480" w:lineRule="atLeast"/>
      <w:ind w:firstLine="480"/>
    </w:pPr>
    <w:rPr>
      <w:rFonts w:ascii="宋体"/>
      <w:kern w:val="0"/>
      <w:sz w:val="24"/>
      <w:szCs w:val="20"/>
    </w:rPr>
  </w:style>
  <w:style w:type="paragraph" w:customStyle="1" w:styleId="101">
    <w:name w:val="表格内容"/>
    <w:basedOn w:val="1"/>
    <w:qFormat/>
    <w:uiPriority w:val="2"/>
    <w:pPr>
      <w:jc w:val="center"/>
    </w:pPr>
  </w:style>
  <w:style w:type="paragraph" w:customStyle="1" w:styleId="10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03">
    <w:name w:val="List Paragraph_208ae6f9-decc-49c9-938d-418bce523c99"/>
    <w:basedOn w:val="1"/>
    <w:qFormat/>
    <w:uiPriority w:val="0"/>
    <w:pPr>
      <w:ind w:firstLine="200" w:firstLineChars="200"/>
    </w:pPr>
    <w:rPr>
      <w:rFonts w:ascii="Times New Roman" w:hAnsi="Times New Roman" w:eastAsia="宋体" w:cs="Times New Roman"/>
      <w:lang w:bidi="ar-SA"/>
    </w:rPr>
  </w:style>
  <w:style w:type="paragraph" w:styleId="104">
    <w:name w:val="No Spacing"/>
    <w:qFormat/>
    <w:uiPriority w:val="99"/>
    <w:pPr>
      <w:widowControl w:val="0"/>
      <w:jc w:val="both"/>
    </w:pPr>
    <w:rPr>
      <w:rFonts w:ascii="仿宋_GB2312" w:hAnsi="宋体" w:eastAsia="仿宋_GB2312" w:cs="Times New Roman"/>
      <w:b/>
      <w:color w:val="000000"/>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4101"/>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4868</Words>
  <Characters>5513</Characters>
  <Lines>0</Lines>
  <Paragraphs>0</Paragraphs>
  <TotalTime>27</TotalTime>
  <ScaleCrop>false</ScaleCrop>
  <LinksUpToDate>false</LinksUpToDate>
  <CharactersWithSpaces>5704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2025-07-29T06:39:00Z</dcterms:created>
  <dc:creator>Administrator</dc:creator>
  <cp:lastModifiedBy>Administrator</cp:lastModifiedBy>
  <cp:lastPrinted>2025-11-10T08:18:00Z</cp:lastPrinted>
  <dcterms:modified xsi:type="dcterms:W3CDTF">2025-11-12T02:00:20Z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eyJoZGlkIjoiMDRiYjg1MDliMTYxMzkzMmQ5NWY3OTA4OTk2M2U3NGMifQ==</vt:lpwstr>
  </property>
  <property fmtid="{D5CDD505-2E9C-101B-9397-08002B2CF9AE}" pid="4" name="ICV">
    <vt:lpwstr>E0CBC971FBB1450D8E6C9863849A1907_13</vt:lpwstr>
  </property>
</Properties>
</file>