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300293">
      <w:pPr>
        <w:jc w:val="center"/>
        <w:rPr>
          <w:rFonts w:ascii="宋体" w:hAnsi="宋体"/>
          <w:b/>
          <w:bCs/>
          <w:color w:val="auto"/>
          <w:spacing w:val="100"/>
          <w:sz w:val="72"/>
          <w:szCs w:val="72"/>
          <w:highlight w:val="none"/>
        </w:rPr>
      </w:pPr>
    </w:p>
    <w:p w14:paraId="21284A2E">
      <w:pPr>
        <w:tabs>
          <w:tab w:val="left" w:pos="4410"/>
        </w:tabs>
        <w:jc w:val="center"/>
        <w:rPr>
          <w:rFonts w:ascii="宋体"/>
          <w:b/>
          <w:bCs/>
          <w:color w:val="auto"/>
          <w:spacing w:val="100"/>
          <w:sz w:val="72"/>
          <w:szCs w:val="72"/>
          <w:highlight w:val="none"/>
        </w:rPr>
      </w:pPr>
      <w:r>
        <w:rPr>
          <w:rFonts w:hint="eastAsia" w:ascii="宋体" w:hAnsi="宋体"/>
          <w:b/>
          <w:bCs/>
          <w:color w:val="auto"/>
          <w:spacing w:val="100"/>
          <w:sz w:val="72"/>
          <w:szCs w:val="72"/>
          <w:highlight w:val="none"/>
        </w:rPr>
        <w:t>泰顺县政府采购</w:t>
      </w:r>
    </w:p>
    <w:p w14:paraId="11BA93F1">
      <w:pPr>
        <w:jc w:val="center"/>
        <w:rPr>
          <w:rFonts w:ascii="新宋体" w:hAnsi="新宋体" w:eastAsia="新宋体"/>
          <w:b/>
          <w:bCs/>
          <w:color w:val="auto"/>
          <w:spacing w:val="140"/>
          <w:sz w:val="72"/>
          <w:szCs w:val="72"/>
          <w:highlight w:val="none"/>
        </w:rPr>
      </w:pPr>
      <w:r>
        <w:rPr>
          <w:rFonts w:ascii="新宋体" w:hAnsi="新宋体" w:eastAsia="新宋体"/>
          <w:b/>
          <w:bCs/>
          <w:color w:val="auto"/>
          <w:spacing w:val="140"/>
          <w:sz w:val="72"/>
          <w:szCs w:val="72"/>
          <w:highlight w:val="none"/>
        </w:rPr>
        <w:t xml:space="preserve"> </w:t>
      </w:r>
    </w:p>
    <w:p w14:paraId="66CEE961">
      <w:pPr>
        <w:jc w:val="center"/>
        <w:rPr>
          <w:rFonts w:ascii="新宋体" w:hAnsi="新宋体" w:eastAsia="新宋体"/>
          <w:b/>
          <w:bCs/>
          <w:color w:val="auto"/>
          <w:spacing w:val="140"/>
          <w:sz w:val="72"/>
          <w:szCs w:val="72"/>
          <w:highlight w:val="none"/>
        </w:rPr>
      </w:pPr>
      <w:r>
        <w:rPr>
          <w:rFonts w:hint="eastAsia"/>
          <w:color w:val="auto"/>
          <w:highlight w:val="none"/>
        </w:rPr>
        <w:t xml:space="preserve">  </w:t>
      </w:r>
    </w:p>
    <w:p w14:paraId="5ADBBD46">
      <w:pPr>
        <w:jc w:val="center"/>
        <w:rPr>
          <w:rFonts w:ascii="新宋体" w:hAnsi="新宋体" w:eastAsia="新宋体"/>
          <w:b/>
          <w:bCs/>
          <w:color w:val="auto"/>
          <w:spacing w:val="140"/>
          <w:sz w:val="72"/>
          <w:szCs w:val="72"/>
          <w:highlight w:val="none"/>
        </w:rPr>
      </w:pPr>
    </w:p>
    <w:p w14:paraId="7D6D076F">
      <w:pPr>
        <w:spacing w:line="900" w:lineRule="exact"/>
        <w:jc w:val="center"/>
        <w:rPr>
          <w:rFonts w:ascii="楷体" w:hAnsi="楷体" w:eastAsia="楷体"/>
          <w:b/>
          <w:bCs/>
          <w:color w:val="auto"/>
          <w:spacing w:val="140"/>
          <w:sz w:val="72"/>
          <w:szCs w:val="72"/>
          <w:highlight w:val="none"/>
        </w:rPr>
      </w:pPr>
      <w:r>
        <w:rPr>
          <w:rFonts w:ascii="黑体" w:hAnsi="新宋体" w:eastAsia="黑体"/>
          <w:b/>
          <w:bCs/>
          <w:color w:val="auto"/>
          <w:spacing w:val="140"/>
          <w:sz w:val="84"/>
          <w:szCs w:val="84"/>
          <w:highlight w:val="none"/>
        </w:rPr>
        <w:t xml:space="preserve"> </w:t>
      </w:r>
      <w:r>
        <w:rPr>
          <w:rFonts w:hint="eastAsia" w:ascii="楷体" w:hAnsi="楷体" w:eastAsia="楷体"/>
          <w:b/>
          <w:bCs/>
          <w:color w:val="auto"/>
          <w:spacing w:val="140"/>
          <w:sz w:val="72"/>
          <w:szCs w:val="72"/>
          <w:highlight w:val="none"/>
        </w:rPr>
        <w:t>招</w:t>
      </w:r>
      <w:r>
        <w:rPr>
          <w:rFonts w:ascii="楷体" w:hAnsi="楷体" w:eastAsia="楷体"/>
          <w:b/>
          <w:bCs/>
          <w:color w:val="auto"/>
          <w:spacing w:val="140"/>
          <w:sz w:val="72"/>
          <w:szCs w:val="72"/>
          <w:highlight w:val="none"/>
        </w:rPr>
        <w:t xml:space="preserve"> </w:t>
      </w:r>
      <w:r>
        <w:rPr>
          <w:rFonts w:hint="eastAsia" w:ascii="楷体" w:hAnsi="楷体" w:eastAsia="楷体"/>
          <w:b/>
          <w:bCs/>
          <w:color w:val="auto"/>
          <w:spacing w:val="140"/>
          <w:sz w:val="72"/>
          <w:szCs w:val="72"/>
          <w:highlight w:val="none"/>
        </w:rPr>
        <w:t>标</w:t>
      </w:r>
      <w:r>
        <w:rPr>
          <w:rFonts w:ascii="楷体" w:hAnsi="楷体" w:eastAsia="楷体"/>
          <w:b/>
          <w:bCs/>
          <w:color w:val="auto"/>
          <w:spacing w:val="140"/>
          <w:sz w:val="72"/>
          <w:szCs w:val="72"/>
          <w:highlight w:val="none"/>
        </w:rPr>
        <w:t xml:space="preserve"> </w:t>
      </w:r>
      <w:r>
        <w:rPr>
          <w:rFonts w:hint="eastAsia" w:ascii="楷体" w:hAnsi="楷体" w:eastAsia="楷体"/>
          <w:b/>
          <w:bCs/>
          <w:color w:val="auto"/>
          <w:spacing w:val="140"/>
          <w:sz w:val="72"/>
          <w:szCs w:val="72"/>
          <w:highlight w:val="none"/>
        </w:rPr>
        <w:t>文</w:t>
      </w:r>
      <w:r>
        <w:rPr>
          <w:rFonts w:ascii="楷体" w:hAnsi="楷体" w:eastAsia="楷体"/>
          <w:b/>
          <w:bCs/>
          <w:color w:val="auto"/>
          <w:spacing w:val="140"/>
          <w:sz w:val="72"/>
          <w:szCs w:val="72"/>
          <w:highlight w:val="none"/>
        </w:rPr>
        <w:t xml:space="preserve"> </w:t>
      </w:r>
      <w:r>
        <w:rPr>
          <w:rFonts w:hint="eastAsia" w:ascii="楷体" w:hAnsi="楷体" w:eastAsia="楷体"/>
          <w:b/>
          <w:bCs/>
          <w:color w:val="auto"/>
          <w:spacing w:val="140"/>
          <w:sz w:val="72"/>
          <w:szCs w:val="72"/>
          <w:highlight w:val="none"/>
        </w:rPr>
        <w:t>件</w:t>
      </w:r>
    </w:p>
    <w:p w14:paraId="1460FE7B">
      <w:pPr>
        <w:tabs>
          <w:tab w:val="left" w:pos="1069"/>
          <w:tab w:val="left" w:pos="2352"/>
        </w:tabs>
        <w:jc w:val="center"/>
        <w:rPr>
          <w:rFonts w:hint="eastAsia" w:ascii="宋体" w:hAnsi="宋体" w:cs="宋体"/>
          <w:b/>
          <w:color w:val="auto"/>
          <w:sz w:val="36"/>
          <w:szCs w:val="36"/>
          <w:highlight w:val="none"/>
        </w:rPr>
      </w:pPr>
    </w:p>
    <w:p w14:paraId="5A3695F8">
      <w:pPr>
        <w:pStyle w:val="12"/>
        <w:rPr>
          <w:color w:val="auto"/>
          <w:highlight w:val="none"/>
        </w:rPr>
      </w:pPr>
    </w:p>
    <w:tbl>
      <w:tblPr>
        <w:tblStyle w:val="32"/>
        <w:tblW w:w="8619"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2352"/>
        <w:gridCol w:w="6267"/>
      </w:tblGrid>
      <w:tr w14:paraId="67125CF9">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0A1947CC">
            <w:pPr>
              <w:rPr>
                <w:rFonts w:ascii="宋体"/>
                <w:b/>
                <w:color w:val="auto"/>
                <w:sz w:val="30"/>
                <w:szCs w:val="30"/>
                <w:highlight w:val="none"/>
              </w:rPr>
            </w:pPr>
            <w:r>
              <w:rPr>
                <w:rFonts w:hint="eastAsia" w:ascii="宋体" w:hAnsi="宋体"/>
                <w:b/>
                <w:color w:val="auto"/>
                <w:sz w:val="30"/>
                <w:szCs w:val="30"/>
                <w:highlight w:val="none"/>
              </w:rPr>
              <w:t>招标编号</w:t>
            </w:r>
          </w:p>
        </w:tc>
        <w:tc>
          <w:tcPr>
            <w:tcW w:w="6267" w:type="dxa"/>
            <w:tcBorders>
              <w:tl2br w:val="nil"/>
              <w:tr2bl w:val="nil"/>
            </w:tcBorders>
            <w:vAlign w:val="center"/>
          </w:tcPr>
          <w:p w14:paraId="692A2C88">
            <w:pPr>
              <w:rPr>
                <w:rFonts w:hint="eastAsia" w:ascii="宋体" w:eastAsia="宋体"/>
                <w:b/>
                <w:color w:val="auto"/>
                <w:sz w:val="30"/>
                <w:szCs w:val="30"/>
                <w:highlight w:val="none"/>
                <w:lang w:eastAsia="zh-CN"/>
              </w:rPr>
            </w:pPr>
            <w:r>
              <w:rPr>
                <w:rFonts w:hint="eastAsia" w:ascii="宋体" w:hAnsi="宋体"/>
                <w:b/>
                <w:color w:val="auto"/>
                <w:sz w:val="30"/>
                <w:szCs w:val="30"/>
                <w:highlight w:val="none"/>
                <w:lang w:eastAsia="zh-CN"/>
              </w:rPr>
              <w:t xml:space="preserve">TSCG202512009 </w:t>
            </w:r>
          </w:p>
        </w:tc>
      </w:tr>
      <w:tr w14:paraId="136605E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4A039DA7">
            <w:pPr>
              <w:snapToGrid w:val="0"/>
              <w:spacing w:line="440" w:lineRule="exact"/>
              <w:rPr>
                <w:rFonts w:ascii="宋体" w:hAnsi="宋体" w:cs="新宋体"/>
                <w:b/>
                <w:bCs/>
                <w:color w:val="auto"/>
                <w:sz w:val="30"/>
                <w:szCs w:val="30"/>
                <w:highlight w:val="none"/>
              </w:rPr>
            </w:pPr>
            <w:r>
              <w:rPr>
                <w:rFonts w:hint="eastAsia" w:ascii="宋体" w:hAnsi="宋体" w:cs="新宋体"/>
                <w:b/>
                <w:bCs/>
                <w:color w:val="auto"/>
                <w:sz w:val="30"/>
                <w:szCs w:val="30"/>
                <w:highlight w:val="none"/>
              </w:rPr>
              <w:t>项目名称</w:t>
            </w:r>
          </w:p>
        </w:tc>
        <w:tc>
          <w:tcPr>
            <w:tcW w:w="6267" w:type="dxa"/>
            <w:tcBorders>
              <w:tl2br w:val="nil"/>
              <w:tr2bl w:val="nil"/>
            </w:tcBorders>
            <w:vAlign w:val="center"/>
          </w:tcPr>
          <w:p w14:paraId="3F4FB0B5">
            <w:pPr>
              <w:snapToGrid w:val="0"/>
              <w:spacing w:line="440" w:lineRule="exact"/>
              <w:rPr>
                <w:rFonts w:hint="eastAsia" w:ascii="宋体" w:hAnsi="宋体" w:eastAsia="宋体" w:cs="新宋体"/>
                <w:b/>
                <w:bCs/>
                <w:color w:val="auto"/>
                <w:sz w:val="30"/>
                <w:szCs w:val="30"/>
                <w:highlight w:val="none"/>
                <w:lang w:eastAsia="zh-CN"/>
              </w:rPr>
            </w:pPr>
            <w:r>
              <w:rPr>
                <w:rFonts w:hint="eastAsia" w:ascii="宋体" w:hAnsi="宋体" w:cs="新宋体"/>
                <w:b/>
                <w:bCs/>
                <w:color w:val="auto"/>
                <w:sz w:val="30"/>
                <w:szCs w:val="30"/>
                <w:highlight w:val="none"/>
                <w:lang w:eastAsia="zh-CN"/>
              </w:rPr>
              <w:t>泰顺县人民医院（泰顺县人民医院医共体）检测项目外送服务 </w:t>
            </w:r>
          </w:p>
        </w:tc>
      </w:tr>
      <w:tr w14:paraId="391A7E3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2347E064">
            <w:pPr>
              <w:rPr>
                <w:rFonts w:ascii="宋体"/>
                <w:b/>
                <w:color w:val="auto"/>
                <w:sz w:val="30"/>
                <w:szCs w:val="30"/>
                <w:highlight w:val="none"/>
              </w:rPr>
            </w:pPr>
            <w:r>
              <w:rPr>
                <w:rFonts w:hint="eastAsia" w:ascii="宋体" w:hAnsi="宋体"/>
                <w:b/>
                <w:color w:val="auto"/>
                <w:sz w:val="30"/>
                <w:szCs w:val="30"/>
                <w:highlight w:val="none"/>
              </w:rPr>
              <w:t>招标方式</w:t>
            </w:r>
          </w:p>
        </w:tc>
        <w:tc>
          <w:tcPr>
            <w:tcW w:w="6267" w:type="dxa"/>
            <w:tcBorders>
              <w:tl2br w:val="nil"/>
              <w:tr2bl w:val="nil"/>
            </w:tcBorders>
            <w:vAlign w:val="center"/>
          </w:tcPr>
          <w:p w14:paraId="256C52D9">
            <w:pPr>
              <w:rPr>
                <w:rFonts w:ascii="宋体"/>
                <w:b/>
                <w:color w:val="auto"/>
                <w:sz w:val="30"/>
                <w:szCs w:val="30"/>
                <w:highlight w:val="none"/>
              </w:rPr>
            </w:pPr>
            <w:r>
              <w:rPr>
                <w:rFonts w:hint="eastAsia" w:ascii="宋体" w:hAnsi="宋体"/>
                <w:b/>
                <w:color w:val="auto"/>
                <w:sz w:val="30"/>
                <w:szCs w:val="30"/>
                <w:highlight w:val="none"/>
              </w:rPr>
              <w:t>公开招标</w:t>
            </w:r>
          </w:p>
        </w:tc>
      </w:tr>
      <w:tr w14:paraId="3E274B9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4B42F822">
            <w:pPr>
              <w:rPr>
                <w:rFonts w:ascii="宋体"/>
                <w:b/>
                <w:color w:val="auto"/>
                <w:sz w:val="30"/>
                <w:szCs w:val="30"/>
                <w:highlight w:val="none"/>
              </w:rPr>
            </w:pPr>
            <w:r>
              <w:rPr>
                <w:rFonts w:hint="eastAsia" w:ascii="宋体" w:hAnsi="宋体"/>
                <w:b/>
                <w:color w:val="auto"/>
                <w:sz w:val="30"/>
                <w:szCs w:val="30"/>
                <w:highlight w:val="none"/>
              </w:rPr>
              <w:t>采购单位</w:t>
            </w:r>
          </w:p>
        </w:tc>
        <w:tc>
          <w:tcPr>
            <w:tcW w:w="6267" w:type="dxa"/>
            <w:tcBorders>
              <w:tl2br w:val="nil"/>
              <w:tr2bl w:val="nil"/>
            </w:tcBorders>
            <w:vAlign w:val="center"/>
          </w:tcPr>
          <w:p w14:paraId="6F59DF96">
            <w:pPr>
              <w:snapToGrid w:val="0"/>
              <w:spacing w:line="500" w:lineRule="atLeast"/>
              <w:rPr>
                <w:rFonts w:hint="eastAsia" w:ascii="宋体" w:eastAsia="宋体"/>
                <w:b/>
                <w:color w:val="auto"/>
                <w:sz w:val="30"/>
                <w:szCs w:val="30"/>
                <w:highlight w:val="none"/>
                <w:lang w:eastAsia="zh-CN"/>
              </w:rPr>
            </w:pPr>
            <w:r>
              <w:rPr>
                <w:rFonts w:hint="eastAsia" w:ascii="宋体" w:hAnsi="宋体"/>
                <w:b/>
                <w:color w:val="auto"/>
                <w:sz w:val="30"/>
                <w:szCs w:val="30"/>
                <w:highlight w:val="none"/>
                <w:lang w:eastAsia="zh-CN"/>
              </w:rPr>
              <w:t>泰顺县人民医院（泰顺县人民医院医共体）</w:t>
            </w:r>
          </w:p>
        </w:tc>
      </w:tr>
      <w:tr w14:paraId="0219488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045E44EE">
            <w:pPr>
              <w:rPr>
                <w:rFonts w:ascii="宋体"/>
                <w:b/>
                <w:color w:val="auto"/>
                <w:sz w:val="30"/>
                <w:szCs w:val="30"/>
                <w:highlight w:val="none"/>
              </w:rPr>
            </w:pPr>
            <w:r>
              <w:rPr>
                <w:rFonts w:hint="eastAsia" w:ascii="宋体" w:hAnsi="宋体"/>
                <w:b/>
                <w:color w:val="auto"/>
                <w:sz w:val="30"/>
                <w:szCs w:val="30"/>
                <w:highlight w:val="none"/>
              </w:rPr>
              <w:t>招标代理机构</w:t>
            </w:r>
          </w:p>
        </w:tc>
        <w:tc>
          <w:tcPr>
            <w:tcW w:w="6267" w:type="dxa"/>
            <w:tcBorders>
              <w:tl2br w:val="nil"/>
              <w:tr2bl w:val="nil"/>
            </w:tcBorders>
            <w:vAlign w:val="center"/>
          </w:tcPr>
          <w:p w14:paraId="615BB475">
            <w:pPr>
              <w:rPr>
                <w:rFonts w:hint="eastAsia" w:ascii="宋体" w:eastAsia="宋体"/>
                <w:b/>
                <w:color w:val="auto"/>
                <w:sz w:val="30"/>
                <w:szCs w:val="30"/>
                <w:highlight w:val="none"/>
                <w:lang w:eastAsia="zh-CN"/>
              </w:rPr>
            </w:pPr>
            <w:r>
              <w:rPr>
                <w:rFonts w:hint="eastAsia" w:ascii="宋体" w:hAnsi="宋体"/>
                <w:b/>
                <w:color w:val="auto"/>
                <w:sz w:val="30"/>
                <w:szCs w:val="30"/>
                <w:highlight w:val="none"/>
                <w:lang w:eastAsia="zh-CN"/>
              </w:rPr>
              <w:t>杭州华旗招标代理有限公司</w:t>
            </w:r>
          </w:p>
        </w:tc>
      </w:tr>
      <w:tr w14:paraId="7E259C21">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74D5BF52">
            <w:pPr>
              <w:rPr>
                <w:rFonts w:ascii="宋体" w:cs="Arial"/>
                <w:b/>
                <w:bCs/>
                <w:color w:val="auto"/>
                <w:sz w:val="28"/>
                <w:szCs w:val="28"/>
                <w:highlight w:val="none"/>
              </w:rPr>
            </w:pPr>
            <w:r>
              <w:rPr>
                <w:rFonts w:hint="eastAsia" w:ascii="宋体" w:hAnsi="宋体"/>
                <w:b/>
                <w:color w:val="auto"/>
                <w:sz w:val="30"/>
                <w:szCs w:val="30"/>
                <w:highlight w:val="none"/>
              </w:rPr>
              <w:t>监督及备案机构</w:t>
            </w:r>
          </w:p>
        </w:tc>
        <w:tc>
          <w:tcPr>
            <w:tcW w:w="6267" w:type="dxa"/>
            <w:tcBorders>
              <w:tl2br w:val="nil"/>
              <w:tr2bl w:val="nil"/>
            </w:tcBorders>
            <w:vAlign w:val="center"/>
          </w:tcPr>
          <w:p w14:paraId="63430C11">
            <w:pPr>
              <w:rPr>
                <w:rFonts w:ascii="宋体" w:cs="Arial"/>
                <w:b/>
                <w:bCs/>
                <w:color w:val="auto"/>
                <w:sz w:val="28"/>
                <w:szCs w:val="28"/>
                <w:highlight w:val="none"/>
              </w:rPr>
            </w:pPr>
            <w:bookmarkStart w:id="0" w:name="B20_同级政府采购监督管理部门"/>
            <w:r>
              <w:rPr>
                <w:rFonts w:hint="eastAsia" w:ascii="宋体" w:hAnsi="宋体"/>
                <w:b/>
                <w:color w:val="auto"/>
                <w:sz w:val="30"/>
                <w:szCs w:val="30"/>
                <w:highlight w:val="none"/>
              </w:rPr>
              <w:t>泰顺县</w:t>
            </w:r>
            <w:bookmarkEnd w:id="0"/>
            <w:r>
              <w:rPr>
                <w:rFonts w:hint="eastAsia" w:ascii="宋体" w:hAnsi="宋体"/>
                <w:b/>
                <w:color w:val="auto"/>
                <w:sz w:val="30"/>
                <w:szCs w:val="30"/>
                <w:highlight w:val="none"/>
              </w:rPr>
              <w:t>财政局</w:t>
            </w:r>
          </w:p>
        </w:tc>
      </w:tr>
    </w:tbl>
    <w:p w14:paraId="0E0E1C97">
      <w:pPr>
        <w:snapToGrid w:val="0"/>
        <w:spacing w:line="500" w:lineRule="atLeast"/>
        <w:ind w:left="1220" w:leftChars="581" w:firstLine="741" w:firstLineChars="247"/>
        <w:rPr>
          <w:rFonts w:ascii="宋体"/>
          <w:b/>
          <w:color w:val="auto"/>
          <w:sz w:val="30"/>
          <w:szCs w:val="30"/>
          <w:highlight w:val="none"/>
        </w:rPr>
      </w:pPr>
    </w:p>
    <w:p w14:paraId="14A90236">
      <w:pPr>
        <w:jc w:val="center"/>
        <w:rPr>
          <w:rFonts w:ascii="宋体"/>
          <w:b/>
          <w:color w:val="auto"/>
          <w:sz w:val="30"/>
          <w:szCs w:val="30"/>
          <w:highlight w:val="none"/>
        </w:rPr>
      </w:pPr>
    </w:p>
    <w:p w14:paraId="43449641">
      <w:pPr>
        <w:jc w:val="center"/>
        <w:rPr>
          <w:rFonts w:ascii="宋体"/>
          <w:color w:val="auto"/>
          <w:sz w:val="36"/>
          <w:szCs w:val="36"/>
          <w:highlight w:val="none"/>
        </w:rPr>
      </w:pPr>
      <w:r>
        <w:rPr>
          <w:rFonts w:hint="eastAsia" w:ascii="宋体" w:hAnsi="宋体"/>
          <w:b/>
          <w:color w:val="auto"/>
          <w:sz w:val="30"/>
          <w:szCs w:val="30"/>
          <w:highlight w:val="none"/>
        </w:rPr>
        <w:t>二○二</w:t>
      </w:r>
      <w:r>
        <w:rPr>
          <w:rFonts w:hint="eastAsia" w:ascii="宋体" w:hAnsi="宋体"/>
          <w:b/>
          <w:color w:val="auto"/>
          <w:sz w:val="30"/>
          <w:szCs w:val="30"/>
          <w:highlight w:val="none"/>
          <w:lang w:val="en-US" w:eastAsia="zh-CN"/>
        </w:rPr>
        <w:t>五</w:t>
      </w:r>
      <w:r>
        <w:rPr>
          <w:rFonts w:hint="eastAsia" w:ascii="宋体" w:hAnsi="宋体"/>
          <w:b/>
          <w:color w:val="auto"/>
          <w:sz w:val="30"/>
          <w:szCs w:val="30"/>
          <w:highlight w:val="none"/>
        </w:rPr>
        <w:t>年</w:t>
      </w:r>
      <w:r>
        <w:rPr>
          <w:rFonts w:hint="eastAsia" w:ascii="宋体" w:hAnsi="宋体"/>
          <w:b/>
          <w:color w:val="auto"/>
          <w:sz w:val="30"/>
          <w:szCs w:val="30"/>
          <w:highlight w:val="none"/>
          <w:lang w:val="en-US" w:eastAsia="zh-CN"/>
        </w:rPr>
        <w:t>十二</w:t>
      </w:r>
      <w:r>
        <w:rPr>
          <w:rFonts w:hint="eastAsia" w:ascii="宋体" w:hAnsi="宋体"/>
          <w:b/>
          <w:color w:val="auto"/>
          <w:sz w:val="30"/>
          <w:szCs w:val="30"/>
          <w:highlight w:val="none"/>
        </w:rPr>
        <w:t>月</w:t>
      </w:r>
    </w:p>
    <w:p w14:paraId="7203C23D">
      <w:pPr>
        <w:autoSpaceDE w:val="0"/>
        <w:autoSpaceDN w:val="0"/>
        <w:spacing w:line="480" w:lineRule="exact"/>
        <w:jc w:val="center"/>
        <w:textAlignment w:val="bottom"/>
        <w:rPr>
          <w:color w:val="auto"/>
          <w:highlight w:val="none"/>
        </w:rPr>
        <w:sectPr>
          <w:headerReference r:id="rId4" w:type="first"/>
          <w:footerReference r:id="rId6" w:type="first"/>
          <w:headerReference r:id="rId3" w:type="default"/>
          <w:footerReference r:id="rId5" w:type="default"/>
          <w:pgSz w:w="11906" w:h="16838"/>
          <w:pgMar w:top="1440" w:right="1419" w:bottom="1440" w:left="1247" w:header="851" w:footer="992" w:gutter="0"/>
          <w:pgBorders>
            <w:top w:val="none" w:sz="0" w:space="0"/>
            <w:left w:val="none" w:sz="0" w:space="0"/>
            <w:bottom w:val="none" w:sz="0" w:space="0"/>
            <w:right w:val="none" w:sz="0" w:space="0"/>
          </w:pgBorders>
          <w:pgNumType w:start="1"/>
          <w:cols w:space="720" w:num="1"/>
          <w:titlePg/>
          <w:docGrid w:type="linesAndChars" w:linePitch="312" w:charSpace="0"/>
        </w:sectPr>
      </w:pPr>
    </w:p>
    <w:p w14:paraId="4C757739">
      <w:pPr>
        <w:autoSpaceDE w:val="0"/>
        <w:autoSpaceDN w:val="0"/>
        <w:spacing w:line="480" w:lineRule="exact"/>
        <w:jc w:val="center"/>
        <w:textAlignment w:val="bottom"/>
        <w:rPr>
          <w:rFonts w:ascii="楷体" w:hAnsi="楷体" w:eastAsia="楷体"/>
          <w:b/>
          <w:color w:val="auto"/>
          <w:sz w:val="44"/>
          <w:szCs w:val="44"/>
          <w:highlight w:val="none"/>
        </w:rPr>
      </w:pPr>
    </w:p>
    <w:p w14:paraId="5B20B79D">
      <w:pPr>
        <w:autoSpaceDE w:val="0"/>
        <w:autoSpaceDN w:val="0"/>
        <w:spacing w:line="480" w:lineRule="exact"/>
        <w:jc w:val="center"/>
        <w:textAlignment w:val="bottom"/>
        <w:rPr>
          <w:rFonts w:ascii="楷体" w:hAnsi="楷体" w:eastAsia="楷体"/>
          <w:b/>
          <w:color w:val="auto"/>
          <w:sz w:val="44"/>
          <w:szCs w:val="44"/>
          <w:highlight w:val="none"/>
        </w:rPr>
      </w:pPr>
    </w:p>
    <w:p w14:paraId="029B0AEE">
      <w:pPr>
        <w:autoSpaceDE w:val="0"/>
        <w:autoSpaceDN w:val="0"/>
        <w:spacing w:line="480" w:lineRule="exact"/>
        <w:jc w:val="center"/>
        <w:textAlignment w:val="bottom"/>
        <w:rPr>
          <w:rFonts w:ascii="楷体" w:hAnsi="楷体" w:eastAsia="楷体"/>
          <w:b/>
          <w:color w:val="auto"/>
          <w:sz w:val="44"/>
          <w:szCs w:val="44"/>
          <w:highlight w:val="none"/>
        </w:rPr>
      </w:pPr>
    </w:p>
    <w:p w14:paraId="35F582D8">
      <w:pPr>
        <w:autoSpaceDE w:val="0"/>
        <w:autoSpaceDN w:val="0"/>
        <w:spacing w:line="480" w:lineRule="exact"/>
        <w:jc w:val="center"/>
        <w:textAlignment w:val="bottom"/>
        <w:rPr>
          <w:rFonts w:ascii="楷体" w:hAnsi="楷体" w:eastAsia="楷体"/>
          <w:b/>
          <w:color w:val="auto"/>
          <w:sz w:val="44"/>
          <w:szCs w:val="44"/>
          <w:highlight w:val="none"/>
        </w:rPr>
      </w:pPr>
      <w:r>
        <w:rPr>
          <w:rFonts w:hint="eastAsia" w:ascii="楷体" w:hAnsi="楷体" w:eastAsia="楷体"/>
          <w:b/>
          <w:color w:val="auto"/>
          <w:sz w:val="44"/>
          <w:szCs w:val="44"/>
          <w:highlight w:val="none"/>
        </w:rPr>
        <w:t>招标文件目录</w:t>
      </w:r>
    </w:p>
    <w:p w14:paraId="6CE4F16D">
      <w:pPr>
        <w:autoSpaceDE w:val="0"/>
        <w:autoSpaceDN w:val="0"/>
        <w:adjustRightInd w:val="0"/>
        <w:spacing w:line="580" w:lineRule="atLeast"/>
        <w:ind w:left="1065" w:leftChars="500" w:firstLine="424" w:firstLineChars="150"/>
        <w:textAlignment w:val="baseline"/>
        <w:rPr>
          <w:rFonts w:ascii="宋体"/>
          <w:color w:val="auto"/>
          <w:sz w:val="28"/>
          <w:szCs w:val="28"/>
          <w:highlight w:val="none"/>
          <w:lang w:val="zh-CN"/>
        </w:rPr>
      </w:pPr>
      <w:r>
        <w:rPr>
          <w:rFonts w:hint="eastAsia" w:ascii="宋体"/>
          <w:color w:val="auto"/>
          <w:sz w:val="28"/>
          <w:szCs w:val="28"/>
          <w:highlight w:val="none"/>
          <w:lang w:val="zh-CN"/>
        </w:rPr>
        <w:t>第一部分、投标邀请函（投标须知前附表）</w:t>
      </w:r>
    </w:p>
    <w:p w14:paraId="733B0C86">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第二部分、招标内容及技术要求</w:t>
      </w:r>
    </w:p>
    <w:p w14:paraId="401DC597">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第三部分、供应商须知</w:t>
      </w:r>
    </w:p>
    <w:p w14:paraId="6DFCAD1A">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一、说明</w:t>
      </w:r>
    </w:p>
    <w:p w14:paraId="2AB3AB6B">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二、招标文件</w:t>
      </w:r>
    </w:p>
    <w:p w14:paraId="73D52D32">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三、投标文件</w:t>
      </w:r>
    </w:p>
    <w:p w14:paraId="23C4349E">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四、投标文件的密封与递交</w:t>
      </w:r>
    </w:p>
    <w:p w14:paraId="2092B9B6">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五、开标和评标</w:t>
      </w:r>
    </w:p>
    <w:p w14:paraId="32A4B307">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六、授予合同</w:t>
      </w:r>
    </w:p>
    <w:p w14:paraId="43181A48">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第四部分、政府采购政策功能相关说明</w:t>
      </w:r>
    </w:p>
    <w:p w14:paraId="283BC9E5">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第五部分、合同格式</w:t>
      </w:r>
    </w:p>
    <w:p w14:paraId="51870309">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第六部分、附件：投标文件格式</w:t>
      </w:r>
      <w:r>
        <w:rPr>
          <w:rFonts w:ascii="宋体"/>
          <w:color w:val="auto"/>
          <w:sz w:val="28"/>
          <w:szCs w:val="28"/>
          <w:highlight w:val="none"/>
          <w:lang w:val="zh-CN"/>
        </w:rPr>
        <w:t xml:space="preserve">        </w:t>
      </w:r>
    </w:p>
    <w:p w14:paraId="5E6F448A">
      <w:pPr>
        <w:autoSpaceDE w:val="0"/>
        <w:autoSpaceDN w:val="0"/>
        <w:adjustRightInd w:val="0"/>
        <w:spacing w:line="580" w:lineRule="atLeast"/>
        <w:ind w:left="1065" w:leftChars="500"/>
        <w:textAlignment w:val="baseline"/>
        <w:rPr>
          <w:rFonts w:ascii="宋体"/>
          <w:color w:val="auto"/>
          <w:sz w:val="28"/>
          <w:szCs w:val="28"/>
          <w:highlight w:val="none"/>
          <w:lang w:val="zh-CN"/>
        </w:rPr>
      </w:pPr>
      <w:r>
        <w:rPr>
          <w:rFonts w:ascii="宋体"/>
          <w:color w:val="auto"/>
          <w:sz w:val="28"/>
          <w:szCs w:val="28"/>
          <w:highlight w:val="none"/>
          <w:lang w:val="zh-CN"/>
        </w:rPr>
        <w:t xml:space="preserve">   </w:t>
      </w:r>
      <w:r>
        <w:rPr>
          <w:rFonts w:hint="eastAsia" w:ascii="宋体"/>
          <w:color w:val="auto"/>
          <w:sz w:val="28"/>
          <w:szCs w:val="28"/>
          <w:highlight w:val="none"/>
          <w:lang w:val="zh-CN"/>
        </w:rPr>
        <w:t>第七部分、评标办法</w:t>
      </w:r>
    </w:p>
    <w:p w14:paraId="3166E99E">
      <w:pPr>
        <w:snapToGrid w:val="0"/>
        <w:spacing w:line="440" w:lineRule="exact"/>
        <w:rPr>
          <w:rFonts w:ascii="宋体" w:hAnsi="宋体" w:cs="新宋体"/>
          <w:b/>
          <w:bCs/>
          <w:color w:val="auto"/>
          <w:sz w:val="22"/>
          <w:szCs w:val="22"/>
          <w:highlight w:val="none"/>
          <w:u w:val="single"/>
        </w:rPr>
      </w:pPr>
    </w:p>
    <w:p w14:paraId="692991AC">
      <w:pPr>
        <w:snapToGrid w:val="0"/>
        <w:spacing w:line="440" w:lineRule="exact"/>
        <w:ind w:firstLine="446" w:firstLineChars="200"/>
        <w:rPr>
          <w:rFonts w:ascii="楷体" w:hAnsi="楷体" w:eastAsia="楷体"/>
          <w:b/>
          <w:bCs/>
          <w:color w:val="auto"/>
          <w:sz w:val="22"/>
          <w:szCs w:val="22"/>
          <w:highlight w:val="none"/>
        </w:rPr>
      </w:pPr>
      <w:r>
        <w:rPr>
          <w:rFonts w:hint="eastAsia" w:ascii="宋体" w:hAnsi="宋体" w:cs="新宋体"/>
          <w:b/>
          <w:bCs/>
          <w:color w:val="auto"/>
          <w:sz w:val="22"/>
          <w:szCs w:val="22"/>
          <w:highlight w:val="none"/>
          <w:u w:val="single"/>
        </w:rPr>
        <w:t>注：招标文件中标“▲”号的为招标的实质性要求和条件，不允许负偏离，否则作无效标处理</w:t>
      </w:r>
      <w:r>
        <w:rPr>
          <w:rFonts w:hint="eastAsia" w:ascii="宋体" w:hAnsi="宋体" w:cs="新宋体"/>
          <w:b/>
          <w:bCs/>
          <w:color w:val="auto"/>
          <w:sz w:val="22"/>
          <w:szCs w:val="22"/>
          <w:highlight w:val="none"/>
          <w:u w:val="single"/>
          <w:lang w:eastAsia="zh-CN"/>
        </w:rPr>
        <w:t>，</w:t>
      </w:r>
      <w:r>
        <w:rPr>
          <w:rFonts w:hint="eastAsia" w:ascii="宋体" w:hAnsi="宋体" w:cs="新宋体"/>
          <w:b/>
          <w:bCs/>
          <w:color w:val="auto"/>
          <w:sz w:val="22"/>
          <w:szCs w:val="22"/>
          <w:highlight w:val="none"/>
          <w:u w:val="single"/>
        </w:rPr>
        <w:t>着重提醒各供应商必须响应。各供应商必须认真阅读和理解招标文件中的每一个条款及要求，因误读招标文件而造成的后果，采购人概不负责。</w:t>
      </w:r>
    </w:p>
    <w:p w14:paraId="5FF4A954">
      <w:pPr>
        <w:tabs>
          <w:tab w:val="left" w:pos="1080"/>
          <w:tab w:val="left" w:pos="1426"/>
          <w:tab w:val="center" w:pos="4768"/>
        </w:tabs>
        <w:autoSpaceDE w:val="0"/>
        <w:autoSpaceDN w:val="0"/>
        <w:adjustRightInd w:val="0"/>
        <w:spacing w:line="500" w:lineRule="atLeast"/>
        <w:jc w:val="left"/>
        <w:textAlignment w:val="baseline"/>
        <w:rPr>
          <w:rFonts w:ascii="宋体"/>
          <w:b/>
          <w:bCs/>
          <w:color w:val="auto"/>
          <w:sz w:val="32"/>
          <w:szCs w:val="32"/>
          <w:highlight w:val="none"/>
        </w:rPr>
      </w:pPr>
      <w:bookmarkStart w:id="1" w:name="_Toc483388386"/>
    </w:p>
    <w:p w14:paraId="73083A55">
      <w:pPr>
        <w:spacing w:line="400" w:lineRule="exact"/>
        <w:ind w:firstLine="501" w:firstLineChars="225"/>
        <w:rPr>
          <w:rFonts w:ascii="宋体" w:hAnsi="宋体" w:cs="宋体"/>
          <w:color w:val="auto"/>
          <w:sz w:val="22"/>
          <w:szCs w:val="22"/>
          <w:highlight w:val="none"/>
        </w:rPr>
      </w:pPr>
    </w:p>
    <w:p w14:paraId="79AFDA0B">
      <w:pPr>
        <w:pStyle w:val="12"/>
        <w:rPr>
          <w:rFonts w:ascii="宋体" w:hAnsi="宋体" w:cs="宋体"/>
          <w:color w:val="auto"/>
          <w:sz w:val="22"/>
          <w:szCs w:val="22"/>
          <w:highlight w:val="none"/>
        </w:rPr>
      </w:pPr>
    </w:p>
    <w:p w14:paraId="36748CAF">
      <w:pPr>
        <w:pStyle w:val="24"/>
        <w:rPr>
          <w:color w:val="auto"/>
          <w:highlight w:val="none"/>
        </w:rPr>
      </w:pPr>
    </w:p>
    <w:p w14:paraId="0C18B525">
      <w:pPr>
        <w:pStyle w:val="27"/>
        <w:widowControl/>
        <w:spacing w:before="75" w:beforeAutospacing="0" w:after="75" w:afterAutospacing="0"/>
        <w:jc w:val="center"/>
        <w:rPr>
          <w:rFonts w:ascii="宋体"/>
          <w:b/>
          <w:bCs/>
          <w:color w:val="auto"/>
          <w:sz w:val="32"/>
          <w:szCs w:val="32"/>
          <w:highlight w:val="none"/>
        </w:rPr>
      </w:pPr>
      <w:bookmarkStart w:id="36" w:name="_GoBack"/>
      <w:r>
        <w:rPr>
          <w:rFonts w:hint="eastAsia" w:ascii="宋体"/>
          <w:b/>
          <w:bCs/>
          <w:color w:val="auto"/>
          <w:sz w:val="32"/>
          <w:szCs w:val="32"/>
          <w:highlight w:val="none"/>
        </w:rPr>
        <w:t>关于</w:t>
      </w:r>
      <w:r>
        <w:rPr>
          <w:rFonts w:hint="eastAsia" w:ascii="宋体"/>
          <w:b/>
          <w:bCs/>
          <w:color w:val="auto"/>
          <w:sz w:val="32"/>
          <w:szCs w:val="32"/>
          <w:highlight w:val="none"/>
          <w:lang w:eastAsia="zh-CN"/>
        </w:rPr>
        <w:t>泰顺县人民医院（泰顺县人民医院医共体）检测项目外送服务</w:t>
      </w:r>
      <w:r>
        <w:rPr>
          <w:rFonts w:hint="eastAsia" w:ascii="宋体"/>
          <w:b/>
          <w:bCs/>
          <w:color w:val="auto"/>
          <w:sz w:val="32"/>
          <w:szCs w:val="32"/>
          <w:highlight w:val="none"/>
        </w:rPr>
        <w:t>的公开招标公告</w:t>
      </w:r>
    </w:p>
    <w:bookmarkEnd w:id="36"/>
    <w:tbl>
      <w:tblPr>
        <w:tblStyle w:val="33"/>
        <w:tblpPr w:leftFromText="180" w:rightFromText="180" w:vertAnchor="text" w:tblpX="104" w:tblpY="245"/>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4CFA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000" w:type="pct"/>
          </w:tcPr>
          <w:p w14:paraId="2D0032B2">
            <w:pPr>
              <w:pStyle w:val="27"/>
              <w:widowControl/>
              <w:spacing w:before="75" w:beforeAutospacing="0" w:after="75" w:afterAutospacing="0" w:line="300" w:lineRule="atLeast"/>
              <w:rPr>
                <w:rFonts w:hint="eastAsia" w:ascii="仿宋" w:hAnsi="仿宋" w:eastAsia="仿宋" w:cs="仿宋"/>
                <w:color w:val="auto"/>
                <w:highlight w:val="none"/>
              </w:rPr>
            </w:pPr>
            <w:r>
              <w:rPr>
                <w:rFonts w:hint="eastAsia" w:ascii="仿宋" w:hAnsi="仿宋" w:eastAsia="仿宋" w:cs="仿宋"/>
                <w:color w:val="auto"/>
                <w:highlight w:val="none"/>
              </w:rPr>
              <w:t>项目概况</w:t>
            </w:r>
          </w:p>
          <w:p w14:paraId="30B1BFFB">
            <w:pPr>
              <w:pStyle w:val="27"/>
              <w:widowControl/>
              <w:spacing w:before="75" w:beforeAutospacing="0" w:after="75" w:afterAutospacing="0" w:line="300" w:lineRule="atLeast"/>
              <w:ind w:firstLine="486" w:firstLineChars="200"/>
              <w:rPr>
                <w:rFonts w:ascii="仿宋" w:hAnsi="仿宋" w:eastAsia="仿宋" w:cs="仿宋"/>
                <w:color w:val="auto"/>
                <w:highlight w:val="none"/>
              </w:rPr>
            </w:pPr>
            <w:r>
              <w:rPr>
                <w:rFonts w:hint="eastAsia" w:ascii="仿宋" w:hAnsi="仿宋" w:eastAsia="仿宋" w:cs="仿宋"/>
                <w:color w:val="auto"/>
                <w:highlight w:val="none"/>
                <w:lang w:eastAsia="zh-CN"/>
              </w:rPr>
              <w:t>泰顺县人民医院（泰顺县人民医院医共体）检测项目外送服务 </w:t>
            </w:r>
            <w:r>
              <w:rPr>
                <w:rFonts w:hint="eastAsia" w:ascii="仿宋" w:hAnsi="仿宋" w:eastAsia="仿宋" w:cs="仿宋"/>
                <w:color w:val="auto"/>
                <w:highlight w:val="none"/>
                <w:lang w:val="en-US" w:eastAsia="zh-CN"/>
              </w:rPr>
              <w:t>招标</w:t>
            </w:r>
            <w:r>
              <w:rPr>
                <w:rFonts w:hint="eastAsia" w:ascii="仿宋" w:hAnsi="仿宋" w:eastAsia="仿宋" w:cs="仿宋"/>
                <w:color w:val="auto"/>
                <w:highlight w:val="none"/>
              </w:rPr>
              <w:t>项目的潜在供应商应在政采云平台</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http://zfcg.czt.zj.gov.cn/</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 获取（下载）采购文件，并于</w:t>
            </w:r>
            <w:r>
              <w:rPr>
                <w:rFonts w:hint="eastAsia" w:ascii="仿宋" w:hAnsi="仿宋" w:eastAsia="仿宋" w:cs="仿宋"/>
                <w:color w:val="auto"/>
                <w:highlight w:val="none"/>
                <w:lang w:eastAsia="zh-CN"/>
              </w:rPr>
              <w:t>2025年</w:t>
            </w:r>
            <w:r>
              <w:rPr>
                <w:rFonts w:hint="eastAsia" w:ascii="仿宋" w:hAnsi="仿宋" w:eastAsia="仿宋" w:cs="仿宋"/>
                <w:color w:val="auto"/>
                <w:highlight w:val="none"/>
                <w:lang w:val="en-US" w:eastAsia="zh-CN"/>
              </w:rPr>
              <w:t>12月30 日09</w:t>
            </w:r>
            <w:r>
              <w:rPr>
                <w:rFonts w:hint="eastAsia" w:ascii="仿宋" w:hAnsi="仿宋" w:eastAsia="仿宋" w:cs="仿宋"/>
                <w:color w:val="auto"/>
                <w:highlight w:val="none"/>
                <w:lang w:eastAsia="zh-CN"/>
              </w:rPr>
              <w:t>:00</w:t>
            </w:r>
            <w:r>
              <w:rPr>
                <w:rFonts w:hint="eastAsia" w:ascii="仿宋" w:hAnsi="仿宋" w:eastAsia="仿宋" w:cs="仿宋"/>
                <w:color w:val="auto"/>
                <w:highlight w:val="none"/>
              </w:rPr>
              <w:t>（北京时间）前提交</w:t>
            </w:r>
            <w:r>
              <w:rPr>
                <w:rFonts w:hint="eastAsia" w:ascii="仿宋" w:hAnsi="仿宋" w:eastAsia="仿宋" w:cs="仿宋"/>
                <w:color w:val="auto"/>
                <w:highlight w:val="none"/>
                <w:lang w:val="en-US" w:eastAsia="zh-CN"/>
              </w:rPr>
              <w:t>纸质投标（响应）</w:t>
            </w:r>
            <w:r>
              <w:rPr>
                <w:rFonts w:hint="eastAsia" w:ascii="仿宋" w:hAnsi="仿宋" w:eastAsia="仿宋" w:cs="仿宋"/>
                <w:color w:val="auto"/>
                <w:highlight w:val="none"/>
              </w:rPr>
              <w:t xml:space="preserve">文件。    </w:t>
            </w:r>
          </w:p>
        </w:tc>
      </w:tr>
    </w:tbl>
    <w:p w14:paraId="0F6A2E0D">
      <w:pPr>
        <w:pStyle w:val="27"/>
        <w:widowControl/>
        <w:spacing w:before="75" w:beforeAutospacing="0" w:after="75" w:afterAutospacing="0"/>
        <w:rPr>
          <w:color w:val="auto"/>
          <w:highlight w:val="none"/>
        </w:rPr>
      </w:pPr>
      <w:r>
        <w:rPr>
          <w:rFonts w:hint="eastAsia" w:ascii="仿宋" w:hAnsi="仿宋" w:eastAsia="仿宋" w:cs="仿宋"/>
          <w:color w:val="auto"/>
          <w:highlight w:val="none"/>
        </w:rPr>
        <w:t>                     </w:t>
      </w:r>
    </w:p>
    <w:p w14:paraId="05185582">
      <w:pPr>
        <w:pStyle w:val="27"/>
        <w:widowControl/>
        <w:numPr>
          <w:ilvl w:val="0"/>
          <w:numId w:val="7"/>
        </w:numPr>
        <w:spacing w:before="255" w:beforeAutospacing="0" w:after="255" w:afterAutospacing="0" w:line="300" w:lineRule="atLeast"/>
        <w:jc w:val="both"/>
        <w:rPr>
          <w:rFonts w:ascii="黑体" w:hAnsi="宋体" w:eastAsia="黑体"/>
          <w:color w:val="auto"/>
          <w:highlight w:val="none"/>
        </w:rPr>
      </w:pPr>
      <w:r>
        <w:rPr>
          <w:rStyle w:val="35"/>
          <w:rFonts w:ascii="黑体" w:hAnsi="宋体" w:eastAsia="黑体"/>
          <w:color w:val="auto"/>
          <w:highlight w:val="none"/>
        </w:rPr>
        <w:t>项目基本情况</w:t>
      </w:r>
      <w:r>
        <w:rPr>
          <w:rFonts w:ascii="黑体" w:hAnsi="宋体" w:eastAsia="黑体"/>
          <w:color w:val="auto"/>
          <w:highlight w:val="none"/>
        </w:rPr>
        <w:t xml:space="preserve">                                        </w:t>
      </w:r>
    </w:p>
    <w:p w14:paraId="791A095F">
      <w:pPr>
        <w:pStyle w:val="27"/>
        <w:widowControl/>
        <w:spacing w:before="75" w:beforeAutospacing="0" w:after="75" w:afterAutospacing="0" w:line="300" w:lineRule="atLeast"/>
        <w:rPr>
          <w:color w:val="auto"/>
          <w:highlight w:val="none"/>
        </w:rPr>
      </w:pPr>
      <w:r>
        <w:rPr>
          <w:rFonts w:hint="eastAsia" w:ascii="仿宋" w:hAnsi="仿宋" w:eastAsia="仿宋" w:cs="仿宋"/>
          <w:color w:val="auto"/>
          <w:highlight w:val="none"/>
        </w:rPr>
        <w:t>    项目编号：</w:t>
      </w:r>
      <w:r>
        <w:rPr>
          <w:rFonts w:hint="eastAsia" w:ascii="仿宋" w:hAnsi="仿宋" w:eastAsia="仿宋" w:cs="仿宋"/>
          <w:color w:val="auto"/>
          <w:highlight w:val="none"/>
          <w:lang w:eastAsia="zh-CN"/>
        </w:rPr>
        <w:t xml:space="preserve">TSCG202512009 </w:t>
      </w:r>
      <w:r>
        <w:rPr>
          <w:rFonts w:hint="eastAsia" w:ascii="仿宋" w:hAnsi="仿宋" w:eastAsia="仿宋" w:cs="仿宋"/>
          <w:color w:val="auto"/>
          <w:highlight w:val="none"/>
        </w:rPr>
        <w:t> </w:t>
      </w:r>
    </w:p>
    <w:p w14:paraId="075F3237">
      <w:pPr>
        <w:pStyle w:val="27"/>
        <w:widowControl/>
        <w:spacing w:before="75" w:beforeAutospacing="0" w:after="75" w:afterAutospacing="0" w:line="300" w:lineRule="atLeast"/>
        <w:rPr>
          <w:rFonts w:hint="eastAsia" w:ascii="仿宋" w:hAnsi="仿宋" w:eastAsia="仿宋" w:cs="仿宋"/>
          <w:color w:val="auto"/>
          <w:highlight w:val="none"/>
          <w:lang w:eastAsia="zh-CN"/>
        </w:rPr>
      </w:pPr>
      <w:r>
        <w:rPr>
          <w:rFonts w:hint="eastAsia" w:ascii="仿宋" w:hAnsi="仿宋" w:eastAsia="仿宋" w:cs="仿宋"/>
          <w:color w:val="auto"/>
          <w:highlight w:val="none"/>
        </w:rPr>
        <w:t>    项目名称：</w:t>
      </w:r>
      <w:r>
        <w:rPr>
          <w:rFonts w:hint="eastAsia" w:ascii="仿宋" w:hAnsi="仿宋" w:eastAsia="仿宋" w:cs="仿宋"/>
          <w:b w:val="0"/>
          <w:bCs w:val="0"/>
          <w:color w:val="auto"/>
          <w:sz w:val="24"/>
          <w:szCs w:val="24"/>
          <w:highlight w:val="none"/>
          <w:lang w:eastAsia="zh-CN"/>
        </w:rPr>
        <w:t>泰顺县人民医院（泰顺县人民医院医共体）检测项目外送服务 </w:t>
      </w:r>
    </w:p>
    <w:p w14:paraId="489946AE">
      <w:pPr>
        <w:pStyle w:val="27"/>
        <w:widowControl/>
        <w:spacing w:before="75" w:beforeAutospacing="0" w:after="75" w:afterAutospacing="0" w:line="300" w:lineRule="atLeast"/>
        <w:rPr>
          <w:rFonts w:hint="eastAsia" w:ascii="仿宋" w:hAnsi="仿宋" w:eastAsia="仿宋" w:cs="仿宋"/>
          <w:color w:val="auto"/>
          <w:highlight w:val="none"/>
          <w:lang w:eastAsia="zh-CN"/>
        </w:rPr>
      </w:pPr>
      <w:r>
        <w:rPr>
          <w:rFonts w:hint="eastAsia" w:ascii="仿宋" w:hAnsi="仿宋" w:eastAsia="仿宋" w:cs="仿宋"/>
          <w:color w:val="auto"/>
          <w:highlight w:val="none"/>
        </w:rPr>
        <w:t>    预算金额（元）：</w:t>
      </w:r>
      <w:r>
        <w:rPr>
          <w:rFonts w:hint="eastAsia" w:ascii="仿宋" w:hAnsi="仿宋" w:eastAsia="仿宋" w:cs="仿宋"/>
          <w:color w:val="auto"/>
          <w:highlight w:val="none"/>
          <w:lang w:val="en-US" w:eastAsia="zh-CN"/>
        </w:rPr>
        <w:t>3000000</w:t>
      </w:r>
      <w:r>
        <w:rPr>
          <w:rFonts w:hint="eastAsia" w:ascii="仿宋" w:hAnsi="仿宋" w:eastAsia="仿宋" w:cs="仿宋"/>
          <w:color w:val="auto"/>
          <w:highlight w:val="none"/>
        </w:rPr>
        <w:t> </w:t>
      </w:r>
    </w:p>
    <w:p w14:paraId="5EFA5D25">
      <w:pPr>
        <w:pStyle w:val="27"/>
        <w:widowControl/>
        <w:spacing w:before="75" w:beforeAutospacing="0" w:after="75" w:afterAutospacing="0" w:line="300" w:lineRule="atLeast"/>
        <w:ind w:firstLine="381"/>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最高限价（元）：</w:t>
      </w:r>
      <w:r>
        <w:rPr>
          <w:rFonts w:hint="eastAsia" w:ascii="仿宋" w:hAnsi="仿宋" w:eastAsia="仿宋" w:cs="仿宋"/>
          <w:color w:val="auto"/>
          <w:highlight w:val="none"/>
          <w:lang w:val="en-US" w:eastAsia="zh-CN"/>
        </w:rPr>
        <w:t>3000000</w:t>
      </w:r>
    </w:p>
    <w:p w14:paraId="56F146E5">
      <w:pPr>
        <w:pStyle w:val="27"/>
        <w:widowControl/>
        <w:spacing w:before="75" w:beforeAutospacing="0" w:after="75" w:afterAutospacing="0" w:line="300" w:lineRule="atLeast"/>
        <w:ind w:firstLine="381"/>
        <w:rPr>
          <w:rFonts w:hint="eastAsia" w:ascii="仿宋" w:hAnsi="仿宋" w:eastAsia="仿宋" w:cs="仿宋"/>
          <w:color w:val="auto"/>
          <w:highlight w:val="none"/>
        </w:rPr>
      </w:pPr>
      <w:r>
        <w:rPr>
          <w:rFonts w:hint="eastAsia" w:ascii="仿宋" w:hAnsi="仿宋" w:eastAsia="仿宋" w:cs="仿宋"/>
          <w:color w:val="auto"/>
          <w:highlight w:val="none"/>
        </w:rPr>
        <w:t>采购需求：</w:t>
      </w:r>
    </w:p>
    <w:p w14:paraId="4A695EB5">
      <w:pPr>
        <w:pStyle w:val="27"/>
        <w:widowControl/>
        <w:spacing w:before="75" w:beforeAutospacing="0" w:after="75" w:afterAutospacing="0" w:line="300" w:lineRule="atLeas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    </w:t>
      </w:r>
    </w:p>
    <w:p w14:paraId="7C26CFDD">
      <w:pPr>
        <w:pStyle w:val="27"/>
        <w:widowControl/>
        <w:spacing w:before="75" w:beforeAutospacing="0" w:after="75" w:afterAutospacing="0" w:line="300" w:lineRule="atLeast"/>
        <w:ind w:firstLine="243" w:firstLineChars="100"/>
        <w:rPr>
          <w:rFonts w:hint="eastAsia" w:ascii="仿宋" w:hAnsi="仿宋" w:eastAsia="仿宋" w:cs="仿宋"/>
          <w:color w:val="auto"/>
          <w:highlight w:val="none"/>
          <w:lang w:val="en-US" w:eastAsia="zh-CN"/>
        </w:rPr>
      </w:pPr>
    </w:p>
    <w:p w14:paraId="524562CA">
      <w:pPr>
        <w:pStyle w:val="27"/>
        <w:widowControl/>
        <w:spacing w:before="75" w:beforeAutospacing="0" w:after="75" w:afterAutospacing="0" w:line="300" w:lineRule="atLeast"/>
        <w:ind w:firstLine="243" w:firstLineChars="10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标项名称</w:t>
      </w:r>
      <w:r>
        <w:rPr>
          <w:rFonts w:hint="eastAsia" w:ascii="仿宋" w:hAnsi="仿宋" w:eastAsia="仿宋" w:cs="仿宋"/>
          <w:color w:val="auto"/>
          <w:highlight w:val="none"/>
          <w:lang w:eastAsia="zh-CN"/>
        </w:rPr>
        <w:t>：质谱、微量元素、维生素等检测项目外送</w:t>
      </w:r>
    </w:p>
    <w:p w14:paraId="56F21D15">
      <w:pPr>
        <w:pStyle w:val="27"/>
        <w:widowControl/>
        <w:spacing w:before="75" w:beforeAutospacing="0" w:after="75" w:afterAutospacing="0" w:line="300" w:lineRule="atLeast"/>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数量：1       </w:t>
      </w:r>
    </w:p>
    <w:p w14:paraId="7834113E">
      <w:pPr>
        <w:pStyle w:val="27"/>
        <w:widowControl/>
        <w:spacing w:before="75" w:beforeAutospacing="0" w:after="75" w:afterAutospacing="0" w:line="300" w:lineRule="atLeast"/>
        <w:rPr>
          <w:rFonts w:hint="eastAsia" w:ascii="仿宋" w:hAnsi="仿宋" w:eastAsia="仿宋" w:cs="仿宋"/>
          <w:color w:val="auto"/>
          <w:highlight w:val="none"/>
        </w:rPr>
      </w:pPr>
      <w:r>
        <w:rPr>
          <w:rFonts w:hint="eastAsia" w:ascii="仿宋" w:hAnsi="仿宋" w:eastAsia="仿宋" w:cs="仿宋"/>
          <w:color w:val="auto"/>
          <w:highlight w:val="none"/>
        </w:rPr>
        <w:t>   预算金额（元）：</w:t>
      </w:r>
      <w:r>
        <w:rPr>
          <w:rFonts w:hint="eastAsia" w:ascii="仿宋" w:hAnsi="仿宋" w:eastAsia="仿宋" w:cs="仿宋"/>
          <w:color w:val="auto"/>
          <w:highlight w:val="none"/>
          <w:lang w:val="en-US" w:eastAsia="zh-CN"/>
        </w:rPr>
        <w:t xml:space="preserve"> 3000000 </w:t>
      </w:r>
    </w:p>
    <w:p w14:paraId="7A440866">
      <w:pPr>
        <w:pStyle w:val="27"/>
        <w:widowControl/>
        <w:spacing w:before="75" w:beforeAutospacing="0" w:after="75" w:afterAutospacing="0" w:line="300" w:lineRule="atLeast"/>
        <w:rPr>
          <w:rFonts w:hint="eastAsia" w:ascii="仿宋" w:hAnsi="仿宋" w:eastAsia="仿宋" w:cs="仿宋"/>
          <w:color w:val="auto"/>
          <w:highlight w:val="none"/>
        </w:rPr>
      </w:pPr>
      <w:r>
        <w:rPr>
          <w:rFonts w:hint="eastAsia" w:ascii="仿宋" w:hAnsi="仿宋" w:eastAsia="仿宋" w:cs="仿宋"/>
          <w:color w:val="auto"/>
          <w:highlight w:val="none"/>
        </w:rPr>
        <w:t>   单位：</w:t>
      </w:r>
      <w:r>
        <w:rPr>
          <w:rFonts w:hint="eastAsia" w:ascii="仿宋" w:hAnsi="仿宋" w:eastAsia="仿宋" w:cs="仿宋"/>
          <w:color w:val="auto"/>
          <w:highlight w:val="none"/>
          <w:lang w:val="en-US" w:eastAsia="zh-CN"/>
        </w:rPr>
        <w:t>项</w:t>
      </w:r>
      <w:r>
        <w:rPr>
          <w:rFonts w:hint="eastAsia" w:ascii="仿宋" w:hAnsi="仿宋" w:eastAsia="仿宋" w:cs="仿宋"/>
          <w:color w:val="auto"/>
          <w:highlight w:val="none"/>
        </w:rPr>
        <w:t> </w:t>
      </w:r>
    </w:p>
    <w:p w14:paraId="4EDE29BA">
      <w:pPr>
        <w:pStyle w:val="27"/>
        <w:widowControl/>
        <w:spacing w:before="75" w:beforeAutospacing="0" w:after="75" w:afterAutospacing="0" w:line="300" w:lineRule="atLeast"/>
        <w:rPr>
          <w:rFonts w:hint="eastAsia" w:ascii="仿宋" w:hAnsi="仿宋" w:eastAsia="仿宋" w:cs="仿宋"/>
          <w:color w:val="auto"/>
          <w:highlight w:val="none"/>
        </w:rPr>
      </w:pPr>
      <w:r>
        <w:rPr>
          <w:rFonts w:hint="eastAsia" w:ascii="仿宋" w:hAnsi="仿宋" w:eastAsia="仿宋" w:cs="仿宋"/>
          <w:color w:val="auto"/>
          <w:highlight w:val="none"/>
        </w:rPr>
        <w:t>   简要规格描述：</w:t>
      </w:r>
      <w:r>
        <w:rPr>
          <w:rFonts w:hint="eastAsia" w:ascii="仿宋" w:hAnsi="仿宋" w:eastAsia="仿宋" w:cs="仿宋"/>
          <w:color w:val="auto"/>
          <w:highlight w:val="none"/>
          <w:lang w:eastAsia="zh-CN"/>
        </w:rPr>
        <w:t>质谱、微量元素、维生素等检测项目外送。</w:t>
      </w:r>
      <w:r>
        <w:rPr>
          <w:rFonts w:hint="eastAsia" w:ascii="仿宋" w:hAnsi="仿宋" w:eastAsia="仿宋" w:cs="仿宋"/>
          <w:color w:val="auto"/>
          <w:highlight w:val="none"/>
        </w:rPr>
        <w:t> </w:t>
      </w:r>
    </w:p>
    <w:p w14:paraId="13E819D5">
      <w:pPr>
        <w:pStyle w:val="27"/>
        <w:widowControl/>
        <w:spacing w:before="75" w:beforeAutospacing="0" w:after="75" w:afterAutospacing="0" w:line="300" w:lineRule="atLeast"/>
        <w:rPr>
          <w:rFonts w:hint="eastAsia" w:ascii="仿宋" w:hAnsi="仿宋" w:eastAsia="仿宋" w:cs="仿宋"/>
          <w:color w:val="auto"/>
          <w:highlight w:val="none"/>
        </w:rPr>
      </w:pPr>
      <w:r>
        <w:rPr>
          <w:rFonts w:hint="eastAsia" w:ascii="仿宋" w:hAnsi="仿宋" w:eastAsia="仿宋" w:cs="仿宋"/>
          <w:color w:val="auto"/>
          <w:highlight w:val="none"/>
        </w:rPr>
        <w:t>   备注： </w:t>
      </w:r>
    </w:p>
    <w:p w14:paraId="206E7D5B">
      <w:pPr>
        <w:pStyle w:val="27"/>
        <w:widowControl/>
        <w:spacing w:before="75" w:beforeAutospacing="0" w:after="75" w:afterAutospacing="0" w:line="315" w:lineRule="atLeast"/>
        <w:rPr>
          <w:color w:val="auto"/>
          <w:highlight w:val="none"/>
        </w:rPr>
      </w:pPr>
      <w:r>
        <w:rPr>
          <w:rFonts w:hint="eastAsia" w:ascii="仿宋" w:hAnsi="仿宋" w:eastAsia="仿宋" w:cs="仿宋"/>
          <w:color w:val="auto"/>
          <w:highlight w:val="none"/>
        </w:rPr>
        <w:t> </w:t>
      </w:r>
    </w:p>
    <w:p w14:paraId="31825A89">
      <w:pPr>
        <w:pStyle w:val="27"/>
        <w:widowControl/>
        <w:spacing w:before="75" w:beforeAutospacing="0" w:after="75" w:afterAutospacing="0" w:line="300" w:lineRule="atLeast"/>
        <w:ind w:firstLine="381"/>
        <w:rPr>
          <w:color w:val="auto"/>
          <w:highlight w:val="none"/>
        </w:rPr>
      </w:pPr>
      <w:r>
        <w:rPr>
          <w:rFonts w:hint="eastAsia" w:ascii="仿宋" w:hAnsi="仿宋" w:eastAsia="仿宋" w:cs="仿宋"/>
          <w:color w:val="auto"/>
          <w:highlight w:val="none"/>
        </w:rPr>
        <w:t>合同履约期限：标项 1</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本次预算为3年服务费用，本项目</w:t>
      </w:r>
      <w:r>
        <w:rPr>
          <w:rFonts w:hint="eastAsia" w:ascii="仿宋" w:hAnsi="仿宋" w:eastAsia="仿宋" w:cs="仿宋"/>
          <w:color w:val="auto"/>
          <w:highlight w:val="none"/>
        </w:rPr>
        <w:t>采用1+1+1形式，</w:t>
      </w:r>
      <w:r>
        <w:rPr>
          <w:rFonts w:hint="eastAsia" w:ascii="仿宋" w:hAnsi="仿宋" w:eastAsia="仿宋" w:cs="仿宋"/>
          <w:color w:val="auto"/>
          <w:highlight w:val="none"/>
          <w:lang w:val="en-US" w:eastAsia="zh-CN"/>
        </w:rPr>
        <w:t>详见</w:t>
      </w:r>
      <w:r>
        <w:rPr>
          <w:rFonts w:hint="eastAsia" w:ascii="仿宋" w:hAnsi="仿宋" w:eastAsia="仿宋" w:cs="仿宋"/>
          <w:color w:val="auto"/>
          <w:highlight w:val="none"/>
        </w:rPr>
        <w:t>招标文件规定。</w:t>
      </w:r>
    </w:p>
    <w:p w14:paraId="0F59DB6B">
      <w:pPr>
        <w:pStyle w:val="27"/>
        <w:widowControl/>
        <w:spacing w:before="75" w:beforeAutospacing="0" w:after="75" w:afterAutospacing="0" w:line="300" w:lineRule="atLeast"/>
        <w:rPr>
          <w:color w:val="auto"/>
          <w:highlight w:val="none"/>
        </w:rPr>
      </w:pPr>
      <w:r>
        <w:rPr>
          <w:rFonts w:hint="eastAsia" w:ascii="仿宋" w:hAnsi="仿宋" w:eastAsia="仿宋" w:cs="仿宋"/>
          <w:color w:val="auto"/>
          <w:highlight w:val="none"/>
        </w:rPr>
        <w:t>    本项目（否）接受联合体投标。</w:t>
      </w:r>
    </w:p>
    <w:p w14:paraId="25A53894">
      <w:pPr>
        <w:pStyle w:val="27"/>
        <w:widowControl/>
        <w:spacing w:before="225" w:beforeAutospacing="0" w:after="225" w:afterAutospacing="0" w:line="300" w:lineRule="atLeast"/>
        <w:rPr>
          <w:color w:val="auto"/>
          <w:highlight w:val="none"/>
        </w:rPr>
      </w:pPr>
      <w:r>
        <w:rPr>
          <w:rStyle w:val="35"/>
          <w:rFonts w:ascii="黑体" w:hAnsi="宋体" w:eastAsia="黑体"/>
          <w:color w:val="auto"/>
          <w:highlight w:val="none"/>
        </w:rPr>
        <w:t>二、申请人的资格要求：</w:t>
      </w:r>
    </w:p>
    <w:p w14:paraId="1122A416">
      <w:pPr>
        <w:pStyle w:val="27"/>
        <w:widowControl/>
        <w:spacing w:before="75" w:beforeAutospacing="0" w:after="75" w:afterAutospacing="0" w:line="300" w:lineRule="atLeast"/>
        <w:rPr>
          <w:color w:val="auto"/>
          <w:highlight w:val="none"/>
        </w:rPr>
      </w:pPr>
      <w:r>
        <w:rPr>
          <w:rFonts w:hint="eastAsia" w:ascii="仿宋" w:hAnsi="仿宋" w:eastAsia="仿宋" w:cs="仿宋"/>
          <w:color w:val="auto"/>
          <w:highlight w:val="none"/>
        </w:rPr>
        <w:t>    1.满足《中华人民共和国政府采购法》第二十二条规定；未被“信用中国”（www.creditchina.gov.cn)、中国政府采购网（www.ccgp.gov.cn）列入失信被执行人、重大税收违法案件当事人名单、政府采购严重违法失信行为记录名单。</w:t>
      </w:r>
    </w:p>
    <w:p w14:paraId="1EEFE2BE">
      <w:pPr>
        <w:pStyle w:val="27"/>
        <w:widowControl/>
        <w:spacing w:before="75" w:beforeAutospacing="0" w:after="75" w:afterAutospacing="0" w:line="300" w:lineRule="atLeast"/>
        <w:rPr>
          <w:rFonts w:eastAsia="仿宋"/>
          <w:color w:val="auto"/>
          <w:highlight w:val="none"/>
        </w:rPr>
      </w:pPr>
      <w:r>
        <w:rPr>
          <w:rFonts w:hint="eastAsia" w:ascii="仿宋" w:hAnsi="仿宋" w:eastAsia="仿宋" w:cs="仿宋"/>
          <w:color w:val="auto"/>
          <w:highlight w:val="none"/>
        </w:rPr>
        <w:t>    2.落实政府采购政策需满足的资格要求：</w:t>
      </w:r>
      <w:r>
        <w:rPr>
          <w:rFonts w:hint="eastAsia" w:ascii="仿宋" w:hAnsi="仿宋" w:eastAsia="仿宋" w:cs="仿宋"/>
          <w:color w:val="auto"/>
          <w:highlight w:val="none"/>
          <w:lang w:val="en-US" w:eastAsia="zh-CN"/>
        </w:rPr>
        <w:t>无</w:t>
      </w:r>
      <w:r>
        <w:rPr>
          <w:rFonts w:hint="eastAsia" w:ascii="仿宋" w:hAnsi="仿宋" w:eastAsia="仿宋" w:cs="仿宋"/>
          <w:color w:val="auto"/>
          <w:highlight w:val="none"/>
        </w:rPr>
        <w:t>。</w:t>
      </w:r>
    </w:p>
    <w:p w14:paraId="243F56D6">
      <w:pPr>
        <w:pStyle w:val="27"/>
        <w:widowControl/>
        <w:spacing w:before="75" w:beforeAutospacing="0" w:after="75" w:afterAutospacing="0" w:line="300" w:lineRule="atLeast"/>
        <w:rPr>
          <w:color w:val="auto"/>
          <w:highlight w:val="none"/>
        </w:rPr>
      </w:pPr>
      <w:r>
        <w:rPr>
          <w:rFonts w:hint="eastAsia" w:ascii="仿宋" w:hAnsi="仿宋" w:eastAsia="仿宋" w:cs="仿宋"/>
          <w:color w:val="auto"/>
          <w:highlight w:val="none"/>
        </w:rPr>
        <w:t>    3.本项目的特定资格要求：</w:t>
      </w:r>
      <w:r>
        <w:rPr>
          <w:rFonts w:hint="eastAsia" w:ascii="仿宋" w:hAnsi="仿宋" w:eastAsia="仿宋" w:cs="仿宋"/>
          <w:color w:val="auto"/>
          <w:highlight w:val="none"/>
          <w:lang w:val="en-US" w:eastAsia="zh-CN"/>
        </w:rPr>
        <w:t>无</w:t>
      </w:r>
      <w:r>
        <w:rPr>
          <w:rFonts w:hint="eastAsia" w:ascii="仿宋" w:hAnsi="仿宋" w:eastAsia="仿宋" w:cs="仿宋"/>
          <w:color w:val="auto"/>
          <w:highlight w:val="none"/>
        </w:rPr>
        <w:t>。 </w:t>
      </w:r>
    </w:p>
    <w:p w14:paraId="437DDE0B">
      <w:pPr>
        <w:pStyle w:val="27"/>
        <w:widowControl/>
        <w:spacing w:before="255" w:beforeAutospacing="0" w:after="255" w:afterAutospacing="0" w:line="300" w:lineRule="atLeast"/>
        <w:jc w:val="both"/>
        <w:rPr>
          <w:rFonts w:ascii="黑体" w:hAnsi="宋体" w:eastAsia="黑体"/>
          <w:color w:val="auto"/>
          <w:highlight w:val="none"/>
        </w:rPr>
      </w:pPr>
      <w:r>
        <w:rPr>
          <w:rStyle w:val="35"/>
          <w:rFonts w:ascii="黑体" w:hAnsi="宋体" w:eastAsia="黑体"/>
          <w:color w:val="auto"/>
          <w:highlight w:val="none"/>
        </w:rPr>
        <w:t>三、获取招标文件</w:t>
      </w:r>
      <w:r>
        <w:rPr>
          <w:rFonts w:ascii="黑体" w:hAnsi="宋体" w:eastAsia="黑体"/>
          <w:color w:val="auto"/>
          <w:highlight w:val="none"/>
        </w:rPr>
        <w:t> </w:t>
      </w:r>
    </w:p>
    <w:p w14:paraId="3CD34F71">
      <w:pPr>
        <w:pStyle w:val="27"/>
        <w:widowControl/>
        <w:spacing w:before="75" w:beforeAutospacing="0" w:after="75" w:afterAutospacing="0" w:line="300" w:lineRule="atLeast"/>
        <w:rPr>
          <w:color w:val="auto"/>
          <w:highlight w:val="none"/>
        </w:rPr>
      </w:pPr>
      <w:r>
        <w:rPr>
          <w:rFonts w:hint="eastAsia" w:ascii="仿宋" w:hAnsi="仿宋" w:eastAsia="仿宋" w:cs="仿宋"/>
          <w:color w:val="auto"/>
          <w:highlight w:val="none"/>
        </w:rPr>
        <w:t>    时间：/至</w:t>
      </w:r>
      <w:r>
        <w:rPr>
          <w:rFonts w:hint="eastAsia" w:ascii="仿宋" w:hAnsi="仿宋" w:eastAsia="仿宋" w:cs="仿宋"/>
          <w:color w:val="auto"/>
          <w:highlight w:val="none"/>
          <w:lang w:eastAsia="zh-CN"/>
        </w:rPr>
        <w:t>2025年</w:t>
      </w:r>
      <w:r>
        <w:rPr>
          <w:rFonts w:hint="eastAsia" w:ascii="仿宋" w:hAnsi="仿宋" w:eastAsia="仿宋" w:cs="仿宋"/>
          <w:color w:val="auto"/>
          <w:highlight w:val="none"/>
          <w:lang w:val="en-US" w:eastAsia="zh-CN"/>
        </w:rPr>
        <w:t>12月30 日</w:t>
      </w:r>
      <w:r>
        <w:rPr>
          <w:rFonts w:hint="eastAsia" w:ascii="仿宋" w:hAnsi="仿宋" w:eastAsia="仿宋" w:cs="仿宋"/>
          <w:color w:val="auto"/>
          <w:highlight w:val="none"/>
        </w:rPr>
        <w:t>，每天上午00:00至12:00 ，下午12:00至23:59（北京时间，线上获取法定节假日均可，线下获取文件法定节假日除外）</w:t>
      </w:r>
    </w:p>
    <w:p w14:paraId="6EBDDF7A">
      <w:pPr>
        <w:pStyle w:val="27"/>
        <w:widowControl/>
        <w:spacing w:before="75" w:beforeAutospacing="0" w:after="75" w:afterAutospacing="0" w:line="300" w:lineRule="atLeast"/>
        <w:ind w:firstLine="381"/>
        <w:rPr>
          <w:rFonts w:hint="eastAsia" w:ascii="仿宋" w:hAnsi="仿宋" w:eastAsia="仿宋" w:cs="仿宋"/>
          <w:color w:val="auto"/>
          <w:highlight w:val="none"/>
        </w:rPr>
      </w:pPr>
      <w:r>
        <w:rPr>
          <w:rFonts w:hint="eastAsia" w:ascii="仿宋" w:hAnsi="仿宋" w:eastAsia="仿宋" w:cs="仿宋"/>
          <w:color w:val="auto"/>
          <w:highlight w:val="none"/>
        </w:rPr>
        <w:t xml:space="preserve">地点（网址）：政采云平台（http://zfcg.czt.zj.gov.cn/）     </w:t>
      </w:r>
    </w:p>
    <w:p w14:paraId="1FEDA99E">
      <w:pPr>
        <w:pStyle w:val="27"/>
        <w:widowControl/>
        <w:spacing w:before="75" w:beforeAutospacing="0" w:after="75" w:afterAutospacing="0" w:line="300" w:lineRule="atLeast"/>
        <w:ind w:firstLine="381"/>
        <w:rPr>
          <w:rFonts w:hint="eastAsia" w:ascii="仿宋" w:hAnsi="仿宋" w:eastAsia="仿宋" w:cs="仿宋"/>
          <w:color w:val="auto"/>
          <w:highlight w:val="none"/>
        </w:rPr>
      </w:pPr>
      <w:r>
        <w:rPr>
          <w:rFonts w:hint="eastAsia" w:ascii="仿宋" w:hAnsi="仿宋" w:eastAsia="仿宋" w:cs="仿宋"/>
          <w:color w:val="auto"/>
          <w:highlight w:val="none"/>
        </w:rPr>
        <w:t>方式：</w:t>
      </w:r>
      <w:r>
        <w:rPr>
          <w:rFonts w:hint="eastAsia" w:ascii="仿宋" w:hAnsi="仿宋" w:eastAsia="仿宋" w:cs="仿宋"/>
          <w:color w:val="auto"/>
          <w:highlight w:val="none"/>
          <w:lang w:val="en-US" w:eastAsia="zh-CN"/>
        </w:rPr>
        <w:t>线上</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发送报名材料至</w:t>
      </w:r>
      <w:r>
        <w:rPr>
          <w:rFonts w:hint="eastAsia" w:ascii="仿宋" w:hAnsi="仿宋" w:eastAsia="仿宋" w:cs="仿宋"/>
          <w:color w:val="auto"/>
          <w:highlight w:val="none"/>
          <w:lang w:eastAsia="zh-CN"/>
        </w:rPr>
        <w:t>电子邮箱：电子邮箱329514336@qq.com）</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lang w:eastAsia="zh-CN"/>
        </w:rPr>
        <w:t>线下报名。</w:t>
      </w:r>
      <w:r>
        <w:rPr>
          <w:rFonts w:hint="eastAsia" w:ascii="仿宋" w:hAnsi="仿宋" w:eastAsia="仿宋" w:cs="仿宋"/>
          <w:color w:val="auto"/>
          <w:highlight w:val="none"/>
        </w:rPr>
        <w:t> </w:t>
      </w:r>
    </w:p>
    <w:p w14:paraId="7E61F9C3">
      <w:pPr>
        <w:pStyle w:val="27"/>
        <w:widowControl/>
        <w:spacing w:before="75" w:beforeAutospacing="0" w:after="75" w:afterAutospacing="0" w:line="300" w:lineRule="atLeast"/>
        <w:rPr>
          <w:color w:val="auto"/>
          <w:highlight w:val="none"/>
        </w:rPr>
      </w:pPr>
      <w:r>
        <w:rPr>
          <w:rFonts w:hint="eastAsia" w:ascii="仿宋" w:hAnsi="仿宋" w:eastAsia="仿宋" w:cs="仿宋"/>
          <w:color w:val="auto"/>
          <w:highlight w:val="none"/>
        </w:rPr>
        <w:t>    售价（元）：0 </w:t>
      </w:r>
    </w:p>
    <w:p w14:paraId="26ABE39D">
      <w:pPr>
        <w:pStyle w:val="27"/>
        <w:widowControl/>
        <w:spacing w:before="255" w:beforeAutospacing="0" w:after="255" w:afterAutospacing="0" w:line="300" w:lineRule="atLeast"/>
        <w:jc w:val="both"/>
        <w:rPr>
          <w:rFonts w:ascii="黑体" w:hAnsi="宋体" w:eastAsia="黑体"/>
          <w:color w:val="auto"/>
          <w:highlight w:val="none"/>
        </w:rPr>
      </w:pPr>
      <w:r>
        <w:rPr>
          <w:rStyle w:val="35"/>
          <w:rFonts w:ascii="黑体" w:hAnsi="宋体" w:eastAsia="黑体"/>
          <w:color w:val="auto"/>
          <w:highlight w:val="none"/>
        </w:rPr>
        <w:t>四、提交投标文件截止时间、开标时间和地点</w:t>
      </w:r>
    </w:p>
    <w:p w14:paraId="1ADC2E52">
      <w:pPr>
        <w:pStyle w:val="27"/>
        <w:widowControl/>
        <w:spacing w:before="75" w:beforeAutospacing="0" w:after="75" w:afterAutospacing="0" w:line="300" w:lineRule="atLeast"/>
        <w:ind w:firstLine="327"/>
        <w:rPr>
          <w:rFonts w:hint="eastAsia" w:ascii="仿宋" w:hAnsi="仿宋" w:eastAsia="仿宋" w:cs="仿宋"/>
          <w:color w:val="auto"/>
          <w:highlight w:val="none"/>
        </w:rPr>
      </w:pPr>
      <w:r>
        <w:rPr>
          <w:rFonts w:hint="eastAsia" w:ascii="仿宋" w:hAnsi="仿宋" w:eastAsia="仿宋" w:cs="仿宋"/>
          <w:color w:val="auto"/>
          <w:highlight w:val="none"/>
        </w:rPr>
        <w:t>提交投标文件截止时间：</w:t>
      </w:r>
      <w:r>
        <w:rPr>
          <w:rFonts w:hint="eastAsia" w:ascii="仿宋" w:hAnsi="仿宋" w:eastAsia="仿宋" w:cs="仿宋"/>
          <w:color w:val="auto"/>
          <w:highlight w:val="none"/>
          <w:lang w:eastAsia="zh-CN"/>
        </w:rPr>
        <w:t>2025年</w:t>
      </w:r>
      <w:r>
        <w:rPr>
          <w:rFonts w:hint="eastAsia" w:ascii="仿宋" w:hAnsi="仿宋" w:eastAsia="仿宋" w:cs="仿宋"/>
          <w:color w:val="auto"/>
          <w:highlight w:val="none"/>
          <w:lang w:val="en-US" w:eastAsia="zh-CN"/>
        </w:rPr>
        <w:t>12月 30日</w:t>
      </w:r>
      <w:r>
        <w:rPr>
          <w:rFonts w:hint="eastAsia" w:ascii="仿宋" w:hAnsi="仿宋" w:eastAsia="仿宋" w:cs="仿宋"/>
          <w:color w:val="auto"/>
          <w:highlight w:val="none"/>
          <w:lang w:eastAsia="zh-CN"/>
        </w:rPr>
        <w:t xml:space="preserve"> 09:00</w:t>
      </w:r>
      <w:r>
        <w:rPr>
          <w:rFonts w:hint="eastAsia" w:ascii="仿宋" w:hAnsi="仿宋" w:eastAsia="仿宋" w:cs="仿宋"/>
          <w:color w:val="auto"/>
          <w:highlight w:val="none"/>
        </w:rPr>
        <w:t>（北京时间）</w:t>
      </w:r>
    </w:p>
    <w:p w14:paraId="49C9F6D0">
      <w:pPr>
        <w:pStyle w:val="27"/>
        <w:widowControl/>
        <w:spacing w:before="75" w:beforeAutospacing="0" w:after="75" w:afterAutospacing="0" w:line="300" w:lineRule="atLeast"/>
        <w:ind w:firstLine="327"/>
        <w:rPr>
          <w:rFonts w:hint="eastAsia" w:ascii="仿宋" w:hAnsi="仿宋" w:eastAsia="仿宋" w:cs="仿宋"/>
          <w:color w:val="auto"/>
          <w:highlight w:val="none"/>
        </w:rPr>
      </w:pPr>
      <w:r>
        <w:rPr>
          <w:rFonts w:hint="eastAsia" w:ascii="仿宋" w:hAnsi="仿宋" w:eastAsia="仿宋" w:cs="仿宋"/>
          <w:color w:val="auto"/>
          <w:highlight w:val="none"/>
        </w:rPr>
        <w:t>投标地点（网址）：泰顺县公共资源交易中心五楼开标室（温州市泰顺县罗阳镇新城大道123号）</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允许以邮寄形式递交，递交地址同上</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 </w:t>
      </w:r>
    </w:p>
    <w:p w14:paraId="3C4F335E">
      <w:pPr>
        <w:pStyle w:val="27"/>
        <w:widowControl/>
        <w:spacing w:before="75" w:beforeAutospacing="0" w:after="75" w:afterAutospacing="0" w:line="300" w:lineRule="atLeast"/>
        <w:ind w:firstLine="327"/>
        <w:rPr>
          <w:rFonts w:hint="eastAsia" w:ascii="仿宋" w:hAnsi="仿宋" w:eastAsia="仿宋" w:cs="仿宋"/>
          <w:color w:val="auto"/>
          <w:highlight w:val="none"/>
          <w:lang w:eastAsia="zh-CN"/>
        </w:rPr>
      </w:pPr>
      <w:r>
        <w:rPr>
          <w:rFonts w:hint="eastAsia" w:ascii="仿宋" w:hAnsi="仿宋" w:eastAsia="仿宋" w:cs="仿宋"/>
          <w:color w:val="auto"/>
          <w:highlight w:val="none"/>
        </w:rPr>
        <w:t>开标时间：</w:t>
      </w:r>
      <w:r>
        <w:rPr>
          <w:rFonts w:hint="eastAsia" w:ascii="仿宋" w:hAnsi="仿宋" w:eastAsia="仿宋" w:cs="仿宋"/>
          <w:color w:val="auto"/>
          <w:highlight w:val="none"/>
          <w:lang w:eastAsia="zh-CN"/>
        </w:rPr>
        <w:t>2025年</w:t>
      </w:r>
      <w:r>
        <w:rPr>
          <w:rFonts w:hint="eastAsia" w:ascii="仿宋" w:hAnsi="仿宋" w:eastAsia="仿宋" w:cs="仿宋"/>
          <w:color w:val="auto"/>
          <w:highlight w:val="none"/>
          <w:lang w:val="en-US" w:eastAsia="zh-CN"/>
        </w:rPr>
        <w:t>12月 30日</w:t>
      </w:r>
      <w:r>
        <w:rPr>
          <w:rFonts w:hint="eastAsia" w:ascii="仿宋" w:hAnsi="仿宋" w:eastAsia="仿宋" w:cs="仿宋"/>
          <w:color w:val="auto"/>
          <w:highlight w:val="none"/>
          <w:lang w:eastAsia="zh-CN"/>
        </w:rPr>
        <w:t xml:space="preserve"> 09:00</w:t>
      </w:r>
    </w:p>
    <w:p w14:paraId="07053A0C">
      <w:pPr>
        <w:pStyle w:val="27"/>
        <w:widowControl/>
        <w:spacing w:before="75" w:beforeAutospacing="0" w:after="75" w:afterAutospacing="0" w:line="300" w:lineRule="atLeast"/>
        <w:ind w:firstLine="243" w:firstLineChars="100"/>
        <w:rPr>
          <w:color w:val="auto"/>
          <w:highlight w:val="none"/>
        </w:rPr>
      </w:pPr>
      <w:r>
        <w:rPr>
          <w:rFonts w:hint="eastAsia" w:ascii="仿宋" w:hAnsi="仿宋" w:eastAsia="仿宋" w:cs="仿宋"/>
          <w:color w:val="auto"/>
          <w:highlight w:val="none"/>
        </w:rPr>
        <w:t>开标地点（网址）：</w:t>
      </w:r>
      <w:r>
        <w:rPr>
          <w:rFonts w:hint="eastAsia" w:ascii="仿宋" w:hAnsi="仿宋" w:eastAsia="仿宋" w:cs="仿宋"/>
          <w:color w:val="auto"/>
          <w:sz w:val="22"/>
          <w:szCs w:val="22"/>
          <w:highlight w:val="none"/>
        </w:rPr>
        <w:t>“</w:t>
      </w:r>
      <w:r>
        <w:rPr>
          <w:rFonts w:hint="eastAsia" w:ascii="仿宋" w:hAnsi="仿宋" w:eastAsia="仿宋" w:cs="仿宋"/>
          <w:color w:val="auto"/>
          <w:sz w:val="22"/>
          <w:szCs w:val="22"/>
          <w:highlight w:val="none"/>
          <w:lang w:val="en-US" w:eastAsia="zh-CN"/>
        </w:rPr>
        <w:t>钉钉</w:t>
      </w:r>
      <w:r>
        <w:rPr>
          <w:rFonts w:hint="eastAsia" w:ascii="仿宋" w:hAnsi="仿宋" w:eastAsia="仿宋" w:cs="仿宋"/>
          <w:color w:val="auto"/>
          <w:sz w:val="22"/>
          <w:szCs w:val="22"/>
          <w:highlight w:val="none"/>
        </w:rPr>
        <w:t>”</w:t>
      </w:r>
      <w:r>
        <w:rPr>
          <w:rFonts w:hint="eastAsia" w:ascii="仿宋" w:hAnsi="仿宋" w:eastAsia="仿宋" w:cs="仿宋"/>
          <w:color w:val="auto"/>
          <w:sz w:val="22"/>
          <w:szCs w:val="22"/>
          <w:highlight w:val="none"/>
          <w:lang w:val="en-US" w:eastAsia="zh-CN"/>
        </w:rPr>
        <w:t>软件直播</w:t>
      </w:r>
      <w:r>
        <w:rPr>
          <w:rFonts w:hint="eastAsia" w:ascii="仿宋" w:hAnsi="仿宋" w:eastAsia="仿宋" w:cs="仿宋"/>
          <w:color w:val="auto"/>
          <w:sz w:val="22"/>
          <w:szCs w:val="22"/>
          <w:highlight w:val="none"/>
        </w:rPr>
        <w:t>开标</w:t>
      </w:r>
      <w:r>
        <w:rPr>
          <w:rFonts w:hint="eastAsia" w:ascii="仿宋" w:hAnsi="仿宋" w:eastAsia="仿宋" w:cs="仿宋"/>
          <w:color w:val="auto"/>
          <w:highlight w:val="none"/>
        </w:rPr>
        <w:t>  </w:t>
      </w:r>
    </w:p>
    <w:p w14:paraId="258FAEE3">
      <w:pPr>
        <w:pStyle w:val="27"/>
        <w:widowControl/>
        <w:spacing w:before="255" w:beforeAutospacing="0" w:after="255" w:afterAutospacing="0" w:line="300" w:lineRule="atLeast"/>
        <w:jc w:val="both"/>
        <w:rPr>
          <w:rFonts w:ascii="黑体" w:hAnsi="宋体" w:eastAsia="黑体"/>
          <w:color w:val="auto"/>
          <w:highlight w:val="none"/>
        </w:rPr>
      </w:pPr>
      <w:r>
        <w:rPr>
          <w:rStyle w:val="35"/>
          <w:rFonts w:ascii="黑体" w:hAnsi="宋体" w:eastAsia="黑体"/>
          <w:color w:val="auto"/>
          <w:highlight w:val="none"/>
        </w:rPr>
        <w:t>五、公告期限</w:t>
      </w:r>
      <w:r>
        <w:rPr>
          <w:rFonts w:ascii="黑体" w:hAnsi="宋体" w:eastAsia="黑体"/>
          <w:color w:val="auto"/>
          <w:highlight w:val="none"/>
        </w:rPr>
        <w:t> </w:t>
      </w:r>
    </w:p>
    <w:p w14:paraId="6D1BDAEA">
      <w:pPr>
        <w:pStyle w:val="27"/>
        <w:widowControl/>
        <w:spacing w:before="75" w:beforeAutospacing="0" w:after="75" w:afterAutospacing="0"/>
        <w:rPr>
          <w:rFonts w:ascii="sans-serif" w:hAnsi="sans-serif" w:eastAsia="sans-serif" w:cs="sans-serif"/>
          <w:color w:val="auto"/>
          <w:highlight w:val="none"/>
        </w:rPr>
      </w:pPr>
      <w:r>
        <w:rPr>
          <w:rFonts w:hint="eastAsia" w:ascii="仿宋" w:hAnsi="仿宋" w:eastAsia="仿宋" w:cs="仿宋"/>
          <w:color w:val="auto"/>
          <w:highlight w:val="none"/>
        </w:rPr>
        <w:t>    自本公告发布之日起5个工作日。</w:t>
      </w:r>
    </w:p>
    <w:p w14:paraId="228CE813">
      <w:pPr>
        <w:pStyle w:val="27"/>
        <w:widowControl/>
        <w:spacing w:before="255" w:beforeAutospacing="0" w:after="255" w:afterAutospacing="0" w:line="300" w:lineRule="atLeast"/>
        <w:jc w:val="both"/>
        <w:rPr>
          <w:rFonts w:ascii="黑体" w:hAnsi="宋体" w:eastAsia="黑体"/>
          <w:color w:val="auto"/>
          <w:highlight w:val="none"/>
        </w:rPr>
      </w:pPr>
      <w:r>
        <w:rPr>
          <w:rStyle w:val="35"/>
          <w:rFonts w:ascii="黑体" w:hAnsi="宋体" w:eastAsia="黑体"/>
          <w:color w:val="auto"/>
          <w:highlight w:val="none"/>
        </w:rPr>
        <w:t>六、其他补充事宜</w:t>
      </w:r>
    </w:p>
    <w:p w14:paraId="198DDFE1">
      <w:pPr>
        <w:pStyle w:val="27"/>
        <w:widowControl/>
        <w:spacing w:before="75" w:beforeAutospacing="0" w:after="75" w:afterAutospacing="0" w:line="300" w:lineRule="atLeast"/>
        <w:ind w:firstLine="486"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14:paraId="63327DC8">
      <w:pPr>
        <w:pStyle w:val="27"/>
        <w:widowControl/>
        <w:spacing w:before="75" w:beforeAutospacing="0" w:after="75" w:afterAutospacing="0" w:line="300" w:lineRule="atLeast"/>
        <w:ind w:firstLine="486"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2.根据《浙江省财政厅关于进一步促进政府采购公平竞争打造最优营商环境的通知》（浙财采监（2021）22号）文件关于“健全行政裁决机制”要求，鼓励供应商线上提起询问。</w:t>
      </w:r>
    </w:p>
    <w:p w14:paraId="11D58DB6">
      <w:pPr>
        <w:pStyle w:val="27"/>
        <w:widowControl/>
        <w:spacing w:before="75" w:beforeAutospacing="0" w:after="75" w:afterAutospacing="0" w:line="300" w:lineRule="atLeast"/>
        <w:ind w:firstLine="486"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供应商认为采购文件使自己的权益受到损害的，可以自获取采购文件之日或者采购公告期限届满之日（公告期限届满后获取采购文件的，以公告期限届满之日为准）起7个工作日内，对采购文件需求的以书面形式向采购人提出质疑，对其他内容的以书面形式向采购人和采购代理机构提出质疑。质疑函范本、投诉书范本请到浙江政府采购网下载专区下载。</w:t>
      </w:r>
    </w:p>
    <w:p w14:paraId="4FE5FA6F">
      <w:pPr>
        <w:pStyle w:val="27"/>
        <w:widowControl/>
        <w:spacing w:before="75" w:beforeAutospacing="0" w:after="75" w:afterAutospacing="0" w:line="300" w:lineRule="atLeast"/>
        <w:ind w:firstLine="486" w:firstLineChars="200"/>
        <w:rPr>
          <w:rFonts w:hint="default" w:ascii="仿宋" w:hAnsi="仿宋" w:eastAsia="仿宋" w:cs="仿宋"/>
          <w:color w:val="auto"/>
          <w:highlight w:val="none"/>
          <w:lang w:val="en-US"/>
        </w:rPr>
      </w:pPr>
      <w:r>
        <w:rPr>
          <w:rFonts w:hint="eastAsia" w:ascii="仿宋" w:hAnsi="仿宋" w:eastAsia="仿宋" w:cs="仿宋"/>
          <w:color w:val="auto"/>
          <w:highlight w:val="none"/>
          <w:lang w:val="en-US" w:eastAsia="zh-CN"/>
        </w:rPr>
        <w:t>4.其他事项：/。</w:t>
      </w:r>
    </w:p>
    <w:p w14:paraId="4B14DCED">
      <w:pPr>
        <w:pStyle w:val="27"/>
        <w:widowControl/>
        <w:spacing w:before="255" w:beforeAutospacing="0" w:after="255" w:afterAutospacing="0" w:line="480" w:lineRule="atLeast"/>
        <w:jc w:val="both"/>
        <w:rPr>
          <w:rFonts w:ascii="黑体" w:hAnsi="宋体" w:eastAsia="黑体"/>
          <w:color w:val="auto"/>
          <w:highlight w:val="none"/>
        </w:rPr>
      </w:pPr>
      <w:r>
        <w:rPr>
          <w:rStyle w:val="35"/>
          <w:rFonts w:ascii="黑体" w:hAnsi="宋体" w:eastAsia="黑体"/>
          <w:color w:val="auto"/>
          <w:highlight w:val="none"/>
        </w:rPr>
        <w:t>七、对本次采购提出询问、质疑、投诉，请按以下方式联系</w:t>
      </w:r>
    </w:p>
    <w:p w14:paraId="327E8F58">
      <w:pPr>
        <w:pStyle w:val="27"/>
        <w:widowControl/>
        <w:spacing w:before="75" w:beforeAutospacing="0" w:after="75" w:afterAutospacing="0" w:line="300" w:lineRule="atLeast"/>
        <w:rPr>
          <w:rFonts w:hint="eastAsia" w:ascii="仿宋" w:hAnsi="仿宋" w:eastAsia="仿宋" w:cs="仿宋"/>
          <w:color w:val="auto"/>
          <w:highlight w:val="none"/>
        </w:rPr>
      </w:pPr>
      <w:r>
        <w:rPr>
          <w:rFonts w:hint="eastAsia" w:ascii="仿宋" w:hAnsi="仿宋" w:eastAsia="仿宋" w:cs="仿宋"/>
          <w:color w:val="auto"/>
          <w:highlight w:val="none"/>
        </w:rPr>
        <w:t>    1.采购人信息</w:t>
      </w:r>
    </w:p>
    <w:p w14:paraId="2C7A5E48">
      <w:pPr>
        <w:pStyle w:val="27"/>
        <w:widowControl/>
        <w:spacing w:before="75" w:beforeAutospacing="0" w:after="75" w:afterAutospacing="0" w:line="300" w:lineRule="atLeast"/>
        <w:ind w:firstLine="381"/>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名    称：泰顺县人民医院（泰顺县人民医院医共体） </w:t>
      </w:r>
    </w:p>
    <w:p w14:paraId="481808DD">
      <w:pPr>
        <w:pStyle w:val="27"/>
        <w:widowControl/>
        <w:spacing w:before="75" w:beforeAutospacing="0" w:after="75" w:afterAutospacing="0" w:line="300" w:lineRule="atLeast"/>
        <w:ind w:firstLine="381"/>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地    址：温州市泰顺县罗阳镇</w:t>
      </w:r>
      <w:r>
        <w:rPr>
          <w:rFonts w:hint="eastAsia" w:ascii="仿宋" w:hAnsi="仿宋" w:eastAsia="仿宋" w:cs="仿宋"/>
          <w:color w:val="auto"/>
          <w:highlight w:val="none"/>
          <w:lang w:val="en-US" w:eastAsia="zh-CN"/>
        </w:rPr>
        <w:t>新城大道195</w:t>
      </w:r>
      <w:r>
        <w:rPr>
          <w:rFonts w:hint="eastAsia" w:ascii="仿宋" w:hAnsi="仿宋" w:eastAsia="仿宋" w:cs="仿宋"/>
          <w:color w:val="auto"/>
          <w:highlight w:val="none"/>
          <w:lang w:eastAsia="zh-CN"/>
        </w:rPr>
        <w:t>号</w:t>
      </w:r>
    </w:p>
    <w:p w14:paraId="1B61B3F8">
      <w:pPr>
        <w:pStyle w:val="27"/>
        <w:widowControl/>
        <w:spacing w:before="75" w:beforeAutospacing="0" w:after="75" w:afterAutospacing="0" w:line="300" w:lineRule="atLeast"/>
        <w:ind w:firstLine="381"/>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传真： </w:t>
      </w:r>
    </w:p>
    <w:p w14:paraId="30C5C884">
      <w:pPr>
        <w:pStyle w:val="27"/>
        <w:widowControl/>
        <w:spacing w:before="75" w:beforeAutospacing="0" w:after="75" w:afterAutospacing="0" w:line="300" w:lineRule="atLeast"/>
        <w:ind w:firstLine="381"/>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项目联系人（询问）：彭先生 </w:t>
      </w:r>
    </w:p>
    <w:p w14:paraId="34CA99CE">
      <w:pPr>
        <w:pStyle w:val="27"/>
        <w:widowControl/>
        <w:spacing w:before="75" w:beforeAutospacing="0" w:after="75" w:afterAutospacing="0" w:line="300" w:lineRule="atLeast"/>
        <w:ind w:firstLine="381"/>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项目联系方式（询问）：0577-59286043  </w:t>
      </w:r>
    </w:p>
    <w:p w14:paraId="7A19E3DE">
      <w:pPr>
        <w:pStyle w:val="27"/>
        <w:widowControl/>
        <w:spacing w:before="75" w:beforeAutospacing="0" w:after="75" w:afterAutospacing="0" w:line="300" w:lineRule="atLeast"/>
        <w:ind w:firstLine="381"/>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质疑联系人：谢先生 </w:t>
      </w:r>
    </w:p>
    <w:p w14:paraId="414F824F">
      <w:pPr>
        <w:pStyle w:val="27"/>
        <w:widowControl/>
        <w:spacing w:before="75" w:beforeAutospacing="0" w:after="75" w:afterAutospacing="0" w:line="300" w:lineRule="atLeast"/>
        <w:ind w:firstLine="381"/>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质疑联系方式：0577-59286043</w:t>
      </w:r>
      <w:r>
        <w:rPr>
          <w:rFonts w:hint="eastAsia" w:ascii="仿宋" w:hAnsi="仿宋" w:eastAsia="仿宋" w:cs="仿宋"/>
          <w:color w:val="auto"/>
          <w:highlight w:val="none"/>
          <w:lang w:eastAsia="zh-CN"/>
        </w:rPr>
        <w:t> </w:t>
      </w:r>
    </w:p>
    <w:p w14:paraId="5A932682">
      <w:pPr>
        <w:pStyle w:val="27"/>
        <w:widowControl/>
        <w:spacing w:before="75" w:beforeAutospacing="0" w:after="75" w:afterAutospacing="0" w:line="300" w:lineRule="atLeast"/>
        <w:rPr>
          <w:rFonts w:hint="eastAsia"/>
          <w:color w:val="auto"/>
          <w:highlight w:val="none"/>
          <w:lang w:eastAsia="zh-CN"/>
        </w:rPr>
      </w:pPr>
      <w:r>
        <w:rPr>
          <w:rFonts w:hint="eastAsia"/>
          <w:color w:val="auto"/>
          <w:highlight w:val="none"/>
        </w:rPr>
        <w:t>    </w:t>
      </w:r>
    </w:p>
    <w:p w14:paraId="789DD35A">
      <w:pPr>
        <w:pStyle w:val="27"/>
        <w:widowControl/>
        <w:spacing w:before="75" w:beforeAutospacing="0" w:after="75" w:afterAutospacing="0" w:line="300" w:lineRule="atLeast"/>
        <w:rPr>
          <w:color w:val="auto"/>
          <w:highlight w:val="none"/>
        </w:rPr>
      </w:pPr>
      <w:r>
        <w:rPr>
          <w:rFonts w:hint="eastAsia" w:ascii="仿宋" w:hAnsi="仿宋" w:eastAsia="仿宋" w:cs="仿宋"/>
          <w:color w:val="auto"/>
          <w:highlight w:val="none"/>
        </w:rPr>
        <w:t>    2.采购代理机构信息            </w:t>
      </w:r>
    </w:p>
    <w:p w14:paraId="39BC9059">
      <w:pPr>
        <w:pStyle w:val="27"/>
        <w:widowControl/>
        <w:spacing w:before="75" w:beforeAutospacing="0" w:after="75" w:afterAutospacing="0" w:line="300" w:lineRule="atLeast"/>
        <w:rPr>
          <w:rFonts w:hint="eastAsia" w:ascii="仿宋" w:hAnsi="仿宋" w:eastAsia="仿宋" w:cs="仿宋"/>
          <w:color w:val="auto"/>
          <w:highlight w:val="none"/>
          <w:lang w:eastAsia="zh-CN"/>
        </w:rPr>
      </w:pPr>
      <w:r>
        <w:rPr>
          <w:rFonts w:hint="eastAsia" w:ascii="仿宋" w:hAnsi="仿宋" w:eastAsia="仿宋" w:cs="仿宋"/>
          <w:color w:val="auto"/>
          <w:highlight w:val="none"/>
        </w:rPr>
        <w:t xml:space="preserve">    </w:t>
      </w:r>
      <w:r>
        <w:rPr>
          <w:rFonts w:hint="eastAsia" w:ascii="仿宋" w:hAnsi="仿宋" w:eastAsia="仿宋" w:cs="仿宋"/>
          <w:color w:val="auto"/>
          <w:highlight w:val="none"/>
          <w:lang w:eastAsia="zh-CN"/>
        </w:rPr>
        <w:t>名    称：杭州华旗招标代理有限公司             </w:t>
      </w:r>
    </w:p>
    <w:p w14:paraId="43CA4B15">
      <w:pPr>
        <w:pStyle w:val="27"/>
        <w:widowControl/>
        <w:spacing w:before="75" w:beforeAutospacing="0" w:after="75" w:afterAutospacing="0" w:line="300" w:lineRule="atLeas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地    址：温州市泰顺县罗阳镇文祥大道电网弄1号301（县交通运输管理中心隔壁） </w:t>
      </w:r>
    </w:p>
    <w:p w14:paraId="29691C9F">
      <w:pPr>
        <w:pStyle w:val="27"/>
        <w:widowControl/>
        <w:spacing w:before="75" w:beforeAutospacing="0" w:after="75" w:afterAutospacing="0" w:line="300" w:lineRule="atLeas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传    真：  </w:t>
      </w:r>
    </w:p>
    <w:p w14:paraId="2052AD63">
      <w:pPr>
        <w:pStyle w:val="27"/>
        <w:widowControl/>
        <w:spacing w:before="75" w:beforeAutospacing="0" w:after="75" w:afterAutospacing="0" w:line="300" w:lineRule="atLeas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项目联系人（询问）：翁爱霜 </w:t>
      </w:r>
    </w:p>
    <w:p w14:paraId="3F37EAA8">
      <w:pPr>
        <w:pStyle w:val="27"/>
        <w:widowControl/>
        <w:spacing w:before="75" w:beforeAutospacing="0" w:after="75" w:afterAutospacing="0" w:line="300" w:lineRule="atLeas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项目联系方式（询问）：17858065131 </w:t>
      </w:r>
    </w:p>
    <w:p w14:paraId="14DBE83C">
      <w:pPr>
        <w:pStyle w:val="27"/>
        <w:widowControl/>
        <w:spacing w:before="75" w:beforeAutospacing="0" w:after="75" w:afterAutospacing="0" w:line="300" w:lineRule="atLeas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质疑联系人：苏红 </w:t>
      </w:r>
    </w:p>
    <w:p w14:paraId="7E60A73B">
      <w:pPr>
        <w:pStyle w:val="27"/>
        <w:widowControl/>
        <w:spacing w:before="75" w:beforeAutospacing="0" w:after="75" w:afterAutospacing="0" w:line="300" w:lineRule="atLeast"/>
        <w:rPr>
          <w:rFonts w:ascii="仿宋" w:hAnsi="仿宋" w:eastAsia="仿宋" w:cs="仿宋"/>
          <w:color w:val="auto"/>
          <w:highlight w:val="none"/>
        </w:rPr>
      </w:pPr>
      <w:r>
        <w:rPr>
          <w:rFonts w:hint="eastAsia" w:ascii="仿宋" w:hAnsi="仿宋" w:eastAsia="仿宋" w:cs="仿宋"/>
          <w:color w:val="auto"/>
          <w:highlight w:val="none"/>
          <w:lang w:eastAsia="zh-CN"/>
        </w:rPr>
        <w:t>    质疑联系方式：</w:t>
      </w:r>
      <w:r>
        <w:rPr>
          <w:rFonts w:hint="eastAsia" w:ascii="仿宋" w:hAnsi="仿宋" w:eastAsia="仿宋" w:cs="仿宋"/>
          <w:color w:val="auto"/>
          <w:highlight w:val="none"/>
          <w:lang w:val="en-US" w:eastAsia="zh-CN"/>
        </w:rPr>
        <w:t>15888799321</w:t>
      </w:r>
      <w:r>
        <w:rPr>
          <w:rFonts w:hint="eastAsia" w:ascii="仿宋" w:hAnsi="仿宋" w:eastAsia="仿宋" w:cs="仿宋"/>
          <w:color w:val="auto"/>
          <w:highlight w:val="none"/>
          <w:lang w:eastAsia="zh-CN"/>
        </w:rPr>
        <w:t> 　　</w:t>
      </w:r>
      <w:r>
        <w:rPr>
          <w:rFonts w:hint="eastAsia" w:ascii="仿宋" w:hAnsi="仿宋" w:eastAsia="仿宋" w:cs="仿宋"/>
          <w:color w:val="auto"/>
          <w:highlight w:val="none"/>
        </w:rPr>
        <w:t>　　　　     </w:t>
      </w:r>
    </w:p>
    <w:p w14:paraId="552E3313">
      <w:pPr>
        <w:pStyle w:val="27"/>
        <w:widowControl/>
        <w:spacing w:before="75" w:beforeAutospacing="0" w:after="75" w:afterAutospacing="0" w:line="300" w:lineRule="atLeast"/>
        <w:rPr>
          <w:rFonts w:hint="eastAsia" w:ascii="仿宋" w:hAnsi="仿宋" w:eastAsia="仿宋" w:cs="仿宋"/>
          <w:color w:val="auto"/>
          <w:highlight w:val="none"/>
          <w:lang w:eastAsia="zh-CN"/>
        </w:rPr>
      </w:pPr>
      <w:r>
        <w:rPr>
          <w:rFonts w:hint="eastAsia" w:ascii="仿宋" w:hAnsi="仿宋" w:eastAsia="仿宋" w:cs="仿宋"/>
          <w:color w:val="auto"/>
          <w:highlight w:val="none"/>
        </w:rPr>
        <w:t>    </w:t>
      </w:r>
    </w:p>
    <w:p w14:paraId="0669CADB">
      <w:pPr>
        <w:tabs>
          <w:tab w:val="left" w:pos="1080"/>
          <w:tab w:val="left" w:pos="1426"/>
          <w:tab w:val="center" w:pos="4768"/>
        </w:tabs>
        <w:autoSpaceDE w:val="0"/>
        <w:autoSpaceDN w:val="0"/>
        <w:adjustRightInd w:val="0"/>
        <w:spacing w:line="500" w:lineRule="atLeast"/>
        <w:jc w:val="center"/>
        <w:textAlignment w:val="baseline"/>
        <w:rPr>
          <w:rFonts w:hint="eastAsia" w:ascii="仿宋" w:hAnsi="仿宋" w:eastAsia="仿宋" w:cs="仿宋"/>
          <w:color w:val="auto"/>
          <w:highlight w:val="none"/>
        </w:rPr>
      </w:pPr>
      <w:r>
        <w:rPr>
          <w:rFonts w:hint="eastAsia" w:ascii="仿宋" w:hAnsi="仿宋" w:eastAsia="仿宋" w:cs="仿宋"/>
          <w:color w:val="auto"/>
          <w:highlight w:val="none"/>
        </w:rPr>
        <w:t xml:space="preserve">    </w:t>
      </w:r>
    </w:p>
    <w:p w14:paraId="7B384ED7">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091D9FFB">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6E75E6C3">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21D104C5">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081BF90C">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1F61D247">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4ADF9D71">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0CBE20F0">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461AA2E1">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47EBF1AD">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6ED08AB8">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1F039206">
      <w:pPr>
        <w:tabs>
          <w:tab w:val="left" w:pos="1080"/>
          <w:tab w:val="left" w:pos="1426"/>
          <w:tab w:val="center" w:pos="4768"/>
        </w:tabs>
        <w:autoSpaceDE w:val="0"/>
        <w:autoSpaceDN w:val="0"/>
        <w:adjustRightInd w:val="0"/>
        <w:spacing w:line="500" w:lineRule="atLeast"/>
        <w:jc w:val="center"/>
        <w:textAlignment w:val="baseline"/>
        <w:rPr>
          <w:rFonts w:hint="eastAsia" w:ascii="宋体"/>
          <w:b/>
          <w:bCs/>
          <w:color w:val="auto"/>
          <w:sz w:val="32"/>
          <w:szCs w:val="32"/>
          <w:highlight w:val="none"/>
        </w:rPr>
      </w:pPr>
    </w:p>
    <w:p w14:paraId="5E307AD0">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highlight w:val="none"/>
          <w:lang w:val="zh-CN"/>
        </w:rPr>
      </w:pPr>
      <w:r>
        <w:rPr>
          <w:rFonts w:hint="eastAsia" w:ascii="宋体"/>
          <w:b/>
          <w:bCs/>
          <w:color w:val="auto"/>
          <w:sz w:val="32"/>
          <w:szCs w:val="32"/>
          <w:highlight w:val="none"/>
        </w:rPr>
        <w:t>第</w:t>
      </w:r>
      <w:r>
        <w:rPr>
          <w:rFonts w:hint="eastAsia" w:ascii="宋体"/>
          <w:b/>
          <w:bCs/>
          <w:color w:val="auto"/>
          <w:sz w:val="32"/>
          <w:szCs w:val="32"/>
          <w:highlight w:val="none"/>
          <w:lang w:val="zh-CN"/>
        </w:rPr>
        <w:t>一部分</w:t>
      </w:r>
      <w:r>
        <w:rPr>
          <w:rFonts w:ascii="宋体"/>
          <w:b/>
          <w:bCs/>
          <w:color w:val="auto"/>
          <w:sz w:val="32"/>
          <w:szCs w:val="32"/>
          <w:highlight w:val="none"/>
          <w:lang w:val="zh-CN"/>
        </w:rPr>
        <w:t xml:space="preserve">   </w:t>
      </w:r>
      <w:r>
        <w:rPr>
          <w:rFonts w:hint="eastAsia" w:ascii="宋体"/>
          <w:b/>
          <w:bCs/>
          <w:color w:val="auto"/>
          <w:sz w:val="32"/>
          <w:szCs w:val="32"/>
          <w:highlight w:val="none"/>
          <w:lang w:val="zh-CN"/>
        </w:rPr>
        <w:t>投标邀请函（投标须知前附表）</w:t>
      </w:r>
      <w:bookmarkEnd w:id="1"/>
    </w:p>
    <w:tbl>
      <w:tblPr>
        <w:tblStyle w:val="32"/>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952"/>
        <w:gridCol w:w="1600"/>
        <w:gridCol w:w="7619"/>
      </w:tblGrid>
      <w:tr w14:paraId="62BCE6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14" w:hRule="atLeast"/>
          <w:jc w:val="center"/>
        </w:trPr>
        <w:tc>
          <w:tcPr>
            <w:tcW w:w="952" w:type="dxa"/>
            <w:tcBorders>
              <w:top w:val="single" w:color="auto" w:sz="12" w:space="0"/>
            </w:tcBorders>
            <w:vAlign w:val="center"/>
          </w:tcPr>
          <w:p w14:paraId="4C202684">
            <w:pPr>
              <w:spacing w:line="400" w:lineRule="atLeast"/>
              <w:jc w:val="right"/>
              <w:rPr>
                <w:rFonts w:ascii="宋体" w:cs="Arial"/>
                <w:color w:val="auto"/>
                <w:sz w:val="22"/>
                <w:szCs w:val="22"/>
                <w:highlight w:val="none"/>
              </w:rPr>
            </w:pPr>
            <w:r>
              <w:rPr>
                <w:rFonts w:hint="eastAsia" w:ascii="宋体" w:cs="Arial"/>
                <w:color w:val="auto"/>
                <w:sz w:val="22"/>
                <w:szCs w:val="22"/>
                <w:highlight w:val="none"/>
              </w:rPr>
              <w:t>项号</w:t>
            </w:r>
          </w:p>
        </w:tc>
        <w:tc>
          <w:tcPr>
            <w:tcW w:w="1600" w:type="dxa"/>
            <w:tcBorders>
              <w:top w:val="single" w:color="auto" w:sz="12" w:space="0"/>
            </w:tcBorders>
            <w:vAlign w:val="center"/>
          </w:tcPr>
          <w:p w14:paraId="3E862776">
            <w:pPr>
              <w:spacing w:line="400" w:lineRule="atLeast"/>
              <w:jc w:val="center"/>
              <w:rPr>
                <w:rFonts w:ascii="宋体" w:cs="Arial"/>
                <w:color w:val="auto"/>
                <w:sz w:val="22"/>
                <w:szCs w:val="22"/>
                <w:highlight w:val="none"/>
              </w:rPr>
            </w:pPr>
            <w:r>
              <w:rPr>
                <w:rFonts w:hint="eastAsia" w:ascii="宋体" w:cs="Arial"/>
                <w:color w:val="auto"/>
                <w:sz w:val="22"/>
                <w:szCs w:val="22"/>
                <w:highlight w:val="none"/>
              </w:rPr>
              <w:t>内容</w:t>
            </w:r>
          </w:p>
        </w:tc>
        <w:tc>
          <w:tcPr>
            <w:tcW w:w="7619" w:type="dxa"/>
            <w:tcBorders>
              <w:top w:val="single" w:color="auto" w:sz="12" w:space="0"/>
            </w:tcBorders>
            <w:vAlign w:val="center"/>
          </w:tcPr>
          <w:p w14:paraId="11B2BCAC">
            <w:pPr>
              <w:spacing w:line="400" w:lineRule="atLeast"/>
              <w:jc w:val="center"/>
              <w:rPr>
                <w:rFonts w:ascii="宋体" w:cs="Arial"/>
                <w:color w:val="auto"/>
                <w:sz w:val="22"/>
                <w:szCs w:val="22"/>
                <w:highlight w:val="none"/>
              </w:rPr>
            </w:pPr>
            <w:r>
              <w:rPr>
                <w:rFonts w:hint="eastAsia" w:ascii="宋体" w:cs="Arial"/>
                <w:color w:val="auto"/>
                <w:sz w:val="22"/>
                <w:szCs w:val="22"/>
                <w:highlight w:val="none"/>
              </w:rPr>
              <w:t>说明与要求</w:t>
            </w:r>
          </w:p>
        </w:tc>
      </w:tr>
      <w:tr w14:paraId="6811C1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2BAF099B">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465FF739">
            <w:pPr>
              <w:rPr>
                <w:rFonts w:ascii="宋体" w:cs="Arial"/>
                <w:color w:val="auto"/>
                <w:sz w:val="22"/>
                <w:szCs w:val="22"/>
                <w:highlight w:val="none"/>
              </w:rPr>
            </w:pPr>
            <w:r>
              <w:rPr>
                <w:rFonts w:hint="eastAsia" w:ascii="宋体" w:cs="Arial"/>
                <w:color w:val="auto"/>
                <w:sz w:val="22"/>
                <w:szCs w:val="22"/>
                <w:highlight w:val="none"/>
              </w:rPr>
              <w:t>项目名称</w:t>
            </w:r>
          </w:p>
        </w:tc>
        <w:tc>
          <w:tcPr>
            <w:tcW w:w="7619" w:type="dxa"/>
            <w:vAlign w:val="center"/>
          </w:tcPr>
          <w:p w14:paraId="4A3D95DC">
            <w:pPr>
              <w:rPr>
                <w:rFonts w:hint="eastAsia" w:ascii="宋体" w:eastAsia="宋体"/>
                <w:color w:val="auto"/>
                <w:sz w:val="22"/>
                <w:szCs w:val="22"/>
                <w:highlight w:val="none"/>
                <w:lang w:eastAsia="zh-CN"/>
              </w:rPr>
            </w:pPr>
            <w:r>
              <w:rPr>
                <w:rFonts w:hint="eastAsia" w:ascii="宋体" w:cs="Arial"/>
                <w:color w:val="auto"/>
                <w:sz w:val="22"/>
                <w:szCs w:val="22"/>
                <w:highlight w:val="none"/>
                <w:lang w:eastAsia="zh-CN"/>
              </w:rPr>
              <w:t>泰顺县人民医院（泰顺县人民医院医共体）检测项目外送服务 </w:t>
            </w:r>
          </w:p>
        </w:tc>
      </w:tr>
      <w:tr w14:paraId="7C3681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6E0A655D">
            <w:pPr>
              <w:widowControl/>
              <w:numPr>
                <w:ilvl w:val="0"/>
                <w:numId w:val="8"/>
              </w:numPr>
              <w:tabs>
                <w:tab w:val="left" w:pos="420"/>
                <w:tab w:val="clear" w:pos="720"/>
              </w:tabs>
              <w:ind w:left="420" w:hanging="420"/>
              <w:jc w:val="right"/>
              <w:rPr>
                <w:rFonts w:ascii="宋体" w:cs="Arial"/>
                <w:color w:val="auto"/>
                <w:sz w:val="22"/>
                <w:szCs w:val="22"/>
                <w:highlight w:val="none"/>
              </w:rPr>
            </w:pPr>
            <w:r>
              <w:rPr>
                <w:rFonts w:ascii="宋体" w:cs="Arial"/>
                <w:color w:val="auto"/>
                <w:sz w:val="22"/>
                <w:szCs w:val="22"/>
                <w:highlight w:val="none"/>
              </w:rPr>
              <w:t xml:space="preserve"> </w:t>
            </w:r>
          </w:p>
        </w:tc>
        <w:tc>
          <w:tcPr>
            <w:tcW w:w="1600" w:type="dxa"/>
            <w:vAlign w:val="center"/>
          </w:tcPr>
          <w:p w14:paraId="0140197E">
            <w:pPr>
              <w:rPr>
                <w:rFonts w:ascii="宋体"/>
                <w:color w:val="auto"/>
                <w:sz w:val="22"/>
                <w:szCs w:val="22"/>
                <w:highlight w:val="none"/>
              </w:rPr>
            </w:pPr>
            <w:r>
              <w:rPr>
                <w:rFonts w:hint="eastAsia" w:ascii="宋体"/>
                <w:color w:val="auto"/>
                <w:sz w:val="22"/>
                <w:szCs w:val="22"/>
                <w:highlight w:val="none"/>
              </w:rPr>
              <w:t>项目编号</w:t>
            </w:r>
          </w:p>
        </w:tc>
        <w:tc>
          <w:tcPr>
            <w:tcW w:w="7619" w:type="dxa"/>
            <w:vAlign w:val="center"/>
          </w:tcPr>
          <w:p w14:paraId="7472D101">
            <w:pPr>
              <w:rPr>
                <w:rFonts w:hint="eastAsia" w:ascii="宋体" w:eastAsia="宋体"/>
                <w:color w:val="auto"/>
                <w:sz w:val="22"/>
                <w:szCs w:val="22"/>
                <w:highlight w:val="none"/>
                <w:lang w:eastAsia="zh-CN"/>
              </w:rPr>
            </w:pPr>
            <w:r>
              <w:rPr>
                <w:rFonts w:hint="eastAsia" w:ascii="宋体"/>
                <w:color w:val="auto"/>
                <w:sz w:val="22"/>
                <w:szCs w:val="22"/>
                <w:highlight w:val="none"/>
                <w:lang w:eastAsia="zh-CN"/>
              </w:rPr>
              <w:t xml:space="preserve">TSCG202512009 </w:t>
            </w:r>
          </w:p>
        </w:tc>
      </w:tr>
      <w:tr w14:paraId="268757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0F41EA6A">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0A648268">
            <w:pPr>
              <w:rPr>
                <w:rFonts w:ascii="宋体" w:cs="Arial"/>
                <w:color w:val="auto"/>
                <w:sz w:val="22"/>
                <w:szCs w:val="22"/>
                <w:highlight w:val="none"/>
              </w:rPr>
            </w:pPr>
            <w:r>
              <w:rPr>
                <w:rFonts w:hint="eastAsia" w:ascii="宋体"/>
                <w:color w:val="auto"/>
                <w:sz w:val="22"/>
                <w:szCs w:val="22"/>
                <w:highlight w:val="none"/>
              </w:rPr>
              <w:t>资金来源</w:t>
            </w:r>
          </w:p>
        </w:tc>
        <w:tc>
          <w:tcPr>
            <w:tcW w:w="7619" w:type="dxa"/>
            <w:vAlign w:val="center"/>
          </w:tcPr>
          <w:p w14:paraId="1EDEE81B">
            <w:pPr>
              <w:rPr>
                <w:rFonts w:hint="default" w:ascii="宋体" w:eastAsia="宋体" w:cs="Arial"/>
                <w:color w:val="auto"/>
                <w:sz w:val="22"/>
                <w:szCs w:val="22"/>
                <w:highlight w:val="none"/>
                <w:lang w:val="en-US" w:eastAsia="zh-CN"/>
              </w:rPr>
            </w:pPr>
            <w:r>
              <w:rPr>
                <w:rFonts w:hint="eastAsia" w:ascii="宋体"/>
                <w:color w:val="auto"/>
                <w:sz w:val="22"/>
                <w:szCs w:val="22"/>
                <w:highlight w:val="none"/>
                <w:lang w:val="en-US" w:eastAsia="zh-CN"/>
              </w:rPr>
              <w:t>自筹资金</w:t>
            </w:r>
          </w:p>
        </w:tc>
      </w:tr>
      <w:tr w14:paraId="6D660C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38ABEF83">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5B3779CF">
            <w:pPr>
              <w:rPr>
                <w:rFonts w:ascii="宋体"/>
                <w:color w:val="auto"/>
                <w:sz w:val="22"/>
                <w:szCs w:val="22"/>
                <w:highlight w:val="none"/>
              </w:rPr>
            </w:pPr>
            <w:r>
              <w:rPr>
                <w:rFonts w:hint="eastAsia" w:ascii="宋体"/>
                <w:color w:val="auto"/>
                <w:sz w:val="22"/>
                <w:szCs w:val="22"/>
                <w:highlight w:val="none"/>
              </w:rPr>
              <w:t>采购方式</w:t>
            </w:r>
          </w:p>
        </w:tc>
        <w:tc>
          <w:tcPr>
            <w:tcW w:w="7619" w:type="dxa"/>
            <w:vAlign w:val="center"/>
          </w:tcPr>
          <w:p w14:paraId="10B853CB">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公开招标</w:t>
            </w:r>
          </w:p>
        </w:tc>
      </w:tr>
      <w:tr w14:paraId="636B86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3" w:hRule="atLeast"/>
          <w:jc w:val="center"/>
        </w:trPr>
        <w:tc>
          <w:tcPr>
            <w:tcW w:w="952" w:type="dxa"/>
            <w:vAlign w:val="center"/>
          </w:tcPr>
          <w:p w14:paraId="3A320B78">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15E838AC">
            <w:pPr>
              <w:jc w:val="center"/>
              <w:rPr>
                <w:rFonts w:hint="eastAsia" w:ascii="宋体" w:eastAsia="宋体" w:cs="宋体"/>
                <w:color w:val="auto"/>
                <w:sz w:val="22"/>
                <w:szCs w:val="22"/>
                <w:highlight w:val="none"/>
                <w:lang w:eastAsia="zh-CN"/>
              </w:rPr>
            </w:pPr>
            <w:r>
              <w:rPr>
                <w:rFonts w:hint="eastAsia" w:ascii="宋体" w:hAnsi="宋体" w:cs="宋体"/>
                <w:color w:val="auto"/>
                <w:sz w:val="22"/>
                <w:szCs w:val="22"/>
                <w:highlight w:val="none"/>
              </w:rPr>
              <w:t>采购预算（最高限价）</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元</w:t>
            </w:r>
            <w:r>
              <w:rPr>
                <w:rFonts w:hint="eastAsia" w:ascii="宋体" w:hAnsi="宋体" w:cs="宋体"/>
                <w:color w:val="auto"/>
                <w:sz w:val="22"/>
                <w:szCs w:val="22"/>
                <w:highlight w:val="none"/>
                <w:lang w:eastAsia="zh-CN"/>
              </w:rPr>
              <w:t>）</w:t>
            </w:r>
          </w:p>
        </w:tc>
        <w:tc>
          <w:tcPr>
            <w:tcW w:w="7619" w:type="dxa"/>
            <w:vAlign w:val="center"/>
          </w:tcPr>
          <w:p w14:paraId="04BEB43C">
            <w:pP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本项目设</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rPr>
              <w:t>个标项</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3000000元。</w:t>
            </w:r>
          </w:p>
        </w:tc>
      </w:tr>
      <w:tr w14:paraId="1C914C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07454861">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18DE8AAB">
            <w:pPr>
              <w:tabs>
                <w:tab w:val="left" w:pos="1069"/>
              </w:tabs>
              <w:adjustRightInd w:val="0"/>
              <w:jc w:val="center"/>
              <w:rPr>
                <w:rFonts w:ascii="宋体" w:hAnsi="宋体" w:cs="宋体"/>
                <w:color w:val="auto"/>
                <w:sz w:val="22"/>
                <w:szCs w:val="22"/>
                <w:highlight w:val="none"/>
              </w:rPr>
            </w:pPr>
            <w:r>
              <w:rPr>
                <w:rFonts w:hint="eastAsia" w:ascii="宋体" w:hAnsi="宋体" w:cs="宋体"/>
                <w:color w:val="auto"/>
                <w:sz w:val="22"/>
                <w:highlight w:val="none"/>
              </w:rPr>
              <w:t>采购人</w:t>
            </w:r>
          </w:p>
        </w:tc>
        <w:tc>
          <w:tcPr>
            <w:tcW w:w="7619" w:type="dxa"/>
            <w:vAlign w:val="center"/>
          </w:tcPr>
          <w:p w14:paraId="16D4CA35">
            <w:pPr>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泰顺县人民医院（泰顺县人民医院医共体）</w:t>
            </w:r>
          </w:p>
        </w:tc>
      </w:tr>
      <w:tr w14:paraId="0FBB6B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222AEEDA">
            <w:pPr>
              <w:widowControl/>
              <w:numPr>
                <w:ilvl w:val="0"/>
                <w:numId w:val="8"/>
              </w:numPr>
              <w:tabs>
                <w:tab w:val="left" w:pos="420"/>
                <w:tab w:val="clear" w:pos="720"/>
              </w:tabs>
              <w:ind w:left="420" w:right="105" w:hanging="420"/>
              <w:jc w:val="right"/>
              <w:rPr>
                <w:rFonts w:ascii="宋体" w:cs="Arial"/>
                <w:color w:val="auto"/>
                <w:sz w:val="22"/>
                <w:szCs w:val="22"/>
                <w:highlight w:val="none"/>
              </w:rPr>
            </w:pPr>
            <w:r>
              <w:rPr>
                <w:rFonts w:ascii="宋体" w:cs="Arial"/>
                <w:color w:val="auto"/>
                <w:sz w:val="22"/>
                <w:szCs w:val="22"/>
                <w:highlight w:val="none"/>
              </w:rPr>
              <w:t xml:space="preserve"> </w:t>
            </w:r>
          </w:p>
        </w:tc>
        <w:tc>
          <w:tcPr>
            <w:tcW w:w="1600" w:type="dxa"/>
            <w:vAlign w:val="center"/>
          </w:tcPr>
          <w:p w14:paraId="43CB315D">
            <w:pPr>
              <w:tabs>
                <w:tab w:val="left" w:pos="1069"/>
              </w:tabs>
              <w:jc w:val="center"/>
              <w:rPr>
                <w:rFonts w:ascii="宋体"/>
                <w:color w:val="auto"/>
                <w:sz w:val="22"/>
                <w:szCs w:val="22"/>
                <w:highlight w:val="none"/>
              </w:rPr>
            </w:pPr>
            <w:r>
              <w:rPr>
                <w:rFonts w:hint="eastAsia" w:ascii="宋体" w:hAnsi="宋体" w:cs="宋体"/>
                <w:color w:val="auto"/>
                <w:sz w:val="22"/>
                <w:highlight w:val="none"/>
              </w:rPr>
              <w:t>招标代理机构</w:t>
            </w:r>
          </w:p>
        </w:tc>
        <w:tc>
          <w:tcPr>
            <w:tcW w:w="7619" w:type="dxa"/>
            <w:vAlign w:val="center"/>
          </w:tcPr>
          <w:p w14:paraId="131E547B">
            <w:pPr>
              <w:tabs>
                <w:tab w:val="left" w:pos="1069"/>
              </w:tabs>
              <w:adjustRightInd w:val="0"/>
              <w:jc w:val="left"/>
              <w:rPr>
                <w:rFonts w:hint="eastAsia" w:ascii="宋体" w:eastAsia="宋体"/>
                <w:color w:val="auto"/>
                <w:sz w:val="22"/>
                <w:szCs w:val="22"/>
                <w:highlight w:val="none"/>
                <w:lang w:eastAsia="zh-CN"/>
              </w:rPr>
            </w:pPr>
            <w:r>
              <w:rPr>
                <w:rFonts w:hint="eastAsia" w:ascii="宋体"/>
                <w:color w:val="auto"/>
                <w:sz w:val="22"/>
                <w:szCs w:val="22"/>
                <w:highlight w:val="none"/>
                <w:lang w:eastAsia="zh-CN"/>
              </w:rPr>
              <w:t>杭州华旗招标代理有限公司</w:t>
            </w:r>
          </w:p>
        </w:tc>
      </w:tr>
      <w:tr w14:paraId="7BC8A4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5FBCBFF6">
            <w:pPr>
              <w:widowControl/>
              <w:numPr>
                <w:ilvl w:val="0"/>
                <w:numId w:val="8"/>
              </w:numPr>
              <w:tabs>
                <w:tab w:val="left" w:pos="420"/>
                <w:tab w:val="clear" w:pos="720"/>
              </w:tabs>
              <w:ind w:left="420" w:right="105" w:hanging="420"/>
              <w:jc w:val="right"/>
              <w:rPr>
                <w:rFonts w:ascii="宋体" w:cs="Arial"/>
                <w:color w:val="auto"/>
                <w:sz w:val="22"/>
                <w:szCs w:val="22"/>
                <w:highlight w:val="none"/>
              </w:rPr>
            </w:pPr>
          </w:p>
        </w:tc>
        <w:tc>
          <w:tcPr>
            <w:tcW w:w="1600" w:type="dxa"/>
            <w:vAlign w:val="center"/>
          </w:tcPr>
          <w:p w14:paraId="2CC6CA43">
            <w:pPr>
              <w:rPr>
                <w:rFonts w:ascii="宋体" w:cs="Arial"/>
                <w:color w:val="auto"/>
                <w:sz w:val="22"/>
                <w:szCs w:val="22"/>
                <w:highlight w:val="none"/>
              </w:rPr>
            </w:pPr>
            <w:r>
              <w:rPr>
                <w:rFonts w:hint="eastAsia" w:ascii="宋体" w:cs="Arial"/>
                <w:color w:val="auto"/>
                <w:sz w:val="22"/>
                <w:szCs w:val="22"/>
                <w:highlight w:val="none"/>
              </w:rPr>
              <w:t>评标办法</w:t>
            </w:r>
          </w:p>
        </w:tc>
        <w:tc>
          <w:tcPr>
            <w:tcW w:w="7619" w:type="dxa"/>
            <w:vAlign w:val="center"/>
          </w:tcPr>
          <w:p w14:paraId="0975D139">
            <w:pPr>
              <w:adjustRightInd w:val="0"/>
              <w:rPr>
                <w:rFonts w:ascii="宋体"/>
                <w:color w:val="auto"/>
                <w:sz w:val="22"/>
                <w:szCs w:val="22"/>
                <w:highlight w:val="none"/>
              </w:rPr>
            </w:pPr>
            <w:r>
              <w:rPr>
                <w:rFonts w:hint="eastAsia" w:ascii="宋体"/>
                <w:color w:val="auto"/>
                <w:sz w:val="22"/>
                <w:szCs w:val="22"/>
                <w:highlight w:val="none"/>
              </w:rPr>
              <w:t>综合评分法</w:t>
            </w:r>
          </w:p>
        </w:tc>
      </w:tr>
      <w:tr w14:paraId="5F2F50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14705862">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0A9AB44C">
            <w:pPr>
              <w:rPr>
                <w:rFonts w:ascii="宋体" w:cs="Arial"/>
                <w:color w:val="auto"/>
                <w:sz w:val="22"/>
                <w:szCs w:val="22"/>
                <w:highlight w:val="none"/>
              </w:rPr>
            </w:pPr>
            <w:r>
              <w:rPr>
                <w:rFonts w:hint="eastAsia" w:ascii="宋体" w:cs="Arial"/>
                <w:color w:val="auto"/>
                <w:sz w:val="22"/>
                <w:szCs w:val="22"/>
                <w:highlight w:val="none"/>
              </w:rPr>
              <w:t>招标内容</w:t>
            </w:r>
          </w:p>
        </w:tc>
        <w:tc>
          <w:tcPr>
            <w:tcW w:w="7619" w:type="dxa"/>
            <w:vAlign w:val="center"/>
          </w:tcPr>
          <w:p w14:paraId="0B8A8B1E">
            <w:pPr>
              <w:adjustRightInd w:val="0"/>
              <w:rPr>
                <w:rFonts w:ascii="宋体"/>
                <w:color w:val="auto"/>
                <w:sz w:val="22"/>
                <w:szCs w:val="22"/>
                <w:highlight w:val="none"/>
              </w:rPr>
            </w:pPr>
            <w:r>
              <w:rPr>
                <w:rFonts w:hint="eastAsia" w:ascii="宋体"/>
                <w:color w:val="auto"/>
                <w:sz w:val="22"/>
                <w:szCs w:val="22"/>
                <w:highlight w:val="none"/>
              </w:rPr>
              <w:t>具体内容见招标文件。</w:t>
            </w:r>
          </w:p>
        </w:tc>
      </w:tr>
      <w:tr w14:paraId="5B73EF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vAlign w:val="center"/>
          </w:tcPr>
          <w:p w14:paraId="4F4CF731">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6F90A01F">
            <w:pPr>
              <w:jc w:val="left"/>
              <w:rPr>
                <w:rFonts w:ascii="宋体"/>
                <w:color w:val="auto"/>
                <w:sz w:val="22"/>
                <w:szCs w:val="22"/>
                <w:highlight w:val="none"/>
              </w:rPr>
            </w:pPr>
            <w:r>
              <w:rPr>
                <w:rFonts w:hint="eastAsia" w:ascii="宋体"/>
                <w:color w:val="auto"/>
                <w:sz w:val="22"/>
                <w:szCs w:val="22"/>
                <w:highlight w:val="none"/>
              </w:rPr>
              <w:t>投标供应商</w:t>
            </w:r>
          </w:p>
          <w:p w14:paraId="3303206F">
            <w:pPr>
              <w:jc w:val="left"/>
              <w:rPr>
                <w:rFonts w:ascii="宋体"/>
                <w:color w:val="auto"/>
                <w:sz w:val="22"/>
                <w:szCs w:val="22"/>
                <w:highlight w:val="none"/>
              </w:rPr>
            </w:pPr>
            <w:r>
              <w:rPr>
                <w:rFonts w:hint="eastAsia" w:ascii="宋体"/>
                <w:color w:val="auto"/>
                <w:sz w:val="22"/>
                <w:szCs w:val="22"/>
                <w:highlight w:val="none"/>
              </w:rPr>
              <w:t>资格要求</w:t>
            </w:r>
          </w:p>
        </w:tc>
        <w:tc>
          <w:tcPr>
            <w:tcW w:w="7619" w:type="dxa"/>
            <w:vAlign w:val="center"/>
          </w:tcPr>
          <w:p w14:paraId="5B22BF86">
            <w:pPr>
              <w:jc w:val="left"/>
              <w:rPr>
                <w:color w:val="auto"/>
                <w:highlight w:val="none"/>
              </w:rPr>
            </w:pPr>
            <w:r>
              <w:rPr>
                <w:rFonts w:hint="eastAsia"/>
                <w:color w:val="auto"/>
                <w:highlight w:val="none"/>
              </w:rPr>
              <w:t>详见招标公告</w:t>
            </w:r>
          </w:p>
        </w:tc>
      </w:tr>
      <w:tr w14:paraId="228B46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4BE988E3">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430C9637">
            <w:pPr>
              <w:adjustRightInd w:val="0"/>
              <w:rPr>
                <w:rFonts w:ascii="宋体"/>
                <w:color w:val="auto"/>
                <w:sz w:val="22"/>
                <w:szCs w:val="22"/>
                <w:highlight w:val="none"/>
              </w:rPr>
            </w:pPr>
            <w:r>
              <w:rPr>
                <w:rFonts w:hint="eastAsia" w:ascii="宋体"/>
                <w:color w:val="auto"/>
                <w:sz w:val="22"/>
                <w:szCs w:val="22"/>
                <w:highlight w:val="none"/>
              </w:rPr>
              <w:t>是否接受联合体投标</w:t>
            </w:r>
          </w:p>
        </w:tc>
        <w:tc>
          <w:tcPr>
            <w:tcW w:w="7619" w:type="dxa"/>
            <w:vAlign w:val="center"/>
          </w:tcPr>
          <w:p w14:paraId="3A2F7C7D">
            <w:pPr>
              <w:adjustRightInd w:val="0"/>
              <w:rPr>
                <w:rFonts w:ascii="宋体"/>
                <w:color w:val="auto"/>
                <w:sz w:val="22"/>
                <w:szCs w:val="22"/>
                <w:highlight w:val="none"/>
              </w:rPr>
            </w:pPr>
            <w:r>
              <w:rPr>
                <w:rFonts w:ascii="宋体"/>
                <w:b/>
                <w:bCs/>
                <w:color w:val="auto"/>
                <w:sz w:val="22"/>
                <w:szCs w:val="22"/>
                <w:highlight w:val="none"/>
              </w:rPr>
              <w:fldChar w:fldCharType="begin"/>
            </w:r>
            <w:r>
              <w:rPr>
                <w:rFonts w:ascii="宋体"/>
                <w:b/>
                <w:bCs/>
                <w:color w:val="auto"/>
                <w:sz w:val="22"/>
                <w:szCs w:val="22"/>
                <w:highlight w:val="none"/>
              </w:rPr>
              <w:instrText xml:space="preserve"> eq \o\ac(</w:instrText>
            </w:r>
            <w:r>
              <w:rPr>
                <w:rFonts w:hint="eastAsia" w:ascii="宋体"/>
                <w:b/>
                <w:bCs/>
                <w:color w:val="auto"/>
                <w:sz w:val="22"/>
                <w:szCs w:val="22"/>
                <w:highlight w:val="none"/>
              </w:rPr>
              <w:instrText xml:space="preserve">□</w:instrText>
            </w:r>
            <w:r>
              <w:rPr>
                <w:rFonts w:hint="eastAsia" w:ascii="宋体"/>
                <w:b/>
                <w:bCs/>
                <w:color w:val="auto"/>
                <w:sz w:val="22"/>
                <w:szCs w:val="22"/>
                <w:highlight w:val="none"/>
                <w:lang w:eastAsia="zh-CN"/>
              </w:rPr>
              <w:instrText xml:space="preserve">,</w:instrText>
            </w:r>
            <w:r>
              <w:rPr>
                <w:rFonts w:hint="eastAsia" w:ascii="宋体"/>
                <w:b/>
                <w:bCs/>
                <w:color w:val="auto"/>
                <w:position w:val="2"/>
                <w:sz w:val="15"/>
                <w:szCs w:val="22"/>
                <w:highlight w:val="none"/>
                <w:lang w:eastAsia="zh-CN"/>
              </w:rPr>
              <w:instrText xml:space="preserve">√</w:instrText>
            </w:r>
            <w:r>
              <w:rPr>
                <w:rFonts w:ascii="宋体"/>
                <w:b/>
                <w:bCs/>
                <w:color w:val="auto"/>
                <w:sz w:val="22"/>
                <w:szCs w:val="22"/>
                <w:highlight w:val="none"/>
              </w:rPr>
              <w:instrText xml:space="preserve">)</w:instrText>
            </w:r>
            <w:r>
              <w:rPr>
                <w:rFonts w:ascii="宋体"/>
                <w:b/>
                <w:bCs/>
                <w:color w:val="auto"/>
                <w:sz w:val="22"/>
                <w:szCs w:val="22"/>
                <w:highlight w:val="none"/>
              </w:rPr>
              <w:fldChar w:fldCharType="end"/>
            </w:r>
            <w:r>
              <w:rPr>
                <w:rFonts w:hint="eastAsia" w:ascii="宋体"/>
                <w:color w:val="auto"/>
                <w:sz w:val="22"/>
                <w:szCs w:val="22"/>
                <w:highlight w:val="none"/>
              </w:rPr>
              <w:t>不接受</w:t>
            </w:r>
          </w:p>
          <w:p w14:paraId="18833101">
            <w:pPr>
              <w:adjustRightInd w:val="0"/>
              <w:rPr>
                <w:rFonts w:ascii="宋体"/>
                <w:color w:val="auto"/>
                <w:sz w:val="22"/>
                <w:szCs w:val="22"/>
                <w:highlight w:val="none"/>
              </w:rPr>
            </w:pPr>
            <w:r>
              <w:rPr>
                <w:rFonts w:hint="eastAsia" w:ascii="MS Gothic" w:hAnsi="MS Gothic" w:cs="MS Gothic"/>
                <w:color w:val="auto"/>
                <w:sz w:val="22"/>
                <w:szCs w:val="22"/>
                <w:highlight w:val="none"/>
              </w:rPr>
              <w:t>□</w:t>
            </w:r>
            <w:r>
              <w:rPr>
                <w:rFonts w:hint="eastAsia" w:ascii="宋体"/>
                <w:color w:val="auto"/>
                <w:sz w:val="22"/>
                <w:szCs w:val="22"/>
                <w:highlight w:val="none"/>
              </w:rPr>
              <w:t>接受</w:t>
            </w:r>
          </w:p>
        </w:tc>
      </w:tr>
      <w:tr w14:paraId="7CD359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17FECDD8">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4A0186AF">
            <w:pPr>
              <w:adjustRightInd w:val="0"/>
              <w:rPr>
                <w:rFonts w:ascii="宋体"/>
                <w:color w:val="auto"/>
                <w:sz w:val="22"/>
                <w:szCs w:val="22"/>
                <w:highlight w:val="none"/>
              </w:rPr>
            </w:pPr>
            <w:r>
              <w:rPr>
                <w:rFonts w:hint="eastAsia" w:ascii="宋体"/>
                <w:color w:val="auto"/>
                <w:sz w:val="22"/>
                <w:szCs w:val="22"/>
                <w:highlight w:val="none"/>
              </w:rPr>
              <w:t>踏勘现场</w:t>
            </w:r>
          </w:p>
        </w:tc>
        <w:tc>
          <w:tcPr>
            <w:tcW w:w="7619" w:type="dxa"/>
            <w:vAlign w:val="center"/>
          </w:tcPr>
          <w:p w14:paraId="305BCD9E">
            <w:pPr>
              <w:adjustRightInd w:val="0"/>
              <w:rPr>
                <w:rFonts w:ascii="宋体"/>
                <w:color w:val="auto"/>
                <w:sz w:val="22"/>
                <w:szCs w:val="22"/>
                <w:highlight w:val="none"/>
              </w:rPr>
            </w:pPr>
            <w:r>
              <w:rPr>
                <w:rFonts w:ascii="宋体"/>
                <w:b/>
                <w:bCs/>
                <w:color w:val="auto"/>
                <w:sz w:val="22"/>
                <w:szCs w:val="22"/>
                <w:highlight w:val="none"/>
              </w:rPr>
              <w:fldChar w:fldCharType="begin"/>
            </w:r>
            <w:r>
              <w:rPr>
                <w:rFonts w:ascii="宋体"/>
                <w:b/>
                <w:bCs/>
                <w:color w:val="auto"/>
                <w:sz w:val="22"/>
                <w:szCs w:val="22"/>
                <w:highlight w:val="none"/>
              </w:rPr>
              <w:instrText xml:space="preserve"> eq \o\ac(</w:instrText>
            </w:r>
            <w:r>
              <w:rPr>
                <w:rFonts w:hint="eastAsia" w:ascii="宋体"/>
                <w:b/>
                <w:bCs/>
                <w:color w:val="auto"/>
                <w:sz w:val="22"/>
                <w:szCs w:val="22"/>
                <w:highlight w:val="none"/>
              </w:rPr>
              <w:instrText xml:space="preserve">□,</w:instrText>
            </w:r>
            <w:r>
              <w:rPr>
                <w:rFonts w:hint="eastAsia" w:ascii="宋体"/>
                <w:b/>
                <w:bCs/>
                <w:color w:val="auto"/>
                <w:position w:val="2"/>
                <w:sz w:val="15"/>
                <w:szCs w:val="22"/>
                <w:highlight w:val="none"/>
              </w:rPr>
              <w:instrText xml:space="preserve">√</w:instrText>
            </w:r>
            <w:r>
              <w:rPr>
                <w:rFonts w:ascii="宋体"/>
                <w:b/>
                <w:bCs/>
                <w:color w:val="auto"/>
                <w:sz w:val="22"/>
                <w:szCs w:val="22"/>
                <w:highlight w:val="none"/>
              </w:rPr>
              <w:instrText xml:space="preserve">)</w:instrText>
            </w:r>
            <w:r>
              <w:rPr>
                <w:rFonts w:ascii="宋体"/>
                <w:b/>
                <w:bCs/>
                <w:color w:val="auto"/>
                <w:sz w:val="22"/>
                <w:szCs w:val="22"/>
                <w:highlight w:val="none"/>
              </w:rPr>
              <w:fldChar w:fldCharType="end"/>
            </w:r>
            <w:r>
              <w:rPr>
                <w:rFonts w:hint="eastAsia" w:ascii="宋体"/>
                <w:color w:val="auto"/>
                <w:sz w:val="22"/>
                <w:szCs w:val="22"/>
                <w:highlight w:val="none"/>
              </w:rPr>
              <w:t>不组织</w:t>
            </w:r>
          </w:p>
          <w:p w14:paraId="1A47CBE8">
            <w:pPr>
              <w:adjustRightInd w:val="0"/>
              <w:rPr>
                <w:rFonts w:ascii="宋体"/>
                <w:color w:val="auto"/>
                <w:sz w:val="22"/>
                <w:szCs w:val="22"/>
                <w:highlight w:val="none"/>
              </w:rPr>
            </w:pPr>
            <w:r>
              <w:rPr>
                <w:rFonts w:hint="eastAsia" w:ascii="宋体"/>
                <w:color w:val="auto"/>
                <w:sz w:val="22"/>
                <w:szCs w:val="22"/>
                <w:highlight w:val="none"/>
              </w:rPr>
              <w:t>□组织</w:t>
            </w:r>
            <w:r>
              <w:rPr>
                <w:rFonts w:ascii="宋体"/>
                <w:color w:val="auto"/>
                <w:sz w:val="22"/>
                <w:szCs w:val="22"/>
                <w:highlight w:val="none"/>
              </w:rPr>
              <w:t xml:space="preserve">   </w:t>
            </w:r>
          </w:p>
        </w:tc>
      </w:tr>
      <w:tr w14:paraId="3D7685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vAlign w:val="center"/>
          </w:tcPr>
          <w:p w14:paraId="62DEF663">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404EAD07">
            <w:pPr>
              <w:adjustRightInd w:val="0"/>
              <w:rPr>
                <w:rFonts w:ascii="宋体"/>
                <w:color w:val="auto"/>
                <w:sz w:val="22"/>
                <w:szCs w:val="22"/>
                <w:highlight w:val="none"/>
              </w:rPr>
            </w:pPr>
            <w:r>
              <w:rPr>
                <w:rFonts w:hint="eastAsia" w:ascii="宋体"/>
                <w:color w:val="auto"/>
                <w:sz w:val="22"/>
                <w:szCs w:val="22"/>
                <w:highlight w:val="none"/>
              </w:rPr>
              <w:t>是否允许递交备选投标方案</w:t>
            </w:r>
          </w:p>
        </w:tc>
        <w:tc>
          <w:tcPr>
            <w:tcW w:w="7619" w:type="dxa"/>
            <w:vAlign w:val="center"/>
          </w:tcPr>
          <w:p w14:paraId="04E8D114">
            <w:pPr>
              <w:adjustRightInd w:val="0"/>
              <w:rPr>
                <w:rFonts w:ascii="宋体"/>
                <w:color w:val="auto"/>
                <w:sz w:val="22"/>
                <w:szCs w:val="22"/>
                <w:highlight w:val="none"/>
              </w:rPr>
            </w:pPr>
            <w:r>
              <w:rPr>
                <w:rFonts w:ascii="宋体"/>
                <w:b/>
                <w:bCs/>
                <w:color w:val="auto"/>
                <w:sz w:val="22"/>
                <w:szCs w:val="22"/>
                <w:highlight w:val="none"/>
              </w:rPr>
              <w:fldChar w:fldCharType="begin"/>
            </w:r>
            <w:r>
              <w:rPr>
                <w:rFonts w:ascii="宋体"/>
                <w:b/>
                <w:bCs/>
                <w:color w:val="auto"/>
                <w:sz w:val="22"/>
                <w:szCs w:val="22"/>
                <w:highlight w:val="none"/>
              </w:rPr>
              <w:instrText xml:space="preserve"> eq \o\ac(</w:instrText>
            </w:r>
            <w:r>
              <w:rPr>
                <w:rFonts w:hint="eastAsia" w:ascii="宋体"/>
                <w:b/>
                <w:bCs/>
                <w:color w:val="auto"/>
                <w:sz w:val="22"/>
                <w:szCs w:val="22"/>
                <w:highlight w:val="none"/>
              </w:rPr>
              <w:instrText xml:space="preserve">□</w:instrText>
            </w:r>
            <w:r>
              <w:rPr>
                <w:rFonts w:ascii="宋体"/>
                <w:b/>
                <w:bCs/>
                <w:color w:val="auto"/>
                <w:sz w:val="22"/>
                <w:szCs w:val="22"/>
                <w:highlight w:val="none"/>
              </w:rPr>
              <w:instrText xml:space="preserve">,</w:instrText>
            </w:r>
            <w:r>
              <w:rPr>
                <w:rFonts w:hint="eastAsia" w:ascii="宋体"/>
                <w:b/>
                <w:bCs/>
                <w:color w:val="auto"/>
                <w:sz w:val="22"/>
                <w:szCs w:val="22"/>
                <w:highlight w:val="none"/>
              </w:rPr>
              <w:instrText xml:space="preserve">√</w:instrText>
            </w:r>
            <w:r>
              <w:rPr>
                <w:rFonts w:ascii="宋体"/>
                <w:b/>
                <w:bCs/>
                <w:color w:val="auto"/>
                <w:sz w:val="22"/>
                <w:szCs w:val="22"/>
                <w:highlight w:val="none"/>
              </w:rPr>
              <w:instrText xml:space="preserve">)</w:instrText>
            </w:r>
            <w:r>
              <w:rPr>
                <w:rFonts w:ascii="宋体"/>
                <w:b/>
                <w:bCs/>
                <w:color w:val="auto"/>
                <w:sz w:val="22"/>
                <w:szCs w:val="22"/>
                <w:highlight w:val="none"/>
              </w:rPr>
              <w:fldChar w:fldCharType="end"/>
            </w:r>
            <w:r>
              <w:rPr>
                <w:rFonts w:ascii="宋体"/>
                <w:color w:val="auto"/>
                <w:sz w:val="22"/>
                <w:szCs w:val="22"/>
                <w:highlight w:val="none"/>
              </w:rPr>
              <w:t xml:space="preserve"> </w:t>
            </w:r>
            <w:r>
              <w:rPr>
                <w:rFonts w:hint="eastAsia" w:ascii="宋体"/>
                <w:color w:val="auto"/>
                <w:sz w:val="22"/>
                <w:szCs w:val="22"/>
                <w:highlight w:val="none"/>
              </w:rPr>
              <w:t>不允许</w:t>
            </w:r>
          </w:p>
          <w:p w14:paraId="76BBA932">
            <w:pPr>
              <w:adjustRightInd w:val="0"/>
              <w:rPr>
                <w:rFonts w:ascii="宋体" w:cs="仿宋_GB2312"/>
                <w:color w:val="auto"/>
                <w:sz w:val="22"/>
                <w:szCs w:val="22"/>
                <w:highlight w:val="none"/>
              </w:rPr>
            </w:pPr>
            <w:r>
              <w:rPr>
                <w:rFonts w:hint="eastAsia" w:ascii="宋体"/>
                <w:color w:val="auto"/>
                <w:sz w:val="22"/>
                <w:szCs w:val="22"/>
                <w:highlight w:val="none"/>
              </w:rPr>
              <w:t>□</w:t>
            </w:r>
            <w:r>
              <w:rPr>
                <w:rFonts w:ascii="宋体"/>
                <w:color w:val="auto"/>
                <w:sz w:val="22"/>
                <w:szCs w:val="22"/>
                <w:highlight w:val="none"/>
              </w:rPr>
              <w:t xml:space="preserve"> </w:t>
            </w:r>
            <w:r>
              <w:rPr>
                <w:rFonts w:hint="eastAsia" w:ascii="宋体"/>
                <w:color w:val="auto"/>
                <w:sz w:val="22"/>
                <w:szCs w:val="22"/>
                <w:highlight w:val="none"/>
              </w:rPr>
              <w:t>允许</w:t>
            </w:r>
          </w:p>
        </w:tc>
      </w:tr>
      <w:tr w14:paraId="7D5BB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952" w:type="dxa"/>
            <w:vAlign w:val="center"/>
          </w:tcPr>
          <w:p w14:paraId="6988A21C">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75426B8B">
            <w:pPr>
              <w:adjustRightInd w:val="0"/>
              <w:rPr>
                <w:rFonts w:ascii="宋体"/>
                <w:color w:val="auto"/>
                <w:sz w:val="22"/>
                <w:szCs w:val="22"/>
                <w:highlight w:val="none"/>
              </w:rPr>
            </w:pPr>
            <w:r>
              <w:rPr>
                <w:rFonts w:hint="eastAsia" w:ascii="宋体"/>
                <w:color w:val="auto"/>
                <w:sz w:val="22"/>
                <w:szCs w:val="22"/>
                <w:highlight w:val="none"/>
              </w:rPr>
              <w:t>投标货币</w:t>
            </w:r>
          </w:p>
        </w:tc>
        <w:tc>
          <w:tcPr>
            <w:tcW w:w="7619" w:type="dxa"/>
            <w:vAlign w:val="center"/>
          </w:tcPr>
          <w:p w14:paraId="6B9A699C">
            <w:pPr>
              <w:adjustRightInd w:val="0"/>
              <w:rPr>
                <w:rFonts w:ascii="宋体"/>
                <w:color w:val="auto"/>
                <w:sz w:val="22"/>
                <w:szCs w:val="22"/>
                <w:highlight w:val="none"/>
              </w:rPr>
            </w:pPr>
            <w:r>
              <w:rPr>
                <w:rFonts w:hint="eastAsia" w:ascii="宋体"/>
                <w:color w:val="auto"/>
                <w:sz w:val="22"/>
                <w:szCs w:val="22"/>
                <w:highlight w:val="none"/>
              </w:rPr>
              <w:t>人民币</w:t>
            </w:r>
          </w:p>
        </w:tc>
      </w:tr>
      <w:tr w14:paraId="6DC6DE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14D4916B">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274E55FE">
            <w:pPr>
              <w:adjustRightInd w:val="0"/>
              <w:rPr>
                <w:rFonts w:ascii="宋体"/>
                <w:color w:val="auto"/>
                <w:sz w:val="22"/>
                <w:szCs w:val="22"/>
                <w:highlight w:val="none"/>
              </w:rPr>
            </w:pPr>
            <w:r>
              <w:rPr>
                <w:rFonts w:hint="eastAsia" w:ascii="宋体"/>
                <w:color w:val="auto"/>
                <w:sz w:val="22"/>
                <w:szCs w:val="22"/>
                <w:highlight w:val="none"/>
              </w:rPr>
              <w:t>投标语言</w:t>
            </w:r>
          </w:p>
        </w:tc>
        <w:tc>
          <w:tcPr>
            <w:tcW w:w="7619" w:type="dxa"/>
            <w:vAlign w:val="center"/>
          </w:tcPr>
          <w:p w14:paraId="46AD9D76">
            <w:pPr>
              <w:adjustRightInd w:val="0"/>
              <w:rPr>
                <w:rFonts w:ascii="宋体"/>
                <w:color w:val="auto"/>
                <w:sz w:val="22"/>
                <w:szCs w:val="22"/>
                <w:highlight w:val="none"/>
              </w:rPr>
            </w:pPr>
            <w:r>
              <w:rPr>
                <w:rFonts w:hint="eastAsia" w:ascii="宋体"/>
                <w:color w:val="auto"/>
                <w:sz w:val="22"/>
                <w:szCs w:val="22"/>
                <w:highlight w:val="none"/>
              </w:rPr>
              <w:t>中文</w:t>
            </w:r>
          </w:p>
        </w:tc>
      </w:tr>
      <w:tr w14:paraId="0569F9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 w:hRule="atLeast"/>
          <w:jc w:val="center"/>
        </w:trPr>
        <w:tc>
          <w:tcPr>
            <w:tcW w:w="952" w:type="dxa"/>
            <w:vAlign w:val="center"/>
          </w:tcPr>
          <w:p w14:paraId="45D410A6">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6342D860">
            <w:pPr>
              <w:tabs>
                <w:tab w:val="left" w:pos="1069"/>
                <w:tab w:val="left" w:pos="2352"/>
              </w:tabs>
              <w:jc w:val="center"/>
              <w:rPr>
                <w:rFonts w:ascii="宋体" w:cs="Arial"/>
                <w:color w:val="auto"/>
                <w:sz w:val="22"/>
                <w:szCs w:val="22"/>
                <w:highlight w:val="none"/>
              </w:rPr>
            </w:pPr>
            <w:r>
              <w:rPr>
                <w:rFonts w:hint="eastAsia" w:ascii="宋体" w:hAnsi="宋体" w:cs="宋体"/>
                <w:color w:val="auto"/>
                <w:sz w:val="22"/>
                <w:highlight w:val="none"/>
                <w:lang w:val="zh-CN"/>
              </w:rPr>
              <w:t>投标文件</w:t>
            </w:r>
            <w:r>
              <w:rPr>
                <w:rFonts w:hint="eastAsia" w:ascii="宋体" w:hAnsi="宋体" w:cs="宋体"/>
                <w:color w:val="auto"/>
                <w:sz w:val="22"/>
                <w:highlight w:val="none"/>
              </w:rPr>
              <w:t>说明</w:t>
            </w:r>
          </w:p>
        </w:tc>
        <w:tc>
          <w:tcPr>
            <w:tcW w:w="7619" w:type="dxa"/>
            <w:vAlign w:val="center"/>
          </w:tcPr>
          <w:p w14:paraId="4934AF5B">
            <w:pPr>
              <w:tabs>
                <w:tab w:val="left" w:pos="1069"/>
                <w:tab w:val="left" w:pos="2352"/>
              </w:tabs>
              <w:autoSpaceDE w:val="0"/>
              <w:autoSpaceDN w:val="0"/>
              <w:adjustRightInd w:val="0"/>
              <w:jc w:val="left"/>
              <w:rPr>
                <w:rFonts w:ascii="宋体" w:hAnsi="宋体" w:cs="宋体"/>
                <w:color w:val="auto"/>
                <w:sz w:val="22"/>
                <w:highlight w:val="none"/>
                <w:lang w:val="zh-CN"/>
              </w:rPr>
            </w:pPr>
            <w:r>
              <w:rPr>
                <w:rFonts w:hint="eastAsia" w:ascii="宋体" w:hAnsi="宋体" w:cs="宋体"/>
                <w:color w:val="auto"/>
                <w:sz w:val="22"/>
                <w:highlight w:val="none"/>
                <w:lang w:val="zh-CN"/>
              </w:rPr>
              <w:t>1.</w:t>
            </w:r>
            <w:r>
              <w:rPr>
                <w:rFonts w:hint="eastAsia" w:ascii="宋体" w:hAnsi="宋体" w:cs="宋体"/>
                <w:b/>
                <w:bCs/>
                <w:color w:val="auto"/>
                <w:sz w:val="22"/>
                <w:highlight w:val="none"/>
                <w:lang w:val="zh-CN"/>
              </w:rPr>
              <w:t>投标文件组成：</w:t>
            </w:r>
            <w:r>
              <w:rPr>
                <w:rFonts w:hint="eastAsia" w:ascii="宋体" w:hAnsi="宋体" w:cs="宋体"/>
                <w:color w:val="auto"/>
                <w:sz w:val="22"/>
                <w:highlight w:val="none"/>
                <w:u w:val="single"/>
                <w:lang w:val="zh-CN"/>
              </w:rPr>
              <w:t>《资格文件》及《商务技术文件》和《报价文件》</w:t>
            </w:r>
            <w:r>
              <w:rPr>
                <w:rFonts w:hint="eastAsia" w:ascii="宋体" w:hAnsi="宋体" w:cs="宋体"/>
                <w:color w:val="auto"/>
                <w:sz w:val="22"/>
                <w:highlight w:val="none"/>
                <w:lang w:val="zh-CN"/>
              </w:rPr>
              <w:t>。</w:t>
            </w:r>
          </w:p>
          <w:p w14:paraId="52D2B7D5">
            <w:pPr>
              <w:tabs>
                <w:tab w:val="left" w:pos="1069"/>
                <w:tab w:val="left" w:pos="2352"/>
              </w:tabs>
              <w:rPr>
                <w:rFonts w:ascii="宋体" w:hAnsi="宋体" w:cs="宋体"/>
                <w:b w:val="0"/>
                <w:bCs w:val="0"/>
                <w:color w:val="auto"/>
                <w:sz w:val="22"/>
                <w:highlight w:val="none"/>
              </w:rPr>
            </w:pPr>
            <w:r>
              <w:rPr>
                <w:rFonts w:hint="eastAsia" w:ascii="宋体" w:hAnsi="宋体" w:cs="宋体"/>
                <w:color w:val="auto"/>
                <w:sz w:val="22"/>
                <w:highlight w:val="none"/>
              </w:rPr>
              <w:t>2</w:t>
            </w:r>
            <w:r>
              <w:rPr>
                <w:rFonts w:hint="eastAsia" w:ascii="宋体" w:hAnsi="宋体" w:cs="宋体"/>
                <w:color w:val="auto"/>
                <w:sz w:val="22"/>
                <w:highlight w:val="none"/>
                <w:lang w:eastAsia="zh-CN"/>
              </w:rPr>
              <w:t>.</w:t>
            </w:r>
            <w:r>
              <w:rPr>
                <w:rFonts w:hint="eastAsia" w:ascii="宋体" w:hAnsi="宋体" w:cs="宋体"/>
                <w:b/>
                <w:bCs/>
                <w:color w:val="auto"/>
                <w:sz w:val="22"/>
                <w:highlight w:val="none"/>
              </w:rPr>
              <w:t>投标文件编制：</w:t>
            </w:r>
            <w:r>
              <w:rPr>
                <w:rFonts w:hint="eastAsia" w:ascii="宋体" w:hAnsi="宋体" w:eastAsia="宋体" w:cs="宋体"/>
                <w:color w:val="auto"/>
                <w:sz w:val="22"/>
                <w:highlight w:val="none"/>
                <w:u w:val="single"/>
                <w:lang w:val="en-US" w:eastAsia="zh-CN"/>
              </w:rPr>
              <w:t>按</w:t>
            </w:r>
            <w:r>
              <w:rPr>
                <w:rFonts w:hint="eastAsia" w:ascii="宋体" w:hAnsi="宋体" w:cs="宋体"/>
                <w:color w:val="auto"/>
                <w:sz w:val="22"/>
                <w:highlight w:val="none"/>
                <w:u w:val="single"/>
                <w:lang w:val="en-US" w:eastAsia="zh-CN"/>
              </w:rPr>
              <w:t>招标</w:t>
            </w:r>
            <w:r>
              <w:rPr>
                <w:rFonts w:hint="eastAsia" w:ascii="宋体" w:hAnsi="宋体" w:eastAsia="宋体" w:cs="宋体"/>
                <w:color w:val="auto"/>
                <w:sz w:val="22"/>
                <w:highlight w:val="none"/>
                <w:u w:val="single"/>
                <w:lang w:val="en-US" w:eastAsia="zh-CN"/>
              </w:rPr>
              <w:t>文件要求</w:t>
            </w:r>
            <w:r>
              <w:rPr>
                <w:rFonts w:hint="eastAsia" w:ascii="宋体" w:hAnsi="宋体" w:cs="宋体"/>
                <w:b w:val="0"/>
                <w:bCs w:val="0"/>
                <w:color w:val="auto"/>
                <w:sz w:val="22"/>
                <w:highlight w:val="none"/>
              </w:rPr>
              <w:t>。</w:t>
            </w:r>
          </w:p>
          <w:p w14:paraId="6D1FFD21">
            <w:pPr>
              <w:tabs>
                <w:tab w:val="left" w:pos="1069"/>
                <w:tab w:val="left" w:pos="2352"/>
              </w:tabs>
              <w:rPr>
                <w:rFonts w:ascii="宋体" w:hAnsi="宋体" w:cs="宋体"/>
                <w:b w:val="0"/>
                <w:bCs w:val="0"/>
                <w:color w:val="auto"/>
                <w:sz w:val="22"/>
                <w:highlight w:val="none"/>
              </w:rPr>
            </w:pPr>
            <w:r>
              <w:rPr>
                <w:rFonts w:hint="eastAsia" w:ascii="宋体" w:hAnsi="宋体" w:cs="宋体"/>
                <w:color w:val="auto"/>
                <w:sz w:val="22"/>
                <w:highlight w:val="none"/>
              </w:rPr>
              <w:t>3</w:t>
            </w:r>
            <w:r>
              <w:rPr>
                <w:rFonts w:hint="eastAsia" w:ascii="宋体" w:hAnsi="宋体" w:cs="宋体"/>
                <w:color w:val="auto"/>
                <w:sz w:val="22"/>
                <w:highlight w:val="none"/>
                <w:lang w:eastAsia="zh-CN"/>
              </w:rPr>
              <w:t>.</w:t>
            </w:r>
            <w:r>
              <w:rPr>
                <w:rFonts w:hint="eastAsia" w:ascii="宋体" w:hAnsi="宋体" w:cs="宋体"/>
                <w:b/>
                <w:bCs/>
                <w:color w:val="auto"/>
                <w:sz w:val="22"/>
                <w:highlight w:val="none"/>
              </w:rPr>
              <w:t>投标文件的签章：</w:t>
            </w:r>
            <w:r>
              <w:rPr>
                <w:rFonts w:hint="eastAsia" w:ascii="宋体" w:hAnsi="宋体" w:eastAsia="宋体" w:cs="宋体"/>
                <w:color w:val="auto"/>
                <w:sz w:val="22"/>
                <w:highlight w:val="none"/>
                <w:u w:val="single"/>
                <w:lang w:val="en-US" w:eastAsia="zh-CN"/>
              </w:rPr>
              <w:t>正式公章</w:t>
            </w:r>
            <w:r>
              <w:rPr>
                <w:rFonts w:hint="eastAsia" w:ascii="宋体" w:hAnsi="宋体" w:cs="宋体"/>
                <w:b w:val="0"/>
                <w:bCs w:val="0"/>
                <w:color w:val="auto"/>
                <w:sz w:val="22"/>
                <w:highlight w:val="none"/>
              </w:rPr>
              <w:t>。</w:t>
            </w:r>
          </w:p>
          <w:p w14:paraId="46C64988">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4</w:t>
            </w:r>
            <w:r>
              <w:rPr>
                <w:rFonts w:hint="eastAsia" w:ascii="宋体" w:hAnsi="宋体" w:cs="宋体"/>
                <w:color w:val="auto"/>
                <w:sz w:val="22"/>
                <w:highlight w:val="none"/>
                <w:lang w:eastAsia="zh-CN"/>
              </w:rPr>
              <w:t>.</w:t>
            </w:r>
            <w:r>
              <w:rPr>
                <w:rFonts w:hint="eastAsia" w:ascii="宋体" w:hAnsi="宋体" w:cs="宋体"/>
                <w:b/>
                <w:bCs/>
                <w:color w:val="auto"/>
                <w:sz w:val="22"/>
                <w:highlight w:val="none"/>
              </w:rPr>
              <w:t>投标文件的形式：</w:t>
            </w:r>
            <w:r>
              <w:rPr>
                <w:rFonts w:hint="eastAsia" w:ascii="宋体" w:hAnsi="宋体" w:cs="宋体"/>
                <w:color w:val="auto"/>
                <w:sz w:val="22"/>
                <w:highlight w:val="none"/>
              </w:rPr>
              <w:t>☑</w:t>
            </w:r>
            <w:r>
              <w:rPr>
                <w:rFonts w:hint="eastAsia" w:ascii="宋体" w:hAnsi="宋体" w:eastAsia="宋体" w:cs="宋体"/>
                <w:color w:val="auto"/>
                <w:sz w:val="22"/>
                <w:highlight w:val="none"/>
                <w:u w:val="single"/>
                <w:lang w:val="en-US" w:eastAsia="zh-CN"/>
              </w:rPr>
              <w:t>纸质</w:t>
            </w:r>
            <w:r>
              <w:rPr>
                <w:rFonts w:hint="eastAsia" w:ascii="宋体" w:hAnsi="宋体" w:eastAsia="宋体" w:cs="宋体"/>
                <w:color w:val="auto"/>
                <w:sz w:val="22"/>
                <w:highlight w:val="none"/>
                <w:u w:val="single"/>
                <w:lang w:val="zh-CN"/>
              </w:rPr>
              <w:t>投标文件</w:t>
            </w:r>
            <w:r>
              <w:rPr>
                <w:rFonts w:hint="eastAsia" w:ascii="宋体" w:hAnsi="宋体" w:cs="宋体"/>
                <w:color w:val="auto"/>
                <w:sz w:val="22"/>
                <w:highlight w:val="none"/>
              </w:rPr>
              <w:t>；</w:t>
            </w:r>
          </w:p>
          <w:p w14:paraId="78721E7C">
            <w:pPr>
              <w:tabs>
                <w:tab w:val="left" w:pos="1069"/>
                <w:tab w:val="left" w:pos="2352"/>
              </w:tabs>
              <w:rPr>
                <w:rFonts w:hint="eastAsia" w:ascii="宋体" w:hAnsi="宋体" w:cs="宋体"/>
                <w:b/>
                <w:bCs/>
                <w:color w:val="auto"/>
                <w:sz w:val="22"/>
                <w:highlight w:val="none"/>
              </w:rPr>
            </w:pPr>
            <w:r>
              <w:rPr>
                <w:rFonts w:hint="eastAsia" w:ascii="宋体" w:hAnsi="宋体" w:cs="宋体"/>
                <w:b/>
                <w:bCs/>
                <w:color w:val="auto"/>
                <w:sz w:val="22"/>
                <w:highlight w:val="none"/>
              </w:rPr>
              <w:t>5</w:t>
            </w:r>
            <w:r>
              <w:rPr>
                <w:rFonts w:hint="eastAsia" w:ascii="宋体" w:hAnsi="宋体" w:cs="宋体"/>
                <w:b/>
                <w:bCs/>
                <w:color w:val="auto"/>
                <w:sz w:val="22"/>
                <w:highlight w:val="none"/>
                <w:lang w:eastAsia="zh-CN"/>
              </w:rPr>
              <w:t>.</w:t>
            </w:r>
            <w:r>
              <w:rPr>
                <w:rFonts w:hint="eastAsia" w:ascii="宋体" w:hAnsi="宋体" w:cs="宋体"/>
                <w:b/>
                <w:bCs/>
                <w:color w:val="auto"/>
                <w:sz w:val="22"/>
                <w:highlight w:val="none"/>
              </w:rPr>
              <w:t>投标文件份数：</w:t>
            </w:r>
          </w:p>
          <w:p w14:paraId="7F998327">
            <w:pPr>
              <w:tabs>
                <w:tab w:val="left" w:pos="1069"/>
                <w:tab w:val="left" w:pos="2352"/>
              </w:tabs>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highlight w:val="none"/>
                <w:lang w:eastAsia="zh-CN"/>
              </w:rPr>
              <w:t>（</w:t>
            </w:r>
            <w:r>
              <w:rPr>
                <w:rFonts w:hint="eastAsia" w:ascii="宋体" w:hAnsi="宋体" w:eastAsia="宋体" w:cs="宋体"/>
                <w:b/>
                <w:bCs/>
                <w:color w:val="auto"/>
                <w:sz w:val="22"/>
                <w:highlight w:val="none"/>
                <w:lang w:val="en-US" w:eastAsia="zh-CN"/>
              </w:rPr>
              <w:t>1</w:t>
            </w:r>
            <w:r>
              <w:rPr>
                <w:rFonts w:hint="eastAsia" w:ascii="宋体" w:hAnsi="宋体" w:eastAsia="宋体" w:cs="宋体"/>
                <w:b/>
                <w:bCs/>
                <w:color w:val="auto"/>
                <w:sz w:val="22"/>
                <w:highlight w:val="none"/>
                <w:lang w:eastAsia="zh-CN"/>
              </w:rPr>
              <w:t>）</w:t>
            </w:r>
            <w:r>
              <w:rPr>
                <w:rFonts w:hint="eastAsia" w:ascii="宋体" w:hAnsi="宋体" w:eastAsia="宋体" w:cs="宋体"/>
                <w:b/>
                <w:bCs/>
                <w:color w:val="auto"/>
                <w:sz w:val="22"/>
                <w:szCs w:val="22"/>
                <w:highlight w:val="none"/>
                <w:lang w:val="en-US" w:eastAsia="zh-CN"/>
              </w:rPr>
              <w:t>纸质投标文件：</w:t>
            </w:r>
            <w:r>
              <w:rPr>
                <w:rFonts w:hint="eastAsia" w:ascii="宋体" w:hAnsi="宋体" w:eastAsia="宋体" w:cs="宋体"/>
                <w:b/>
                <w:bCs/>
                <w:color w:val="auto"/>
                <w:sz w:val="22"/>
                <w:szCs w:val="22"/>
                <w:highlight w:val="none"/>
              </w:rPr>
              <w:t>一式五份，其中正本一份，副本四份</w:t>
            </w:r>
            <w:r>
              <w:rPr>
                <w:rFonts w:hint="eastAsia" w:ascii="宋体" w:hAnsi="宋体" w:eastAsia="宋体" w:cs="宋体"/>
                <w:b/>
                <w:bCs/>
                <w:color w:val="auto"/>
                <w:sz w:val="22"/>
                <w:szCs w:val="22"/>
                <w:highlight w:val="none"/>
                <w:lang w:eastAsia="zh-CN"/>
              </w:rPr>
              <w:t>。</w:t>
            </w:r>
          </w:p>
          <w:p w14:paraId="0B995311">
            <w:pPr>
              <w:tabs>
                <w:tab w:val="left" w:pos="1069"/>
                <w:tab w:val="left" w:pos="2352"/>
              </w:tabs>
              <w:autoSpaceDE w:val="0"/>
              <w:autoSpaceDN w:val="0"/>
              <w:adjustRightInd w:val="0"/>
              <w:jc w:val="left"/>
              <w:rPr>
                <w:rFonts w:ascii="宋体" w:hAnsi="宋体" w:cs="宋体"/>
                <w:b w:val="0"/>
                <w:bCs w:val="0"/>
                <w:color w:val="auto"/>
                <w:sz w:val="22"/>
                <w:highlight w:val="none"/>
              </w:rPr>
            </w:pPr>
            <w:r>
              <w:rPr>
                <w:rFonts w:hint="eastAsia" w:eastAsia="宋体" w:cs="Times New Roman"/>
                <w:b/>
                <w:bCs/>
                <w:color w:val="auto"/>
                <w:szCs w:val="22"/>
                <w:highlight w:val="none"/>
                <w:lang w:val="en-US" w:eastAsia="zh-CN"/>
              </w:rPr>
              <w:t>（2）电子版投标文件：一式一份（存入U盘）。</w:t>
            </w:r>
          </w:p>
          <w:p w14:paraId="1476096D">
            <w:pPr>
              <w:tabs>
                <w:tab w:val="left" w:pos="1069"/>
                <w:tab w:val="left" w:pos="2352"/>
              </w:tabs>
              <w:rPr>
                <w:rFonts w:ascii="宋体" w:hAnsi="宋体" w:cs="宋体"/>
                <w:color w:val="auto"/>
                <w:sz w:val="22"/>
                <w:highlight w:val="none"/>
              </w:rPr>
            </w:pPr>
            <w:r>
              <w:rPr>
                <w:rFonts w:hint="eastAsia" w:ascii="宋体" w:hAnsi="宋体" w:cs="宋体"/>
                <w:color w:val="auto"/>
                <w:sz w:val="22"/>
                <w:highlight w:val="none"/>
              </w:rPr>
              <w:t>6</w:t>
            </w:r>
            <w:r>
              <w:rPr>
                <w:rFonts w:hint="eastAsia" w:ascii="宋体" w:hAnsi="宋体" w:cs="宋体"/>
                <w:color w:val="auto"/>
                <w:sz w:val="22"/>
                <w:highlight w:val="none"/>
                <w:lang w:eastAsia="zh-CN"/>
              </w:rPr>
              <w:t>.</w:t>
            </w:r>
            <w:r>
              <w:rPr>
                <w:rFonts w:hint="eastAsia" w:ascii="宋体" w:hAnsi="宋体" w:cs="宋体"/>
                <w:b/>
                <w:bCs/>
                <w:color w:val="auto"/>
                <w:sz w:val="22"/>
                <w:highlight w:val="none"/>
              </w:rPr>
              <w:t>投标文件的递交：</w:t>
            </w:r>
            <w:r>
              <w:rPr>
                <w:rFonts w:hint="eastAsia" w:ascii="宋体" w:hAnsi="宋体" w:cs="宋体"/>
                <w:b w:val="0"/>
                <w:bCs w:val="0"/>
                <w:color w:val="auto"/>
                <w:sz w:val="22"/>
                <w:highlight w:val="none"/>
                <w:u w:val="single"/>
                <w:lang w:val="en-US" w:eastAsia="zh-CN"/>
              </w:rPr>
              <w:t>线下递交</w:t>
            </w:r>
            <w:r>
              <w:rPr>
                <w:rFonts w:hint="eastAsia" w:ascii="宋体" w:hAnsi="宋体" w:cs="宋体"/>
                <w:color w:val="auto"/>
                <w:sz w:val="22"/>
                <w:highlight w:val="none"/>
              </w:rPr>
              <w:t>。</w:t>
            </w:r>
          </w:p>
          <w:p w14:paraId="6E5C10A9">
            <w:pPr>
              <w:tabs>
                <w:tab w:val="left" w:pos="1069"/>
                <w:tab w:val="left" w:pos="2352"/>
              </w:tabs>
              <w:snapToGrid w:val="0"/>
              <w:rPr>
                <w:rFonts w:ascii="宋体" w:hAnsi="宋体" w:cs="宋体"/>
                <w:color w:val="auto"/>
                <w:sz w:val="22"/>
                <w:highlight w:val="none"/>
              </w:rPr>
            </w:pPr>
            <w:r>
              <w:rPr>
                <w:rFonts w:hint="eastAsia" w:ascii="宋体" w:hAnsi="宋体" w:cs="宋体"/>
                <w:b/>
                <w:bCs/>
                <w:color w:val="auto"/>
                <w:sz w:val="22"/>
                <w:highlight w:val="none"/>
              </w:rPr>
              <w:t>7</w:t>
            </w:r>
            <w:r>
              <w:rPr>
                <w:rFonts w:hint="eastAsia" w:ascii="宋体" w:hAnsi="宋体" w:cs="宋体"/>
                <w:b/>
                <w:bCs/>
                <w:color w:val="auto"/>
                <w:sz w:val="22"/>
                <w:highlight w:val="none"/>
                <w:lang w:eastAsia="zh-CN"/>
              </w:rPr>
              <w:t>.</w:t>
            </w:r>
            <w:r>
              <w:rPr>
                <w:rFonts w:hint="eastAsia" w:ascii="宋体" w:hAnsi="宋体" w:eastAsia="宋体" w:cs="宋体"/>
                <w:color w:val="auto"/>
                <w:sz w:val="22"/>
                <w:highlight w:val="none"/>
                <w:u w:val="single"/>
                <w:lang w:val="zh-CN"/>
              </w:rPr>
              <w:t>投标截止后，在投标有效期内，供应商不能撤销投标文件</w:t>
            </w:r>
            <w:r>
              <w:rPr>
                <w:rFonts w:hint="eastAsia" w:ascii="宋体" w:hAnsi="宋体" w:cs="宋体"/>
                <w:color w:val="auto"/>
                <w:sz w:val="22"/>
                <w:highlight w:val="none"/>
              </w:rPr>
              <w:t>。</w:t>
            </w:r>
          </w:p>
          <w:p w14:paraId="3ECFF040">
            <w:pPr>
              <w:tabs>
                <w:tab w:val="left" w:pos="1069"/>
                <w:tab w:val="left" w:pos="2352"/>
              </w:tabs>
              <w:snapToGrid w:val="0"/>
              <w:rPr>
                <w:rFonts w:ascii="宋体" w:hAnsi="宋体" w:cs="宋体"/>
                <w:color w:val="auto"/>
                <w:sz w:val="22"/>
                <w:highlight w:val="none"/>
                <w:u w:val="single"/>
              </w:rPr>
            </w:pPr>
            <w:r>
              <w:rPr>
                <w:rFonts w:hint="eastAsia" w:ascii="宋体" w:hAnsi="宋体" w:cs="宋体"/>
                <w:color w:val="auto"/>
                <w:sz w:val="22"/>
                <w:highlight w:val="none"/>
                <w:lang w:val="en-US" w:eastAsia="zh-CN"/>
              </w:rPr>
              <w:t>8</w:t>
            </w:r>
            <w:r>
              <w:rPr>
                <w:rFonts w:hint="eastAsia" w:ascii="宋体" w:hAnsi="宋体" w:cs="宋体"/>
                <w:color w:val="auto"/>
                <w:sz w:val="22"/>
                <w:highlight w:val="none"/>
                <w:lang w:eastAsia="zh-CN"/>
              </w:rPr>
              <w:t>.</w:t>
            </w:r>
            <w:r>
              <w:rPr>
                <w:rFonts w:hint="eastAsia" w:ascii="宋体" w:hAnsi="宋体" w:cs="宋体"/>
                <w:color w:val="auto"/>
                <w:sz w:val="22"/>
                <w:highlight w:val="none"/>
                <w:u w:val="single"/>
              </w:rPr>
              <w:t>存在下列行为的，招标代理机构将其失信行为上报政府采购主管部门，由主管部门按有关规定对其违法失信行为记录进行公开：</w:t>
            </w:r>
          </w:p>
          <w:p w14:paraId="195AB7CE">
            <w:pPr>
              <w:tabs>
                <w:tab w:val="left" w:pos="1069"/>
                <w:tab w:val="left" w:pos="2352"/>
              </w:tabs>
              <w:snapToGrid w:val="0"/>
              <w:rPr>
                <w:rFonts w:ascii="宋体" w:hAnsi="宋体" w:cs="宋体"/>
                <w:color w:val="auto"/>
                <w:sz w:val="22"/>
                <w:highlight w:val="none"/>
                <w:u w:val="single"/>
              </w:rPr>
            </w:pPr>
            <w:r>
              <w:rPr>
                <w:rFonts w:hint="eastAsia" w:ascii="宋体" w:hAnsi="宋体" w:cs="宋体"/>
                <w:color w:val="auto"/>
                <w:sz w:val="22"/>
                <w:highlight w:val="none"/>
                <w:u w:val="single"/>
              </w:rPr>
              <w:t>（1）中标或者成交后，拒绝签订政府采购合同的；</w:t>
            </w:r>
          </w:p>
          <w:p w14:paraId="2D479181">
            <w:pPr>
              <w:tabs>
                <w:tab w:val="left" w:pos="1069"/>
                <w:tab w:val="left" w:pos="2352"/>
              </w:tabs>
              <w:rPr>
                <w:rFonts w:eastAsiaTheme="majorEastAsia"/>
                <w:color w:val="auto"/>
                <w:sz w:val="22"/>
                <w:szCs w:val="22"/>
                <w:highlight w:val="none"/>
              </w:rPr>
            </w:pPr>
            <w:r>
              <w:rPr>
                <w:rFonts w:hint="eastAsia" w:ascii="宋体" w:hAnsi="宋体" w:cs="宋体"/>
                <w:color w:val="auto"/>
                <w:sz w:val="22"/>
                <w:highlight w:val="none"/>
                <w:u w:val="single"/>
              </w:rPr>
              <w:t>（2）投标有效期内撤销投标文件的</w:t>
            </w:r>
            <w:r>
              <w:rPr>
                <w:rFonts w:hint="eastAsia" w:ascii="宋体" w:hAnsi="宋体" w:cs="宋体"/>
                <w:color w:val="auto"/>
                <w:sz w:val="22"/>
                <w:highlight w:val="none"/>
                <w:u w:val="single"/>
                <w:lang w:eastAsia="zh-CN"/>
              </w:rPr>
              <w:t>。</w:t>
            </w:r>
          </w:p>
        </w:tc>
      </w:tr>
      <w:tr w14:paraId="7D6640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42967C5A">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3525827C">
            <w:pPr>
              <w:adjustRightInd w:val="0"/>
              <w:jc w:val="center"/>
              <w:rPr>
                <w:rFonts w:ascii="宋体"/>
                <w:color w:val="auto"/>
                <w:sz w:val="22"/>
                <w:szCs w:val="22"/>
                <w:highlight w:val="none"/>
              </w:rPr>
            </w:pPr>
            <w:r>
              <w:rPr>
                <w:rFonts w:hint="eastAsia" w:ascii="宋体"/>
                <w:color w:val="auto"/>
                <w:sz w:val="22"/>
                <w:szCs w:val="22"/>
                <w:highlight w:val="none"/>
              </w:rPr>
              <w:t>投标样品</w:t>
            </w:r>
          </w:p>
        </w:tc>
        <w:tc>
          <w:tcPr>
            <w:tcW w:w="7619" w:type="dxa"/>
            <w:vAlign w:val="center"/>
          </w:tcPr>
          <w:p w14:paraId="165C747C">
            <w:pPr>
              <w:adjustRightInd w:val="0"/>
              <w:rPr>
                <w:color w:val="auto"/>
                <w:highlight w:val="none"/>
              </w:rPr>
            </w:pPr>
            <w:r>
              <w:rPr>
                <w:rFonts w:ascii="宋体"/>
                <w:b/>
                <w:bCs/>
                <w:color w:val="auto"/>
                <w:sz w:val="22"/>
                <w:szCs w:val="22"/>
                <w:highlight w:val="none"/>
              </w:rPr>
              <w:fldChar w:fldCharType="begin"/>
            </w:r>
            <w:r>
              <w:rPr>
                <w:rFonts w:ascii="宋体"/>
                <w:b/>
                <w:bCs/>
                <w:color w:val="auto"/>
                <w:sz w:val="22"/>
                <w:szCs w:val="22"/>
                <w:highlight w:val="none"/>
              </w:rPr>
              <w:instrText xml:space="preserve"> eq \o\ac(</w:instrText>
            </w:r>
            <w:r>
              <w:rPr>
                <w:rFonts w:hint="eastAsia" w:ascii="宋体"/>
                <w:b/>
                <w:bCs/>
                <w:color w:val="auto"/>
                <w:sz w:val="22"/>
                <w:szCs w:val="22"/>
                <w:highlight w:val="none"/>
              </w:rPr>
              <w:instrText xml:space="preserve">□</w:instrText>
            </w:r>
            <w:r>
              <w:rPr>
                <w:rFonts w:hint="eastAsia" w:ascii="宋体"/>
                <w:b/>
                <w:bCs/>
                <w:color w:val="auto"/>
                <w:sz w:val="22"/>
                <w:szCs w:val="22"/>
                <w:highlight w:val="none"/>
                <w:lang w:eastAsia="zh-CN"/>
              </w:rPr>
              <w:instrText xml:space="preserve">,</w:instrText>
            </w:r>
            <w:r>
              <w:rPr>
                <w:rFonts w:hint="eastAsia" w:ascii="宋体"/>
                <w:b/>
                <w:bCs/>
                <w:color w:val="auto"/>
                <w:position w:val="2"/>
                <w:sz w:val="15"/>
                <w:szCs w:val="22"/>
                <w:highlight w:val="none"/>
                <w:lang w:eastAsia="zh-CN"/>
              </w:rPr>
              <w:instrText xml:space="preserve">√</w:instrText>
            </w:r>
            <w:r>
              <w:rPr>
                <w:rFonts w:ascii="宋体"/>
                <w:b/>
                <w:bCs/>
                <w:color w:val="auto"/>
                <w:sz w:val="22"/>
                <w:szCs w:val="22"/>
                <w:highlight w:val="none"/>
              </w:rPr>
              <w:instrText xml:space="preserve">)</w:instrText>
            </w:r>
            <w:r>
              <w:rPr>
                <w:rFonts w:ascii="宋体"/>
                <w:b/>
                <w:bCs/>
                <w:color w:val="auto"/>
                <w:sz w:val="22"/>
                <w:szCs w:val="22"/>
                <w:highlight w:val="none"/>
              </w:rPr>
              <w:fldChar w:fldCharType="end"/>
            </w:r>
            <w:r>
              <w:rPr>
                <w:rFonts w:hint="eastAsia"/>
                <w:color w:val="auto"/>
                <w:highlight w:val="none"/>
              </w:rPr>
              <w:t>不需要</w:t>
            </w:r>
          </w:p>
          <w:p w14:paraId="6A093053">
            <w:pPr>
              <w:adjustRightInd w:val="0"/>
              <w:rPr>
                <w:color w:val="auto"/>
                <w:highlight w:val="none"/>
              </w:rPr>
            </w:pPr>
            <w:r>
              <w:rPr>
                <w:rFonts w:hint="eastAsia"/>
                <w:color w:val="auto"/>
                <w:highlight w:val="none"/>
              </w:rPr>
              <w:sym w:font="Wingdings 2" w:char="00A3"/>
            </w:r>
            <w:r>
              <w:rPr>
                <w:rFonts w:hint="eastAsia"/>
                <w:color w:val="auto"/>
                <w:highlight w:val="none"/>
              </w:rPr>
              <w:t>需要</w:t>
            </w:r>
          </w:p>
        </w:tc>
      </w:tr>
      <w:tr w14:paraId="697025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258E1AC1">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781FBB9F">
            <w:pPr>
              <w:jc w:val="center"/>
              <w:rPr>
                <w:rFonts w:ascii="宋体" w:cs="Arial"/>
                <w:color w:val="auto"/>
                <w:sz w:val="22"/>
                <w:szCs w:val="22"/>
                <w:highlight w:val="none"/>
              </w:rPr>
            </w:pPr>
            <w:r>
              <w:rPr>
                <w:rFonts w:hint="eastAsia" w:ascii="宋体" w:cs="Arial"/>
                <w:color w:val="auto"/>
                <w:sz w:val="22"/>
                <w:szCs w:val="22"/>
                <w:highlight w:val="none"/>
              </w:rPr>
              <w:t>投标保证金</w:t>
            </w:r>
          </w:p>
        </w:tc>
        <w:tc>
          <w:tcPr>
            <w:tcW w:w="7619" w:type="dxa"/>
            <w:vAlign w:val="center"/>
          </w:tcPr>
          <w:p w14:paraId="442FFCE7">
            <w:pPr>
              <w:adjustRightInd w:val="0"/>
              <w:rPr>
                <w:rFonts w:ascii="宋体"/>
                <w:color w:val="auto"/>
                <w:sz w:val="22"/>
                <w:szCs w:val="22"/>
                <w:highlight w:val="none"/>
              </w:rPr>
            </w:pPr>
            <w:r>
              <w:rPr>
                <w:rFonts w:ascii="宋体"/>
                <w:b/>
                <w:bCs/>
                <w:color w:val="auto"/>
                <w:sz w:val="22"/>
                <w:szCs w:val="22"/>
                <w:highlight w:val="none"/>
              </w:rPr>
              <w:fldChar w:fldCharType="begin"/>
            </w:r>
            <w:r>
              <w:rPr>
                <w:rFonts w:ascii="宋体"/>
                <w:b/>
                <w:bCs/>
                <w:color w:val="auto"/>
                <w:sz w:val="22"/>
                <w:szCs w:val="22"/>
                <w:highlight w:val="none"/>
              </w:rPr>
              <w:instrText xml:space="preserve"> eq \o\ac(</w:instrText>
            </w:r>
            <w:r>
              <w:rPr>
                <w:rFonts w:hint="eastAsia" w:ascii="宋体"/>
                <w:b/>
                <w:bCs/>
                <w:color w:val="auto"/>
                <w:sz w:val="22"/>
                <w:szCs w:val="22"/>
                <w:highlight w:val="none"/>
              </w:rPr>
              <w:instrText xml:space="preserve">□</w:instrText>
            </w:r>
            <w:r>
              <w:rPr>
                <w:rFonts w:hint="eastAsia" w:ascii="宋体"/>
                <w:b/>
                <w:bCs/>
                <w:color w:val="auto"/>
                <w:sz w:val="22"/>
                <w:szCs w:val="22"/>
                <w:highlight w:val="none"/>
                <w:lang w:eastAsia="zh-CN"/>
              </w:rPr>
              <w:instrText xml:space="preserve">,</w:instrText>
            </w:r>
            <w:r>
              <w:rPr>
                <w:rFonts w:hint="eastAsia" w:ascii="宋体"/>
                <w:b/>
                <w:bCs/>
                <w:color w:val="auto"/>
                <w:position w:val="2"/>
                <w:sz w:val="15"/>
                <w:szCs w:val="22"/>
                <w:highlight w:val="none"/>
                <w:lang w:eastAsia="zh-CN"/>
              </w:rPr>
              <w:instrText xml:space="preserve">√</w:instrText>
            </w:r>
            <w:r>
              <w:rPr>
                <w:rFonts w:ascii="宋体"/>
                <w:b/>
                <w:bCs/>
                <w:color w:val="auto"/>
                <w:sz w:val="22"/>
                <w:szCs w:val="22"/>
                <w:highlight w:val="none"/>
              </w:rPr>
              <w:instrText xml:space="preserve">)</w:instrText>
            </w:r>
            <w:r>
              <w:rPr>
                <w:rFonts w:ascii="宋体"/>
                <w:b/>
                <w:bCs/>
                <w:color w:val="auto"/>
                <w:sz w:val="22"/>
                <w:szCs w:val="22"/>
                <w:highlight w:val="none"/>
              </w:rPr>
              <w:fldChar w:fldCharType="end"/>
            </w:r>
            <w:r>
              <w:rPr>
                <w:rFonts w:hint="eastAsia" w:ascii="宋体"/>
                <w:color w:val="auto"/>
                <w:sz w:val="22"/>
                <w:szCs w:val="22"/>
                <w:highlight w:val="none"/>
              </w:rPr>
              <w:t>不需要</w:t>
            </w:r>
          </w:p>
          <w:p w14:paraId="69DD807C">
            <w:pPr>
              <w:widowControl/>
              <w:jc w:val="left"/>
              <w:rPr>
                <w:rFonts w:ascii="Arial" w:hAnsi="Arial" w:cs="Arial"/>
                <w:color w:val="auto"/>
                <w:sz w:val="22"/>
                <w:szCs w:val="22"/>
                <w:highlight w:val="none"/>
              </w:rPr>
            </w:pPr>
            <w:r>
              <w:rPr>
                <w:rFonts w:hint="eastAsia" w:ascii="宋体"/>
                <w:color w:val="auto"/>
                <w:sz w:val="22"/>
                <w:szCs w:val="22"/>
                <w:highlight w:val="none"/>
              </w:rPr>
              <w:sym w:font="Wingdings 2" w:char="00A3"/>
            </w:r>
            <w:r>
              <w:rPr>
                <w:rFonts w:hint="eastAsia" w:ascii="宋体"/>
                <w:color w:val="auto"/>
                <w:sz w:val="22"/>
                <w:szCs w:val="22"/>
                <w:highlight w:val="none"/>
              </w:rPr>
              <w:t>需要</w:t>
            </w:r>
          </w:p>
        </w:tc>
      </w:tr>
      <w:tr w14:paraId="3A5FA2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9" w:hRule="atLeast"/>
          <w:jc w:val="center"/>
        </w:trPr>
        <w:tc>
          <w:tcPr>
            <w:tcW w:w="952" w:type="dxa"/>
            <w:vAlign w:val="center"/>
          </w:tcPr>
          <w:p w14:paraId="5907AF90">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23DD03E4">
            <w:pPr>
              <w:snapToGrid w:val="0"/>
              <w:rPr>
                <w:rFonts w:asciiTheme="majorEastAsia" w:hAnsiTheme="majorEastAsia" w:eastAsiaTheme="majorEastAsia" w:cstheme="majorEastAsia"/>
                <w:color w:val="auto"/>
                <w:sz w:val="22"/>
                <w:szCs w:val="22"/>
                <w:highlight w:val="none"/>
              </w:rPr>
            </w:pPr>
            <w:r>
              <w:rPr>
                <w:rFonts w:hint="eastAsia" w:asciiTheme="majorEastAsia" w:hAnsiTheme="majorEastAsia" w:eastAsiaTheme="majorEastAsia" w:cstheme="majorEastAsia"/>
                <w:color w:val="auto"/>
                <w:sz w:val="22"/>
                <w:szCs w:val="22"/>
                <w:highlight w:val="none"/>
              </w:rPr>
              <w:t>履约担保</w:t>
            </w:r>
          </w:p>
        </w:tc>
        <w:tc>
          <w:tcPr>
            <w:tcW w:w="7619" w:type="dxa"/>
            <w:vAlign w:val="center"/>
          </w:tcPr>
          <w:p w14:paraId="08805A8A">
            <w:pPr>
              <w:snapToGrid w:val="0"/>
              <w:rPr>
                <w:rFonts w:hint="eastAsia" w:asciiTheme="majorEastAsia" w:hAnsiTheme="majorEastAsia" w:eastAsiaTheme="majorEastAsia" w:cstheme="majorEastAsia"/>
                <w:color w:val="auto"/>
                <w:sz w:val="22"/>
                <w:szCs w:val="22"/>
                <w:highlight w:val="none"/>
              </w:rPr>
            </w:pPr>
            <w:r>
              <w:rPr>
                <w:rFonts w:ascii="宋体"/>
                <w:b/>
                <w:bCs/>
                <w:color w:val="auto"/>
                <w:sz w:val="22"/>
                <w:szCs w:val="22"/>
                <w:highlight w:val="none"/>
              </w:rPr>
              <w:fldChar w:fldCharType="begin"/>
            </w:r>
            <w:r>
              <w:rPr>
                <w:rFonts w:ascii="宋体"/>
                <w:b/>
                <w:bCs/>
                <w:color w:val="auto"/>
                <w:sz w:val="22"/>
                <w:szCs w:val="22"/>
                <w:highlight w:val="none"/>
              </w:rPr>
              <w:instrText xml:space="preserve"> eq \o\ac(</w:instrText>
            </w:r>
            <w:r>
              <w:rPr>
                <w:rFonts w:hint="eastAsia" w:ascii="宋体"/>
                <w:b/>
                <w:bCs/>
                <w:color w:val="auto"/>
                <w:sz w:val="22"/>
                <w:szCs w:val="22"/>
                <w:highlight w:val="none"/>
              </w:rPr>
              <w:instrText xml:space="preserve">□</w:instrText>
            </w:r>
            <w:r>
              <w:rPr>
                <w:rFonts w:hint="eastAsia" w:ascii="宋体"/>
                <w:b/>
                <w:bCs/>
                <w:color w:val="auto"/>
                <w:sz w:val="22"/>
                <w:szCs w:val="22"/>
                <w:highlight w:val="none"/>
                <w:lang w:eastAsia="zh-CN"/>
              </w:rPr>
              <w:instrText xml:space="preserve">,</w:instrText>
            </w:r>
            <w:r>
              <w:rPr>
                <w:rFonts w:hint="eastAsia" w:ascii="宋体"/>
                <w:b/>
                <w:bCs/>
                <w:color w:val="auto"/>
                <w:position w:val="2"/>
                <w:sz w:val="15"/>
                <w:szCs w:val="22"/>
                <w:highlight w:val="none"/>
                <w:lang w:eastAsia="zh-CN"/>
              </w:rPr>
              <w:instrText xml:space="preserve">√</w:instrText>
            </w:r>
            <w:r>
              <w:rPr>
                <w:rFonts w:ascii="宋体"/>
                <w:b/>
                <w:bCs/>
                <w:color w:val="auto"/>
                <w:sz w:val="22"/>
                <w:szCs w:val="22"/>
                <w:highlight w:val="none"/>
              </w:rPr>
              <w:instrText xml:space="preserve">)</w:instrText>
            </w:r>
            <w:r>
              <w:rPr>
                <w:rFonts w:ascii="宋体"/>
                <w:b/>
                <w:bCs/>
                <w:color w:val="auto"/>
                <w:sz w:val="22"/>
                <w:szCs w:val="22"/>
                <w:highlight w:val="none"/>
              </w:rPr>
              <w:fldChar w:fldCharType="end"/>
            </w:r>
            <w:r>
              <w:rPr>
                <w:rFonts w:hint="eastAsia" w:asciiTheme="majorEastAsia" w:hAnsiTheme="majorEastAsia" w:eastAsiaTheme="majorEastAsia" w:cstheme="majorEastAsia"/>
                <w:color w:val="auto"/>
                <w:sz w:val="22"/>
                <w:szCs w:val="22"/>
                <w:highlight w:val="none"/>
              </w:rPr>
              <w:t>不需要</w:t>
            </w:r>
          </w:p>
          <w:p w14:paraId="1022EB25">
            <w:pPr>
              <w:snapToGrid w:val="0"/>
              <w:rPr>
                <w:rFonts w:hint="eastAsia" w:asciiTheme="majorEastAsia" w:hAnsiTheme="majorEastAsia" w:eastAsiaTheme="majorEastAsia" w:cstheme="majorEastAsia"/>
                <w:color w:val="auto"/>
                <w:sz w:val="22"/>
                <w:szCs w:val="22"/>
                <w:highlight w:val="none"/>
                <w:lang w:eastAsia="zh-CN"/>
              </w:rPr>
            </w:pPr>
            <w:r>
              <w:rPr>
                <w:rFonts w:hint="eastAsia" w:ascii="宋体"/>
                <w:color w:val="auto"/>
                <w:sz w:val="22"/>
                <w:szCs w:val="22"/>
                <w:highlight w:val="none"/>
              </w:rPr>
              <w:sym w:font="Wingdings 2" w:char="00A3"/>
            </w:r>
            <w:r>
              <w:rPr>
                <w:rFonts w:hint="eastAsia" w:asciiTheme="majorEastAsia" w:hAnsiTheme="majorEastAsia" w:eastAsiaTheme="majorEastAsia" w:cstheme="majorEastAsia"/>
                <w:color w:val="auto"/>
                <w:sz w:val="22"/>
                <w:szCs w:val="22"/>
                <w:highlight w:val="none"/>
              </w:rPr>
              <w:t xml:space="preserve">需要 </w:t>
            </w:r>
            <w:r>
              <w:rPr>
                <w:rFonts w:hint="eastAsia" w:asciiTheme="majorEastAsia" w:hAnsiTheme="majorEastAsia" w:eastAsiaTheme="majorEastAsia" w:cstheme="majorEastAsia"/>
                <w:strike w:val="0"/>
                <w:color w:val="auto"/>
                <w:sz w:val="22"/>
                <w:szCs w:val="22"/>
                <w:highlight w:val="none"/>
                <w:lang w:eastAsia="zh-CN"/>
              </w:rPr>
              <w:t>：合同签订后5个工作日内中标供应商应提供合同总金额1%的履约保证金至采购单位指定账户，供应商</w:t>
            </w:r>
            <w:r>
              <w:rPr>
                <w:rFonts w:hint="eastAsia" w:asciiTheme="majorEastAsia" w:hAnsiTheme="majorEastAsia" w:eastAsiaTheme="majorEastAsia" w:cstheme="majorEastAsia"/>
                <w:strike w:val="0"/>
                <w:color w:val="auto"/>
                <w:sz w:val="22"/>
                <w:szCs w:val="22"/>
                <w:highlight w:val="none"/>
                <w:lang w:val="en-US" w:eastAsia="zh-CN"/>
              </w:rPr>
              <w:t>可</w:t>
            </w:r>
            <w:r>
              <w:rPr>
                <w:rFonts w:hint="eastAsia" w:asciiTheme="majorEastAsia" w:hAnsiTheme="majorEastAsia" w:eastAsiaTheme="majorEastAsia" w:cstheme="majorEastAsia"/>
                <w:strike w:val="0"/>
                <w:color w:val="auto"/>
                <w:sz w:val="22"/>
                <w:szCs w:val="22"/>
                <w:highlight w:val="none"/>
                <w:lang w:eastAsia="zh-CN"/>
              </w:rPr>
              <w:t>以银行、保险公司出具保函形式提交履约保证金</w:t>
            </w:r>
            <w:r>
              <w:rPr>
                <w:rFonts w:hint="eastAsia" w:ascii="宋体"/>
                <w:strike w:val="0"/>
                <w:color w:val="auto"/>
                <w:sz w:val="22"/>
                <w:highlight w:val="none"/>
              </w:rPr>
              <w:t>。</w:t>
            </w:r>
            <w:r>
              <w:rPr>
                <w:rFonts w:hint="eastAsia" w:ascii="宋体" w:hAnsi="宋体" w:cs="宋体"/>
                <w:strike w:val="0"/>
                <w:color w:val="auto"/>
                <w:sz w:val="22"/>
                <w:highlight w:val="none"/>
              </w:rPr>
              <w:t>履约保证金在服务期满后15日内</w:t>
            </w:r>
            <w:r>
              <w:rPr>
                <w:rFonts w:hint="eastAsia" w:ascii="宋体" w:hAnsi="宋体" w:cs="宋体"/>
                <w:strike w:val="0"/>
                <w:color w:val="auto"/>
                <w:sz w:val="22"/>
                <w:highlight w:val="none"/>
                <w:lang w:eastAsia="zh-CN"/>
              </w:rPr>
              <w:t>退还</w:t>
            </w:r>
            <w:r>
              <w:rPr>
                <w:rFonts w:hint="eastAsia" w:ascii="宋体" w:hAnsi="宋体" w:cs="宋体"/>
                <w:strike w:val="0"/>
                <w:color w:val="auto"/>
                <w:sz w:val="22"/>
                <w:highlight w:val="none"/>
              </w:rPr>
              <w:t>（经采购人确认不存在扣除履约保证金的行为）</w:t>
            </w:r>
            <w:r>
              <w:rPr>
                <w:rFonts w:hint="eastAsia" w:asciiTheme="majorEastAsia" w:hAnsiTheme="majorEastAsia" w:eastAsiaTheme="majorEastAsia" w:cstheme="majorEastAsia"/>
                <w:strike w:val="0"/>
                <w:color w:val="auto"/>
                <w:sz w:val="22"/>
                <w:szCs w:val="22"/>
                <w:highlight w:val="none"/>
              </w:rPr>
              <w:t>。</w:t>
            </w:r>
          </w:p>
        </w:tc>
      </w:tr>
      <w:tr w14:paraId="065668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952" w:type="dxa"/>
            <w:vAlign w:val="center"/>
          </w:tcPr>
          <w:p w14:paraId="433988E1">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12FAEA93">
            <w:pPr>
              <w:snapToGrid w:val="0"/>
              <w:rPr>
                <w:rFonts w:asciiTheme="majorEastAsia" w:hAnsiTheme="majorEastAsia" w:eastAsiaTheme="majorEastAsia" w:cstheme="majorEastAsia"/>
                <w:color w:val="auto"/>
                <w:sz w:val="22"/>
                <w:szCs w:val="22"/>
                <w:highlight w:val="none"/>
              </w:rPr>
            </w:pPr>
            <w:r>
              <w:rPr>
                <w:rFonts w:hint="eastAsia" w:asciiTheme="majorEastAsia" w:hAnsiTheme="majorEastAsia" w:eastAsiaTheme="majorEastAsia" w:cstheme="majorEastAsia"/>
                <w:color w:val="auto"/>
                <w:sz w:val="22"/>
                <w:szCs w:val="22"/>
                <w:highlight w:val="none"/>
              </w:rPr>
              <w:t>招标文件获取方式</w:t>
            </w:r>
          </w:p>
        </w:tc>
        <w:tc>
          <w:tcPr>
            <w:tcW w:w="7619" w:type="dxa"/>
            <w:vAlign w:val="center"/>
          </w:tcPr>
          <w:p w14:paraId="03516403">
            <w:pPr>
              <w:snapToGrid w:val="0"/>
              <w:rPr>
                <w:rFonts w:hint="eastAsia" w:asciiTheme="majorEastAsia" w:hAnsiTheme="majorEastAsia" w:eastAsiaTheme="majorEastAsia" w:cstheme="majorEastAsia"/>
                <w:color w:val="auto"/>
                <w:sz w:val="22"/>
                <w:szCs w:val="22"/>
                <w:highlight w:val="none"/>
              </w:rPr>
            </w:pPr>
            <w:r>
              <w:rPr>
                <w:rFonts w:hint="eastAsia" w:asciiTheme="majorEastAsia" w:hAnsiTheme="majorEastAsia" w:eastAsiaTheme="majorEastAsia" w:cstheme="majorEastAsia"/>
                <w:color w:val="auto"/>
                <w:sz w:val="22"/>
                <w:szCs w:val="22"/>
                <w:highlight w:val="none"/>
              </w:rPr>
              <w:t>登录浙江省政府采购网（网址：</w:t>
            </w:r>
            <w:r>
              <w:rPr>
                <w:rFonts w:hint="eastAsia" w:asciiTheme="majorEastAsia" w:hAnsiTheme="majorEastAsia" w:eastAsiaTheme="majorEastAsia" w:cstheme="majorEastAsia"/>
                <w:color w:val="auto"/>
                <w:sz w:val="22"/>
                <w:szCs w:val="22"/>
                <w:highlight w:val="none"/>
              </w:rPr>
              <w:fldChar w:fldCharType="begin"/>
            </w:r>
            <w:r>
              <w:rPr>
                <w:rFonts w:hint="eastAsia" w:asciiTheme="majorEastAsia" w:hAnsiTheme="majorEastAsia" w:eastAsiaTheme="majorEastAsia" w:cstheme="majorEastAsia"/>
                <w:color w:val="auto"/>
                <w:sz w:val="22"/>
                <w:szCs w:val="22"/>
                <w:highlight w:val="none"/>
              </w:rPr>
              <w:instrText xml:space="preserve"> HYPERLINK "http://www.zjzfcg.gov.cn）查找本项目并获取采购文件，获取采购文件时应填写正确的电子邮箱。" </w:instrText>
            </w:r>
            <w:r>
              <w:rPr>
                <w:rFonts w:hint="eastAsia" w:asciiTheme="majorEastAsia" w:hAnsiTheme="majorEastAsia" w:eastAsiaTheme="majorEastAsia" w:cstheme="majorEastAsia"/>
                <w:color w:val="auto"/>
                <w:sz w:val="22"/>
                <w:szCs w:val="22"/>
                <w:highlight w:val="none"/>
              </w:rPr>
              <w:fldChar w:fldCharType="separate"/>
            </w:r>
            <w:r>
              <w:rPr>
                <w:rFonts w:hint="eastAsia" w:asciiTheme="majorEastAsia" w:hAnsiTheme="majorEastAsia" w:eastAsiaTheme="majorEastAsia" w:cstheme="majorEastAsia"/>
                <w:color w:val="auto"/>
                <w:sz w:val="22"/>
                <w:szCs w:val="22"/>
                <w:highlight w:val="none"/>
              </w:rPr>
              <w:t>http://zfcg.czt.zj.gov.cn/）查找本项目并获取采购文件。</w:t>
            </w:r>
          </w:p>
          <w:p w14:paraId="1CF3830A">
            <w:pPr>
              <w:snapToGrid w:val="0"/>
              <w:rPr>
                <w:rFonts w:hint="eastAsia" w:asciiTheme="majorEastAsia" w:hAnsiTheme="majorEastAsia" w:eastAsiaTheme="majorEastAsia" w:cstheme="majorEastAsia"/>
                <w:color w:val="auto"/>
                <w:sz w:val="22"/>
                <w:szCs w:val="22"/>
                <w:highlight w:val="none"/>
              </w:rPr>
            </w:pPr>
            <w:r>
              <w:rPr>
                <w:rFonts w:hint="eastAsia" w:asciiTheme="majorEastAsia" w:hAnsiTheme="majorEastAsia" w:eastAsiaTheme="majorEastAsia" w:cstheme="majorEastAsia"/>
                <w:color w:val="auto"/>
                <w:sz w:val="22"/>
                <w:szCs w:val="22"/>
                <w:highlight w:val="none"/>
              </w:rPr>
              <w:fldChar w:fldCharType="end"/>
            </w:r>
            <w:r>
              <w:rPr>
                <w:rFonts w:hint="eastAsia" w:asciiTheme="majorEastAsia" w:hAnsiTheme="majorEastAsia" w:eastAsiaTheme="majorEastAsia" w:cstheme="majorEastAsia"/>
                <w:color w:val="auto"/>
                <w:sz w:val="22"/>
                <w:szCs w:val="22"/>
                <w:highlight w:val="none"/>
              </w:rPr>
              <w:t>采购文件获取截止时间：本项目开标时间。</w:t>
            </w:r>
          </w:p>
        </w:tc>
      </w:tr>
      <w:tr w14:paraId="0A1AFE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vAlign w:val="center"/>
          </w:tcPr>
          <w:p w14:paraId="488670F5">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34AC9670">
            <w:pPr>
              <w:jc w:val="center"/>
              <w:rPr>
                <w:rFonts w:ascii="宋体" w:cs="Arial"/>
                <w:color w:val="auto"/>
                <w:sz w:val="22"/>
                <w:szCs w:val="22"/>
                <w:highlight w:val="none"/>
              </w:rPr>
            </w:pPr>
            <w:r>
              <w:rPr>
                <w:rFonts w:hint="eastAsia" w:ascii="宋体" w:hAnsi="宋体" w:cs="宋体"/>
                <w:color w:val="auto"/>
                <w:sz w:val="22"/>
                <w:highlight w:val="none"/>
              </w:rPr>
              <w:t>投标文件递交截止时间及地点</w:t>
            </w:r>
          </w:p>
        </w:tc>
        <w:tc>
          <w:tcPr>
            <w:tcW w:w="7619" w:type="dxa"/>
            <w:vAlign w:val="center"/>
          </w:tcPr>
          <w:p w14:paraId="74B78C86">
            <w:pPr>
              <w:rPr>
                <w:rFonts w:ascii="宋体" w:hAnsi="宋体" w:cs="宋体"/>
                <w:color w:val="auto"/>
                <w:sz w:val="22"/>
                <w:highlight w:val="none"/>
              </w:rPr>
            </w:pP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12月30 日</w:t>
            </w:r>
            <w:r>
              <w:rPr>
                <w:rFonts w:hint="eastAsia" w:ascii="宋体" w:hAnsi="宋体" w:cs="宋体"/>
                <w:color w:val="auto"/>
                <w:sz w:val="22"/>
                <w:highlight w:val="none"/>
                <w:lang w:eastAsia="zh-CN"/>
              </w:rPr>
              <w:t xml:space="preserve"> 09:00</w:t>
            </w:r>
            <w:r>
              <w:rPr>
                <w:rFonts w:hint="eastAsia" w:ascii="宋体" w:hAnsi="宋体" w:cs="宋体"/>
                <w:color w:val="auto"/>
                <w:sz w:val="22"/>
                <w:highlight w:val="none"/>
              </w:rPr>
              <w:t>（北京时间）</w:t>
            </w:r>
          </w:p>
          <w:p w14:paraId="10EB72E3">
            <w:pPr>
              <w:rPr>
                <w:rFonts w:ascii="宋体" w:cs="Arial"/>
                <w:color w:val="auto"/>
                <w:sz w:val="22"/>
                <w:szCs w:val="22"/>
                <w:highlight w:val="none"/>
              </w:rPr>
            </w:pPr>
            <w:r>
              <w:rPr>
                <w:rFonts w:hint="eastAsia" w:ascii="宋体" w:hAnsi="宋体" w:cs="宋体"/>
                <w:bCs/>
                <w:color w:val="auto"/>
                <w:sz w:val="22"/>
                <w:highlight w:val="none"/>
              </w:rPr>
              <w:t>投标文件递交地点：</w:t>
            </w:r>
            <w:r>
              <w:rPr>
                <w:rFonts w:hint="eastAsia" w:ascii="宋体" w:hAnsi="宋体" w:cs="宋体"/>
                <w:color w:val="auto"/>
                <w:sz w:val="22"/>
                <w:highlight w:val="none"/>
                <w:lang w:val="en-US" w:eastAsia="zh-CN"/>
              </w:rPr>
              <w:t>泰顺县公共资源交易中心5</w:t>
            </w:r>
            <w:r>
              <w:rPr>
                <w:rFonts w:hint="eastAsia" w:ascii="宋体" w:hAnsi="宋体" w:cs="宋体"/>
                <w:color w:val="auto"/>
                <w:sz w:val="22"/>
                <w:highlight w:val="none"/>
              </w:rPr>
              <w:t>楼评标室（温州市泰顺县罗阳镇新城大道</w:t>
            </w:r>
            <w:r>
              <w:rPr>
                <w:rFonts w:hint="eastAsia" w:ascii="宋体" w:hAnsi="宋体" w:cs="宋体"/>
                <w:color w:val="auto"/>
                <w:sz w:val="22"/>
                <w:highlight w:val="none"/>
                <w:lang w:val="en-US" w:eastAsia="zh-CN"/>
              </w:rPr>
              <w:t>123</w:t>
            </w:r>
            <w:r>
              <w:rPr>
                <w:rFonts w:hint="eastAsia" w:ascii="宋体" w:hAnsi="宋体" w:cs="宋体"/>
                <w:color w:val="auto"/>
                <w:sz w:val="22"/>
                <w:highlight w:val="none"/>
              </w:rPr>
              <w:t>号）</w:t>
            </w:r>
          </w:p>
        </w:tc>
      </w:tr>
      <w:tr w14:paraId="5AA987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vAlign w:val="center"/>
          </w:tcPr>
          <w:p w14:paraId="1C9C9354">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67E45DEC">
            <w:pPr>
              <w:jc w:val="center"/>
              <w:rPr>
                <w:rFonts w:ascii="宋体" w:hAnsi="宋体" w:cs="宋体"/>
                <w:color w:val="auto"/>
                <w:sz w:val="22"/>
                <w:highlight w:val="none"/>
              </w:rPr>
            </w:pPr>
            <w:r>
              <w:rPr>
                <w:rFonts w:hint="eastAsia" w:ascii="宋体" w:hAnsi="宋体" w:cs="宋体"/>
                <w:color w:val="auto"/>
                <w:sz w:val="22"/>
                <w:highlight w:val="none"/>
              </w:rPr>
              <w:t>开标时间</w:t>
            </w:r>
          </w:p>
          <w:p w14:paraId="35964FAF">
            <w:pPr>
              <w:jc w:val="center"/>
              <w:rPr>
                <w:rFonts w:ascii="宋体" w:cs="Arial"/>
                <w:color w:val="auto"/>
                <w:sz w:val="22"/>
                <w:szCs w:val="22"/>
                <w:highlight w:val="none"/>
              </w:rPr>
            </w:pPr>
            <w:r>
              <w:rPr>
                <w:rFonts w:hint="eastAsia" w:ascii="宋体" w:hAnsi="宋体" w:cs="宋体"/>
                <w:color w:val="auto"/>
                <w:sz w:val="22"/>
                <w:highlight w:val="none"/>
              </w:rPr>
              <w:t>开标地点</w:t>
            </w:r>
          </w:p>
        </w:tc>
        <w:tc>
          <w:tcPr>
            <w:tcW w:w="7619" w:type="dxa"/>
            <w:vAlign w:val="center"/>
          </w:tcPr>
          <w:p w14:paraId="0B02F5A0">
            <w:pPr>
              <w:rPr>
                <w:rFonts w:ascii="宋体" w:hAnsi="宋体" w:cs="宋体"/>
                <w:color w:val="auto"/>
                <w:sz w:val="22"/>
                <w:highlight w:val="none"/>
              </w:rPr>
            </w:pPr>
            <w:r>
              <w:rPr>
                <w:rFonts w:hint="eastAsia" w:ascii="宋体" w:hAnsi="宋体" w:cs="宋体"/>
                <w:color w:val="auto"/>
                <w:sz w:val="22"/>
                <w:highlight w:val="none"/>
              </w:rPr>
              <w:t>开标时间：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12月30 日</w:t>
            </w:r>
            <w:r>
              <w:rPr>
                <w:rFonts w:hint="eastAsia" w:ascii="宋体" w:hAnsi="宋体" w:cs="宋体"/>
                <w:color w:val="auto"/>
                <w:sz w:val="22"/>
                <w:highlight w:val="none"/>
                <w:lang w:eastAsia="zh-CN"/>
              </w:rPr>
              <w:t xml:space="preserve"> 09:00</w:t>
            </w:r>
            <w:r>
              <w:rPr>
                <w:rFonts w:hint="eastAsia" w:ascii="宋体" w:hAnsi="宋体" w:cs="宋体"/>
                <w:color w:val="auto"/>
                <w:sz w:val="22"/>
                <w:highlight w:val="none"/>
              </w:rPr>
              <w:t>（北京时间）</w:t>
            </w:r>
          </w:p>
          <w:p w14:paraId="340D7EF7">
            <w:pPr>
              <w:rPr>
                <w:rFonts w:ascii="宋体" w:cs="Arial"/>
                <w:color w:val="auto"/>
                <w:sz w:val="22"/>
                <w:szCs w:val="22"/>
                <w:highlight w:val="none"/>
              </w:rPr>
            </w:pPr>
            <w:r>
              <w:rPr>
                <w:rFonts w:hint="eastAsia" w:ascii="宋体" w:hAnsi="宋体" w:cs="宋体"/>
                <w:color w:val="auto"/>
                <w:sz w:val="22"/>
                <w:highlight w:val="none"/>
              </w:rPr>
              <w:t>开标地点：</w:t>
            </w:r>
            <w:r>
              <w:rPr>
                <w:rFonts w:hint="eastAsia" w:ascii="宋体" w:hAnsi="宋体" w:cs="宋体"/>
                <w:color w:val="auto"/>
                <w:sz w:val="22"/>
                <w:highlight w:val="none"/>
                <w:lang w:val="en-US" w:eastAsia="zh-CN"/>
              </w:rPr>
              <w:t>泰顺县公共资源交易中心5</w:t>
            </w:r>
            <w:r>
              <w:rPr>
                <w:rFonts w:hint="eastAsia" w:ascii="宋体" w:hAnsi="宋体" w:cs="宋体"/>
                <w:color w:val="auto"/>
                <w:sz w:val="22"/>
                <w:highlight w:val="none"/>
              </w:rPr>
              <w:t>楼评标室（温州市泰顺县罗阳镇新城大道</w:t>
            </w:r>
            <w:r>
              <w:rPr>
                <w:rFonts w:hint="eastAsia" w:ascii="宋体" w:hAnsi="宋体" w:cs="宋体"/>
                <w:color w:val="auto"/>
                <w:sz w:val="22"/>
                <w:highlight w:val="none"/>
                <w:lang w:val="en-US" w:eastAsia="zh-CN"/>
              </w:rPr>
              <w:t>123</w:t>
            </w:r>
            <w:r>
              <w:rPr>
                <w:rFonts w:hint="eastAsia" w:ascii="宋体" w:hAnsi="宋体" w:cs="宋体"/>
                <w:color w:val="auto"/>
                <w:sz w:val="22"/>
                <w:highlight w:val="none"/>
              </w:rPr>
              <w:t>号）</w:t>
            </w:r>
          </w:p>
        </w:tc>
      </w:tr>
      <w:tr w14:paraId="4C054E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952" w:type="dxa"/>
            <w:vAlign w:val="center"/>
          </w:tcPr>
          <w:p w14:paraId="4393468C">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1E8C0E52">
            <w:pPr>
              <w:jc w:val="center"/>
              <w:rPr>
                <w:rFonts w:hint="eastAsia" w:ascii="宋体" w:hAnsi="宋体" w:cs="宋体"/>
                <w:color w:val="auto"/>
                <w:sz w:val="22"/>
                <w:highlight w:val="none"/>
              </w:rPr>
            </w:pPr>
            <w:r>
              <w:rPr>
                <w:rFonts w:hint="eastAsia" w:ascii="宋体" w:hAnsi="宋体" w:cs="宋体"/>
                <w:color w:val="auto"/>
                <w:sz w:val="22"/>
                <w:highlight w:val="none"/>
              </w:rPr>
              <w:t>评标地点</w:t>
            </w:r>
          </w:p>
        </w:tc>
        <w:tc>
          <w:tcPr>
            <w:tcW w:w="7619" w:type="dxa"/>
            <w:vAlign w:val="center"/>
          </w:tcPr>
          <w:p w14:paraId="71DD55DE">
            <w:pPr>
              <w:jc w:val="left"/>
              <w:rPr>
                <w:rFonts w:hint="eastAsia" w:ascii="宋体" w:hAnsi="宋体" w:cs="宋体"/>
                <w:color w:val="auto"/>
                <w:sz w:val="22"/>
                <w:highlight w:val="none"/>
              </w:rPr>
            </w:pPr>
            <w:r>
              <w:rPr>
                <w:rFonts w:hint="eastAsia" w:ascii="宋体" w:hAnsi="宋体" w:cs="宋体"/>
                <w:color w:val="auto"/>
                <w:sz w:val="22"/>
                <w:highlight w:val="none"/>
                <w:lang w:val="en-US" w:eastAsia="zh-CN"/>
              </w:rPr>
              <w:t>泰顺县公共资源交易中心5</w:t>
            </w:r>
            <w:r>
              <w:rPr>
                <w:rFonts w:hint="eastAsia" w:ascii="宋体" w:hAnsi="宋体" w:cs="宋体"/>
                <w:color w:val="auto"/>
                <w:sz w:val="22"/>
                <w:highlight w:val="none"/>
              </w:rPr>
              <w:t>楼评标室（温州市泰顺县罗阳镇新城大道</w:t>
            </w:r>
            <w:r>
              <w:rPr>
                <w:rFonts w:hint="eastAsia" w:ascii="宋体" w:hAnsi="宋体" w:cs="宋体"/>
                <w:color w:val="auto"/>
                <w:sz w:val="22"/>
                <w:highlight w:val="none"/>
                <w:lang w:val="en-US" w:eastAsia="zh-CN"/>
              </w:rPr>
              <w:t>123</w:t>
            </w:r>
            <w:r>
              <w:rPr>
                <w:rFonts w:hint="eastAsia" w:ascii="宋体" w:hAnsi="宋体" w:cs="宋体"/>
                <w:color w:val="auto"/>
                <w:sz w:val="22"/>
                <w:highlight w:val="none"/>
              </w:rPr>
              <w:t>号）</w:t>
            </w:r>
          </w:p>
        </w:tc>
      </w:tr>
      <w:tr w14:paraId="38957A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7503B6C5">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547DEDA3">
            <w:pPr>
              <w:jc w:val="center"/>
              <w:rPr>
                <w:rFonts w:ascii="宋体" w:cs="Arial"/>
                <w:color w:val="auto"/>
                <w:sz w:val="22"/>
                <w:szCs w:val="22"/>
                <w:highlight w:val="none"/>
              </w:rPr>
            </w:pPr>
            <w:r>
              <w:rPr>
                <w:rFonts w:hint="eastAsia" w:ascii="宋体" w:cs="Arial"/>
                <w:color w:val="auto"/>
                <w:sz w:val="22"/>
                <w:szCs w:val="22"/>
                <w:highlight w:val="none"/>
              </w:rPr>
              <w:t>评审委员会的</w:t>
            </w:r>
          </w:p>
          <w:p w14:paraId="79A94725">
            <w:pPr>
              <w:jc w:val="center"/>
              <w:rPr>
                <w:rFonts w:ascii="宋体" w:cs="Arial"/>
                <w:color w:val="auto"/>
                <w:sz w:val="22"/>
                <w:szCs w:val="22"/>
                <w:highlight w:val="none"/>
              </w:rPr>
            </w:pPr>
            <w:r>
              <w:rPr>
                <w:rFonts w:hint="eastAsia" w:ascii="宋体" w:cs="Arial"/>
                <w:color w:val="auto"/>
                <w:sz w:val="22"/>
                <w:szCs w:val="22"/>
                <w:highlight w:val="none"/>
              </w:rPr>
              <w:t>组建</w:t>
            </w:r>
          </w:p>
        </w:tc>
        <w:tc>
          <w:tcPr>
            <w:tcW w:w="7619" w:type="dxa"/>
            <w:vAlign w:val="center"/>
          </w:tcPr>
          <w:p w14:paraId="3EFAAF4D">
            <w:pPr>
              <w:rPr>
                <w:rFonts w:ascii="宋体" w:cs="Arial"/>
                <w:color w:val="auto"/>
                <w:sz w:val="22"/>
                <w:szCs w:val="22"/>
                <w:highlight w:val="none"/>
              </w:rPr>
            </w:pPr>
            <w:r>
              <w:rPr>
                <w:rFonts w:hint="eastAsia" w:ascii="宋体" w:cs="Arial"/>
                <w:color w:val="auto"/>
                <w:sz w:val="22"/>
                <w:szCs w:val="22"/>
                <w:highlight w:val="none"/>
              </w:rPr>
              <w:t>由采购人代表以及有关技术、经济等方面的专家组成，成员为5人及以上单数，其中技术、经济类专家不得少于总人数的</w:t>
            </w:r>
            <w:r>
              <w:rPr>
                <w:rFonts w:ascii="宋体" w:cs="Arial"/>
                <w:color w:val="auto"/>
                <w:sz w:val="22"/>
                <w:szCs w:val="22"/>
                <w:highlight w:val="none"/>
              </w:rPr>
              <w:t>2/3</w:t>
            </w:r>
            <w:r>
              <w:rPr>
                <w:rFonts w:hint="eastAsia" w:ascii="宋体" w:cs="Arial"/>
                <w:color w:val="auto"/>
                <w:sz w:val="22"/>
                <w:szCs w:val="22"/>
                <w:highlight w:val="none"/>
              </w:rPr>
              <w:t>；</w:t>
            </w:r>
            <w:r>
              <w:rPr>
                <w:rFonts w:hint="eastAsia" w:ascii="宋体" w:hAnsi="宋体" w:cs="宋体"/>
                <w:color w:val="auto"/>
                <w:sz w:val="22"/>
                <w:highlight w:val="none"/>
              </w:rPr>
              <w:t>评标专家确定方式：依法组建</w:t>
            </w:r>
            <w:r>
              <w:rPr>
                <w:rFonts w:hint="eastAsia" w:ascii="宋体" w:cs="Arial"/>
                <w:color w:val="auto"/>
                <w:sz w:val="22"/>
                <w:szCs w:val="22"/>
                <w:highlight w:val="none"/>
              </w:rPr>
              <w:t>。</w:t>
            </w:r>
          </w:p>
        </w:tc>
      </w:tr>
      <w:tr w14:paraId="5AB81E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6C825411">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2C600F46">
            <w:pPr>
              <w:adjustRightInd w:val="0"/>
              <w:jc w:val="center"/>
              <w:rPr>
                <w:rFonts w:hint="eastAsia" w:ascii="宋体"/>
                <w:color w:val="auto"/>
                <w:sz w:val="22"/>
                <w:highlight w:val="none"/>
              </w:rPr>
            </w:pPr>
            <w:r>
              <w:rPr>
                <w:rFonts w:hint="eastAsia" w:ascii="宋体"/>
                <w:color w:val="auto"/>
                <w:sz w:val="22"/>
                <w:highlight w:val="none"/>
                <w:lang w:val="en-US" w:eastAsia="zh-CN"/>
              </w:rPr>
              <w:t>政府</w:t>
            </w:r>
            <w:r>
              <w:rPr>
                <w:rFonts w:hint="eastAsia" w:ascii="宋体"/>
                <w:color w:val="auto"/>
                <w:sz w:val="22"/>
                <w:highlight w:val="none"/>
              </w:rPr>
              <w:t>采购</w:t>
            </w:r>
          </w:p>
          <w:p w14:paraId="097B7812">
            <w:pPr>
              <w:adjustRightInd w:val="0"/>
              <w:jc w:val="center"/>
              <w:rPr>
                <w:rFonts w:ascii="宋体"/>
                <w:color w:val="auto"/>
                <w:sz w:val="22"/>
                <w:szCs w:val="22"/>
                <w:highlight w:val="none"/>
              </w:rPr>
            </w:pPr>
            <w:r>
              <w:rPr>
                <w:rFonts w:hint="eastAsia" w:ascii="宋体"/>
                <w:color w:val="auto"/>
                <w:sz w:val="22"/>
                <w:highlight w:val="none"/>
              </w:rPr>
              <w:t>扶持政策</w:t>
            </w:r>
          </w:p>
        </w:tc>
        <w:tc>
          <w:tcPr>
            <w:tcW w:w="7619" w:type="dxa"/>
            <w:vAlign w:val="center"/>
          </w:tcPr>
          <w:p w14:paraId="326ACAC4">
            <w:pPr>
              <w:tabs>
                <w:tab w:val="left" w:pos="1069"/>
                <w:tab w:val="left" w:pos="2352"/>
              </w:tabs>
              <w:rPr>
                <w:rFonts w:ascii="宋体" w:cs="Arial"/>
                <w:color w:val="auto"/>
                <w:sz w:val="22"/>
                <w:highlight w:val="none"/>
              </w:rPr>
            </w:pPr>
            <w:r>
              <w:rPr>
                <w:rFonts w:ascii="宋体"/>
                <w:color w:val="auto"/>
                <w:sz w:val="22"/>
                <w:highlight w:val="none"/>
              </w:rPr>
              <w:t>1</w:t>
            </w:r>
            <w:r>
              <w:rPr>
                <w:rFonts w:hint="eastAsia" w:ascii="宋体"/>
                <w:color w:val="auto"/>
                <w:sz w:val="22"/>
                <w:highlight w:val="none"/>
                <w:lang w:eastAsia="zh-CN"/>
              </w:rPr>
              <w:t>.</w:t>
            </w:r>
            <w:r>
              <w:rPr>
                <w:rFonts w:hint="eastAsia" w:ascii="宋体" w:hAnsi="宋体" w:cs="宋体"/>
                <w:color w:val="auto"/>
                <w:sz w:val="22"/>
                <w:highlight w:val="none"/>
              </w:rPr>
              <w:t>对符合财政扶持政策的小微企业（或监狱企业、或残疾人福利性单位）给予评标价格折扣。供应商企业属于以上多种性质的，不重复享受扶持政策</w:t>
            </w:r>
            <w:r>
              <w:rPr>
                <w:rFonts w:hint="eastAsia" w:ascii="宋体" w:cs="Arial"/>
                <w:color w:val="auto"/>
                <w:sz w:val="22"/>
                <w:highlight w:val="none"/>
              </w:rPr>
              <w:t>。</w:t>
            </w:r>
          </w:p>
          <w:p w14:paraId="74E9EEA4">
            <w:pPr>
              <w:rPr>
                <w:rFonts w:ascii="宋体"/>
                <w:color w:val="auto"/>
                <w:sz w:val="22"/>
                <w:szCs w:val="22"/>
                <w:highlight w:val="none"/>
              </w:rPr>
            </w:pPr>
            <w:r>
              <w:rPr>
                <w:rFonts w:ascii="宋体" w:cs="Arial"/>
                <w:color w:val="auto"/>
                <w:sz w:val="22"/>
                <w:highlight w:val="none"/>
              </w:rPr>
              <w:t>2</w:t>
            </w:r>
            <w:r>
              <w:rPr>
                <w:rFonts w:hint="eastAsia" w:ascii="宋体" w:cs="Arial"/>
                <w:color w:val="auto"/>
                <w:sz w:val="22"/>
                <w:highlight w:val="none"/>
                <w:lang w:eastAsia="zh-CN"/>
              </w:rPr>
              <w:t>.</w:t>
            </w:r>
            <w:r>
              <w:rPr>
                <w:rFonts w:hint="eastAsia" w:ascii="宋体" w:cs="Arial"/>
                <w:color w:val="auto"/>
                <w:sz w:val="22"/>
                <w:highlight w:val="none"/>
              </w:rPr>
              <w:t>对节能、环保产品优先采购。</w:t>
            </w:r>
          </w:p>
        </w:tc>
      </w:tr>
      <w:tr w14:paraId="5E1488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952" w:type="dxa"/>
            <w:vAlign w:val="center"/>
          </w:tcPr>
          <w:p w14:paraId="57D21D12">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1FACC740">
            <w:pPr>
              <w:jc w:val="center"/>
              <w:rPr>
                <w:rFonts w:ascii="宋体" w:cs="Arial"/>
                <w:color w:val="auto"/>
                <w:sz w:val="22"/>
                <w:szCs w:val="22"/>
                <w:highlight w:val="none"/>
              </w:rPr>
            </w:pPr>
            <w:r>
              <w:rPr>
                <w:rFonts w:hint="eastAsia" w:ascii="宋体" w:cs="Arial"/>
                <w:color w:val="auto"/>
                <w:sz w:val="22"/>
                <w:szCs w:val="22"/>
                <w:highlight w:val="none"/>
              </w:rPr>
              <w:t>供应商信用查询</w:t>
            </w:r>
          </w:p>
        </w:tc>
        <w:tc>
          <w:tcPr>
            <w:tcW w:w="7619" w:type="dxa"/>
            <w:vAlign w:val="center"/>
          </w:tcPr>
          <w:p w14:paraId="1DB8A1DE">
            <w:pPr>
              <w:rPr>
                <w:rFonts w:ascii="宋体" w:cs="Arial"/>
                <w:color w:val="auto"/>
                <w:sz w:val="22"/>
                <w:szCs w:val="22"/>
                <w:highlight w:val="none"/>
              </w:rPr>
            </w:pPr>
            <w:r>
              <w:rPr>
                <w:rFonts w:ascii="宋体" w:cs="Arial"/>
                <w:color w:val="auto"/>
                <w:sz w:val="22"/>
                <w:szCs w:val="22"/>
                <w:highlight w:val="none"/>
              </w:rPr>
              <w:t>1</w:t>
            </w:r>
            <w:r>
              <w:rPr>
                <w:rFonts w:hint="eastAsia" w:ascii="宋体" w:cs="Arial"/>
                <w:color w:val="auto"/>
                <w:sz w:val="22"/>
                <w:szCs w:val="22"/>
                <w:highlight w:val="none"/>
                <w:lang w:eastAsia="zh-CN"/>
              </w:rPr>
              <w:t>.</w:t>
            </w:r>
            <w:r>
              <w:rPr>
                <w:rFonts w:hint="eastAsia" w:ascii="宋体" w:cs="Arial"/>
                <w:color w:val="auto"/>
                <w:sz w:val="22"/>
                <w:szCs w:val="22"/>
                <w:highlight w:val="none"/>
              </w:rPr>
              <w:t>投标供应商信用信息查询的查询渠道：“信用中国”</w:t>
            </w:r>
            <w:r>
              <w:rPr>
                <w:rFonts w:ascii="宋体" w:cs="Arial"/>
                <w:color w:val="auto"/>
                <w:sz w:val="22"/>
                <w:szCs w:val="22"/>
                <w:highlight w:val="none"/>
              </w:rPr>
              <w:t>(</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宋体" w:cs="Arial"/>
                <w:color w:val="auto"/>
                <w:sz w:val="22"/>
                <w:szCs w:val="22"/>
                <w:highlight w:val="none"/>
              </w:rPr>
              <w:t>www.creditchina.gov.cn</w:t>
            </w:r>
            <w:r>
              <w:rPr>
                <w:rFonts w:ascii="宋体" w:cs="Arial"/>
                <w:color w:val="auto"/>
                <w:sz w:val="22"/>
                <w:szCs w:val="22"/>
                <w:highlight w:val="none"/>
              </w:rPr>
              <w:fldChar w:fldCharType="end"/>
            </w:r>
            <w:r>
              <w:rPr>
                <w:rFonts w:ascii="宋体" w:cs="Arial"/>
                <w:color w:val="auto"/>
                <w:sz w:val="22"/>
                <w:szCs w:val="22"/>
                <w:highlight w:val="none"/>
              </w:rPr>
              <w:t>)</w:t>
            </w:r>
            <w:r>
              <w:rPr>
                <w:rFonts w:hint="eastAsia" w:ascii="宋体" w:cs="Arial"/>
                <w:color w:val="auto"/>
                <w:sz w:val="22"/>
                <w:szCs w:val="22"/>
                <w:highlight w:val="none"/>
              </w:rPr>
              <w:t>；“中国政府采购网”（</w:t>
            </w:r>
            <w:r>
              <w:rPr>
                <w:rFonts w:ascii="宋体" w:cs="Arial"/>
                <w:color w:val="auto"/>
                <w:sz w:val="22"/>
                <w:szCs w:val="22"/>
                <w:highlight w:val="none"/>
              </w:rPr>
              <w:t>http://www.ccgp.gov.cn/</w:t>
            </w:r>
            <w:r>
              <w:rPr>
                <w:rFonts w:hint="eastAsia" w:ascii="宋体" w:cs="Arial"/>
                <w:color w:val="auto"/>
                <w:sz w:val="22"/>
                <w:szCs w:val="22"/>
                <w:highlight w:val="none"/>
              </w:rPr>
              <w:t>）；</w:t>
            </w:r>
          </w:p>
          <w:p w14:paraId="76C2B2D9">
            <w:pPr>
              <w:rPr>
                <w:rFonts w:ascii="宋体" w:cs="Arial"/>
                <w:color w:val="auto"/>
                <w:sz w:val="22"/>
                <w:szCs w:val="22"/>
                <w:highlight w:val="none"/>
              </w:rPr>
            </w:pPr>
            <w:r>
              <w:rPr>
                <w:rFonts w:ascii="宋体" w:cs="Arial"/>
                <w:color w:val="auto"/>
                <w:sz w:val="22"/>
                <w:szCs w:val="22"/>
                <w:highlight w:val="none"/>
              </w:rPr>
              <w:t>2</w:t>
            </w:r>
            <w:r>
              <w:rPr>
                <w:rFonts w:hint="eastAsia" w:ascii="宋体" w:cs="Arial"/>
                <w:color w:val="auto"/>
                <w:sz w:val="22"/>
                <w:szCs w:val="22"/>
                <w:highlight w:val="none"/>
                <w:lang w:eastAsia="zh-CN"/>
              </w:rPr>
              <w:t>.</w:t>
            </w:r>
            <w:r>
              <w:rPr>
                <w:rFonts w:hint="eastAsia" w:ascii="宋体" w:cs="Arial"/>
                <w:color w:val="auto"/>
                <w:sz w:val="22"/>
                <w:szCs w:val="22"/>
                <w:highlight w:val="none"/>
              </w:rPr>
              <w:t>投标供应商信用信息查询截止时点：本项目投标截止时间。</w:t>
            </w:r>
          </w:p>
          <w:p w14:paraId="69BE7FB1">
            <w:pPr>
              <w:rPr>
                <w:rFonts w:ascii="宋体" w:cs="Arial"/>
                <w:color w:val="auto"/>
                <w:sz w:val="22"/>
                <w:szCs w:val="22"/>
                <w:highlight w:val="none"/>
              </w:rPr>
            </w:pPr>
            <w:r>
              <w:rPr>
                <w:rFonts w:ascii="宋体" w:cs="Arial"/>
                <w:color w:val="auto"/>
                <w:sz w:val="22"/>
                <w:szCs w:val="22"/>
                <w:highlight w:val="none"/>
              </w:rPr>
              <w:t>3</w:t>
            </w:r>
            <w:r>
              <w:rPr>
                <w:rFonts w:hint="eastAsia" w:ascii="宋体" w:cs="Arial"/>
                <w:color w:val="auto"/>
                <w:sz w:val="22"/>
                <w:szCs w:val="22"/>
                <w:highlight w:val="none"/>
                <w:lang w:eastAsia="zh-CN"/>
              </w:rPr>
              <w:t>.</w:t>
            </w:r>
            <w:r>
              <w:rPr>
                <w:rFonts w:hint="eastAsia" w:ascii="宋体" w:cs="Arial"/>
                <w:color w:val="auto"/>
                <w:sz w:val="22"/>
                <w:szCs w:val="22"/>
                <w:highlight w:val="none"/>
              </w:rPr>
              <w:t>投标供应商信用信息查询记录和证据留存的具体方式：网页截图打印；</w:t>
            </w:r>
          </w:p>
          <w:p w14:paraId="63A33CDD">
            <w:pPr>
              <w:rPr>
                <w:rFonts w:ascii="宋体" w:cs="Arial"/>
                <w:color w:val="auto"/>
                <w:sz w:val="22"/>
                <w:szCs w:val="22"/>
                <w:highlight w:val="none"/>
              </w:rPr>
            </w:pPr>
            <w:r>
              <w:rPr>
                <w:rFonts w:ascii="宋体" w:cs="Arial"/>
                <w:color w:val="auto"/>
                <w:sz w:val="22"/>
                <w:szCs w:val="22"/>
                <w:highlight w:val="none"/>
              </w:rPr>
              <w:t>4</w:t>
            </w:r>
            <w:r>
              <w:rPr>
                <w:rFonts w:hint="eastAsia" w:ascii="宋体" w:cs="Arial"/>
                <w:color w:val="auto"/>
                <w:sz w:val="22"/>
                <w:szCs w:val="22"/>
                <w:highlight w:val="none"/>
                <w:lang w:eastAsia="zh-CN"/>
              </w:rPr>
              <w:t>.</w:t>
            </w:r>
            <w:r>
              <w:rPr>
                <w:rFonts w:hint="eastAsia" w:ascii="宋体" w:cs="Arial"/>
                <w:color w:val="auto"/>
                <w:sz w:val="22"/>
                <w:szCs w:val="22"/>
                <w:highlight w:val="none"/>
              </w:rPr>
              <w:t>信用信息的使用规则：“信用中国”被列入失信被执行人名单、重大税收违法案件当事人名单的供应商，或“中国政府采购网”具有严重违法失信行为信息记录的供应商，其投标做无效投标处理。</w:t>
            </w:r>
          </w:p>
        </w:tc>
      </w:tr>
      <w:tr w14:paraId="3DE643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219" w:hRule="atLeast"/>
          <w:jc w:val="center"/>
        </w:trPr>
        <w:tc>
          <w:tcPr>
            <w:tcW w:w="952" w:type="dxa"/>
            <w:vAlign w:val="center"/>
          </w:tcPr>
          <w:p w14:paraId="71D88D32">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5C90C4DC">
            <w:pPr>
              <w:rPr>
                <w:rFonts w:ascii="宋体" w:cs="Arial"/>
                <w:color w:val="auto"/>
                <w:sz w:val="22"/>
                <w:szCs w:val="22"/>
                <w:highlight w:val="none"/>
              </w:rPr>
            </w:pPr>
            <w:r>
              <w:rPr>
                <w:rFonts w:hint="eastAsia" w:ascii="宋体" w:cs="宋体"/>
                <w:color w:val="auto"/>
                <w:sz w:val="22"/>
                <w:highlight w:val="none"/>
              </w:rPr>
              <w:t>合同备案</w:t>
            </w:r>
          </w:p>
        </w:tc>
        <w:tc>
          <w:tcPr>
            <w:tcW w:w="7619" w:type="dxa"/>
            <w:vAlign w:val="center"/>
          </w:tcPr>
          <w:p w14:paraId="66F7EDAC">
            <w:pPr>
              <w:rPr>
                <w:rFonts w:ascii="宋体" w:cs="宋体"/>
                <w:color w:val="auto"/>
                <w:sz w:val="22"/>
                <w:highlight w:val="none"/>
              </w:rPr>
            </w:pPr>
            <w:r>
              <w:rPr>
                <w:rFonts w:hint="eastAsia" w:ascii="宋体" w:cs="宋体"/>
                <w:color w:val="auto"/>
                <w:sz w:val="22"/>
                <w:highlight w:val="none"/>
              </w:rPr>
              <w:t>1.中标（成交）供应商须在发出中标（成交）通知书之日起30日历天内与</w:t>
            </w:r>
          </w:p>
          <w:p w14:paraId="347FCDC4">
            <w:pPr>
              <w:rPr>
                <w:rFonts w:ascii="宋体" w:cs="宋体"/>
                <w:color w:val="auto"/>
                <w:sz w:val="22"/>
                <w:highlight w:val="none"/>
              </w:rPr>
            </w:pPr>
            <w:r>
              <w:rPr>
                <w:rFonts w:hint="eastAsia" w:ascii="宋体" w:cs="宋体"/>
                <w:color w:val="auto"/>
                <w:sz w:val="22"/>
                <w:highlight w:val="none"/>
              </w:rPr>
              <w:t>采购人签订合同。</w:t>
            </w:r>
          </w:p>
          <w:p w14:paraId="2A36F53F">
            <w:pPr>
              <w:rPr>
                <w:rFonts w:ascii="宋体" w:cs="宋体"/>
                <w:color w:val="auto"/>
                <w:sz w:val="22"/>
                <w:highlight w:val="none"/>
              </w:rPr>
            </w:pPr>
            <w:r>
              <w:rPr>
                <w:rFonts w:hint="eastAsia" w:ascii="宋体" w:cs="宋体"/>
                <w:color w:val="auto"/>
                <w:sz w:val="22"/>
                <w:highlight w:val="none"/>
              </w:rPr>
              <w:t>2.中标（成交）供应商与采购人签订合同后，应在3个工作日内将合同原件交招标代理机构备案。</w:t>
            </w:r>
          </w:p>
          <w:p w14:paraId="67111E42">
            <w:pPr>
              <w:rPr>
                <w:rFonts w:ascii="宋体" w:cs="Arial"/>
                <w:color w:val="auto"/>
                <w:sz w:val="22"/>
                <w:szCs w:val="22"/>
                <w:highlight w:val="none"/>
              </w:rPr>
            </w:pPr>
            <w:r>
              <w:rPr>
                <w:rFonts w:hint="eastAsia" w:ascii="宋体" w:cs="宋体"/>
                <w:color w:val="auto"/>
                <w:sz w:val="22"/>
                <w:highlight w:val="none"/>
              </w:rPr>
              <w:t>3.本项目政府采购合同按规定在</w:t>
            </w:r>
            <w:r>
              <w:rPr>
                <w:rFonts w:hint="eastAsia" w:ascii="宋体" w:cs="宋体"/>
                <w:color w:val="auto"/>
                <w:sz w:val="22"/>
                <w:highlight w:val="none"/>
                <w:lang w:eastAsia="zh-CN"/>
              </w:rPr>
              <w:t>杭州华旗招标代理有限公司</w:t>
            </w:r>
            <w:r>
              <w:rPr>
                <w:rFonts w:hint="eastAsia" w:ascii="宋体" w:cs="宋体"/>
                <w:color w:val="auto"/>
                <w:sz w:val="22"/>
                <w:highlight w:val="none"/>
              </w:rPr>
              <w:t>网站（</w:t>
            </w:r>
            <w:r>
              <w:rPr>
                <w:rFonts w:ascii="宋体" w:cs="宋体"/>
                <w:color w:val="auto"/>
                <w:sz w:val="22"/>
                <w:highlight w:val="none"/>
              </w:rPr>
              <w:t>http://dzjy.ts.gov.cn/TPFront/</w:t>
            </w:r>
            <w:r>
              <w:rPr>
                <w:rFonts w:hint="eastAsia" w:ascii="宋体" w:cs="宋体"/>
                <w:color w:val="auto"/>
                <w:sz w:val="22"/>
                <w:highlight w:val="none"/>
              </w:rPr>
              <w:t>）、浙江政府采购网（http://www.zjzfcg.gov.cn）予以公告。</w:t>
            </w:r>
          </w:p>
        </w:tc>
      </w:tr>
      <w:tr w14:paraId="1F59E7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vAlign w:val="center"/>
          </w:tcPr>
          <w:p w14:paraId="4B595359">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5EDC0762">
            <w:pPr>
              <w:jc w:val="center"/>
              <w:rPr>
                <w:rFonts w:ascii="宋体"/>
                <w:color w:val="auto"/>
                <w:sz w:val="22"/>
                <w:szCs w:val="22"/>
                <w:highlight w:val="none"/>
              </w:rPr>
            </w:pPr>
            <w:r>
              <w:rPr>
                <w:rFonts w:hint="eastAsia" w:ascii="宋体"/>
                <w:color w:val="auto"/>
                <w:sz w:val="22"/>
                <w:szCs w:val="22"/>
                <w:highlight w:val="none"/>
              </w:rPr>
              <w:t>合同履约管理</w:t>
            </w:r>
          </w:p>
        </w:tc>
        <w:tc>
          <w:tcPr>
            <w:tcW w:w="7619" w:type="dxa"/>
            <w:vAlign w:val="center"/>
          </w:tcPr>
          <w:p w14:paraId="3A4C7E41">
            <w:pPr>
              <w:rPr>
                <w:rFonts w:ascii="宋体" w:cs="Arial"/>
                <w:color w:val="auto"/>
                <w:sz w:val="22"/>
                <w:szCs w:val="22"/>
                <w:highlight w:val="none"/>
              </w:rPr>
            </w:pPr>
            <w:r>
              <w:rPr>
                <w:rFonts w:hint="eastAsia" w:ascii="宋体" w:cs="Arial"/>
                <w:color w:val="auto"/>
                <w:sz w:val="22"/>
                <w:szCs w:val="22"/>
                <w:highlight w:val="none"/>
              </w:rPr>
              <w:t>合同签订后，采购人依法加强对合同履约进行管理，并在中标单位供货、项目验收等重要关节，如实填写《合同验收报告》（表附合同条款中），并及时向同级财政部门报告验收过程中遇到的问题。</w:t>
            </w:r>
          </w:p>
        </w:tc>
      </w:tr>
      <w:tr w14:paraId="0A70D7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22" w:hRule="atLeast"/>
          <w:jc w:val="center"/>
        </w:trPr>
        <w:tc>
          <w:tcPr>
            <w:tcW w:w="952" w:type="dxa"/>
            <w:vAlign w:val="center"/>
          </w:tcPr>
          <w:p w14:paraId="72305118">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27727DE3">
            <w:pPr>
              <w:jc w:val="center"/>
              <w:rPr>
                <w:rFonts w:ascii="宋体"/>
                <w:color w:val="auto"/>
                <w:sz w:val="22"/>
                <w:szCs w:val="22"/>
                <w:highlight w:val="none"/>
              </w:rPr>
            </w:pPr>
            <w:r>
              <w:rPr>
                <w:rFonts w:hint="eastAsia" w:ascii="宋体"/>
                <w:color w:val="auto"/>
                <w:sz w:val="22"/>
                <w:szCs w:val="22"/>
                <w:highlight w:val="none"/>
              </w:rPr>
              <w:t>免责声明</w:t>
            </w:r>
          </w:p>
        </w:tc>
        <w:tc>
          <w:tcPr>
            <w:tcW w:w="7619" w:type="dxa"/>
            <w:vAlign w:val="center"/>
          </w:tcPr>
          <w:p w14:paraId="71948329">
            <w:pPr>
              <w:rPr>
                <w:rFonts w:ascii="宋体" w:cs="Arial"/>
                <w:color w:val="auto"/>
                <w:sz w:val="22"/>
                <w:szCs w:val="22"/>
                <w:highlight w:val="none"/>
              </w:rPr>
            </w:pPr>
            <w:r>
              <w:rPr>
                <w:rFonts w:ascii="宋体" w:cs="Arial"/>
                <w:color w:val="auto"/>
                <w:sz w:val="22"/>
                <w:szCs w:val="22"/>
                <w:highlight w:val="none"/>
              </w:rPr>
              <w:t>1</w:t>
            </w:r>
            <w:r>
              <w:rPr>
                <w:rFonts w:hint="eastAsia" w:ascii="宋体" w:cs="Arial"/>
                <w:color w:val="auto"/>
                <w:sz w:val="22"/>
                <w:szCs w:val="22"/>
                <w:highlight w:val="none"/>
                <w:lang w:eastAsia="zh-CN"/>
              </w:rPr>
              <w:t>.</w:t>
            </w:r>
            <w:r>
              <w:rPr>
                <w:rFonts w:hint="eastAsia" w:ascii="宋体" w:cs="Arial"/>
                <w:color w:val="auto"/>
                <w:sz w:val="22"/>
                <w:szCs w:val="22"/>
                <w:highlight w:val="none"/>
              </w:rPr>
              <w:t>投标供应商自行承担投标过程中产生的费用。无论何种因素导致采购项目延期开标、废标（流标）、投标供应商未中标、项目终止采购的，采购人与代理机构均不承担供应商投标费用。</w:t>
            </w:r>
          </w:p>
          <w:p w14:paraId="3B60E5ED">
            <w:pPr>
              <w:rPr>
                <w:rFonts w:ascii="宋体" w:cs="Arial"/>
                <w:color w:val="auto"/>
                <w:sz w:val="22"/>
                <w:szCs w:val="22"/>
                <w:highlight w:val="none"/>
              </w:rPr>
            </w:pPr>
            <w:r>
              <w:rPr>
                <w:rFonts w:ascii="宋体" w:cs="Arial"/>
                <w:color w:val="auto"/>
                <w:sz w:val="22"/>
                <w:szCs w:val="22"/>
                <w:highlight w:val="none"/>
              </w:rPr>
              <w:t>2</w:t>
            </w:r>
            <w:r>
              <w:rPr>
                <w:rFonts w:hint="eastAsia" w:ascii="宋体" w:cs="Arial"/>
                <w:color w:val="auto"/>
                <w:sz w:val="22"/>
                <w:szCs w:val="22"/>
                <w:highlight w:val="none"/>
                <w:lang w:eastAsia="zh-CN"/>
              </w:rPr>
              <w:t>.</w:t>
            </w:r>
            <w:r>
              <w:rPr>
                <w:rFonts w:hint="eastAsia" w:ascii="宋体" w:cs="Arial"/>
                <w:color w:val="auto"/>
                <w:sz w:val="22"/>
                <w:szCs w:val="22"/>
                <w:highlight w:val="none"/>
              </w:rPr>
              <w:t>投标供应商在投标、合同履行过程中必须做好安全保障工作，不因项目实施而危及自身及第三方人员、财产安全。若发生任何安全事故，由中标方自行承担一切责任并赔偿损失。</w:t>
            </w:r>
          </w:p>
        </w:tc>
      </w:tr>
      <w:tr w14:paraId="0D16ED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4E2DDEE6">
            <w:pPr>
              <w:widowControl/>
              <w:numPr>
                <w:ilvl w:val="0"/>
                <w:numId w:val="8"/>
              </w:numPr>
              <w:tabs>
                <w:tab w:val="left" w:pos="420"/>
                <w:tab w:val="clear" w:pos="720"/>
              </w:tabs>
              <w:ind w:left="420" w:hanging="420"/>
              <w:jc w:val="right"/>
              <w:rPr>
                <w:rFonts w:ascii="宋体" w:cs="Arial"/>
                <w:color w:val="auto"/>
                <w:sz w:val="22"/>
                <w:szCs w:val="22"/>
                <w:highlight w:val="none"/>
              </w:rPr>
            </w:pPr>
          </w:p>
        </w:tc>
        <w:tc>
          <w:tcPr>
            <w:tcW w:w="1600" w:type="dxa"/>
            <w:vAlign w:val="center"/>
          </w:tcPr>
          <w:p w14:paraId="3714D606">
            <w:pPr>
              <w:jc w:val="center"/>
              <w:rPr>
                <w:rFonts w:ascii="宋体" w:cs="Arial"/>
                <w:color w:val="auto"/>
                <w:sz w:val="22"/>
                <w:szCs w:val="22"/>
                <w:highlight w:val="none"/>
              </w:rPr>
            </w:pPr>
            <w:r>
              <w:rPr>
                <w:rFonts w:hint="eastAsia" w:ascii="宋体" w:cs="Arial"/>
                <w:color w:val="auto"/>
                <w:sz w:val="22"/>
                <w:szCs w:val="22"/>
                <w:highlight w:val="none"/>
              </w:rPr>
              <w:t>注意事项</w:t>
            </w:r>
          </w:p>
        </w:tc>
        <w:tc>
          <w:tcPr>
            <w:tcW w:w="7619" w:type="dxa"/>
            <w:vAlign w:val="center"/>
          </w:tcPr>
          <w:p w14:paraId="1B08D07B">
            <w:pPr>
              <w:rPr>
                <w:rFonts w:ascii="宋体" w:cs="Arial"/>
                <w:color w:val="auto"/>
                <w:sz w:val="22"/>
                <w:szCs w:val="22"/>
                <w:highlight w:val="none"/>
              </w:rPr>
            </w:pPr>
            <w:r>
              <w:rPr>
                <w:rFonts w:hint="eastAsia" w:ascii="宋体" w:cs="Arial"/>
                <w:color w:val="auto"/>
                <w:sz w:val="22"/>
                <w:szCs w:val="22"/>
                <w:highlight w:val="none"/>
              </w:rPr>
              <w:t>1.请务必确保投标文件制作客户端为最新版本，旧版本可能导致投标文件解密失败。</w:t>
            </w:r>
          </w:p>
          <w:p w14:paraId="769F0A96">
            <w:pPr>
              <w:rPr>
                <w:rFonts w:ascii="宋体" w:cs="Arial"/>
                <w:color w:val="auto"/>
                <w:sz w:val="22"/>
                <w:szCs w:val="22"/>
                <w:highlight w:val="none"/>
              </w:rPr>
            </w:pPr>
            <w:r>
              <w:rPr>
                <w:rFonts w:hint="eastAsia" w:ascii="宋体" w:cs="Arial"/>
                <w:color w:val="auto"/>
                <w:sz w:val="22"/>
                <w:szCs w:val="22"/>
                <w:highlight w:val="none"/>
              </w:rPr>
              <w:t>2.请务必确保投标文件制作时所用的 CA 锁与投标文件解密时的 CA 锁为同一把，否则可能导致投标文件解密失败。</w:t>
            </w:r>
          </w:p>
        </w:tc>
      </w:tr>
    </w:tbl>
    <w:p w14:paraId="0B3EAE3A">
      <w:pPr>
        <w:autoSpaceDE w:val="0"/>
        <w:autoSpaceDN w:val="0"/>
        <w:adjustRightInd w:val="0"/>
        <w:snapToGrid w:val="0"/>
        <w:spacing w:line="400" w:lineRule="atLeast"/>
        <w:jc w:val="center"/>
        <w:textAlignment w:val="bottom"/>
        <w:rPr>
          <w:rFonts w:ascii="宋体" w:hAnsi="宋体"/>
          <w:b/>
          <w:color w:val="auto"/>
          <w:sz w:val="32"/>
          <w:szCs w:val="32"/>
          <w:highlight w:val="none"/>
        </w:rPr>
      </w:pPr>
    </w:p>
    <w:p w14:paraId="3A139811">
      <w:pPr>
        <w:autoSpaceDE w:val="0"/>
        <w:autoSpaceDN w:val="0"/>
        <w:adjustRightInd w:val="0"/>
        <w:snapToGrid w:val="0"/>
        <w:spacing w:line="400" w:lineRule="atLeast"/>
        <w:jc w:val="center"/>
        <w:textAlignment w:val="bottom"/>
        <w:rPr>
          <w:rFonts w:ascii="宋体" w:hAnsi="宋体"/>
          <w:b/>
          <w:color w:val="auto"/>
          <w:sz w:val="32"/>
          <w:szCs w:val="32"/>
          <w:highlight w:val="none"/>
        </w:rPr>
      </w:pPr>
    </w:p>
    <w:p w14:paraId="207E3B41">
      <w:pPr>
        <w:autoSpaceDE w:val="0"/>
        <w:autoSpaceDN w:val="0"/>
        <w:adjustRightInd w:val="0"/>
        <w:snapToGrid w:val="0"/>
        <w:spacing w:line="400" w:lineRule="atLeast"/>
        <w:jc w:val="center"/>
        <w:textAlignment w:val="bottom"/>
        <w:rPr>
          <w:rFonts w:ascii="宋体" w:hAnsi="宋体"/>
          <w:b/>
          <w:color w:val="auto"/>
          <w:sz w:val="32"/>
          <w:szCs w:val="32"/>
          <w:highlight w:val="none"/>
        </w:rPr>
      </w:pPr>
    </w:p>
    <w:p w14:paraId="3A23A9B9">
      <w:pPr>
        <w:autoSpaceDE w:val="0"/>
        <w:autoSpaceDN w:val="0"/>
        <w:adjustRightInd w:val="0"/>
        <w:snapToGrid w:val="0"/>
        <w:spacing w:line="400" w:lineRule="atLeast"/>
        <w:jc w:val="center"/>
        <w:textAlignment w:val="bottom"/>
        <w:rPr>
          <w:rFonts w:ascii="宋体" w:hAnsi="宋体"/>
          <w:b/>
          <w:color w:val="auto"/>
          <w:sz w:val="32"/>
          <w:szCs w:val="32"/>
          <w:highlight w:val="none"/>
        </w:rPr>
      </w:pPr>
    </w:p>
    <w:p w14:paraId="3C3C16E8">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22FFCAE6">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24263FC8">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304398CC">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2D6E8DCB">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592B6ADC">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586EDBE3">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5DE2EE8D">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296E6E93">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1939513E">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4610BC90">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227F6F93">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430BE8BE">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1113A60E">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06FF83B8">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16DB8695">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7F730ECC">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55DB6E9F">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19383516">
      <w:pPr>
        <w:autoSpaceDE w:val="0"/>
        <w:autoSpaceDN w:val="0"/>
        <w:adjustRightInd w:val="0"/>
        <w:snapToGrid w:val="0"/>
        <w:spacing w:line="400" w:lineRule="atLeast"/>
        <w:jc w:val="center"/>
        <w:textAlignment w:val="bottom"/>
        <w:rPr>
          <w:rFonts w:hint="eastAsia" w:ascii="宋体" w:hAnsi="宋体"/>
          <w:b/>
          <w:color w:val="auto"/>
          <w:sz w:val="32"/>
          <w:szCs w:val="32"/>
          <w:highlight w:val="none"/>
        </w:rPr>
      </w:pPr>
    </w:p>
    <w:p w14:paraId="7D74A163">
      <w:pPr>
        <w:autoSpaceDE w:val="0"/>
        <w:autoSpaceDN w:val="0"/>
        <w:adjustRightInd w:val="0"/>
        <w:snapToGrid w:val="0"/>
        <w:spacing w:line="400" w:lineRule="atLeast"/>
        <w:jc w:val="center"/>
        <w:textAlignment w:val="bottom"/>
        <w:rPr>
          <w:color w:val="auto"/>
          <w:highlight w:val="none"/>
        </w:rPr>
      </w:pPr>
      <w:r>
        <w:rPr>
          <w:rFonts w:hint="eastAsia" w:ascii="宋体" w:hAnsi="宋体"/>
          <w:b/>
          <w:color w:val="auto"/>
          <w:sz w:val="32"/>
          <w:szCs w:val="32"/>
          <w:highlight w:val="none"/>
        </w:rPr>
        <w:t>第二部分 招标内容及技术要求</w:t>
      </w:r>
      <w:bookmarkStart w:id="2" w:name="_Toc142902564"/>
      <w:bookmarkEnd w:id="2"/>
    </w:p>
    <w:p w14:paraId="2450BE02">
      <w:pPr>
        <w:keepNext w:val="0"/>
        <w:keepLines w:val="0"/>
        <w:pageBreakBefore w:val="0"/>
        <w:widowControl/>
        <w:kinsoku/>
        <w:wordWrap/>
        <w:overflowPunct/>
        <w:topLinePunct w:val="0"/>
        <w:autoSpaceDE/>
        <w:autoSpaceDN/>
        <w:bidi w:val="0"/>
        <w:adjustRightInd/>
        <w:snapToGrid/>
        <w:spacing w:line="400" w:lineRule="exact"/>
        <w:ind w:firstLine="446" w:firstLineChars="200"/>
        <w:jc w:val="both"/>
        <w:textAlignment w:val="auto"/>
        <w:rPr>
          <w:rFonts w:hint="eastAsia" w:ascii="宋体" w:hAnsi="Times New Roman" w:eastAsia="宋体" w:cs="Times New Roman"/>
          <w:b/>
          <w:bCs/>
          <w:color w:val="auto"/>
          <w:kern w:val="2"/>
          <w:sz w:val="22"/>
          <w:szCs w:val="22"/>
          <w:highlight w:val="none"/>
        </w:rPr>
      </w:pPr>
      <w:r>
        <w:rPr>
          <w:rFonts w:hint="eastAsia" w:ascii="宋体" w:hAnsi="Times New Roman" w:eastAsia="宋体" w:cs="宋体"/>
          <w:b/>
          <w:bCs/>
          <w:color w:val="auto"/>
          <w:kern w:val="2"/>
          <w:sz w:val="22"/>
          <w:szCs w:val="22"/>
          <w:highlight w:val="none"/>
          <w:lang w:bidi="ar-SA"/>
        </w:rPr>
        <w:t>一、项目概况</w:t>
      </w:r>
    </w:p>
    <w:p w14:paraId="7FBAFB7B">
      <w:pPr>
        <w:keepNext w:val="0"/>
        <w:keepLines w:val="0"/>
        <w:pageBreakBefore w:val="0"/>
        <w:widowControl/>
        <w:kinsoku/>
        <w:wordWrap/>
        <w:overflowPunct/>
        <w:topLinePunct w:val="0"/>
        <w:autoSpaceDE/>
        <w:autoSpaceDN/>
        <w:bidi w:val="0"/>
        <w:adjustRightInd/>
        <w:snapToGrid/>
        <w:spacing w:line="400" w:lineRule="exact"/>
        <w:ind w:firstLine="446" w:firstLineChars="200"/>
        <w:jc w:val="both"/>
        <w:textAlignment w:val="auto"/>
        <w:rPr>
          <w:rFonts w:hint="eastAsia" w:ascii="宋体" w:hAnsi="Times New Roman" w:eastAsia="宋体" w:cs="Times New Roman"/>
          <w:color w:val="auto"/>
          <w:kern w:val="2"/>
          <w:sz w:val="22"/>
          <w:szCs w:val="22"/>
          <w:highlight w:val="none"/>
        </w:rPr>
      </w:pPr>
      <w:r>
        <w:rPr>
          <w:rFonts w:hint="eastAsia" w:ascii="宋体" w:hAnsi="Times New Roman" w:eastAsia="宋体" w:cs="Times New Roman"/>
          <w:color w:val="auto"/>
          <w:kern w:val="2"/>
          <w:sz w:val="22"/>
          <w:szCs w:val="22"/>
          <w:highlight w:val="none"/>
        </w:rPr>
        <w:t>本次采购内容为</w:t>
      </w:r>
      <w:r>
        <w:rPr>
          <w:rFonts w:hint="eastAsia" w:hAnsi="Times New Roman" w:eastAsia="宋体" w:cs="宋体"/>
          <w:color w:val="auto"/>
          <w:kern w:val="2"/>
          <w:sz w:val="21"/>
          <w:szCs w:val="20"/>
          <w:highlight w:val="none"/>
          <w:lang w:val="en-US" w:eastAsia="zh-CN" w:bidi="ar-SA"/>
        </w:rPr>
        <w:t>泰顺县人民医院</w:t>
      </w:r>
      <w:r>
        <w:rPr>
          <w:rFonts w:hint="eastAsia" w:ascii="宋体" w:hAnsi="Times New Roman" w:eastAsia="宋体" w:cs="宋体"/>
          <w:color w:val="auto"/>
          <w:kern w:val="2"/>
          <w:sz w:val="21"/>
          <w:szCs w:val="20"/>
          <w:highlight w:val="none"/>
          <w:lang w:bidi="ar-SA"/>
        </w:rPr>
        <w:t>检验</w:t>
      </w:r>
      <w:r>
        <w:rPr>
          <w:rFonts w:hint="eastAsia" w:ascii="宋体" w:hAnsi="Times New Roman" w:eastAsia="宋体" w:cs="宋体"/>
          <w:color w:val="auto"/>
          <w:kern w:val="2"/>
          <w:sz w:val="21"/>
          <w:szCs w:val="20"/>
          <w:highlight w:val="none"/>
          <w:lang w:eastAsia="zh-CN" w:bidi="ar-SA"/>
        </w:rPr>
        <w:t>外送</w:t>
      </w:r>
      <w:r>
        <w:rPr>
          <w:rFonts w:hint="eastAsia" w:ascii="宋体" w:hAnsi="Times New Roman" w:eastAsia="宋体" w:cs="宋体"/>
          <w:color w:val="auto"/>
          <w:kern w:val="2"/>
          <w:sz w:val="21"/>
          <w:szCs w:val="20"/>
          <w:highlight w:val="none"/>
          <w:lang w:bidi="ar-SA"/>
        </w:rPr>
        <w:t>项目</w:t>
      </w:r>
      <w:r>
        <w:rPr>
          <w:rFonts w:hint="eastAsia" w:ascii="宋体" w:hAnsi="Times New Roman" w:eastAsia="宋体" w:cs="Times New Roman"/>
          <w:color w:val="auto"/>
          <w:kern w:val="2"/>
          <w:sz w:val="22"/>
          <w:szCs w:val="22"/>
          <w:highlight w:val="none"/>
        </w:rPr>
        <w:t>，包括但不限于提供运输服务</w:t>
      </w:r>
      <w:r>
        <w:rPr>
          <w:rFonts w:hint="eastAsia" w:hAnsi="Times New Roman" w:eastAsia="宋体" w:cs="Times New Roman"/>
          <w:color w:val="auto"/>
          <w:kern w:val="2"/>
          <w:sz w:val="22"/>
          <w:szCs w:val="22"/>
          <w:highlight w:val="none"/>
          <w:lang w:eastAsia="zh-CN"/>
        </w:rPr>
        <w:t>、</w:t>
      </w:r>
      <w:r>
        <w:rPr>
          <w:rFonts w:hint="eastAsia" w:ascii="宋体" w:hAnsi="Times New Roman" w:eastAsia="宋体" w:cs="Times New Roman"/>
          <w:color w:val="auto"/>
          <w:kern w:val="2"/>
          <w:sz w:val="22"/>
          <w:szCs w:val="22"/>
          <w:highlight w:val="none"/>
        </w:rPr>
        <w:t>配套车辆设备</w:t>
      </w:r>
      <w:r>
        <w:rPr>
          <w:rFonts w:hint="eastAsia" w:hAnsi="Times New Roman" w:eastAsia="宋体" w:cs="Times New Roman"/>
          <w:color w:val="auto"/>
          <w:kern w:val="2"/>
          <w:sz w:val="22"/>
          <w:szCs w:val="22"/>
          <w:highlight w:val="none"/>
          <w:lang w:eastAsia="zh-CN"/>
        </w:rPr>
        <w:t>、</w:t>
      </w:r>
      <w:r>
        <w:rPr>
          <w:rFonts w:hint="eastAsia" w:ascii="宋体" w:hAnsi="Times New Roman" w:eastAsia="宋体" w:cs="Times New Roman"/>
          <w:color w:val="auto"/>
          <w:kern w:val="2"/>
          <w:sz w:val="22"/>
          <w:szCs w:val="22"/>
          <w:highlight w:val="none"/>
        </w:rPr>
        <w:t>配备服务人员</w:t>
      </w:r>
      <w:r>
        <w:rPr>
          <w:rFonts w:hint="eastAsia" w:hAnsi="Times New Roman" w:eastAsia="宋体" w:cs="Times New Roman"/>
          <w:color w:val="auto"/>
          <w:kern w:val="2"/>
          <w:sz w:val="22"/>
          <w:szCs w:val="22"/>
          <w:highlight w:val="none"/>
          <w:lang w:eastAsia="zh-CN"/>
        </w:rPr>
        <w:t>、</w:t>
      </w:r>
      <w:r>
        <w:rPr>
          <w:rFonts w:hint="eastAsia" w:ascii="宋体" w:hAnsi="Times New Roman" w:eastAsia="宋体" w:cs="Times New Roman"/>
          <w:color w:val="auto"/>
          <w:kern w:val="2"/>
          <w:sz w:val="22"/>
          <w:szCs w:val="22"/>
          <w:highlight w:val="none"/>
        </w:rPr>
        <w:t>外送标本检测服务等全部工作</w:t>
      </w:r>
      <w:r>
        <w:rPr>
          <w:rFonts w:hint="eastAsia" w:ascii="宋体" w:hAnsi="Times New Roman" w:eastAsia="宋体" w:cs="Times New Roman"/>
          <w:color w:val="auto"/>
          <w:kern w:val="2"/>
          <w:sz w:val="22"/>
          <w:szCs w:val="22"/>
          <w:highlight w:val="none"/>
          <w:lang w:eastAsia="zh-CN"/>
        </w:rPr>
        <w:t>，最终合同结算金额以实际数量结算</w:t>
      </w:r>
      <w:r>
        <w:rPr>
          <w:rFonts w:hint="eastAsia" w:ascii="宋体" w:hAnsi="Times New Roman" w:eastAsia="宋体" w:cs="Times New Roman"/>
          <w:color w:val="auto"/>
          <w:kern w:val="2"/>
          <w:sz w:val="22"/>
          <w:szCs w:val="22"/>
          <w:highlight w:val="none"/>
        </w:rPr>
        <w:t>。</w:t>
      </w:r>
    </w:p>
    <w:p w14:paraId="1ED95C3F">
      <w:pPr>
        <w:spacing w:line="400" w:lineRule="exact"/>
        <w:ind w:firstLine="446" w:firstLineChars="200"/>
        <w:jc w:val="left"/>
        <w:rPr>
          <w:rFonts w:hint="default" w:ascii="宋体" w:hAnsi="宋体" w:eastAsia="宋体" w:cs="宋体"/>
          <w:b/>
          <w:bCs/>
          <w:color w:val="auto"/>
          <w:kern w:val="0"/>
          <w:sz w:val="22"/>
          <w:szCs w:val="22"/>
          <w:highlight w:val="none"/>
          <w:lang w:val="en-US" w:eastAsia="zh-CN"/>
        </w:rPr>
      </w:pPr>
      <w:r>
        <w:rPr>
          <w:rFonts w:hint="eastAsia" w:ascii="宋体" w:hAnsi="宋体" w:eastAsia="宋体" w:cs="宋体"/>
          <w:b/>
          <w:bCs/>
          <w:color w:val="auto"/>
          <w:sz w:val="22"/>
          <w:szCs w:val="22"/>
          <w:highlight w:val="none"/>
        </w:rPr>
        <w:t>二、</w:t>
      </w:r>
      <w:r>
        <w:rPr>
          <w:rFonts w:hint="eastAsia" w:ascii="宋体" w:hAnsi="宋体" w:cs="宋体"/>
          <w:b/>
          <w:bCs/>
          <w:color w:val="auto"/>
          <w:sz w:val="22"/>
          <w:szCs w:val="22"/>
          <w:highlight w:val="none"/>
          <w:lang w:val="en-US" w:eastAsia="zh-CN"/>
        </w:rPr>
        <w:t>服务内容</w:t>
      </w:r>
    </w:p>
    <w:tbl>
      <w:tblPr>
        <w:tblStyle w:val="32"/>
        <w:tblW w:w="4993" w:type="pct"/>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19"/>
        <w:gridCol w:w="1730"/>
        <w:gridCol w:w="2263"/>
        <w:gridCol w:w="912"/>
        <w:gridCol w:w="3791"/>
      </w:tblGrid>
      <w:tr w14:paraId="4B8EBC6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83" w:hRule="atLeast"/>
          <w:jc w:val="center"/>
        </w:trPr>
        <w:tc>
          <w:tcPr>
            <w:tcW w:w="478" w:type="pct"/>
            <w:noWrap w:val="0"/>
            <w:vAlign w:val="center"/>
          </w:tcPr>
          <w:p w14:paraId="1A7DA2CA">
            <w:pPr>
              <w:jc w:val="center"/>
              <w:rPr>
                <w:rFonts w:hint="eastAsia" w:ascii="宋体" w:hAnsi="宋体" w:eastAsia="宋体" w:cs="宋体"/>
                <w:b/>
                <w:bCs/>
                <w:caps/>
                <w:color w:val="auto"/>
                <w:sz w:val="22"/>
                <w:szCs w:val="22"/>
                <w:highlight w:val="none"/>
                <w:lang w:val="en-US" w:eastAsia="zh-CN"/>
              </w:rPr>
            </w:pPr>
            <w:r>
              <w:rPr>
                <w:rFonts w:hint="eastAsia" w:ascii="宋体" w:hAnsi="宋体" w:eastAsia="宋体" w:cs="宋体"/>
                <w:b/>
                <w:bCs/>
                <w:caps/>
                <w:color w:val="auto"/>
                <w:sz w:val="22"/>
                <w:szCs w:val="22"/>
                <w:highlight w:val="none"/>
                <w:lang w:val="en-US" w:eastAsia="zh-CN"/>
              </w:rPr>
              <w:t>标项</w:t>
            </w:r>
          </w:p>
        </w:tc>
        <w:tc>
          <w:tcPr>
            <w:tcW w:w="899" w:type="pct"/>
            <w:noWrap w:val="0"/>
            <w:vAlign w:val="center"/>
          </w:tcPr>
          <w:p w14:paraId="2298AA66">
            <w:pPr>
              <w:jc w:val="center"/>
              <w:rPr>
                <w:rFonts w:hint="eastAsia" w:ascii="宋体" w:hAnsi="宋体" w:eastAsia="宋体" w:cs="宋体"/>
                <w:b/>
                <w:bCs/>
                <w:caps/>
                <w:color w:val="auto"/>
                <w:sz w:val="22"/>
                <w:szCs w:val="22"/>
                <w:highlight w:val="none"/>
                <w:lang w:val="en-US" w:eastAsia="zh-CN"/>
              </w:rPr>
            </w:pPr>
            <w:r>
              <w:rPr>
                <w:rFonts w:hint="eastAsia" w:ascii="宋体" w:hAnsi="宋体" w:eastAsia="宋体" w:cs="宋体"/>
                <w:b/>
                <w:bCs/>
                <w:caps/>
                <w:color w:val="auto"/>
                <w:sz w:val="22"/>
                <w:szCs w:val="22"/>
                <w:highlight w:val="none"/>
                <w:lang w:val="en-US" w:eastAsia="zh-CN"/>
              </w:rPr>
              <w:t>标项名称</w:t>
            </w:r>
          </w:p>
        </w:tc>
        <w:tc>
          <w:tcPr>
            <w:tcW w:w="1176" w:type="pct"/>
            <w:noWrap w:val="0"/>
            <w:vAlign w:val="top"/>
          </w:tcPr>
          <w:p w14:paraId="32B56F3E">
            <w:pPr>
              <w:pStyle w:val="98"/>
              <w:spacing w:before="185" w:line="220" w:lineRule="auto"/>
              <w:jc w:val="center"/>
              <w:rPr>
                <w:rFonts w:hint="eastAsia" w:ascii="宋体" w:hAnsi="宋体" w:eastAsia="宋体" w:cs="宋体"/>
                <w:b/>
                <w:bCs/>
                <w:caps/>
                <w:color w:val="auto"/>
                <w:sz w:val="22"/>
                <w:szCs w:val="22"/>
                <w:highlight w:val="none"/>
              </w:rPr>
            </w:pPr>
            <w:r>
              <w:rPr>
                <w:b/>
                <w:bCs/>
                <w:spacing w:val="-3"/>
                <w:kern w:val="0"/>
              </w:rPr>
              <w:t>项目内容</w:t>
            </w:r>
          </w:p>
        </w:tc>
        <w:tc>
          <w:tcPr>
            <w:tcW w:w="474" w:type="pct"/>
            <w:noWrap w:val="0"/>
            <w:vAlign w:val="top"/>
          </w:tcPr>
          <w:p w14:paraId="22EA84D6">
            <w:pPr>
              <w:pStyle w:val="98"/>
              <w:spacing w:before="185" w:line="220" w:lineRule="auto"/>
              <w:jc w:val="center"/>
              <w:rPr>
                <w:rFonts w:hint="eastAsia" w:ascii="宋体" w:hAnsi="宋体" w:eastAsia="宋体" w:cs="宋体"/>
                <w:b/>
                <w:bCs/>
                <w:caps/>
                <w:color w:val="auto"/>
                <w:sz w:val="22"/>
                <w:szCs w:val="22"/>
                <w:highlight w:val="none"/>
              </w:rPr>
            </w:pPr>
            <w:r>
              <w:rPr>
                <w:b/>
                <w:bCs/>
                <w:spacing w:val="-5"/>
                <w:kern w:val="0"/>
              </w:rPr>
              <w:t>数量</w:t>
            </w:r>
          </w:p>
        </w:tc>
        <w:tc>
          <w:tcPr>
            <w:tcW w:w="1970" w:type="pct"/>
            <w:noWrap w:val="0"/>
            <w:vAlign w:val="top"/>
          </w:tcPr>
          <w:p w14:paraId="16DDF269">
            <w:pPr>
              <w:pStyle w:val="98"/>
              <w:spacing w:before="184" w:line="222" w:lineRule="auto"/>
              <w:jc w:val="center"/>
              <w:rPr>
                <w:rFonts w:hint="eastAsia" w:ascii="宋体" w:hAnsi="宋体" w:eastAsia="宋体" w:cs="宋体"/>
                <w:b/>
                <w:bCs/>
                <w:caps/>
                <w:color w:val="auto"/>
                <w:sz w:val="22"/>
                <w:szCs w:val="22"/>
                <w:highlight w:val="none"/>
                <w:lang w:val="en-US" w:eastAsia="zh-CN"/>
              </w:rPr>
            </w:pPr>
            <w:r>
              <w:rPr>
                <w:b/>
                <w:bCs/>
                <w:spacing w:val="-5"/>
                <w:kern w:val="0"/>
              </w:rPr>
              <w:t>备注</w:t>
            </w:r>
          </w:p>
        </w:tc>
      </w:tr>
      <w:tr w14:paraId="45F54C9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83" w:hRule="atLeast"/>
          <w:jc w:val="center"/>
        </w:trPr>
        <w:tc>
          <w:tcPr>
            <w:tcW w:w="478" w:type="pct"/>
            <w:noWrap w:val="0"/>
            <w:vAlign w:val="center"/>
          </w:tcPr>
          <w:p w14:paraId="6F8CB48C">
            <w:pPr>
              <w:jc w:val="center"/>
              <w:rPr>
                <w:rFonts w:hint="eastAsia" w:ascii="宋体" w:hAnsi="宋体" w:eastAsia="宋体" w:cs="宋体"/>
                <w:caps/>
                <w:color w:val="auto"/>
                <w:sz w:val="22"/>
                <w:szCs w:val="22"/>
                <w:highlight w:val="none"/>
                <w:lang w:val="en-US" w:eastAsia="zh-CN"/>
              </w:rPr>
            </w:pPr>
            <w:r>
              <w:rPr>
                <w:rFonts w:hint="eastAsia" w:ascii="宋体" w:hAnsi="宋体" w:cs="宋体"/>
                <w:caps/>
                <w:color w:val="auto"/>
                <w:sz w:val="22"/>
                <w:szCs w:val="22"/>
                <w:highlight w:val="none"/>
                <w:lang w:val="en-US" w:eastAsia="zh-CN"/>
              </w:rPr>
              <w:t>一</w:t>
            </w:r>
          </w:p>
        </w:tc>
        <w:tc>
          <w:tcPr>
            <w:tcW w:w="899" w:type="pct"/>
            <w:noWrap w:val="0"/>
            <w:vAlign w:val="center"/>
          </w:tcPr>
          <w:p w14:paraId="58D382D4">
            <w:pPr>
              <w:jc w:val="center"/>
              <w:rPr>
                <w:rFonts w:hint="eastAsia" w:ascii="宋体" w:hAnsi="宋体" w:eastAsia="宋体" w:cs="宋体"/>
                <w:caps/>
                <w:color w:val="auto"/>
                <w:sz w:val="22"/>
                <w:szCs w:val="22"/>
                <w:highlight w:val="none"/>
                <w:lang w:val="en-US" w:eastAsia="zh-CN"/>
              </w:rPr>
            </w:pPr>
            <w:r>
              <w:rPr>
                <w:rFonts w:hint="eastAsia" w:ascii="宋体" w:hAnsi="宋体" w:cs="宋体"/>
                <w:color w:val="auto"/>
                <w:kern w:val="0"/>
                <w:sz w:val="22"/>
                <w:szCs w:val="22"/>
                <w:highlight w:val="none"/>
                <w:lang w:val="en-US" w:eastAsia="zh-CN" w:bidi="ar-SA"/>
              </w:rPr>
              <w:t>质谱、微量元素、维生素等检测项目外送</w:t>
            </w:r>
          </w:p>
        </w:tc>
        <w:tc>
          <w:tcPr>
            <w:tcW w:w="1176" w:type="pct"/>
            <w:shd w:val="clear" w:color="auto" w:fill="auto"/>
            <w:noWrap w:val="0"/>
            <w:vAlign w:val="center"/>
          </w:tcPr>
          <w:p w14:paraId="281EC1A1">
            <w:pPr>
              <w:jc w:val="center"/>
              <w:rPr>
                <w:rFonts w:hint="eastAsia" w:ascii="Calibri" w:hAnsi="Calibri" w:eastAsia="宋体" w:cs="黑体"/>
                <w:color w:val="auto"/>
                <w:kern w:val="2"/>
                <w:sz w:val="21"/>
                <w:szCs w:val="21"/>
                <w:highlight w:val="none"/>
                <w:lang w:val="en-US" w:eastAsia="zh-CN" w:bidi="ar-SA"/>
              </w:rPr>
            </w:pPr>
            <w:r>
              <w:rPr>
                <w:rFonts w:hint="eastAsia" w:ascii="宋体" w:hAnsi="宋体" w:cs="宋体"/>
                <w:color w:val="auto"/>
                <w:kern w:val="0"/>
                <w:sz w:val="22"/>
                <w:szCs w:val="22"/>
                <w:highlight w:val="none"/>
                <w:lang w:val="en-US" w:eastAsia="zh-CN" w:bidi="ar-SA"/>
              </w:rPr>
              <w:t>质谱、微量元素、维生素等检测项目外送</w:t>
            </w:r>
          </w:p>
        </w:tc>
        <w:tc>
          <w:tcPr>
            <w:tcW w:w="474" w:type="pct"/>
            <w:shd w:val="clear" w:color="auto" w:fill="auto"/>
            <w:noWrap w:val="0"/>
            <w:vAlign w:val="center"/>
          </w:tcPr>
          <w:p w14:paraId="2732BBA4">
            <w:pPr>
              <w:pStyle w:val="98"/>
              <w:spacing w:before="180" w:line="221" w:lineRule="auto"/>
              <w:jc w:val="center"/>
              <w:rPr>
                <w:rFonts w:hint="eastAsia" w:ascii="新宋体" w:hAnsi="新宋体" w:eastAsia="新宋体" w:cs="新宋体"/>
                <w:sz w:val="22"/>
                <w:szCs w:val="22"/>
                <w:lang w:val="en-US" w:eastAsia="zh-CN" w:bidi="ar-SA"/>
              </w:rPr>
            </w:pPr>
            <w:r>
              <w:rPr>
                <w:spacing w:val="-13"/>
              </w:rPr>
              <w:t>1</w:t>
            </w:r>
            <w:r>
              <w:rPr>
                <w:spacing w:val="-43"/>
              </w:rPr>
              <w:t xml:space="preserve"> </w:t>
            </w:r>
            <w:r>
              <w:rPr>
                <w:spacing w:val="-13"/>
              </w:rPr>
              <w:t>项</w:t>
            </w:r>
          </w:p>
        </w:tc>
        <w:tc>
          <w:tcPr>
            <w:tcW w:w="1970" w:type="pct"/>
            <w:noWrap w:val="0"/>
            <w:vAlign w:val="center"/>
          </w:tcPr>
          <w:p w14:paraId="20257C08">
            <w:pPr>
              <w:pStyle w:val="98"/>
              <w:spacing w:before="181" w:line="220" w:lineRule="auto"/>
              <w:ind w:left="116" w:leftChars="0"/>
              <w:jc w:val="left"/>
              <w:rPr>
                <w:rFonts w:hint="eastAsia" w:ascii="宋体" w:hAnsi="宋体" w:eastAsia="新宋体" w:cs="宋体"/>
                <w:caps/>
                <w:color w:val="auto"/>
                <w:sz w:val="22"/>
                <w:szCs w:val="22"/>
                <w:highlight w:val="none"/>
                <w:lang w:val="en-US" w:eastAsia="zh-CN"/>
              </w:rPr>
            </w:pPr>
            <w:r>
              <w:rPr>
                <w:spacing w:val="-9"/>
                <w:kern w:val="0"/>
              </w:rPr>
              <w:t>合作期限：3</w:t>
            </w:r>
            <w:r>
              <w:rPr>
                <w:spacing w:val="-42"/>
                <w:kern w:val="0"/>
              </w:rPr>
              <w:t xml:space="preserve"> </w:t>
            </w:r>
            <w:r>
              <w:rPr>
                <w:spacing w:val="-9"/>
                <w:kern w:val="0"/>
              </w:rPr>
              <w:t>年</w:t>
            </w:r>
            <w:r>
              <w:rPr>
                <w:rFonts w:hint="eastAsia"/>
                <w:spacing w:val="-9"/>
                <w:kern w:val="0"/>
                <w:lang w:eastAsia="zh-CN"/>
              </w:rPr>
              <w:t>，</w:t>
            </w:r>
            <w:r>
              <w:rPr>
                <w:rFonts w:hint="eastAsia"/>
                <w:color w:val="auto"/>
                <w:kern w:val="0"/>
                <w:sz w:val="22"/>
                <w:szCs w:val="22"/>
                <w:highlight w:val="none"/>
              </w:rPr>
              <w:t>一年一签。每一年合同期结束后，由采购单位进行考核，考核合格的签订下一年度合同</w:t>
            </w:r>
            <w:r>
              <w:rPr>
                <w:rFonts w:hint="eastAsia"/>
                <w:color w:val="auto"/>
                <w:kern w:val="0"/>
                <w:sz w:val="22"/>
                <w:szCs w:val="22"/>
                <w:highlight w:val="none"/>
                <w:lang w:eastAsia="zh-CN"/>
              </w:rPr>
              <w:t>。</w:t>
            </w:r>
          </w:p>
        </w:tc>
      </w:tr>
    </w:tbl>
    <w:p w14:paraId="32BE97A7">
      <w:pPr>
        <w:keepNext w:val="0"/>
        <w:keepLines w:val="0"/>
        <w:pageBreakBefore w:val="0"/>
        <w:widowControl/>
        <w:kinsoku/>
        <w:wordWrap/>
        <w:overflowPunct/>
        <w:topLinePunct w:val="0"/>
        <w:autoSpaceDE/>
        <w:autoSpaceDN/>
        <w:bidi w:val="0"/>
        <w:spacing w:line="400" w:lineRule="exact"/>
        <w:ind w:firstLine="446" w:firstLineChars="200"/>
        <w:textAlignment w:val="baseline"/>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0"/>
          <w:highlight w:val="none"/>
          <w:lang w:val="en-US" w:eastAsia="zh-CN" w:bidi="ar-SA"/>
        </w:rPr>
        <w:br w:type="textWrapping"/>
      </w:r>
      <w:r>
        <w:rPr>
          <w:rFonts w:hint="eastAsia" w:ascii="宋体" w:hAnsi="宋体" w:cs="宋体"/>
          <w:b/>
          <w:bCs/>
          <w:color w:val="auto"/>
          <w:kern w:val="2"/>
          <w:sz w:val="22"/>
          <w:szCs w:val="20"/>
          <w:highlight w:val="none"/>
          <w:lang w:val="en-US" w:eastAsia="zh-CN" w:bidi="ar-SA"/>
        </w:rPr>
        <w:t>三、</w:t>
      </w:r>
      <w:r>
        <w:rPr>
          <w:rFonts w:hint="eastAsia" w:ascii="宋体" w:hAnsi="宋体" w:cs="宋体"/>
          <w:b/>
          <w:bCs/>
          <w:color w:val="auto"/>
          <w:kern w:val="2"/>
          <w:sz w:val="22"/>
          <w:szCs w:val="22"/>
          <w:highlight w:val="none"/>
          <w:lang w:val="en-US" w:eastAsia="zh-CN" w:bidi="ar-SA"/>
        </w:rPr>
        <w:t>详细内容</w:t>
      </w:r>
      <w:r>
        <w:rPr>
          <w:rFonts w:hint="eastAsia" w:ascii="宋体" w:hAnsi="宋体" w:eastAsia="宋体" w:cs="宋体"/>
          <w:b/>
          <w:bCs/>
          <w:color w:val="auto"/>
          <w:kern w:val="2"/>
          <w:sz w:val="22"/>
          <w:szCs w:val="22"/>
          <w:highlight w:val="none"/>
          <w:lang w:val="en-US" w:eastAsia="zh-CN" w:bidi="ar-SA"/>
        </w:rPr>
        <w:br w:type="textWrapping"/>
      </w:r>
      <w:r>
        <w:rPr>
          <w:rFonts w:hint="eastAsia" w:ascii="宋体" w:hAnsi="宋体" w:eastAsia="宋体" w:cs="宋体"/>
          <w:b/>
          <w:bCs/>
          <w:color w:val="auto"/>
          <w:kern w:val="2"/>
          <w:sz w:val="22"/>
          <w:szCs w:val="22"/>
          <w:highlight w:val="none"/>
          <w:u w:val="single"/>
          <w:lang w:val="en-US" w:eastAsia="zh-CN" w:bidi="ar-SA"/>
        </w:rPr>
        <w:t>标项</w:t>
      </w:r>
      <w:r>
        <w:rPr>
          <w:rFonts w:hint="eastAsia" w:ascii="宋体" w:hAnsi="宋体" w:cs="宋体"/>
          <w:b/>
          <w:bCs/>
          <w:color w:val="auto"/>
          <w:kern w:val="2"/>
          <w:sz w:val="22"/>
          <w:szCs w:val="22"/>
          <w:highlight w:val="none"/>
          <w:u w:val="single"/>
          <w:lang w:val="en-US" w:eastAsia="zh-CN" w:bidi="ar-SA"/>
        </w:rPr>
        <w:t>一</w:t>
      </w:r>
      <w:r>
        <w:rPr>
          <w:rFonts w:hint="eastAsia" w:ascii="宋体" w:hAnsi="宋体" w:eastAsia="宋体" w:cs="宋体"/>
          <w:b/>
          <w:bCs/>
          <w:color w:val="auto"/>
          <w:kern w:val="2"/>
          <w:sz w:val="22"/>
          <w:szCs w:val="22"/>
          <w:highlight w:val="none"/>
          <w:u w:val="single"/>
          <w:lang w:val="en-US" w:eastAsia="zh-CN" w:bidi="ar-SA"/>
        </w:rPr>
        <w:t>：</w:t>
      </w:r>
      <w:r>
        <w:rPr>
          <w:rFonts w:hint="eastAsia" w:ascii="宋体" w:hAnsi="宋体" w:cs="宋体"/>
          <w:b/>
          <w:bCs/>
          <w:color w:val="auto"/>
          <w:kern w:val="2"/>
          <w:sz w:val="22"/>
          <w:szCs w:val="22"/>
          <w:highlight w:val="none"/>
          <w:u w:val="single"/>
          <w:lang w:val="en-US" w:eastAsia="zh-CN" w:bidi="ar-SA"/>
        </w:rPr>
        <w:t>质谱、微量元素、维生素等检测项目外送</w:t>
      </w:r>
      <w:r>
        <w:rPr>
          <w:rFonts w:hint="eastAsia" w:ascii="宋体" w:hAnsi="宋体" w:eastAsia="宋体" w:cs="宋体"/>
          <w:b/>
          <w:bCs/>
          <w:color w:val="auto"/>
          <w:kern w:val="2"/>
          <w:sz w:val="22"/>
          <w:szCs w:val="22"/>
          <w:highlight w:val="none"/>
          <w:u w:val="single"/>
          <w:lang w:val="en-US" w:eastAsia="zh-CN" w:bidi="ar-SA"/>
        </w:rPr>
        <w:br w:type="textWrapping"/>
      </w:r>
      <w:r>
        <w:rPr>
          <w:rFonts w:hint="eastAsia" w:ascii="宋体" w:hAnsi="宋体" w:cs="宋体"/>
          <w:b/>
          <w:bCs/>
          <w:color w:val="auto"/>
          <w:kern w:val="2"/>
          <w:sz w:val="22"/>
          <w:szCs w:val="22"/>
          <w:highlight w:val="none"/>
          <w:lang w:val="en-US" w:eastAsia="zh-CN" w:bidi="ar-SA"/>
        </w:rPr>
        <w:t>（一）项目概述</w:t>
      </w:r>
    </w:p>
    <w:tbl>
      <w:tblPr>
        <w:tblStyle w:val="53"/>
        <w:tblW w:w="5144" w:type="pct"/>
        <w:tblInd w:w="-2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56"/>
        <w:gridCol w:w="8633"/>
      </w:tblGrid>
      <w:tr w14:paraId="3DA821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545" w:type="pct"/>
            <w:noWrap w:val="0"/>
            <w:vAlign w:val="top"/>
          </w:tcPr>
          <w:p w14:paraId="1B92EEE7">
            <w:pPr>
              <w:pStyle w:val="98"/>
              <w:autoSpaceDE w:val="0"/>
              <w:autoSpaceDN w:val="0"/>
              <w:spacing w:before="184" w:line="231" w:lineRule="auto"/>
              <w:ind w:left="131"/>
              <w:jc w:val="center"/>
              <w:rPr>
                <w:kern w:val="0"/>
                <w:sz w:val="22"/>
                <w:szCs w:val="22"/>
              </w:rPr>
            </w:pPr>
            <w:r>
              <w:rPr>
                <w:spacing w:val="-8"/>
                <w:kern w:val="0"/>
                <w:sz w:val="22"/>
                <w:szCs w:val="22"/>
              </w:rPr>
              <w:t>1</w:t>
            </w:r>
          </w:p>
        </w:tc>
        <w:tc>
          <w:tcPr>
            <w:tcW w:w="4454" w:type="pct"/>
            <w:noWrap w:val="0"/>
            <w:vAlign w:val="top"/>
          </w:tcPr>
          <w:p w14:paraId="44E44130">
            <w:pPr>
              <w:pStyle w:val="98"/>
              <w:autoSpaceDE w:val="0"/>
              <w:autoSpaceDN w:val="0"/>
              <w:spacing w:before="185" w:line="219" w:lineRule="auto"/>
              <w:ind w:left="116"/>
              <w:rPr>
                <w:kern w:val="0"/>
                <w:sz w:val="22"/>
                <w:szCs w:val="22"/>
              </w:rPr>
            </w:pPr>
            <w:r>
              <w:rPr>
                <w:spacing w:val="-1"/>
                <w:kern w:val="0"/>
                <w:sz w:val="22"/>
                <w:szCs w:val="22"/>
              </w:rPr>
              <w:t>项目要求：</w:t>
            </w:r>
            <w:r>
              <w:rPr>
                <w:rFonts w:hint="eastAsia"/>
                <w:spacing w:val="-1"/>
                <w:kern w:val="0"/>
                <w:sz w:val="22"/>
                <w:szCs w:val="22"/>
              </w:rPr>
              <w:t>微量元素</w:t>
            </w:r>
            <w:r>
              <w:rPr>
                <w:rFonts w:hint="eastAsia"/>
                <w:spacing w:val="-1"/>
                <w:kern w:val="0"/>
                <w:sz w:val="22"/>
                <w:szCs w:val="22"/>
                <w:lang w:eastAsia="zh-CN"/>
              </w:rPr>
              <w:t>等质谱类</w:t>
            </w:r>
            <w:r>
              <w:rPr>
                <w:spacing w:val="-1"/>
                <w:kern w:val="0"/>
                <w:sz w:val="22"/>
                <w:szCs w:val="22"/>
              </w:rPr>
              <w:t>项目委托外送项目（项目见</w:t>
            </w:r>
            <w:r>
              <w:rPr>
                <w:rFonts w:hint="eastAsia"/>
                <w:spacing w:val="-1"/>
                <w:kern w:val="0"/>
                <w:sz w:val="22"/>
                <w:szCs w:val="22"/>
                <w:lang w:val="en-US" w:eastAsia="zh-CN"/>
              </w:rPr>
              <w:t>下表</w:t>
            </w:r>
            <w:r>
              <w:rPr>
                <w:spacing w:val="-1"/>
                <w:kern w:val="0"/>
                <w:sz w:val="22"/>
                <w:szCs w:val="22"/>
              </w:rPr>
              <w:t>）</w:t>
            </w:r>
          </w:p>
        </w:tc>
      </w:tr>
      <w:tr w14:paraId="0E9C5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545" w:type="pct"/>
            <w:noWrap w:val="0"/>
            <w:vAlign w:val="top"/>
          </w:tcPr>
          <w:p w14:paraId="31184B8E">
            <w:pPr>
              <w:pStyle w:val="98"/>
              <w:autoSpaceDE w:val="0"/>
              <w:autoSpaceDN w:val="0"/>
              <w:spacing w:before="185" w:line="219" w:lineRule="auto"/>
              <w:ind w:left="116"/>
              <w:jc w:val="center"/>
              <w:rPr>
                <w:spacing w:val="-1"/>
                <w:kern w:val="0"/>
                <w:sz w:val="22"/>
                <w:szCs w:val="22"/>
              </w:rPr>
            </w:pPr>
            <w:r>
              <w:rPr>
                <w:spacing w:val="-1"/>
                <w:kern w:val="0"/>
                <w:sz w:val="22"/>
                <w:szCs w:val="22"/>
              </w:rPr>
              <w:t>2</w:t>
            </w:r>
          </w:p>
        </w:tc>
        <w:tc>
          <w:tcPr>
            <w:tcW w:w="4454" w:type="pct"/>
            <w:noWrap w:val="0"/>
            <w:vAlign w:val="top"/>
          </w:tcPr>
          <w:p w14:paraId="158DBD77">
            <w:pPr>
              <w:pStyle w:val="98"/>
              <w:autoSpaceDE w:val="0"/>
              <w:autoSpaceDN w:val="0"/>
              <w:spacing w:before="185" w:line="219" w:lineRule="auto"/>
              <w:ind w:left="116"/>
              <w:rPr>
                <w:spacing w:val="-1"/>
                <w:kern w:val="0"/>
                <w:sz w:val="22"/>
                <w:szCs w:val="22"/>
              </w:rPr>
            </w:pPr>
            <w:r>
              <w:rPr>
                <w:spacing w:val="-1"/>
                <w:kern w:val="0"/>
                <w:sz w:val="22"/>
                <w:szCs w:val="22"/>
              </w:rPr>
              <w:t>服务：</w:t>
            </w:r>
            <w:r>
              <w:rPr>
                <w:rFonts w:hint="eastAsia"/>
                <w:spacing w:val="-1"/>
                <w:kern w:val="0"/>
                <w:sz w:val="22"/>
                <w:szCs w:val="22"/>
              </w:rPr>
              <w:t>微量元素</w:t>
            </w:r>
            <w:r>
              <w:rPr>
                <w:rFonts w:hint="eastAsia"/>
                <w:spacing w:val="-1"/>
                <w:kern w:val="0"/>
                <w:sz w:val="22"/>
                <w:szCs w:val="22"/>
                <w:lang w:eastAsia="zh-CN"/>
              </w:rPr>
              <w:t>等质谱类</w:t>
            </w:r>
            <w:r>
              <w:rPr>
                <w:spacing w:val="-1"/>
                <w:kern w:val="0"/>
                <w:sz w:val="22"/>
                <w:szCs w:val="22"/>
              </w:rPr>
              <w:t>项目检测。服务包括但不限于提供运输服务，配套车辆设备，配备服务人员，设备维护保养，外送标本检验检测和质量控制等全部工作。</w:t>
            </w:r>
          </w:p>
        </w:tc>
      </w:tr>
      <w:tr w14:paraId="55B93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545" w:type="pct"/>
            <w:noWrap w:val="0"/>
            <w:vAlign w:val="top"/>
          </w:tcPr>
          <w:p w14:paraId="6C99533B">
            <w:pPr>
              <w:pStyle w:val="98"/>
              <w:autoSpaceDE w:val="0"/>
              <w:autoSpaceDN w:val="0"/>
              <w:spacing w:before="185" w:line="219" w:lineRule="auto"/>
              <w:ind w:left="116"/>
              <w:jc w:val="center"/>
              <w:rPr>
                <w:spacing w:val="-1"/>
                <w:kern w:val="0"/>
                <w:sz w:val="22"/>
                <w:szCs w:val="22"/>
              </w:rPr>
            </w:pPr>
            <w:r>
              <w:rPr>
                <w:spacing w:val="-1"/>
                <w:kern w:val="0"/>
                <w:sz w:val="22"/>
                <w:szCs w:val="22"/>
              </w:rPr>
              <w:t>3</w:t>
            </w:r>
          </w:p>
        </w:tc>
        <w:tc>
          <w:tcPr>
            <w:tcW w:w="4454" w:type="pct"/>
            <w:noWrap w:val="0"/>
            <w:vAlign w:val="top"/>
          </w:tcPr>
          <w:p w14:paraId="6D36CE2C">
            <w:pPr>
              <w:pStyle w:val="98"/>
              <w:autoSpaceDE w:val="0"/>
              <w:autoSpaceDN w:val="0"/>
              <w:spacing w:before="185" w:line="219" w:lineRule="auto"/>
              <w:ind w:left="116"/>
              <w:rPr>
                <w:spacing w:val="-1"/>
                <w:kern w:val="0"/>
                <w:sz w:val="22"/>
                <w:szCs w:val="22"/>
              </w:rPr>
            </w:pPr>
            <w:r>
              <w:rPr>
                <w:rFonts w:hint="eastAsia"/>
                <w:spacing w:val="-1"/>
                <w:kern w:val="0"/>
                <w:sz w:val="22"/>
                <w:szCs w:val="22"/>
              </w:rPr>
              <w:t>本项目投标报价包含自投标人上门接收样本至院方收到检测报告期间所产生的费用，包括但不限于检测服务费、检测报告费和其他外送标本检验等及其涉及的运费、油费、保险费、工资、水电费、设备折旧费、税费等全部费用。</w:t>
            </w:r>
          </w:p>
        </w:tc>
      </w:tr>
      <w:tr w14:paraId="10E5F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545" w:type="pct"/>
            <w:noWrap w:val="0"/>
            <w:vAlign w:val="top"/>
          </w:tcPr>
          <w:p w14:paraId="30598464">
            <w:pPr>
              <w:pStyle w:val="98"/>
              <w:autoSpaceDE w:val="0"/>
              <w:autoSpaceDN w:val="0"/>
              <w:spacing w:before="185" w:line="219" w:lineRule="auto"/>
              <w:ind w:left="116"/>
              <w:jc w:val="center"/>
              <w:rPr>
                <w:spacing w:val="-1"/>
                <w:kern w:val="0"/>
                <w:sz w:val="22"/>
                <w:szCs w:val="22"/>
              </w:rPr>
            </w:pPr>
            <w:r>
              <w:rPr>
                <w:spacing w:val="-1"/>
                <w:kern w:val="0"/>
                <w:sz w:val="22"/>
                <w:szCs w:val="22"/>
              </w:rPr>
              <w:t>4</w:t>
            </w:r>
          </w:p>
        </w:tc>
        <w:tc>
          <w:tcPr>
            <w:tcW w:w="4454" w:type="pct"/>
            <w:noWrap w:val="0"/>
            <w:vAlign w:val="top"/>
          </w:tcPr>
          <w:p w14:paraId="79F4611A">
            <w:pPr>
              <w:pStyle w:val="98"/>
              <w:autoSpaceDE w:val="0"/>
              <w:autoSpaceDN w:val="0"/>
              <w:spacing w:before="185" w:line="219" w:lineRule="auto"/>
              <w:ind w:left="116"/>
              <w:rPr>
                <w:spacing w:val="-1"/>
                <w:kern w:val="0"/>
                <w:sz w:val="22"/>
                <w:szCs w:val="22"/>
              </w:rPr>
            </w:pPr>
            <w:r>
              <w:rPr>
                <w:spacing w:val="-1"/>
                <w:kern w:val="0"/>
                <w:sz w:val="22"/>
                <w:szCs w:val="22"/>
              </w:rPr>
              <w:t>投标人不得对医院外送检测数量提出任何要求。</w:t>
            </w:r>
          </w:p>
        </w:tc>
      </w:tr>
      <w:tr w14:paraId="23FE7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545" w:type="pct"/>
            <w:noWrap w:val="0"/>
            <w:vAlign w:val="center"/>
          </w:tcPr>
          <w:p w14:paraId="134EB1D4">
            <w:pPr>
              <w:pStyle w:val="98"/>
              <w:autoSpaceDE w:val="0"/>
              <w:autoSpaceDN w:val="0"/>
              <w:spacing w:before="185" w:line="219" w:lineRule="auto"/>
              <w:ind w:left="116"/>
              <w:jc w:val="center"/>
              <w:rPr>
                <w:spacing w:val="-1"/>
                <w:kern w:val="0"/>
                <w:sz w:val="22"/>
                <w:szCs w:val="22"/>
              </w:rPr>
            </w:pPr>
            <w:r>
              <w:rPr>
                <w:spacing w:val="-1"/>
                <w:kern w:val="0"/>
                <w:sz w:val="22"/>
                <w:szCs w:val="22"/>
              </w:rPr>
              <w:t>5</w:t>
            </w:r>
          </w:p>
        </w:tc>
        <w:tc>
          <w:tcPr>
            <w:tcW w:w="4454" w:type="pct"/>
            <w:noWrap w:val="0"/>
            <w:vAlign w:val="center"/>
          </w:tcPr>
          <w:p w14:paraId="5500F6F9">
            <w:pPr>
              <w:pStyle w:val="98"/>
              <w:autoSpaceDE w:val="0"/>
              <w:autoSpaceDN w:val="0"/>
              <w:spacing w:before="185" w:line="219" w:lineRule="auto"/>
              <w:ind w:left="116"/>
              <w:jc w:val="left"/>
              <w:rPr>
                <w:spacing w:val="-1"/>
                <w:kern w:val="0"/>
                <w:sz w:val="22"/>
                <w:szCs w:val="22"/>
              </w:rPr>
            </w:pPr>
            <w:r>
              <w:rPr>
                <w:spacing w:val="-1"/>
                <w:kern w:val="0"/>
                <w:sz w:val="22"/>
                <w:szCs w:val="22"/>
              </w:rPr>
              <w:t>投标人的投标报价附件：委托外送检验项目常用清单</w:t>
            </w:r>
            <w:r>
              <w:rPr>
                <w:rFonts w:hint="eastAsia"/>
                <w:spacing w:val="-1"/>
                <w:kern w:val="0"/>
                <w:sz w:val="22"/>
                <w:szCs w:val="22"/>
                <w:lang w:eastAsia="zh-CN"/>
              </w:rPr>
              <w:t>表中</w:t>
            </w:r>
            <w:r>
              <w:rPr>
                <w:rFonts w:hint="eastAsia"/>
                <w:spacing w:val="-1"/>
                <w:kern w:val="0"/>
                <w:sz w:val="22"/>
                <w:szCs w:val="22"/>
                <w:lang w:val="en-US" w:eastAsia="zh-CN"/>
              </w:rPr>
              <w:t>1-8项按折扣率</w:t>
            </w:r>
            <w:r>
              <w:rPr>
                <w:spacing w:val="-1"/>
                <w:kern w:val="0"/>
                <w:sz w:val="22"/>
                <w:szCs w:val="22"/>
              </w:rPr>
              <w:t>折扣率≤</w:t>
            </w:r>
            <w:r>
              <w:rPr>
                <w:rFonts w:hint="eastAsia"/>
                <w:spacing w:val="-1"/>
                <w:kern w:val="0"/>
                <w:sz w:val="22"/>
                <w:szCs w:val="22"/>
                <w:lang w:eastAsia="zh-CN"/>
              </w:rPr>
              <w:t>5</w:t>
            </w:r>
            <w:r>
              <w:rPr>
                <w:spacing w:val="-1"/>
                <w:kern w:val="0"/>
                <w:sz w:val="22"/>
                <w:szCs w:val="22"/>
              </w:rPr>
              <w:t>0%，否则按无效标处理。</w:t>
            </w:r>
          </w:p>
          <w:p w14:paraId="351227D0">
            <w:pPr>
              <w:pStyle w:val="98"/>
              <w:autoSpaceDE w:val="0"/>
              <w:autoSpaceDN w:val="0"/>
              <w:spacing w:before="185" w:line="219" w:lineRule="auto"/>
              <w:ind w:left="116"/>
              <w:jc w:val="left"/>
              <w:rPr>
                <w:spacing w:val="-1"/>
                <w:kern w:val="0"/>
                <w:sz w:val="22"/>
                <w:szCs w:val="22"/>
              </w:rPr>
            </w:pPr>
            <w:r>
              <w:rPr>
                <w:spacing w:val="-1"/>
                <w:kern w:val="0"/>
                <w:sz w:val="22"/>
                <w:szCs w:val="22"/>
              </w:rPr>
              <w:t>折扣率=投标人收取的费用/</w:t>
            </w:r>
            <w:r>
              <w:rPr>
                <w:rFonts w:hint="eastAsia"/>
                <w:spacing w:val="-1"/>
                <w:kern w:val="0"/>
                <w:sz w:val="22"/>
                <w:szCs w:val="22"/>
              </w:rPr>
              <w:t>温州市公立医院医疗服务收费价格标准</w:t>
            </w:r>
            <w:r>
              <w:rPr>
                <w:spacing w:val="-1"/>
                <w:kern w:val="0"/>
                <w:sz w:val="22"/>
                <w:szCs w:val="22"/>
              </w:rPr>
              <w:t>*100%。折扣率最多保留一位小数。</w:t>
            </w:r>
          </w:p>
          <w:p w14:paraId="06159D94">
            <w:pPr>
              <w:pStyle w:val="98"/>
              <w:autoSpaceDE w:val="0"/>
              <w:autoSpaceDN w:val="0"/>
              <w:spacing w:before="185" w:line="219" w:lineRule="auto"/>
              <w:ind w:left="116"/>
              <w:jc w:val="left"/>
              <w:rPr>
                <w:spacing w:val="-1"/>
                <w:kern w:val="0"/>
                <w:sz w:val="22"/>
                <w:szCs w:val="22"/>
              </w:rPr>
            </w:pPr>
            <w:r>
              <w:rPr>
                <w:spacing w:val="-1"/>
                <w:kern w:val="0"/>
                <w:sz w:val="22"/>
                <w:szCs w:val="22"/>
              </w:rPr>
              <w:t>投标人的投标报价附件：委托外送检验项目常用清单</w:t>
            </w:r>
            <w:r>
              <w:rPr>
                <w:rFonts w:hint="eastAsia"/>
                <w:spacing w:val="-1"/>
                <w:kern w:val="0"/>
                <w:sz w:val="22"/>
                <w:szCs w:val="22"/>
                <w:lang w:eastAsia="zh-CN"/>
              </w:rPr>
              <w:t>表中</w:t>
            </w:r>
            <w:r>
              <w:rPr>
                <w:rFonts w:hint="eastAsia"/>
                <w:spacing w:val="-1"/>
                <w:kern w:val="0"/>
                <w:sz w:val="22"/>
                <w:szCs w:val="22"/>
                <w:lang w:val="en-US" w:eastAsia="zh-CN"/>
              </w:rPr>
              <w:t>1-8项单独报价</w:t>
            </w:r>
          </w:p>
        </w:tc>
      </w:tr>
      <w:tr w14:paraId="1B23B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545" w:type="pct"/>
            <w:noWrap w:val="0"/>
            <w:vAlign w:val="top"/>
          </w:tcPr>
          <w:p w14:paraId="45617A1A">
            <w:pPr>
              <w:pStyle w:val="98"/>
              <w:autoSpaceDE w:val="0"/>
              <w:autoSpaceDN w:val="0"/>
              <w:spacing w:before="185" w:line="219" w:lineRule="auto"/>
              <w:ind w:left="116"/>
              <w:jc w:val="center"/>
              <w:rPr>
                <w:rFonts w:hint="eastAsia"/>
                <w:spacing w:val="-1"/>
                <w:kern w:val="0"/>
                <w:sz w:val="22"/>
                <w:szCs w:val="22"/>
                <w:lang w:eastAsia="zh-CN"/>
              </w:rPr>
            </w:pPr>
            <w:r>
              <w:rPr>
                <w:rFonts w:hint="eastAsia"/>
                <w:spacing w:val="-1"/>
                <w:kern w:val="0"/>
                <w:sz w:val="22"/>
                <w:szCs w:val="22"/>
                <w:lang w:val="en-US" w:eastAsia="zh-CN"/>
              </w:rPr>
              <w:t>6</w:t>
            </w:r>
          </w:p>
        </w:tc>
        <w:tc>
          <w:tcPr>
            <w:tcW w:w="4454" w:type="pct"/>
            <w:noWrap w:val="0"/>
            <w:vAlign w:val="top"/>
          </w:tcPr>
          <w:p w14:paraId="479C96A3">
            <w:pPr>
              <w:pStyle w:val="98"/>
              <w:autoSpaceDE w:val="0"/>
              <w:autoSpaceDN w:val="0"/>
              <w:spacing w:before="185" w:line="219" w:lineRule="auto"/>
              <w:ind w:left="116"/>
              <w:rPr>
                <w:spacing w:val="-1"/>
                <w:kern w:val="0"/>
                <w:sz w:val="22"/>
                <w:szCs w:val="22"/>
              </w:rPr>
            </w:pPr>
            <w:r>
              <w:rPr>
                <w:spacing w:val="-1"/>
                <w:kern w:val="0"/>
                <w:sz w:val="22"/>
                <w:szCs w:val="22"/>
              </w:rPr>
              <w:t>投标人承诺本次投标报价折扣率在合同效期内不变。如遇政策性收费标准下调，外送检验价格按下调后实际收费标准与中标报价折扣率的乘积计算。如果浙江省收费标准上调，则不上调外送服务单价（按本次中标的费率计算）。</w:t>
            </w:r>
          </w:p>
        </w:tc>
      </w:tr>
      <w:tr w14:paraId="45057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545" w:type="pct"/>
            <w:noWrap w:val="0"/>
            <w:vAlign w:val="top"/>
          </w:tcPr>
          <w:p w14:paraId="27B330F8">
            <w:pPr>
              <w:pStyle w:val="98"/>
              <w:autoSpaceDE w:val="0"/>
              <w:autoSpaceDN w:val="0"/>
              <w:spacing w:before="185" w:line="219" w:lineRule="auto"/>
              <w:ind w:left="116"/>
              <w:jc w:val="center"/>
              <w:rPr>
                <w:rFonts w:hint="eastAsia"/>
                <w:spacing w:val="-1"/>
                <w:kern w:val="0"/>
                <w:sz w:val="22"/>
                <w:szCs w:val="22"/>
                <w:lang w:eastAsia="zh-CN"/>
              </w:rPr>
            </w:pPr>
            <w:r>
              <w:rPr>
                <w:rFonts w:hint="eastAsia"/>
                <w:spacing w:val="-1"/>
                <w:kern w:val="0"/>
                <w:sz w:val="22"/>
                <w:szCs w:val="22"/>
                <w:lang w:val="en-US" w:eastAsia="zh-CN"/>
              </w:rPr>
              <w:t>7</w:t>
            </w:r>
          </w:p>
        </w:tc>
        <w:tc>
          <w:tcPr>
            <w:tcW w:w="4454" w:type="pct"/>
            <w:noWrap w:val="0"/>
            <w:vAlign w:val="top"/>
          </w:tcPr>
          <w:p w14:paraId="05A21418">
            <w:pPr>
              <w:pStyle w:val="98"/>
              <w:autoSpaceDE w:val="0"/>
              <w:autoSpaceDN w:val="0"/>
              <w:spacing w:before="185" w:line="219" w:lineRule="auto"/>
              <w:ind w:left="116"/>
              <w:rPr>
                <w:spacing w:val="-1"/>
                <w:kern w:val="0"/>
                <w:sz w:val="22"/>
                <w:szCs w:val="22"/>
              </w:rPr>
            </w:pPr>
            <w:r>
              <w:rPr>
                <w:spacing w:val="-1"/>
                <w:kern w:val="0"/>
                <w:sz w:val="22"/>
                <w:szCs w:val="22"/>
              </w:rPr>
              <w:t>投标人须承诺：除本次招标外送检测项目清单内容外，医院因业务发展需求，要求新增同类检测项目，投标人须在符合《</w:t>
            </w:r>
            <w:r>
              <w:rPr>
                <w:rFonts w:hint="eastAsia"/>
                <w:spacing w:val="-1"/>
                <w:kern w:val="0"/>
                <w:sz w:val="22"/>
                <w:szCs w:val="22"/>
              </w:rPr>
              <w:t>温州市公立医院医疗服务收费价格标准</w:t>
            </w:r>
            <w:r>
              <w:rPr>
                <w:spacing w:val="-1"/>
                <w:kern w:val="0"/>
                <w:sz w:val="22"/>
                <w:szCs w:val="22"/>
              </w:rPr>
              <w:t>》，试剂及仪器合法合规的基础上，按本合同的折扣率执行，纳入服务范围。合同年度添购资金总额不超过原合同采购金额百分之十。</w:t>
            </w:r>
          </w:p>
        </w:tc>
      </w:tr>
      <w:tr w14:paraId="752BF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545" w:type="pct"/>
            <w:noWrap w:val="0"/>
            <w:vAlign w:val="top"/>
          </w:tcPr>
          <w:p w14:paraId="3C47FB2C">
            <w:pPr>
              <w:pStyle w:val="98"/>
              <w:autoSpaceDE w:val="0"/>
              <w:autoSpaceDN w:val="0"/>
              <w:spacing w:before="185" w:line="219" w:lineRule="auto"/>
              <w:ind w:left="116"/>
              <w:jc w:val="center"/>
              <w:rPr>
                <w:rFonts w:hint="default"/>
                <w:spacing w:val="-1"/>
                <w:kern w:val="0"/>
                <w:sz w:val="22"/>
                <w:szCs w:val="22"/>
                <w:lang w:val="en-US" w:eastAsia="zh-CN"/>
              </w:rPr>
            </w:pPr>
            <w:r>
              <w:rPr>
                <w:rFonts w:hint="eastAsia"/>
                <w:spacing w:val="-1"/>
                <w:kern w:val="0"/>
                <w:sz w:val="22"/>
                <w:szCs w:val="22"/>
                <w:lang w:val="en-US" w:eastAsia="zh-CN"/>
              </w:rPr>
              <w:t>8</w:t>
            </w:r>
          </w:p>
        </w:tc>
        <w:tc>
          <w:tcPr>
            <w:tcW w:w="4454" w:type="pct"/>
            <w:noWrap w:val="0"/>
            <w:vAlign w:val="top"/>
          </w:tcPr>
          <w:p w14:paraId="3E8F0BDC">
            <w:pPr>
              <w:pStyle w:val="98"/>
              <w:autoSpaceDE w:val="0"/>
              <w:autoSpaceDN w:val="0"/>
              <w:spacing w:before="185" w:line="219" w:lineRule="auto"/>
              <w:ind w:left="116"/>
              <w:rPr>
                <w:rFonts w:hint="eastAsia"/>
                <w:spacing w:val="-1"/>
                <w:kern w:val="0"/>
                <w:sz w:val="22"/>
                <w:szCs w:val="22"/>
                <w:lang w:eastAsia="zh-CN"/>
              </w:rPr>
            </w:pPr>
            <w:r>
              <w:rPr>
                <w:rFonts w:hint="eastAsia"/>
                <w:spacing w:val="-1"/>
                <w:kern w:val="0"/>
                <w:sz w:val="22"/>
                <w:szCs w:val="22"/>
                <w:lang w:eastAsia="zh-CN"/>
              </w:rPr>
              <w:t>投标人需要对所接受的委托检测项目有质量保证方案(室内质控、室间质量评价或比对方案)并严格执行。</w:t>
            </w:r>
          </w:p>
        </w:tc>
      </w:tr>
      <w:tr w14:paraId="588C8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545" w:type="pct"/>
            <w:noWrap w:val="0"/>
            <w:vAlign w:val="top"/>
          </w:tcPr>
          <w:p w14:paraId="750B4ADC">
            <w:pPr>
              <w:pStyle w:val="98"/>
              <w:autoSpaceDE w:val="0"/>
              <w:autoSpaceDN w:val="0"/>
              <w:spacing w:before="185" w:line="219" w:lineRule="auto"/>
              <w:ind w:left="116"/>
              <w:jc w:val="center"/>
              <w:rPr>
                <w:rFonts w:hint="eastAsia"/>
                <w:spacing w:val="-1"/>
                <w:kern w:val="0"/>
                <w:sz w:val="22"/>
                <w:szCs w:val="22"/>
                <w:lang w:val="en-US" w:eastAsia="zh-CN"/>
              </w:rPr>
            </w:pPr>
            <w:r>
              <w:rPr>
                <w:rFonts w:hint="eastAsia"/>
                <w:spacing w:val="-1"/>
                <w:kern w:val="0"/>
                <w:sz w:val="22"/>
                <w:szCs w:val="22"/>
                <w:lang w:val="en-US" w:eastAsia="zh-CN"/>
              </w:rPr>
              <w:t>9</w:t>
            </w:r>
          </w:p>
        </w:tc>
        <w:tc>
          <w:tcPr>
            <w:tcW w:w="4454" w:type="pct"/>
            <w:noWrap w:val="0"/>
            <w:vAlign w:val="top"/>
          </w:tcPr>
          <w:p w14:paraId="14C119C0">
            <w:pPr>
              <w:pStyle w:val="98"/>
              <w:autoSpaceDE w:val="0"/>
              <w:autoSpaceDN w:val="0"/>
              <w:spacing w:before="185" w:line="219" w:lineRule="auto"/>
              <w:ind w:left="116"/>
              <w:rPr>
                <w:rFonts w:hint="eastAsia"/>
                <w:spacing w:val="-1"/>
                <w:kern w:val="0"/>
                <w:sz w:val="22"/>
                <w:szCs w:val="22"/>
              </w:rPr>
            </w:pPr>
            <w:r>
              <w:rPr>
                <w:rFonts w:hint="eastAsia"/>
                <w:spacing w:val="-1"/>
                <w:kern w:val="0"/>
                <w:sz w:val="22"/>
                <w:szCs w:val="22"/>
              </w:rPr>
              <w:t>投标人需接受委托招标人每年一次的实地质量考核，针对考核中的不符合项进行整改并将整改情况以图文形式反馈回委托单位。实地质量考核中出现以下情况，招标人有权终止合同：</w:t>
            </w:r>
          </w:p>
          <w:p w14:paraId="53001C82">
            <w:pPr>
              <w:pStyle w:val="98"/>
              <w:autoSpaceDE w:val="0"/>
              <w:autoSpaceDN w:val="0"/>
              <w:spacing w:before="185" w:line="219" w:lineRule="auto"/>
              <w:ind w:left="116"/>
              <w:rPr>
                <w:rFonts w:hint="eastAsia"/>
                <w:spacing w:val="-1"/>
                <w:kern w:val="0"/>
                <w:sz w:val="22"/>
                <w:szCs w:val="22"/>
              </w:rPr>
            </w:pPr>
            <w:r>
              <w:rPr>
                <w:rFonts w:hint="eastAsia"/>
                <w:spacing w:val="-1"/>
                <w:kern w:val="0"/>
                <w:sz w:val="22"/>
                <w:szCs w:val="22"/>
              </w:rPr>
              <w:t>1、检验结果数据不真实（数据与原始结果不符或无原始结果）；</w:t>
            </w:r>
          </w:p>
          <w:p w14:paraId="71E2D2B7">
            <w:pPr>
              <w:pStyle w:val="98"/>
              <w:autoSpaceDE w:val="0"/>
              <w:autoSpaceDN w:val="0"/>
              <w:spacing w:before="185" w:line="219" w:lineRule="auto"/>
              <w:ind w:left="116"/>
              <w:rPr>
                <w:rFonts w:hint="eastAsia"/>
                <w:spacing w:val="-1"/>
                <w:kern w:val="0"/>
                <w:sz w:val="22"/>
                <w:szCs w:val="22"/>
              </w:rPr>
            </w:pPr>
            <w:r>
              <w:rPr>
                <w:rFonts w:hint="eastAsia"/>
                <w:spacing w:val="-1"/>
                <w:kern w:val="0"/>
                <w:sz w:val="22"/>
                <w:szCs w:val="22"/>
              </w:rPr>
              <w:t>2、项目无质量保证方案或未按方案执行；</w:t>
            </w:r>
          </w:p>
          <w:p w14:paraId="3E6F2861">
            <w:pPr>
              <w:pStyle w:val="98"/>
              <w:autoSpaceDE w:val="0"/>
              <w:autoSpaceDN w:val="0"/>
              <w:spacing w:before="185" w:line="219" w:lineRule="auto"/>
              <w:ind w:left="116"/>
              <w:rPr>
                <w:rFonts w:hint="eastAsia"/>
                <w:spacing w:val="-1"/>
                <w:kern w:val="0"/>
                <w:sz w:val="22"/>
                <w:szCs w:val="22"/>
              </w:rPr>
            </w:pPr>
            <w:r>
              <w:rPr>
                <w:rFonts w:hint="eastAsia"/>
                <w:spacing w:val="-1"/>
                <w:kern w:val="0"/>
                <w:sz w:val="22"/>
                <w:szCs w:val="22"/>
              </w:rPr>
              <w:t>3、样本运输与中标方提供的样本运输文件不符；</w:t>
            </w:r>
          </w:p>
          <w:p w14:paraId="6E533149">
            <w:pPr>
              <w:pStyle w:val="98"/>
              <w:autoSpaceDE w:val="0"/>
              <w:autoSpaceDN w:val="0"/>
              <w:spacing w:before="185" w:line="219" w:lineRule="auto"/>
              <w:ind w:left="116"/>
              <w:rPr>
                <w:rFonts w:hint="eastAsia"/>
                <w:spacing w:val="-1"/>
                <w:kern w:val="0"/>
                <w:sz w:val="22"/>
                <w:szCs w:val="22"/>
                <w:lang w:val="en-US" w:eastAsia="en-US"/>
              </w:rPr>
            </w:pPr>
            <w:r>
              <w:rPr>
                <w:rFonts w:hint="eastAsia"/>
                <w:spacing w:val="-1"/>
                <w:kern w:val="0"/>
                <w:sz w:val="22"/>
                <w:szCs w:val="22"/>
              </w:rPr>
              <w:t>4、泄露委托方样本患者信息或隐私数据。</w:t>
            </w:r>
          </w:p>
        </w:tc>
      </w:tr>
    </w:tbl>
    <w:p w14:paraId="7D77BAF8">
      <w:pPr>
        <w:numPr>
          <w:ilvl w:val="0"/>
          <w:numId w:val="0"/>
        </w:numPr>
        <w:spacing w:before="180" w:line="220" w:lineRule="auto"/>
        <w:outlineLvl w:val="1"/>
        <w:rPr>
          <w:rFonts w:ascii="新宋体" w:hAnsi="新宋体" w:eastAsia="新宋体" w:cs="新宋体"/>
          <w:b/>
          <w:bCs/>
          <w:spacing w:val="-2"/>
          <w:kern w:val="0"/>
          <w:sz w:val="22"/>
          <w:szCs w:val="22"/>
        </w:rPr>
      </w:pPr>
      <w:r>
        <w:rPr>
          <w:rFonts w:hint="eastAsia" w:ascii="新宋体" w:hAnsi="新宋体" w:eastAsia="新宋体" w:cs="新宋体"/>
          <w:b/>
          <w:bCs/>
          <w:spacing w:val="-2"/>
          <w:kern w:val="0"/>
          <w:sz w:val="22"/>
          <w:szCs w:val="22"/>
          <w:lang w:eastAsia="zh-CN"/>
        </w:rPr>
        <w:t>（</w:t>
      </w:r>
      <w:r>
        <w:rPr>
          <w:rFonts w:hint="eastAsia" w:ascii="新宋体" w:hAnsi="新宋体" w:eastAsia="新宋体" w:cs="新宋体"/>
          <w:b/>
          <w:bCs/>
          <w:spacing w:val="-2"/>
          <w:kern w:val="0"/>
          <w:sz w:val="22"/>
          <w:szCs w:val="22"/>
          <w:lang w:val="en-US" w:eastAsia="zh-CN"/>
        </w:rPr>
        <w:t>二</w:t>
      </w:r>
      <w:r>
        <w:rPr>
          <w:rFonts w:hint="eastAsia" w:ascii="新宋体" w:hAnsi="新宋体" w:eastAsia="新宋体" w:cs="新宋体"/>
          <w:b/>
          <w:bCs/>
          <w:spacing w:val="-2"/>
          <w:kern w:val="0"/>
          <w:sz w:val="22"/>
          <w:szCs w:val="22"/>
          <w:lang w:eastAsia="zh-CN"/>
        </w:rPr>
        <w:t>）</w:t>
      </w:r>
      <w:r>
        <w:rPr>
          <w:rFonts w:ascii="新宋体" w:hAnsi="新宋体" w:eastAsia="新宋体" w:cs="新宋体"/>
          <w:b/>
          <w:bCs/>
          <w:spacing w:val="-2"/>
          <w:kern w:val="0"/>
          <w:sz w:val="22"/>
          <w:szCs w:val="22"/>
        </w:rPr>
        <w:t>服务要求</w:t>
      </w:r>
    </w:p>
    <w:tbl>
      <w:tblPr>
        <w:tblStyle w:val="32"/>
        <w:tblpPr w:leftFromText="180" w:rightFromText="180" w:vertAnchor="text" w:horzAnchor="page" w:tblpX="1006" w:tblpY="14"/>
        <w:tblOverlap w:val="never"/>
        <w:tblW w:w="514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25"/>
        <w:gridCol w:w="8678"/>
      </w:tblGrid>
      <w:tr w14:paraId="0D7AA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28" w:type="pct"/>
            <w:noWrap w:val="0"/>
            <w:vAlign w:val="center"/>
          </w:tcPr>
          <w:p w14:paraId="423FF19F">
            <w:pPr>
              <w:widowControl w:val="0"/>
              <w:autoSpaceDE w:val="0"/>
              <w:autoSpaceDN w:val="0"/>
              <w:spacing w:before="1"/>
              <w:ind w:left="219" w:right="207"/>
              <w:jc w:val="center"/>
              <w:rPr>
                <w:rFonts w:ascii="Times New Roman" w:hAnsi="Times New Roman" w:eastAsia="宋体" w:cs="Times New Roman"/>
                <w:kern w:val="0"/>
                <w:sz w:val="22"/>
                <w:szCs w:val="22"/>
                <w:lang w:val="zh-CN" w:eastAsia="zh-CN" w:bidi="zh-CN"/>
              </w:rPr>
            </w:pPr>
            <w:r>
              <w:rPr>
                <w:rFonts w:ascii="Times New Roman" w:hAnsi="Times New Roman" w:eastAsia="宋体" w:cs="Times New Roman"/>
                <w:kern w:val="0"/>
                <w:sz w:val="22"/>
                <w:szCs w:val="22"/>
                <w:lang w:val="zh-CN" w:eastAsia="zh-CN" w:bidi="zh-CN"/>
              </w:rPr>
              <w:t>1</w:t>
            </w:r>
          </w:p>
        </w:tc>
        <w:tc>
          <w:tcPr>
            <w:tcW w:w="4471" w:type="pct"/>
            <w:noWrap w:val="0"/>
            <w:vAlign w:val="center"/>
          </w:tcPr>
          <w:p w14:paraId="655CD7DC">
            <w:pPr>
              <w:widowControl w:val="0"/>
              <w:autoSpaceDE w:val="0"/>
              <w:autoSpaceDN w:val="0"/>
              <w:spacing w:before="3"/>
              <w:jc w:val="both"/>
              <w:rPr>
                <w:rFonts w:ascii="Times New Roman" w:hAnsi="Times New Roman" w:eastAsia="宋体" w:cs="Times New Roman"/>
                <w:kern w:val="0"/>
                <w:sz w:val="22"/>
                <w:szCs w:val="22"/>
                <w:lang w:val="zh-CN" w:eastAsia="zh-CN" w:bidi="zh-CN"/>
              </w:rPr>
            </w:pPr>
            <w:r>
              <w:rPr>
                <w:rFonts w:ascii="Times New Roman" w:hAnsi="宋体" w:eastAsia="宋体" w:cs="Times New Roman"/>
                <w:kern w:val="0"/>
                <w:sz w:val="22"/>
                <w:szCs w:val="22"/>
                <w:lang w:val="zh-CN" w:eastAsia="zh-CN" w:bidi="zh-CN"/>
              </w:rPr>
              <w:t>检测方法：质谱法</w:t>
            </w:r>
          </w:p>
        </w:tc>
      </w:tr>
      <w:tr w14:paraId="0D7E9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28" w:type="pct"/>
            <w:noWrap w:val="0"/>
            <w:vAlign w:val="center"/>
          </w:tcPr>
          <w:p w14:paraId="0BDB1F81">
            <w:pPr>
              <w:widowControl w:val="0"/>
              <w:autoSpaceDE w:val="0"/>
              <w:autoSpaceDN w:val="0"/>
              <w:spacing w:before="1"/>
              <w:ind w:left="219" w:right="207"/>
              <w:jc w:val="center"/>
              <w:rPr>
                <w:rFonts w:ascii="Times New Roman" w:hAnsi="Times New Roman" w:eastAsia="宋体" w:cs="Times New Roman"/>
                <w:kern w:val="0"/>
                <w:sz w:val="22"/>
                <w:szCs w:val="22"/>
                <w:lang w:val="zh-CN" w:eastAsia="zh-CN" w:bidi="zh-CN"/>
              </w:rPr>
            </w:pPr>
            <w:r>
              <w:rPr>
                <w:rFonts w:ascii="Times New Roman" w:hAnsi="Times New Roman" w:eastAsia="宋体" w:cs="Times New Roman"/>
                <w:kern w:val="0"/>
                <w:sz w:val="22"/>
                <w:szCs w:val="22"/>
                <w:lang w:val="zh-CN" w:eastAsia="zh-CN" w:bidi="zh-CN"/>
              </w:rPr>
              <w:t>2</w:t>
            </w:r>
          </w:p>
        </w:tc>
        <w:tc>
          <w:tcPr>
            <w:tcW w:w="4471" w:type="pct"/>
            <w:noWrap w:val="0"/>
            <w:vAlign w:val="center"/>
          </w:tcPr>
          <w:p w14:paraId="68C684DA">
            <w:pPr>
              <w:widowControl w:val="0"/>
              <w:autoSpaceDE w:val="0"/>
              <w:autoSpaceDN w:val="0"/>
              <w:spacing w:before="3"/>
              <w:jc w:val="both"/>
              <w:rPr>
                <w:rFonts w:ascii="Times New Roman" w:hAnsi="Times New Roman" w:eastAsia="宋体" w:cs="Times New Roman"/>
                <w:kern w:val="0"/>
                <w:sz w:val="22"/>
                <w:szCs w:val="22"/>
                <w:lang w:val="zh-CN" w:eastAsia="zh-CN" w:bidi="zh-CN"/>
              </w:rPr>
            </w:pPr>
            <w:r>
              <w:rPr>
                <w:rFonts w:hint="eastAsia" w:ascii="宋体" w:hAnsi="宋体" w:eastAsia="宋体" w:cs="宋体"/>
                <w:b/>
                <w:kern w:val="0"/>
                <w:sz w:val="22"/>
                <w:szCs w:val="22"/>
                <w:lang w:val="zh-CN" w:eastAsia="zh-CN" w:bidi="zh-CN"/>
              </w:rPr>
              <w:t>转运标本种类：</w:t>
            </w:r>
            <w:r>
              <w:rPr>
                <w:rFonts w:hint="eastAsia" w:ascii="宋体" w:hAnsi="宋体" w:eastAsia="宋体" w:cs="宋体"/>
                <w:bCs/>
                <w:kern w:val="0"/>
                <w:sz w:val="22"/>
                <w:szCs w:val="22"/>
                <w:lang w:val="zh-CN" w:eastAsia="zh-CN" w:bidi="zh-CN"/>
              </w:rPr>
              <w:t>血液、</w:t>
            </w:r>
            <w:r>
              <w:rPr>
                <w:rFonts w:hint="eastAsia" w:ascii="宋体" w:hAnsi="宋体" w:eastAsia="宋体" w:cs="宋体"/>
                <w:kern w:val="0"/>
                <w:sz w:val="22"/>
                <w:szCs w:val="22"/>
                <w:lang w:val="en-US" w:eastAsia="zh-CN" w:bidi="zh-CN"/>
              </w:rPr>
              <w:t>尿液</w:t>
            </w:r>
          </w:p>
        </w:tc>
      </w:tr>
      <w:tr w14:paraId="7EE5F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528" w:type="pct"/>
            <w:noWrap w:val="0"/>
            <w:vAlign w:val="center"/>
          </w:tcPr>
          <w:p w14:paraId="58E23CD9">
            <w:pPr>
              <w:widowControl w:val="0"/>
              <w:autoSpaceDE w:val="0"/>
              <w:autoSpaceDN w:val="0"/>
              <w:spacing w:before="1"/>
              <w:ind w:left="219" w:right="207"/>
              <w:jc w:val="center"/>
              <w:rPr>
                <w:rFonts w:ascii="Times New Roman" w:hAnsi="Times New Roman" w:eastAsia="宋体" w:cs="Times New Roman"/>
                <w:kern w:val="0"/>
                <w:sz w:val="22"/>
                <w:szCs w:val="22"/>
                <w:lang w:val="zh-CN" w:eastAsia="zh-CN" w:bidi="zh-CN"/>
              </w:rPr>
            </w:pPr>
            <w:r>
              <w:rPr>
                <w:rFonts w:ascii="Times New Roman" w:hAnsi="Times New Roman" w:eastAsia="宋体" w:cs="Times New Roman"/>
                <w:kern w:val="0"/>
                <w:sz w:val="22"/>
                <w:szCs w:val="22"/>
                <w:lang w:val="zh-CN" w:eastAsia="zh-CN" w:bidi="zh-CN"/>
              </w:rPr>
              <w:t>3</w:t>
            </w:r>
          </w:p>
        </w:tc>
        <w:tc>
          <w:tcPr>
            <w:tcW w:w="4471" w:type="pct"/>
            <w:noWrap w:val="0"/>
            <w:vAlign w:val="center"/>
          </w:tcPr>
          <w:p w14:paraId="1CE7D410">
            <w:pPr>
              <w:adjustRightInd w:val="0"/>
              <w:snapToGrid w:val="0"/>
              <w:rPr>
                <w:rFonts w:ascii="宋体" w:hAnsi="宋体" w:eastAsia="宋体" w:cs="宋体"/>
                <w:b/>
                <w:kern w:val="0"/>
                <w:sz w:val="22"/>
                <w:szCs w:val="22"/>
              </w:rPr>
            </w:pPr>
            <w:r>
              <w:rPr>
                <w:rFonts w:hint="eastAsia" w:ascii="宋体" w:hAnsi="宋体" w:eastAsia="宋体" w:cs="宋体"/>
                <w:b/>
                <w:kern w:val="0"/>
                <w:sz w:val="22"/>
                <w:szCs w:val="22"/>
              </w:rPr>
              <w:t>标本收取及报告：</w:t>
            </w:r>
          </w:p>
          <w:p w14:paraId="54FB2469">
            <w:pPr>
              <w:adjustRightInd w:val="0"/>
              <w:snapToGrid w:val="0"/>
              <w:ind w:firstLine="446" w:firstLineChars="200"/>
              <w:rPr>
                <w:rFonts w:ascii="宋体" w:hAnsi="宋体" w:eastAsia="宋体" w:cs="宋体"/>
                <w:kern w:val="0"/>
                <w:sz w:val="22"/>
                <w:szCs w:val="22"/>
              </w:rPr>
            </w:pPr>
            <w:r>
              <w:rPr>
                <w:rFonts w:hint="eastAsia" w:ascii="宋体" w:hAnsi="宋体" w:eastAsia="宋体" w:cs="宋体"/>
                <w:kern w:val="0"/>
                <w:sz w:val="22"/>
                <w:szCs w:val="22"/>
              </w:rPr>
              <w:t>标本需</w:t>
            </w:r>
            <w:r>
              <w:rPr>
                <w:rFonts w:hint="eastAsia" w:ascii="宋体" w:hAnsi="宋体" w:eastAsia="宋体" w:cs="宋体"/>
                <w:kern w:val="0"/>
                <w:sz w:val="22"/>
                <w:szCs w:val="22"/>
                <w:u w:val="single"/>
              </w:rPr>
              <w:t>每日</w:t>
            </w:r>
            <w:r>
              <w:rPr>
                <w:rFonts w:hint="eastAsia" w:ascii="宋体" w:hAnsi="宋体" w:eastAsia="宋体" w:cs="宋体"/>
                <w:kern w:val="0"/>
                <w:sz w:val="22"/>
                <w:szCs w:val="22"/>
              </w:rPr>
              <w:t>上门收取，收取人员必须当场确认采集量和标本类型是否符合要求，如不符及时和检验中心人员联系。</w:t>
            </w:r>
          </w:p>
          <w:p w14:paraId="24EF05F4">
            <w:pPr>
              <w:adjustRightInd w:val="0"/>
              <w:snapToGrid w:val="0"/>
              <w:ind w:firstLine="446" w:firstLineChars="200"/>
              <w:rPr>
                <w:rFonts w:ascii="Times New Roman" w:hAnsi="Times New Roman" w:eastAsia="宋体" w:cs="Times New Roman"/>
                <w:kern w:val="0"/>
                <w:sz w:val="22"/>
                <w:szCs w:val="22"/>
              </w:rPr>
            </w:pPr>
            <w:r>
              <w:rPr>
                <w:rFonts w:hint="eastAsia" w:ascii="宋体" w:hAnsi="宋体" w:eastAsia="宋体" w:cs="宋体"/>
                <w:kern w:val="0"/>
                <w:sz w:val="22"/>
                <w:szCs w:val="22"/>
              </w:rPr>
              <w:t>收样后三个自然日内出具报告，所有报告单可在网上查询，并与医院</w:t>
            </w:r>
            <w:r>
              <w:rPr>
                <w:rFonts w:hint="eastAsia" w:ascii="宋体" w:hAnsi="宋体" w:eastAsia="宋体" w:cs="宋体"/>
                <w:kern w:val="0"/>
                <w:sz w:val="22"/>
                <w:szCs w:val="22"/>
                <w:u w:val="single"/>
              </w:rPr>
              <w:t>LIS</w:t>
            </w:r>
            <w:r>
              <w:rPr>
                <w:rFonts w:hint="eastAsia" w:ascii="宋体" w:hAnsi="宋体" w:eastAsia="宋体" w:cs="宋体"/>
                <w:kern w:val="0"/>
                <w:sz w:val="22"/>
                <w:szCs w:val="22"/>
              </w:rPr>
              <w:t>系统相连接。</w:t>
            </w:r>
          </w:p>
        </w:tc>
      </w:tr>
      <w:tr w14:paraId="5DD4A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528" w:type="pct"/>
            <w:noWrap w:val="0"/>
            <w:vAlign w:val="center"/>
          </w:tcPr>
          <w:p w14:paraId="4B230F31">
            <w:pPr>
              <w:widowControl w:val="0"/>
              <w:autoSpaceDE w:val="0"/>
              <w:autoSpaceDN w:val="0"/>
              <w:spacing w:before="1"/>
              <w:ind w:left="219" w:right="207"/>
              <w:jc w:val="center"/>
              <w:rPr>
                <w:rFonts w:ascii="Times New Roman" w:hAnsi="Times New Roman" w:eastAsia="宋体" w:cs="Times New Roman"/>
                <w:kern w:val="0"/>
                <w:sz w:val="22"/>
                <w:szCs w:val="22"/>
                <w:lang w:val="zh-CN" w:eastAsia="zh-CN" w:bidi="zh-CN"/>
              </w:rPr>
            </w:pPr>
            <w:r>
              <w:rPr>
                <w:rFonts w:ascii="Times New Roman" w:hAnsi="Times New Roman" w:eastAsia="宋体" w:cs="Times New Roman"/>
                <w:kern w:val="0"/>
                <w:sz w:val="22"/>
                <w:szCs w:val="22"/>
                <w:lang w:val="zh-CN" w:eastAsia="zh-CN" w:bidi="zh-CN"/>
              </w:rPr>
              <w:t>4</w:t>
            </w:r>
          </w:p>
        </w:tc>
        <w:tc>
          <w:tcPr>
            <w:tcW w:w="4471" w:type="pct"/>
            <w:noWrap w:val="0"/>
            <w:vAlign w:val="center"/>
          </w:tcPr>
          <w:p w14:paraId="60FDF6E5">
            <w:pPr>
              <w:adjustRightInd w:val="0"/>
              <w:snapToGrid w:val="0"/>
              <w:rPr>
                <w:rFonts w:ascii="宋体" w:hAnsi="宋体" w:eastAsia="宋体" w:cs="宋体"/>
                <w:b/>
                <w:kern w:val="0"/>
                <w:sz w:val="22"/>
                <w:szCs w:val="22"/>
              </w:rPr>
            </w:pPr>
            <w:r>
              <w:rPr>
                <w:rFonts w:hint="eastAsia" w:ascii="宋体" w:hAnsi="宋体" w:eastAsia="宋体" w:cs="宋体"/>
                <w:b/>
                <w:kern w:val="0"/>
                <w:sz w:val="22"/>
                <w:szCs w:val="22"/>
              </w:rPr>
              <w:t>标本安全管理：</w:t>
            </w:r>
          </w:p>
          <w:p w14:paraId="118625D3">
            <w:pPr>
              <w:adjustRightInd w:val="0"/>
              <w:snapToGrid w:val="0"/>
              <w:ind w:firstLine="446" w:firstLineChars="200"/>
              <w:rPr>
                <w:rFonts w:ascii="宋体" w:hAnsi="宋体" w:eastAsia="宋体" w:cs="宋体"/>
                <w:kern w:val="0"/>
                <w:sz w:val="22"/>
                <w:szCs w:val="22"/>
              </w:rPr>
            </w:pPr>
            <w:r>
              <w:rPr>
                <w:rFonts w:hint="eastAsia" w:ascii="宋体" w:hAnsi="宋体" w:eastAsia="宋体" w:cs="宋体"/>
                <w:kern w:val="0"/>
                <w:sz w:val="22"/>
                <w:szCs w:val="22"/>
              </w:rPr>
              <w:t>样本交接及运送过程必须符合样本的安全管理要求，符合《病原微生物实验室生物安全管理条例》、《可感染人类的高致病性病原微生物菌（毒）种或样本运输管理规定》、《浙江省病原微生物实验室生物安全管理办法（试行）》等相关法律法规规章涉及的生物安全规定。</w:t>
            </w:r>
          </w:p>
          <w:p w14:paraId="71D187B8">
            <w:pPr>
              <w:adjustRightInd w:val="0"/>
              <w:snapToGrid w:val="0"/>
              <w:ind w:firstLine="446" w:firstLineChars="200"/>
              <w:rPr>
                <w:rFonts w:ascii="Times New Roman" w:hAnsi="Times New Roman" w:eastAsia="宋体" w:cs="Times New Roman"/>
                <w:kern w:val="0"/>
                <w:sz w:val="22"/>
                <w:szCs w:val="22"/>
              </w:rPr>
            </w:pPr>
            <w:r>
              <w:rPr>
                <w:rFonts w:hint="eastAsia" w:ascii="宋体" w:hAnsi="宋体" w:eastAsia="宋体" w:cs="宋体"/>
                <w:kern w:val="0"/>
                <w:sz w:val="22"/>
                <w:szCs w:val="22"/>
              </w:rPr>
              <w:t>投标人需要按照国家相关规定要求，对检测的标本进行妥善保管。</w:t>
            </w:r>
          </w:p>
        </w:tc>
      </w:tr>
      <w:tr w14:paraId="48A21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528" w:type="pct"/>
            <w:noWrap w:val="0"/>
            <w:vAlign w:val="center"/>
          </w:tcPr>
          <w:p w14:paraId="5BDA7774">
            <w:pPr>
              <w:widowControl w:val="0"/>
              <w:autoSpaceDE w:val="0"/>
              <w:autoSpaceDN w:val="0"/>
              <w:spacing w:before="9"/>
              <w:jc w:val="center"/>
              <w:rPr>
                <w:rFonts w:ascii="Times New Roman" w:hAnsi="Times New Roman" w:eastAsia="宋体" w:cs="Times New Roman"/>
                <w:kern w:val="0"/>
                <w:sz w:val="22"/>
                <w:szCs w:val="22"/>
                <w:lang w:val="zh-CN" w:eastAsia="zh-CN" w:bidi="zh-CN"/>
              </w:rPr>
            </w:pPr>
            <w:r>
              <w:rPr>
                <w:rFonts w:hint="eastAsia" w:ascii="Times New Roman" w:hAnsi="Times New Roman" w:eastAsia="宋体" w:cs="Times New Roman"/>
                <w:kern w:val="0"/>
                <w:sz w:val="22"/>
                <w:szCs w:val="22"/>
                <w:lang w:val="en-US" w:eastAsia="zh-CN" w:bidi="zh-CN"/>
              </w:rPr>
              <w:t>5</w:t>
            </w:r>
          </w:p>
        </w:tc>
        <w:tc>
          <w:tcPr>
            <w:tcW w:w="4471" w:type="pct"/>
            <w:noWrap w:val="0"/>
            <w:vAlign w:val="center"/>
          </w:tcPr>
          <w:p w14:paraId="074C702C">
            <w:pPr>
              <w:adjustRightInd w:val="0"/>
              <w:snapToGrid w:val="0"/>
              <w:rPr>
                <w:rFonts w:ascii="宋体" w:hAnsi="宋体" w:eastAsia="宋体" w:cs="宋体"/>
                <w:b/>
                <w:kern w:val="0"/>
                <w:sz w:val="22"/>
                <w:szCs w:val="22"/>
              </w:rPr>
            </w:pPr>
            <w:r>
              <w:rPr>
                <w:rFonts w:hint="eastAsia" w:ascii="宋体" w:hAnsi="宋体" w:eastAsia="宋体" w:cs="宋体"/>
                <w:b/>
                <w:kern w:val="0"/>
                <w:sz w:val="22"/>
                <w:szCs w:val="22"/>
              </w:rPr>
              <w:t>运输冷链系统要求</w:t>
            </w:r>
          </w:p>
          <w:p w14:paraId="3F548AD7">
            <w:pPr>
              <w:adjustRightInd w:val="0"/>
              <w:snapToGrid w:val="0"/>
              <w:ind w:firstLine="446" w:firstLineChars="200"/>
              <w:rPr>
                <w:rFonts w:ascii="宋体" w:hAnsi="宋体" w:eastAsia="宋体" w:cs="宋体"/>
                <w:kern w:val="0"/>
                <w:sz w:val="22"/>
                <w:szCs w:val="22"/>
              </w:rPr>
            </w:pPr>
            <w:r>
              <w:rPr>
                <w:rFonts w:hint="eastAsia" w:ascii="宋体" w:hAnsi="宋体" w:eastAsia="宋体" w:cs="宋体"/>
                <w:kern w:val="0"/>
                <w:sz w:val="22"/>
                <w:szCs w:val="22"/>
              </w:rPr>
              <w:t>所有样本的运送必须符合样本运输管理要求，并严格按照样本保存要求的温度进行转运。</w:t>
            </w:r>
          </w:p>
        </w:tc>
      </w:tr>
      <w:tr w14:paraId="64992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atLeast"/>
        </w:trPr>
        <w:tc>
          <w:tcPr>
            <w:tcW w:w="528" w:type="pct"/>
            <w:noWrap w:val="0"/>
            <w:vAlign w:val="center"/>
          </w:tcPr>
          <w:p w14:paraId="6FC9BB48">
            <w:pPr>
              <w:widowControl w:val="0"/>
              <w:autoSpaceDE w:val="0"/>
              <w:autoSpaceDN w:val="0"/>
              <w:spacing w:before="9"/>
              <w:jc w:val="center"/>
              <w:rPr>
                <w:rFonts w:hint="eastAsia" w:ascii="Times New Roman" w:hAnsi="Times New Roman" w:eastAsia="宋体" w:cs="Times New Roman"/>
                <w:kern w:val="0"/>
                <w:sz w:val="22"/>
                <w:szCs w:val="22"/>
                <w:lang w:val="zh-CN" w:eastAsia="zh-CN" w:bidi="zh-CN"/>
              </w:rPr>
            </w:pPr>
            <w:r>
              <w:rPr>
                <w:rFonts w:hint="eastAsia" w:ascii="Times New Roman" w:hAnsi="宋体" w:eastAsia="宋体" w:cs="Times New Roman"/>
                <w:kern w:val="0"/>
                <w:sz w:val="22"/>
                <w:szCs w:val="22"/>
                <w:lang w:val="en-US" w:eastAsia="zh-CN" w:bidi="zh-CN"/>
              </w:rPr>
              <w:t>△</w:t>
            </w:r>
            <w:r>
              <w:rPr>
                <w:rFonts w:hint="eastAsia" w:ascii="Times New Roman" w:hAnsi="Times New Roman" w:eastAsia="宋体" w:cs="Times New Roman"/>
                <w:kern w:val="0"/>
                <w:sz w:val="22"/>
                <w:szCs w:val="22"/>
                <w:lang w:val="en-US" w:eastAsia="zh-CN" w:bidi="zh-CN"/>
              </w:rPr>
              <w:t>6</w:t>
            </w:r>
          </w:p>
        </w:tc>
        <w:tc>
          <w:tcPr>
            <w:tcW w:w="4471" w:type="pct"/>
            <w:noWrap w:val="0"/>
            <w:vAlign w:val="center"/>
          </w:tcPr>
          <w:p w14:paraId="690B99BB">
            <w:pPr>
              <w:adjustRightInd w:val="0"/>
              <w:snapToGrid w:val="0"/>
              <w:rPr>
                <w:rFonts w:ascii="宋体" w:hAnsi="宋体" w:eastAsia="宋体" w:cs="宋体"/>
                <w:b/>
                <w:kern w:val="0"/>
                <w:sz w:val="22"/>
                <w:szCs w:val="22"/>
              </w:rPr>
            </w:pPr>
            <w:r>
              <w:rPr>
                <w:rFonts w:hint="eastAsia" w:ascii="宋体" w:hAnsi="宋体" w:eastAsia="宋体" w:cs="宋体"/>
                <w:b/>
                <w:kern w:val="0"/>
                <w:sz w:val="22"/>
                <w:szCs w:val="22"/>
              </w:rPr>
              <w:t>质量要求：</w:t>
            </w:r>
          </w:p>
          <w:p w14:paraId="405639EA">
            <w:pPr>
              <w:adjustRightInd w:val="0"/>
              <w:snapToGrid w:val="0"/>
              <w:ind w:firstLine="446" w:firstLineChars="200"/>
              <w:rPr>
                <w:rFonts w:ascii="宋体" w:hAnsi="宋体" w:eastAsia="宋体" w:cs="宋体"/>
                <w:kern w:val="0"/>
                <w:sz w:val="22"/>
                <w:szCs w:val="22"/>
              </w:rPr>
            </w:pPr>
            <w:r>
              <w:rPr>
                <w:rFonts w:hint="eastAsia" w:ascii="宋体" w:hAnsi="宋体" w:eastAsia="宋体" w:cs="宋体"/>
                <w:kern w:val="0"/>
                <w:sz w:val="22"/>
                <w:szCs w:val="22"/>
              </w:rPr>
              <w:t>投标人需按照采购人的要求定期维护提交质量控制数据记录。</w:t>
            </w:r>
          </w:p>
          <w:p w14:paraId="5B6CBE93">
            <w:pPr>
              <w:adjustRightInd w:val="0"/>
              <w:snapToGrid w:val="0"/>
              <w:ind w:firstLine="446" w:firstLineChars="200"/>
              <w:rPr>
                <w:rFonts w:ascii="宋体" w:hAnsi="宋体" w:eastAsia="宋体" w:cs="宋体"/>
                <w:kern w:val="0"/>
                <w:sz w:val="22"/>
                <w:szCs w:val="22"/>
              </w:rPr>
            </w:pPr>
            <w:r>
              <w:rPr>
                <w:rFonts w:hint="eastAsia" w:ascii="宋体" w:hAnsi="宋体" w:eastAsia="宋体" w:cs="宋体"/>
                <w:kern w:val="0"/>
                <w:sz w:val="22"/>
                <w:szCs w:val="22"/>
              </w:rPr>
              <w:t>优先选择使用二类体外诊断试剂进行样本检测的投标人。</w:t>
            </w:r>
          </w:p>
          <w:p w14:paraId="0171E3B0">
            <w:pPr>
              <w:adjustRightInd w:val="0"/>
              <w:snapToGrid w:val="0"/>
              <w:ind w:firstLine="446" w:firstLineChars="200"/>
              <w:rPr>
                <w:rFonts w:ascii="宋体" w:hAnsi="宋体" w:eastAsia="宋体" w:cs="宋体"/>
                <w:kern w:val="0"/>
                <w:sz w:val="22"/>
                <w:szCs w:val="22"/>
              </w:rPr>
            </w:pPr>
            <w:r>
              <w:rPr>
                <w:rFonts w:hint="eastAsia" w:ascii="宋体" w:hAnsi="宋体" w:eastAsia="宋体" w:cs="宋体"/>
                <w:kern w:val="0"/>
                <w:sz w:val="22"/>
                <w:szCs w:val="22"/>
              </w:rPr>
              <w:t>投标人对所出的检测报告负责，建立全面的质量管理体系，落实全面质量管理与改进制度，严格按照SOP文件执行，开展室内质控，并参加国家临检中心室间质评，确保检验结果准确可靠。</w:t>
            </w:r>
          </w:p>
        </w:tc>
      </w:tr>
      <w:tr w14:paraId="55FFE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528" w:type="pct"/>
            <w:noWrap w:val="0"/>
            <w:vAlign w:val="center"/>
          </w:tcPr>
          <w:p w14:paraId="2A391EF1">
            <w:pPr>
              <w:adjustRightInd w:val="0"/>
              <w:snapToGrid w:val="0"/>
              <w:jc w:val="center"/>
              <w:rPr>
                <w:rFonts w:ascii="宋体" w:hAnsi="宋体" w:eastAsia="宋体" w:cs="宋体"/>
                <w:kern w:val="0"/>
                <w:sz w:val="22"/>
                <w:szCs w:val="22"/>
              </w:rPr>
            </w:pPr>
            <w:r>
              <w:rPr>
                <w:rFonts w:hint="eastAsia" w:ascii="宋体" w:hAnsi="宋体" w:eastAsia="宋体" w:cs="宋体"/>
                <w:kern w:val="0"/>
                <w:sz w:val="22"/>
                <w:szCs w:val="22"/>
              </w:rPr>
              <w:t>7</w:t>
            </w:r>
          </w:p>
        </w:tc>
        <w:tc>
          <w:tcPr>
            <w:tcW w:w="4471" w:type="pct"/>
            <w:noWrap w:val="0"/>
            <w:vAlign w:val="center"/>
          </w:tcPr>
          <w:p w14:paraId="373358EC">
            <w:pPr>
              <w:adjustRightInd w:val="0"/>
              <w:snapToGrid w:val="0"/>
              <w:ind w:firstLine="446" w:firstLineChars="200"/>
              <w:rPr>
                <w:rFonts w:ascii="宋体" w:hAnsi="宋体" w:eastAsia="宋体" w:cs="宋体"/>
                <w:kern w:val="0"/>
                <w:sz w:val="22"/>
                <w:szCs w:val="22"/>
              </w:rPr>
            </w:pPr>
            <w:r>
              <w:rPr>
                <w:rFonts w:hint="eastAsia" w:ascii="宋体" w:hAnsi="宋体" w:eastAsia="宋体" w:cs="宋体"/>
                <w:kern w:val="0"/>
                <w:sz w:val="22"/>
                <w:szCs w:val="22"/>
              </w:rPr>
              <w:t>投标人具有完善的质控系统按照检验质控要求，定期提供所有外送项目的室内质控、室间质控报告。</w:t>
            </w:r>
          </w:p>
        </w:tc>
      </w:tr>
      <w:tr w14:paraId="4FA66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528" w:type="pct"/>
            <w:noWrap w:val="0"/>
            <w:vAlign w:val="center"/>
          </w:tcPr>
          <w:p w14:paraId="4ABC82E6">
            <w:pPr>
              <w:widowControl w:val="0"/>
              <w:autoSpaceDE w:val="0"/>
              <w:autoSpaceDN w:val="0"/>
              <w:spacing w:before="1"/>
              <w:ind w:firstLine="446" w:firstLineChars="200"/>
              <w:jc w:val="left"/>
              <w:rPr>
                <w:rFonts w:ascii="Times New Roman" w:hAnsi="Times New Roman" w:eastAsia="宋体" w:cs="Times New Roman"/>
                <w:kern w:val="0"/>
                <w:sz w:val="22"/>
                <w:szCs w:val="22"/>
                <w:lang w:val="zh-CN" w:eastAsia="zh-CN" w:bidi="zh-CN"/>
              </w:rPr>
            </w:pPr>
            <w:r>
              <w:rPr>
                <w:rFonts w:hint="eastAsia" w:ascii="Times New Roman" w:hAnsi="Times New Roman" w:eastAsia="宋体" w:cs="Times New Roman"/>
                <w:kern w:val="0"/>
                <w:sz w:val="22"/>
                <w:szCs w:val="22"/>
                <w:lang w:val="en-US" w:eastAsia="zh-CN" w:bidi="zh-CN"/>
              </w:rPr>
              <w:t>8</w:t>
            </w:r>
          </w:p>
        </w:tc>
        <w:tc>
          <w:tcPr>
            <w:tcW w:w="4471" w:type="pct"/>
            <w:noWrap w:val="0"/>
            <w:vAlign w:val="center"/>
          </w:tcPr>
          <w:p w14:paraId="0E2EBEF2">
            <w:pPr>
              <w:widowControl w:val="0"/>
              <w:autoSpaceDE w:val="0"/>
              <w:autoSpaceDN w:val="0"/>
              <w:spacing w:before="3"/>
              <w:ind w:left="107"/>
              <w:jc w:val="both"/>
              <w:rPr>
                <w:rFonts w:ascii="Times New Roman" w:hAnsi="Times New Roman" w:eastAsia="宋体" w:cs="Times New Roman"/>
                <w:kern w:val="0"/>
                <w:sz w:val="22"/>
                <w:szCs w:val="22"/>
                <w:lang w:val="zh-CN" w:eastAsia="zh-CN" w:bidi="zh-CN"/>
              </w:rPr>
            </w:pPr>
            <w:r>
              <w:rPr>
                <w:rFonts w:ascii="Times New Roman" w:hAnsi="宋体" w:eastAsia="宋体" w:cs="Times New Roman"/>
                <w:b/>
                <w:bCs/>
                <w:kern w:val="0"/>
                <w:sz w:val="22"/>
                <w:szCs w:val="22"/>
                <w:lang w:val="zh-CN" w:eastAsia="zh-CN" w:bidi="zh-CN"/>
              </w:rPr>
              <w:t>结果的准确性：</w:t>
            </w:r>
            <w:r>
              <w:rPr>
                <w:rFonts w:hint="eastAsia" w:ascii="宋体" w:hAnsi="宋体" w:eastAsia="宋体" w:cs="宋体"/>
                <w:kern w:val="2"/>
                <w:sz w:val="22"/>
                <w:szCs w:val="22"/>
                <w:lang w:val="en-US" w:eastAsia="zh-CN" w:bidi="ar-SA"/>
              </w:rPr>
              <w:t>中标方对检验结果负责，因检验结果问题引起的医疗纠纷，所有费用完全由中标方赔偿。对结果明显有差异的，要求复查或再委托第三方检验。这种情况下所发生的费用，由责任方承担。</w:t>
            </w:r>
          </w:p>
        </w:tc>
      </w:tr>
      <w:tr w14:paraId="00660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528" w:type="pct"/>
            <w:noWrap w:val="0"/>
            <w:vAlign w:val="center"/>
          </w:tcPr>
          <w:p w14:paraId="10A7C02F">
            <w:pPr>
              <w:widowControl w:val="0"/>
              <w:autoSpaceDE w:val="0"/>
              <w:autoSpaceDN w:val="0"/>
              <w:spacing w:before="1"/>
              <w:ind w:left="12"/>
              <w:jc w:val="center"/>
              <w:rPr>
                <w:rFonts w:ascii="Times New Roman" w:hAnsi="Times New Roman" w:eastAsia="宋体" w:cs="Times New Roman"/>
                <w:kern w:val="0"/>
                <w:sz w:val="22"/>
                <w:szCs w:val="22"/>
                <w:lang w:val="zh-CN" w:eastAsia="zh-CN" w:bidi="zh-CN"/>
              </w:rPr>
            </w:pPr>
            <w:r>
              <w:rPr>
                <w:rFonts w:hint="eastAsia" w:ascii="Times New Roman" w:hAnsi="宋体" w:eastAsia="宋体" w:cs="Times New Roman"/>
                <w:kern w:val="0"/>
                <w:sz w:val="22"/>
                <w:szCs w:val="22"/>
                <w:lang w:val="en-US" w:eastAsia="zh-CN" w:bidi="zh-CN"/>
              </w:rPr>
              <w:t>△</w:t>
            </w:r>
            <w:r>
              <w:rPr>
                <w:rFonts w:hint="eastAsia" w:ascii="Times New Roman" w:hAnsi="Times New Roman" w:eastAsia="宋体" w:cs="Times New Roman"/>
                <w:kern w:val="0"/>
                <w:sz w:val="22"/>
                <w:szCs w:val="22"/>
                <w:lang w:val="en-US" w:eastAsia="zh-CN" w:bidi="zh-CN"/>
              </w:rPr>
              <w:t>9</w:t>
            </w:r>
          </w:p>
        </w:tc>
        <w:tc>
          <w:tcPr>
            <w:tcW w:w="4471" w:type="pct"/>
            <w:noWrap w:val="0"/>
            <w:vAlign w:val="center"/>
          </w:tcPr>
          <w:p w14:paraId="66E50ADC">
            <w:pPr>
              <w:widowControl w:val="0"/>
              <w:autoSpaceDE w:val="0"/>
              <w:autoSpaceDN w:val="0"/>
              <w:spacing w:before="3"/>
              <w:ind w:left="107"/>
              <w:jc w:val="both"/>
              <w:rPr>
                <w:rFonts w:ascii="Times New Roman" w:hAnsi="Times New Roman" w:eastAsia="宋体" w:cs="Times New Roman"/>
                <w:kern w:val="0"/>
                <w:sz w:val="22"/>
                <w:szCs w:val="22"/>
                <w:lang w:val="zh-CN" w:eastAsia="zh-CN" w:bidi="zh-CN"/>
              </w:rPr>
            </w:pPr>
            <w:r>
              <w:rPr>
                <w:rFonts w:ascii="宋体" w:hAnsi="宋体" w:eastAsia="宋体" w:cs="宋体"/>
                <w:kern w:val="2"/>
                <w:sz w:val="22"/>
                <w:szCs w:val="22"/>
                <w:lang w:val="en-US" w:eastAsia="zh-CN" w:bidi="ar-SA"/>
              </w:rPr>
              <w:t>供应商应拥有十台及以上质谱仪，需提供采购合同</w:t>
            </w:r>
            <w:r>
              <w:rPr>
                <w:rFonts w:hint="eastAsia" w:ascii="宋体" w:hAnsi="宋体" w:eastAsia="宋体" w:cs="宋体"/>
                <w:kern w:val="2"/>
                <w:sz w:val="22"/>
                <w:szCs w:val="22"/>
                <w:lang w:val="en-US" w:eastAsia="zh-CN" w:bidi="ar-SA"/>
              </w:rPr>
              <w:t>或</w:t>
            </w:r>
            <w:r>
              <w:rPr>
                <w:rFonts w:ascii="宋体" w:hAnsi="宋体" w:eastAsia="宋体" w:cs="宋体"/>
                <w:kern w:val="2"/>
                <w:sz w:val="22"/>
                <w:szCs w:val="22"/>
                <w:lang w:val="en-US" w:eastAsia="zh-CN" w:bidi="ar-SA"/>
              </w:rPr>
              <w:t>发票复印件（设备应为投标人所有，提供的采购合同和发票复印件买方须为投标人），并提供医疗器械注册证复印件</w:t>
            </w:r>
            <w:r>
              <w:rPr>
                <w:rFonts w:hint="eastAsia" w:ascii="宋体" w:hAnsi="宋体" w:eastAsia="宋体" w:cs="宋体"/>
                <w:kern w:val="2"/>
                <w:sz w:val="22"/>
                <w:szCs w:val="22"/>
                <w:lang w:val="en-US" w:eastAsia="zh-CN" w:bidi="ar-SA"/>
              </w:rPr>
              <w:t>。</w:t>
            </w:r>
          </w:p>
        </w:tc>
      </w:tr>
      <w:tr w14:paraId="1E59F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528" w:type="pct"/>
            <w:noWrap w:val="0"/>
            <w:vAlign w:val="center"/>
          </w:tcPr>
          <w:p w14:paraId="3E9435E9">
            <w:pPr>
              <w:widowControl w:val="0"/>
              <w:autoSpaceDE w:val="0"/>
              <w:autoSpaceDN w:val="0"/>
              <w:spacing w:before="3"/>
              <w:ind w:left="12"/>
              <w:jc w:val="center"/>
              <w:rPr>
                <w:rFonts w:hint="default" w:ascii="Times New Roman" w:hAnsi="Times New Roman" w:eastAsia="宋体" w:cs="Times New Roman"/>
                <w:kern w:val="0"/>
                <w:sz w:val="22"/>
                <w:szCs w:val="22"/>
                <w:lang w:val="en-US" w:eastAsia="zh-CN" w:bidi="zh-CN"/>
              </w:rPr>
            </w:pPr>
            <w:r>
              <w:rPr>
                <w:rFonts w:hint="eastAsia" w:ascii="Times New Roman" w:hAnsi="Times New Roman" w:eastAsia="宋体" w:cs="Times New Roman"/>
                <w:kern w:val="0"/>
                <w:sz w:val="22"/>
                <w:szCs w:val="22"/>
                <w:lang w:val="en-US" w:eastAsia="zh-CN" w:bidi="zh-CN"/>
              </w:rPr>
              <w:t>10</w:t>
            </w:r>
          </w:p>
        </w:tc>
        <w:tc>
          <w:tcPr>
            <w:tcW w:w="4471" w:type="pct"/>
            <w:noWrap w:val="0"/>
            <w:vAlign w:val="center"/>
          </w:tcPr>
          <w:p w14:paraId="0F525BA0">
            <w:pPr>
              <w:widowControl w:val="0"/>
              <w:autoSpaceDE w:val="0"/>
              <w:autoSpaceDN w:val="0"/>
              <w:spacing w:before="3"/>
              <w:ind w:left="107"/>
              <w:jc w:val="both"/>
              <w:rPr>
                <w:rFonts w:ascii="Times New Roman" w:hAnsi="Times New Roman" w:eastAsia="宋体" w:cs="Times New Roman"/>
                <w:kern w:val="0"/>
                <w:sz w:val="22"/>
                <w:szCs w:val="22"/>
                <w:lang w:val="zh-CN" w:eastAsia="zh-CN" w:bidi="zh-CN"/>
              </w:rPr>
            </w:pPr>
            <w:r>
              <w:rPr>
                <w:rFonts w:ascii="Times New Roman" w:hAnsi="宋体" w:eastAsia="宋体" w:cs="Times New Roman"/>
                <w:spacing w:val="-8"/>
                <w:kern w:val="0"/>
                <w:sz w:val="22"/>
                <w:szCs w:val="22"/>
                <w:lang w:val="zh-CN" w:eastAsia="zh-CN" w:bidi="zh-CN"/>
              </w:rPr>
              <w:t>投</w:t>
            </w:r>
            <w:r>
              <w:rPr>
                <w:rFonts w:ascii="Times New Roman" w:hAnsi="宋体" w:eastAsia="宋体" w:cs="Times New Roman"/>
                <w:kern w:val="0"/>
                <w:sz w:val="22"/>
                <w:szCs w:val="22"/>
                <w:lang w:val="zh-CN" w:eastAsia="zh-CN" w:bidi="zh-CN"/>
              </w:rPr>
              <w:t>标报价含外送检测服务所有产生的费用。本项目费用包括但不限于检测所需的所有试剂耗材消耗、检测设备使用折旧、提供运输服务、配套车辆设备、配备服务人员、设备维护保养、微生物消毒、外送标本检验等及其涉及的运费、油费、税费等全部费用。</w:t>
            </w:r>
          </w:p>
        </w:tc>
      </w:tr>
      <w:tr w14:paraId="671F3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528" w:type="pct"/>
            <w:noWrap w:val="0"/>
            <w:vAlign w:val="center"/>
          </w:tcPr>
          <w:p w14:paraId="3C74F59A">
            <w:pPr>
              <w:widowControl w:val="0"/>
              <w:autoSpaceDE w:val="0"/>
              <w:autoSpaceDN w:val="0"/>
              <w:jc w:val="center"/>
              <w:rPr>
                <w:rFonts w:hint="default" w:ascii="Times New Roman" w:hAnsi="Times New Roman" w:eastAsia="宋体" w:cs="Times New Roman"/>
                <w:kern w:val="0"/>
                <w:sz w:val="22"/>
                <w:szCs w:val="22"/>
                <w:lang w:val="en-US" w:eastAsia="zh-CN" w:bidi="zh-CN"/>
              </w:rPr>
            </w:pPr>
            <w:r>
              <w:rPr>
                <w:rFonts w:hint="eastAsia" w:ascii="Times New Roman" w:hAnsi="宋体" w:eastAsia="宋体" w:cs="Times New Roman"/>
                <w:kern w:val="0"/>
                <w:sz w:val="22"/>
                <w:szCs w:val="22"/>
                <w:lang w:val="en-US" w:eastAsia="zh-CN" w:bidi="zh-CN"/>
              </w:rPr>
              <w:t>△</w:t>
            </w:r>
            <w:r>
              <w:rPr>
                <w:rFonts w:hint="eastAsia" w:ascii="Times New Roman" w:hAnsi="Times New Roman" w:eastAsia="宋体" w:cs="Times New Roman"/>
                <w:kern w:val="0"/>
                <w:sz w:val="22"/>
                <w:szCs w:val="22"/>
                <w:lang w:val="en-US" w:eastAsia="zh-CN" w:bidi="zh-CN"/>
              </w:rPr>
              <w:t>11</w:t>
            </w:r>
          </w:p>
        </w:tc>
        <w:tc>
          <w:tcPr>
            <w:tcW w:w="4471" w:type="pct"/>
            <w:noWrap w:val="0"/>
            <w:vAlign w:val="center"/>
          </w:tcPr>
          <w:p w14:paraId="67696FDF">
            <w:pPr>
              <w:widowControl w:val="0"/>
              <w:autoSpaceDE w:val="0"/>
              <w:autoSpaceDN w:val="0"/>
              <w:spacing w:before="1"/>
              <w:ind w:left="107" w:right="92"/>
              <w:jc w:val="both"/>
              <w:rPr>
                <w:rFonts w:ascii="Times New Roman" w:hAnsi="宋体" w:eastAsia="宋体" w:cs="Times New Roman"/>
                <w:kern w:val="0"/>
                <w:sz w:val="22"/>
                <w:szCs w:val="22"/>
                <w:lang w:val="zh-CN" w:eastAsia="zh-CN" w:bidi="zh-CN"/>
              </w:rPr>
            </w:pPr>
            <w:r>
              <w:rPr>
                <w:rFonts w:hint="eastAsia" w:ascii="Times New Roman" w:hAnsi="宋体" w:eastAsia="宋体" w:cs="Times New Roman"/>
                <w:kern w:val="0"/>
                <w:sz w:val="22"/>
                <w:szCs w:val="22"/>
                <w:lang w:val="zh-CN" w:eastAsia="zh-CN" w:bidi="zh-CN"/>
              </w:rPr>
              <w:t>投标人需接受委托招标人实地质量考核，针对考核中的不符合项进行整改并将整改情况以图文形式反馈回委托单位。实地质量考核中出现以下情况，招标人有权</w:t>
            </w:r>
            <w:r>
              <w:rPr>
                <w:rFonts w:hint="eastAsia" w:ascii="Times New Roman" w:hAnsi="宋体" w:eastAsia="宋体" w:cs="Times New Roman"/>
                <w:kern w:val="0"/>
                <w:sz w:val="22"/>
                <w:szCs w:val="22"/>
                <w:lang w:val="en-US" w:eastAsia="zh-CN" w:bidi="zh-CN"/>
              </w:rPr>
              <w:t>取消</w:t>
            </w:r>
            <w:r>
              <w:rPr>
                <w:rFonts w:hint="eastAsia" w:ascii="Times New Roman" w:hAnsi="宋体" w:eastAsia="宋体" w:cs="Times New Roman"/>
                <w:kern w:val="0"/>
                <w:sz w:val="22"/>
                <w:szCs w:val="22"/>
                <w:lang w:val="zh-CN" w:eastAsia="zh-CN" w:bidi="zh-CN"/>
              </w:rPr>
              <w:t>合同：</w:t>
            </w:r>
          </w:p>
          <w:p w14:paraId="7ECC8647">
            <w:pPr>
              <w:widowControl w:val="0"/>
              <w:autoSpaceDE w:val="0"/>
              <w:autoSpaceDN w:val="0"/>
              <w:spacing w:before="1"/>
              <w:ind w:left="107" w:right="92"/>
              <w:jc w:val="both"/>
              <w:rPr>
                <w:rFonts w:ascii="Times New Roman" w:hAnsi="宋体" w:eastAsia="宋体" w:cs="Times New Roman"/>
                <w:kern w:val="0"/>
                <w:sz w:val="22"/>
                <w:szCs w:val="22"/>
                <w:lang w:val="zh-CN" w:eastAsia="zh-CN" w:bidi="zh-CN"/>
              </w:rPr>
            </w:pPr>
            <w:r>
              <w:rPr>
                <w:rFonts w:hint="eastAsia" w:ascii="Times New Roman" w:hAnsi="宋体" w:eastAsia="宋体" w:cs="Times New Roman"/>
                <w:kern w:val="0"/>
                <w:sz w:val="22"/>
                <w:szCs w:val="22"/>
                <w:lang w:val="zh-CN" w:eastAsia="zh-CN" w:bidi="zh-CN"/>
              </w:rPr>
              <w:t>1、检验结果数据不真实（数据与原始结果不符或无原始结果）；</w:t>
            </w:r>
          </w:p>
          <w:p w14:paraId="15541521">
            <w:pPr>
              <w:widowControl w:val="0"/>
              <w:autoSpaceDE w:val="0"/>
              <w:autoSpaceDN w:val="0"/>
              <w:spacing w:before="1"/>
              <w:ind w:left="107" w:right="92"/>
              <w:jc w:val="both"/>
              <w:rPr>
                <w:rFonts w:ascii="Times New Roman" w:hAnsi="宋体" w:eastAsia="宋体" w:cs="Times New Roman"/>
                <w:kern w:val="0"/>
                <w:sz w:val="22"/>
                <w:szCs w:val="22"/>
                <w:lang w:val="zh-CN" w:eastAsia="zh-CN" w:bidi="zh-CN"/>
              </w:rPr>
            </w:pPr>
            <w:r>
              <w:rPr>
                <w:rFonts w:hint="eastAsia" w:ascii="Times New Roman" w:hAnsi="宋体" w:eastAsia="宋体" w:cs="Times New Roman"/>
                <w:kern w:val="0"/>
                <w:sz w:val="22"/>
                <w:szCs w:val="22"/>
                <w:lang w:val="zh-CN" w:eastAsia="zh-CN" w:bidi="zh-CN"/>
              </w:rPr>
              <w:t>2、项目无质量保证方案或未按方案执行；</w:t>
            </w:r>
          </w:p>
          <w:p w14:paraId="64E5220E">
            <w:pPr>
              <w:widowControl w:val="0"/>
              <w:autoSpaceDE w:val="0"/>
              <w:autoSpaceDN w:val="0"/>
              <w:spacing w:before="1"/>
              <w:ind w:right="-29"/>
              <w:jc w:val="both"/>
              <w:rPr>
                <w:rFonts w:ascii="Times New Roman" w:hAnsi="Times New Roman" w:eastAsia="宋体" w:cs="Times New Roman"/>
                <w:kern w:val="0"/>
                <w:sz w:val="22"/>
                <w:szCs w:val="22"/>
                <w:lang w:val="zh-CN" w:eastAsia="zh-CN" w:bidi="zh-CN"/>
              </w:rPr>
            </w:pPr>
            <w:r>
              <w:rPr>
                <w:rFonts w:hint="eastAsia" w:ascii="Times New Roman" w:hAnsi="宋体" w:eastAsia="宋体" w:cs="Times New Roman"/>
                <w:kern w:val="0"/>
                <w:sz w:val="22"/>
                <w:szCs w:val="22"/>
                <w:lang w:val="zh-CN" w:eastAsia="zh-CN" w:bidi="zh-CN"/>
              </w:rPr>
              <w:t>3、泄露委托方样本患者信息或隐私数据。</w:t>
            </w:r>
          </w:p>
        </w:tc>
      </w:tr>
      <w:tr w14:paraId="2816B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28" w:type="pct"/>
            <w:noWrap w:val="0"/>
            <w:vAlign w:val="center"/>
          </w:tcPr>
          <w:p w14:paraId="69973D5F">
            <w:pPr>
              <w:widowControl w:val="0"/>
              <w:autoSpaceDE w:val="0"/>
              <w:autoSpaceDN w:val="0"/>
              <w:ind w:left="12"/>
              <w:jc w:val="center"/>
              <w:rPr>
                <w:rFonts w:hint="default" w:ascii="Times New Roman" w:hAnsi="Times New Roman" w:eastAsia="宋体" w:cs="Times New Roman"/>
                <w:kern w:val="0"/>
                <w:sz w:val="22"/>
                <w:szCs w:val="22"/>
                <w:lang w:val="en-US" w:eastAsia="zh-CN" w:bidi="zh-CN"/>
              </w:rPr>
            </w:pPr>
            <w:r>
              <w:rPr>
                <w:rFonts w:hint="eastAsia" w:ascii="Times New Roman" w:hAnsi="Times New Roman" w:eastAsia="宋体" w:cs="Times New Roman"/>
                <w:kern w:val="0"/>
                <w:sz w:val="22"/>
                <w:szCs w:val="22"/>
                <w:lang w:val="en-US" w:eastAsia="zh-CN" w:bidi="zh-CN"/>
              </w:rPr>
              <w:t>12</w:t>
            </w:r>
          </w:p>
        </w:tc>
        <w:tc>
          <w:tcPr>
            <w:tcW w:w="4471" w:type="pct"/>
            <w:noWrap w:val="0"/>
            <w:vAlign w:val="center"/>
          </w:tcPr>
          <w:p w14:paraId="641A16DB">
            <w:pPr>
              <w:widowControl w:val="0"/>
              <w:autoSpaceDE w:val="0"/>
              <w:autoSpaceDN w:val="0"/>
              <w:spacing w:before="1"/>
              <w:ind w:left="107" w:right="89"/>
              <w:jc w:val="both"/>
              <w:rPr>
                <w:rFonts w:ascii="Times New Roman" w:hAnsi="Times New Roman" w:eastAsia="宋体" w:cs="Times New Roman"/>
                <w:kern w:val="0"/>
                <w:sz w:val="22"/>
                <w:szCs w:val="22"/>
                <w:lang w:val="zh-CN" w:eastAsia="zh-CN" w:bidi="zh-CN"/>
              </w:rPr>
            </w:pPr>
            <w:r>
              <w:rPr>
                <w:rFonts w:hint="eastAsia" w:ascii="宋体" w:hAnsi="宋体" w:eastAsia="宋体" w:cs="宋体"/>
                <w:kern w:val="0"/>
                <w:sz w:val="22"/>
                <w:szCs w:val="22"/>
                <w:lang w:val="zh-CN" w:eastAsia="zh-CN" w:bidi="zh-CN"/>
              </w:rPr>
              <w:t>投标人</w:t>
            </w:r>
            <w:r>
              <w:rPr>
                <w:rFonts w:hint="eastAsia" w:ascii="宋体" w:hAnsi="宋体" w:eastAsia="宋体" w:cs="宋体"/>
                <w:kern w:val="0"/>
                <w:sz w:val="22"/>
                <w:szCs w:val="22"/>
                <w:lang w:val="en-US" w:eastAsia="zh-CN" w:bidi="zh-CN"/>
              </w:rPr>
              <w:t>需提供专业客户服务人员，服务时效：日常电话及时应答，投诉2小时内回复。</w:t>
            </w:r>
          </w:p>
        </w:tc>
      </w:tr>
      <w:tr w14:paraId="7C232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528" w:type="pct"/>
            <w:noWrap w:val="0"/>
            <w:vAlign w:val="center"/>
          </w:tcPr>
          <w:p w14:paraId="1D7B9301">
            <w:pPr>
              <w:widowControl w:val="0"/>
              <w:autoSpaceDE w:val="0"/>
              <w:autoSpaceDN w:val="0"/>
              <w:ind w:left="12"/>
              <w:jc w:val="center"/>
              <w:rPr>
                <w:rFonts w:hint="default" w:ascii="Times New Roman" w:hAnsi="Times New Roman" w:eastAsia="宋体" w:cs="Times New Roman"/>
                <w:kern w:val="0"/>
                <w:sz w:val="22"/>
                <w:szCs w:val="22"/>
                <w:lang w:val="en-US" w:eastAsia="zh-CN" w:bidi="zh-CN"/>
              </w:rPr>
            </w:pPr>
            <w:r>
              <w:rPr>
                <w:rFonts w:hint="eastAsia" w:ascii="Times New Roman" w:hAnsi="宋体" w:eastAsia="宋体" w:cs="Times New Roman"/>
                <w:kern w:val="0"/>
                <w:sz w:val="22"/>
                <w:szCs w:val="22"/>
                <w:lang w:val="en-US" w:eastAsia="zh-CN" w:bidi="zh-CN"/>
              </w:rPr>
              <w:t>▲</w:t>
            </w:r>
            <w:r>
              <w:rPr>
                <w:rFonts w:hint="eastAsia" w:ascii="Times New Roman" w:hAnsi="Times New Roman" w:eastAsia="宋体" w:cs="Times New Roman"/>
                <w:kern w:val="0"/>
                <w:sz w:val="22"/>
                <w:szCs w:val="22"/>
                <w:lang w:val="en-US" w:eastAsia="zh-CN" w:bidi="zh-CN"/>
              </w:rPr>
              <w:t>13</w:t>
            </w:r>
          </w:p>
        </w:tc>
        <w:tc>
          <w:tcPr>
            <w:tcW w:w="4471" w:type="pct"/>
            <w:noWrap w:val="0"/>
            <w:vAlign w:val="center"/>
          </w:tcPr>
          <w:p w14:paraId="4A165479">
            <w:pPr>
              <w:widowControl w:val="0"/>
              <w:autoSpaceDE w:val="0"/>
              <w:autoSpaceDN w:val="0"/>
              <w:spacing w:before="1"/>
              <w:ind w:left="107" w:right="92"/>
              <w:jc w:val="both"/>
              <w:rPr>
                <w:rFonts w:ascii="Times New Roman" w:hAnsi="Times New Roman" w:eastAsia="宋体" w:cs="Times New Roman"/>
                <w:kern w:val="0"/>
                <w:sz w:val="22"/>
                <w:szCs w:val="22"/>
                <w:lang w:val="zh-CN" w:eastAsia="zh-CN" w:bidi="zh-CN"/>
              </w:rPr>
            </w:pPr>
            <w:r>
              <w:rPr>
                <w:rFonts w:hint="eastAsia" w:ascii="宋体" w:hAnsi="宋体" w:eastAsia="宋体" w:cs="宋体"/>
                <w:kern w:val="0"/>
                <w:sz w:val="22"/>
                <w:szCs w:val="22"/>
                <w:lang w:val="en-US" w:eastAsia="zh-CN" w:bidi="zh-CN"/>
              </w:rPr>
              <w:t>合作的第三方检测机构不得转委托，如存在层层委托现象，医院一经发现有权终止合同。提供承诺函。</w:t>
            </w:r>
          </w:p>
        </w:tc>
      </w:tr>
      <w:tr w14:paraId="445E0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528" w:type="pct"/>
            <w:noWrap w:val="0"/>
            <w:vAlign w:val="center"/>
          </w:tcPr>
          <w:p w14:paraId="5D01836E">
            <w:pPr>
              <w:widowControl w:val="0"/>
              <w:autoSpaceDE w:val="0"/>
              <w:autoSpaceDN w:val="0"/>
              <w:ind w:left="12"/>
              <w:jc w:val="center"/>
              <w:rPr>
                <w:rFonts w:hint="default" w:ascii="Times New Roman" w:hAnsi="Times New Roman" w:eastAsia="宋体" w:cs="Times New Roman"/>
                <w:kern w:val="0"/>
                <w:sz w:val="22"/>
                <w:szCs w:val="22"/>
                <w:lang w:val="en-US" w:eastAsia="zh-CN" w:bidi="zh-CN"/>
              </w:rPr>
            </w:pPr>
            <w:r>
              <w:rPr>
                <w:rFonts w:hint="eastAsia" w:ascii="Times New Roman" w:hAnsi="宋体" w:eastAsia="宋体" w:cs="Times New Roman"/>
                <w:kern w:val="0"/>
                <w:sz w:val="22"/>
                <w:szCs w:val="22"/>
                <w:lang w:val="en-US" w:eastAsia="zh-CN" w:bidi="zh-CN"/>
              </w:rPr>
              <w:t>△</w:t>
            </w:r>
            <w:r>
              <w:rPr>
                <w:rFonts w:hint="eastAsia" w:ascii="Times New Roman" w:hAnsi="Times New Roman" w:eastAsia="宋体" w:cs="Times New Roman"/>
                <w:kern w:val="0"/>
                <w:sz w:val="22"/>
                <w:szCs w:val="22"/>
                <w:lang w:val="en-US" w:eastAsia="zh-CN" w:bidi="zh-CN"/>
              </w:rPr>
              <w:t>14</w:t>
            </w:r>
          </w:p>
        </w:tc>
        <w:tc>
          <w:tcPr>
            <w:tcW w:w="4471" w:type="pct"/>
            <w:noWrap w:val="0"/>
            <w:vAlign w:val="center"/>
          </w:tcPr>
          <w:p w14:paraId="600B4B43">
            <w:pPr>
              <w:widowControl w:val="0"/>
              <w:autoSpaceDE w:val="0"/>
              <w:autoSpaceDN w:val="0"/>
              <w:spacing w:before="1"/>
              <w:ind w:left="107" w:right="92"/>
              <w:jc w:val="both"/>
              <w:rPr>
                <w:rFonts w:ascii="Times New Roman" w:hAnsi="Times New Roman" w:eastAsia="宋体" w:cs="Times New Roman"/>
                <w:kern w:val="0"/>
                <w:sz w:val="22"/>
                <w:szCs w:val="22"/>
                <w:lang w:val="en-US" w:eastAsia="zh-CN" w:bidi="zh-CN"/>
              </w:rPr>
            </w:pPr>
            <w:r>
              <w:rPr>
                <w:rFonts w:hint="eastAsia" w:ascii="Times New Roman" w:hAnsi="Times New Roman" w:eastAsia="宋体" w:cs="Times New Roman"/>
                <w:kern w:val="0"/>
                <w:sz w:val="22"/>
                <w:szCs w:val="22"/>
                <w:lang w:val="en-US" w:eastAsia="zh-CN" w:bidi="zh-CN"/>
              </w:rPr>
              <w:t>投标人具备项目相关的科研数据平台，提供平台截图及网址。</w:t>
            </w:r>
          </w:p>
        </w:tc>
      </w:tr>
      <w:tr w14:paraId="373A4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528" w:type="pct"/>
            <w:noWrap w:val="0"/>
            <w:vAlign w:val="center"/>
          </w:tcPr>
          <w:p w14:paraId="483E3446">
            <w:pPr>
              <w:widowControl w:val="0"/>
              <w:autoSpaceDE w:val="0"/>
              <w:autoSpaceDN w:val="0"/>
              <w:ind w:left="12"/>
              <w:jc w:val="center"/>
              <w:rPr>
                <w:rFonts w:hint="default" w:ascii="Times New Roman" w:hAnsi="宋体" w:eastAsia="宋体" w:cs="Times New Roman"/>
                <w:kern w:val="0"/>
                <w:sz w:val="22"/>
                <w:szCs w:val="22"/>
                <w:lang w:val="en-US" w:eastAsia="zh-CN" w:bidi="zh-CN"/>
              </w:rPr>
            </w:pPr>
            <w:r>
              <w:rPr>
                <w:rFonts w:hint="eastAsia" w:ascii="Times New Roman" w:hAnsi="宋体" w:eastAsia="宋体" w:cs="Times New Roman"/>
                <w:kern w:val="0"/>
                <w:sz w:val="22"/>
                <w:szCs w:val="22"/>
                <w:lang w:val="en-US" w:eastAsia="zh-CN" w:bidi="zh-CN"/>
              </w:rPr>
              <w:t>15</w:t>
            </w:r>
          </w:p>
        </w:tc>
        <w:tc>
          <w:tcPr>
            <w:tcW w:w="4471" w:type="pct"/>
            <w:noWrap w:val="0"/>
            <w:vAlign w:val="center"/>
          </w:tcPr>
          <w:p w14:paraId="21D46A36">
            <w:pPr>
              <w:widowControl w:val="0"/>
              <w:autoSpaceDE w:val="0"/>
              <w:autoSpaceDN w:val="0"/>
              <w:spacing w:before="1"/>
              <w:ind w:left="107" w:right="92"/>
              <w:jc w:val="both"/>
              <w:rPr>
                <w:rFonts w:hint="eastAsia" w:ascii="Times New Roman" w:hAnsi="Times New Roman" w:eastAsia="宋体" w:cs="Times New Roman"/>
                <w:kern w:val="0"/>
                <w:sz w:val="22"/>
                <w:szCs w:val="22"/>
                <w:lang w:val="en-US" w:eastAsia="zh-CN" w:bidi="zh-CN"/>
              </w:rPr>
            </w:pPr>
            <w:r>
              <w:rPr>
                <w:rFonts w:hint="eastAsia" w:ascii="Times New Roman" w:hAnsi="Times New Roman" w:eastAsia="宋体" w:cs="Times New Roman"/>
                <w:kern w:val="0"/>
                <w:sz w:val="22"/>
                <w:szCs w:val="22"/>
                <w:lang w:val="en-US" w:eastAsia="zh-CN" w:bidi="zh-CN"/>
              </w:rPr>
              <w:t>检测项目技术要求</w:t>
            </w:r>
          </w:p>
        </w:tc>
      </w:tr>
      <w:tr w14:paraId="0AEE6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528" w:type="pct"/>
            <w:noWrap w:val="0"/>
            <w:vAlign w:val="center"/>
          </w:tcPr>
          <w:p w14:paraId="76E697E4">
            <w:pPr>
              <w:widowControl w:val="0"/>
              <w:autoSpaceDE w:val="0"/>
              <w:autoSpaceDN w:val="0"/>
              <w:ind w:left="12"/>
              <w:jc w:val="center"/>
              <w:rPr>
                <w:rFonts w:ascii="Times New Roman" w:hAnsi="宋体" w:eastAsia="宋体" w:cs="Times New Roman"/>
                <w:kern w:val="0"/>
                <w:sz w:val="22"/>
                <w:szCs w:val="22"/>
                <w:lang w:val="en-US" w:eastAsia="zh-CN" w:bidi="zh-CN"/>
              </w:rPr>
            </w:pPr>
            <w:r>
              <w:rPr>
                <w:rFonts w:hint="eastAsia" w:ascii="Times New Roman" w:hAnsi="宋体" w:eastAsia="宋体" w:cs="Times New Roman"/>
                <w:kern w:val="0"/>
                <w:sz w:val="22"/>
                <w:szCs w:val="22"/>
                <w:lang w:val="en-US" w:eastAsia="zh-CN" w:bidi="zh-CN"/>
              </w:rPr>
              <w:t>15</w:t>
            </w:r>
            <w:r>
              <w:rPr>
                <w:rFonts w:ascii="Times New Roman" w:hAnsi="宋体" w:eastAsia="宋体" w:cs="Times New Roman"/>
                <w:kern w:val="0"/>
                <w:sz w:val="22"/>
                <w:szCs w:val="22"/>
                <w:lang w:val="en-US" w:eastAsia="zh-CN" w:bidi="zh-CN"/>
              </w:rPr>
              <w:t>.1</w:t>
            </w:r>
          </w:p>
        </w:tc>
        <w:tc>
          <w:tcPr>
            <w:tcW w:w="4471" w:type="pct"/>
            <w:noWrap w:val="0"/>
            <w:vAlign w:val="center"/>
          </w:tcPr>
          <w:p w14:paraId="366C1DFA">
            <w:pPr>
              <w:widowControl w:val="0"/>
              <w:autoSpaceDE w:val="0"/>
              <w:autoSpaceDN w:val="0"/>
              <w:spacing w:before="1"/>
              <w:ind w:left="107" w:right="92"/>
              <w:jc w:val="both"/>
              <w:rPr>
                <w:rFonts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检测结果准确度：相对偏差(%)≤15%；</w:t>
            </w:r>
          </w:p>
          <w:p w14:paraId="65C299C1">
            <w:pPr>
              <w:widowControl w:val="0"/>
              <w:autoSpaceDE w:val="0"/>
              <w:autoSpaceDN w:val="0"/>
              <w:spacing w:before="1"/>
              <w:ind w:left="107" w:right="92"/>
              <w:jc w:val="both"/>
              <w:rPr>
                <w:rFonts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精密度：批内精密度：变异系数(CV%)≤15%；批间精密度：变异系数(CV%)≤15%。提供性能验证报告</w:t>
            </w:r>
            <w:r>
              <w:rPr>
                <w:rFonts w:hint="eastAsia" w:ascii="Times New Roman" w:hAnsi="Times New Roman" w:eastAsia="宋体" w:cs="Times New Roman"/>
                <w:kern w:val="0"/>
                <w:sz w:val="22"/>
                <w:szCs w:val="22"/>
                <w:lang w:val="en-US" w:eastAsia="zh-CN" w:bidi="zh-CN"/>
              </w:rPr>
              <w:t>。</w:t>
            </w:r>
          </w:p>
        </w:tc>
      </w:tr>
      <w:tr w14:paraId="2CDF0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528" w:type="pct"/>
            <w:noWrap w:val="0"/>
            <w:vAlign w:val="center"/>
          </w:tcPr>
          <w:p w14:paraId="1D5F5297">
            <w:pPr>
              <w:widowControl w:val="0"/>
              <w:autoSpaceDE w:val="0"/>
              <w:autoSpaceDN w:val="0"/>
              <w:ind w:left="12"/>
              <w:jc w:val="center"/>
              <w:rPr>
                <w:rFonts w:hint="eastAsia" w:ascii="Times New Roman" w:hAnsi="宋体" w:eastAsia="宋体" w:cs="Times New Roman"/>
                <w:kern w:val="0"/>
                <w:sz w:val="22"/>
                <w:szCs w:val="22"/>
                <w:lang w:val="en-US" w:eastAsia="zh-CN" w:bidi="zh-CN"/>
              </w:rPr>
            </w:pPr>
            <w:r>
              <w:rPr>
                <w:rFonts w:hint="eastAsia" w:ascii="Times New Roman" w:hAnsi="宋体" w:eastAsia="宋体" w:cs="Times New Roman"/>
                <w:kern w:val="0"/>
                <w:sz w:val="22"/>
                <w:szCs w:val="22"/>
                <w:lang w:val="en-US" w:eastAsia="zh-CN" w:bidi="zh-CN"/>
              </w:rPr>
              <w:t>15</w:t>
            </w:r>
            <w:r>
              <w:rPr>
                <w:rFonts w:ascii="Times New Roman" w:hAnsi="宋体" w:eastAsia="宋体" w:cs="Times New Roman"/>
                <w:kern w:val="0"/>
                <w:sz w:val="22"/>
                <w:szCs w:val="22"/>
                <w:lang w:val="en-US" w:eastAsia="zh-CN" w:bidi="zh-CN"/>
              </w:rPr>
              <w:t>.2</w:t>
            </w:r>
          </w:p>
        </w:tc>
        <w:tc>
          <w:tcPr>
            <w:tcW w:w="4471" w:type="pct"/>
            <w:noWrap w:val="0"/>
            <w:vAlign w:val="center"/>
          </w:tcPr>
          <w:p w14:paraId="48B034AB">
            <w:pPr>
              <w:widowControl w:val="0"/>
              <w:autoSpaceDE w:val="0"/>
              <w:autoSpaceDN w:val="0"/>
              <w:spacing w:before="1"/>
              <w:ind w:left="107" w:right="92"/>
              <w:jc w:val="both"/>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投标时需提供项目所需试剂清单及对应的厂家医疗器械注册证或备案凭证（投标时提供证明文件）。</w:t>
            </w:r>
          </w:p>
        </w:tc>
      </w:tr>
      <w:tr w14:paraId="130E6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528" w:type="pct"/>
            <w:noWrap w:val="0"/>
            <w:vAlign w:val="center"/>
          </w:tcPr>
          <w:p w14:paraId="77918B4E">
            <w:pPr>
              <w:widowControl w:val="0"/>
              <w:autoSpaceDE w:val="0"/>
              <w:autoSpaceDN w:val="0"/>
              <w:ind w:left="12"/>
              <w:jc w:val="center"/>
              <w:rPr>
                <w:rFonts w:hint="eastAsia" w:ascii="Times New Roman" w:hAnsi="宋体" w:eastAsia="宋体" w:cs="Times New Roman"/>
                <w:kern w:val="0"/>
                <w:sz w:val="22"/>
                <w:szCs w:val="22"/>
                <w:lang w:val="en-US" w:eastAsia="zh-CN" w:bidi="zh-CN"/>
              </w:rPr>
            </w:pPr>
            <w:r>
              <w:rPr>
                <w:rFonts w:hint="eastAsia" w:ascii="Times New Roman" w:hAnsi="宋体" w:eastAsia="宋体" w:cs="Times New Roman"/>
                <w:kern w:val="0"/>
                <w:sz w:val="22"/>
                <w:szCs w:val="22"/>
                <w:lang w:val="en-US" w:eastAsia="zh-CN" w:bidi="zh-CN"/>
              </w:rPr>
              <w:t>15</w:t>
            </w:r>
            <w:r>
              <w:rPr>
                <w:rFonts w:ascii="Times New Roman" w:hAnsi="宋体" w:eastAsia="宋体" w:cs="Times New Roman"/>
                <w:kern w:val="0"/>
                <w:sz w:val="22"/>
                <w:szCs w:val="22"/>
                <w:lang w:val="en-US" w:eastAsia="zh-CN" w:bidi="zh-CN"/>
              </w:rPr>
              <w:t>.3</w:t>
            </w:r>
          </w:p>
        </w:tc>
        <w:tc>
          <w:tcPr>
            <w:tcW w:w="4471" w:type="pct"/>
            <w:noWrap w:val="0"/>
            <w:vAlign w:val="center"/>
          </w:tcPr>
          <w:p w14:paraId="37D0893A">
            <w:pPr>
              <w:widowControl w:val="0"/>
              <w:autoSpaceDE w:val="0"/>
              <w:autoSpaceDN w:val="0"/>
              <w:spacing w:before="1"/>
              <w:ind w:left="107" w:right="92"/>
              <w:jc w:val="both"/>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zh-CN" w:eastAsia="zh-CN" w:bidi="zh-CN"/>
              </w:rPr>
              <w:t>投标时提供</w:t>
            </w:r>
            <w:r>
              <w:rPr>
                <w:rFonts w:ascii="宋体" w:hAnsi="宋体" w:eastAsia="宋体" w:cs="宋体"/>
                <w:kern w:val="0"/>
                <w:sz w:val="22"/>
                <w:szCs w:val="22"/>
                <w:lang w:val="zh-CN" w:eastAsia="zh-CN" w:bidi="zh-CN"/>
              </w:rPr>
              <w:t>继发性高血压病因筛查</w:t>
            </w:r>
            <w:r>
              <w:rPr>
                <w:rFonts w:hint="eastAsia" w:ascii="宋体" w:hAnsi="宋体" w:eastAsia="宋体" w:cs="宋体"/>
                <w:kern w:val="0"/>
                <w:sz w:val="22"/>
                <w:szCs w:val="22"/>
                <w:lang w:val="zh-CN" w:eastAsia="zh-CN" w:bidi="zh-CN"/>
              </w:rPr>
              <w:t>项目的实验操作S</w:t>
            </w:r>
            <w:r>
              <w:rPr>
                <w:rFonts w:ascii="宋体" w:hAnsi="宋体" w:eastAsia="宋体" w:cs="宋体"/>
                <w:kern w:val="0"/>
                <w:sz w:val="22"/>
                <w:szCs w:val="22"/>
                <w:lang w:val="zh-CN" w:eastAsia="zh-CN" w:bidi="zh-CN"/>
              </w:rPr>
              <w:t>OP</w:t>
            </w:r>
            <w:r>
              <w:rPr>
                <w:rFonts w:hint="eastAsia" w:ascii="宋体" w:hAnsi="宋体" w:eastAsia="宋体" w:cs="宋体"/>
                <w:kern w:val="0"/>
                <w:sz w:val="22"/>
                <w:szCs w:val="22"/>
                <w:lang w:val="zh-CN" w:eastAsia="zh-CN" w:bidi="zh-CN"/>
              </w:rPr>
              <w:t>。</w:t>
            </w:r>
          </w:p>
        </w:tc>
      </w:tr>
      <w:tr w14:paraId="7F1F9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528" w:type="pct"/>
            <w:noWrap w:val="0"/>
            <w:vAlign w:val="center"/>
          </w:tcPr>
          <w:p w14:paraId="317EE07D">
            <w:pPr>
              <w:widowControl w:val="0"/>
              <w:autoSpaceDE w:val="0"/>
              <w:autoSpaceDN w:val="0"/>
              <w:ind w:left="12"/>
              <w:jc w:val="center"/>
              <w:rPr>
                <w:rFonts w:hint="eastAsia" w:ascii="Times New Roman" w:hAnsi="宋体" w:eastAsia="宋体" w:cs="Times New Roman"/>
                <w:kern w:val="0"/>
                <w:sz w:val="22"/>
                <w:szCs w:val="22"/>
                <w:lang w:val="en-US" w:eastAsia="zh-CN" w:bidi="zh-CN"/>
              </w:rPr>
            </w:pPr>
            <w:r>
              <w:rPr>
                <w:rFonts w:hint="eastAsia" w:ascii="Times New Roman" w:hAnsi="宋体" w:eastAsia="宋体" w:cs="Times New Roman"/>
                <w:kern w:val="0"/>
                <w:sz w:val="22"/>
                <w:szCs w:val="22"/>
                <w:lang w:val="en-US" w:eastAsia="zh-CN" w:bidi="zh-CN"/>
              </w:rPr>
              <w:t>15</w:t>
            </w:r>
            <w:r>
              <w:rPr>
                <w:rFonts w:ascii="Times New Roman" w:hAnsi="宋体" w:eastAsia="宋体" w:cs="Times New Roman"/>
                <w:kern w:val="0"/>
                <w:sz w:val="22"/>
                <w:szCs w:val="22"/>
                <w:lang w:val="en-US" w:eastAsia="zh-CN" w:bidi="zh-CN"/>
              </w:rPr>
              <w:t>.4</w:t>
            </w:r>
          </w:p>
        </w:tc>
        <w:tc>
          <w:tcPr>
            <w:tcW w:w="4471" w:type="pct"/>
            <w:noWrap w:val="0"/>
            <w:vAlign w:val="center"/>
          </w:tcPr>
          <w:p w14:paraId="3F74A309">
            <w:pPr>
              <w:widowControl w:val="0"/>
              <w:autoSpaceDE w:val="0"/>
              <w:autoSpaceDN w:val="0"/>
              <w:spacing w:before="1"/>
              <w:ind w:left="107" w:right="92"/>
              <w:jc w:val="both"/>
              <w:rPr>
                <w:rFonts w:hint="eastAsia" w:ascii="宋体" w:hAnsi="宋体" w:eastAsia="宋体" w:cs="宋体"/>
                <w:kern w:val="0"/>
                <w:sz w:val="22"/>
                <w:szCs w:val="22"/>
                <w:lang w:val="zh-CN" w:eastAsia="zh-CN" w:bidi="zh-CN"/>
              </w:rPr>
            </w:pPr>
            <w:r>
              <w:rPr>
                <w:rFonts w:hint="eastAsia" w:ascii="宋体" w:hAnsi="宋体" w:eastAsia="宋体" w:cs="宋体"/>
                <w:kern w:val="0"/>
                <w:sz w:val="22"/>
                <w:szCs w:val="22"/>
                <w:lang w:val="zh-CN" w:eastAsia="zh-CN" w:bidi="zh-CN"/>
              </w:rPr>
              <w:t>投标时提供</w:t>
            </w:r>
            <w:r>
              <w:rPr>
                <w:rFonts w:hint="eastAsia" w:ascii="新宋体" w:hAnsi="新宋体" w:eastAsia="新宋体" w:cs="新宋体"/>
                <w:kern w:val="0"/>
                <w:sz w:val="22"/>
                <w:szCs w:val="22"/>
                <w:lang w:val="zh-CN" w:eastAsia="zh-CN" w:bidi="zh-CN"/>
              </w:rPr>
              <w:t>女性内分泌激素评估项目的报告单解读模板。</w:t>
            </w:r>
          </w:p>
        </w:tc>
      </w:tr>
    </w:tbl>
    <w:p w14:paraId="4B66DBFA">
      <w:pPr>
        <w:spacing w:before="180" w:line="219" w:lineRule="auto"/>
        <w:outlineLvl w:val="1"/>
        <w:rPr>
          <w:rFonts w:ascii="新宋体" w:hAnsi="新宋体" w:eastAsia="新宋体" w:cs="新宋体"/>
          <w:b/>
          <w:bCs/>
          <w:spacing w:val="-4"/>
          <w:kern w:val="0"/>
          <w:sz w:val="22"/>
          <w:szCs w:val="22"/>
        </w:rPr>
      </w:pPr>
      <w:r>
        <w:rPr>
          <w:rFonts w:hint="eastAsia" w:ascii="新宋体" w:hAnsi="新宋体" w:eastAsia="新宋体" w:cs="新宋体"/>
          <w:b/>
          <w:bCs/>
          <w:spacing w:val="-2"/>
          <w:kern w:val="0"/>
          <w:sz w:val="22"/>
          <w:szCs w:val="22"/>
          <w:lang w:eastAsia="zh-CN"/>
        </w:rPr>
        <w:br w:type="textWrapping"/>
      </w:r>
      <w:r>
        <w:rPr>
          <w:rFonts w:hint="eastAsia" w:ascii="新宋体" w:hAnsi="新宋体" w:eastAsia="新宋体" w:cs="新宋体"/>
          <w:b/>
          <w:bCs/>
          <w:spacing w:val="-2"/>
          <w:kern w:val="0"/>
          <w:sz w:val="22"/>
          <w:szCs w:val="22"/>
          <w:lang w:eastAsia="zh-CN"/>
        </w:rPr>
        <w:t>（</w:t>
      </w:r>
      <w:r>
        <w:rPr>
          <w:rFonts w:hint="eastAsia" w:ascii="新宋体" w:hAnsi="新宋体" w:eastAsia="新宋体" w:cs="新宋体"/>
          <w:b/>
          <w:bCs/>
          <w:spacing w:val="-2"/>
          <w:kern w:val="0"/>
          <w:sz w:val="22"/>
          <w:szCs w:val="22"/>
          <w:lang w:val="en-US" w:eastAsia="zh-CN"/>
        </w:rPr>
        <w:t>三</w:t>
      </w:r>
      <w:r>
        <w:rPr>
          <w:rFonts w:hint="eastAsia" w:ascii="新宋体" w:hAnsi="新宋体" w:eastAsia="新宋体" w:cs="新宋体"/>
          <w:b/>
          <w:bCs/>
          <w:spacing w:val="-2"/>
          <w:kern w:val="0"/>
          <w:sz w:val="22"/>
          <w:szCs w:val="22"/>
          <w:lang w:eastAsia="zh-CN"/>
        </w:rPr>
        <w:t>）</w:t>
      </w:r>
      <w:r>
        <w:rPr>
          <w:rFonts w:ascii="新宋体" w:hAnsi="新宋体" w:eastAsia="新宋体" w:cs="新宋体"/>
          <w:b/>
          <w:bCs/>
          <w:spacing w:val="-4"/>
          <w:kern w:val="0"/>
          <w:sz w:val="22"/>
          <w:szCs w:val="22"/>
        </w:rPr>
        <w:t>委托外送检验项目常用清单</w:t>
      </w:r>
    </w:p>
    <w:p w14:paraId="26289982">
      <w:pPr>
        <w:spacing w:line="18" w:lineRule="exact"/>
        <w:rPr>
          <w:rFonts w:ascii="Times New Roman" w:hAnsi="Times New Roman" w:eastAsia="宋体" w:cs="Times New Roman"/>
          <w:kern w:val="0"/>
          <w:sz w:val="20"/>
          <w:szCs w:val="20"/>
        </w:rPr>
      </w:pPr>
    </w:p>
    <w:tbl>
      <w:tblPr>
        <w:tblStyle w:val="53"/>
        <w:tblW w:w="5222" w:type="pct"/>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7"/>
        <w:gridCol w:w="1757"/>
        <w:gridCol w:w="3064"/>
        <w:gridCol w:w="1059"/>
        <w:gridCol w:w="1197"/>
        <w:gridCol w:w="937"/>
        <w:gridCol w:w="1099"/>
      </w:tblGrid>
      <w:tr w14:paraId="20B2D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noWrap w:val="0"/>
            <w:vAlign w:val="center"/>
          </w:tcPr>
          <w:p w14:paraId="2D2805BF">
            <w:pPr>
              <w:pStyle w:val="98"/>
              <w:autoSpaceDE w:val="0"/>
              <w:autoSpaceDN w:val="0"/>
              <w:spacing w:before="53" w:line="214" w:lineRule="auto"/>
              <w:ind w:left="65"/>
              <w:jc w:val="center"/>
              <w:rPr>
                <w:b/>
                <w:bCs/>
                <w:kern w:val="0"/>
              </w:rPr>
            </w:pPr>
            <w:r>
              <w:rPr>
                <w:b/>
                <w:bCs/>
                <w:spacing w:val="-2"/>
                <w:kern w:val="0"/>
              </w:rPr>
              <w:t>序号</w:t>
            </w:r>
          </w:p>
        </w:tc>
        <w:tc>
          <w:tcPr>
            <w:tcW w:w="892" w:type="pct"/>
            <w:noWrap w:val="0"/>
            <w:vAlign w:val="center"/>
          </w:tcPr>
          <w:p w14:paraId="09D21B94">
            <w:pPr>
              <w:pStyle w:val="98"/>
              <w:autoSpaceDE w:val="0"/>
              <w:autoSpaceDN w:val="0"/>
              <w:spacing w:before="53" w:line="214" w:lineRule="auto"/>
              <w:ind w:left="71"/>
              <w:jc w:val="center"/>
              <w:rPr>
                <w:b/>
                <w:bCs/>
                <w:kern w:val="0"/>
              </w:rPr>
            </w:pPr>
            <w:r>
              <w:rPr>
                <w:b/>
                <w:bCs/>
                <w:spacing w:val="2"/>
                <w:kern w:val="0"/>
              </w:rPr>
              <w:t>项目名称</w:t>
            </w:r>
          </w:p>
        </w:tc>
        <w:tc>
          <w:tcPr>
            <w:tcW w:w="1556" w:type="pct"/>
            <w:noWrap w:val="0"/>
            <w:vAlign w:val="center"/>
          </w:tcPr>
          <w:p w14:paraId="11DAF63C">
            <w:pPr>
              <w:pStyle w:val="98"/>
              <w:autoSpaceDE w:val="0"/>
              <w:autoSpaceDN w:val="0"/>
              <w:spacing w:before="53" w:line="214" w:lineRule="auto"/>
              <w:ind w:left="73"/>
              <w:jc w:val="center"/>
              <w:rPr>
                <w:b/>
                <w:bCs/>
                <w:kern w:val="0"/>
              </w:rPr>
            </w:pPr>
            <w:r>
              <w:rPr>
                <w:b/>
                <w:bCs/>
                <w:spacing w:val="2"/>
                <w:kern w:val="0"/>
              </w:rPr>
              <w:t>具体细项</w:t>
            </w:r>
          </w:p>
        </w:tc>
        <w:tc>
          <w:tcPr>
            <w:tcW w:w="538" w:type="pct"/>
            <w:noWrap w:val="0"/>
            <w:vAlign w:val="center"/>
          </w:tcPr>
          <w:p w14:paraId="7EAB4CD6">
            <w:pPr>
              <w:pStyle w:val="98"/>
              <w:autoSpaceDE w:val="0"/>
              <w:autoSpaceDN w:val="0"/>
              <w:spacing w:before="51" w:line="216" w:lineRule="auto"/>
              <w:ind w:left="85"/>
              <w:jc w:val="center"/>
              <w:rPr>
                <w:b/>
                <w:bCs/>
                <w:kern w:val="0"/>
              </w:rPr>
            </w:pPr>
            <w:r>
              <w:rPr>
                <w:b/>
                <w:bCs/>
                <w:spacing w:val="1"/>
                <w:kern w:val="0"/>
              </w:rPr>
              <w:t>医院收费价格/元</w:t>
            </w:r>
          </w:p>
        </w:tc>
        <w:tc>
          <w:tcPr>
            <w:tcW w:w="608" w:type="pct"/>
            <w:noWrap w:val="0"/>
            <w:vAlign w:val="center"/>
          </w:tcPr>
          <w:p w14:paraId="05561EE1">
            <w:pPr>
              <w:pStyle w:val="98"/>
              <w:autoSpaceDE w:val="0"/>
              <w:autoSpaceDN w:val="0"/>
              <w:spacing w:before="51" w:line="216" w:lineRule="auto"/>
              <w:ind w:left="97"/>
              <w:jc w:val="center"/>
              <w:rPr>
                <w:b/>
                <w:bCs/>
                <w:spacing w:val="4"/>
                <w:kern w:val="0"/>
              </w:rPr>
            </w:pPr>
            <w:r>
              <w:rPr>
                <w:rFonts w:hint="eastAsia"/>
                <w:b/>
                <w:bCs/>
                <w:kern w:val="0"/>
                <w:szCs w:val="21"/>
              </w:rPr>
              <w:t>检测方法</w:t>
            </w:r>
          </w:p>
        </w:tc>
        <w:tc>
          <w:tcPr>
            <w:tcW w:w="476" w:type="pct"/>
            <w:noWrap w:val="0"/>
            <w:vAlign w:val="center"/>
          </w:tcPr>
          <w:p w14:paraId="336C61F1">
            <w:pPr>
              <w:pStyle w:val="98"/>
              <w:autoSpaceDE w:val="0"/>
              <w:autoSpaceDN w:val="0"/>
              <w:spacing w:before="51" w:line="216" w:lineRule="auto"/>
              <w:ind w:left="97"/>
              <w:jc w:val="center"/>
              <w:rPr>
                <w:b/>
                <w:bCs/>
                <w:kern w:val="0"/>
              </w:rPr>
            </w:pPr>
            <w:r>
              <w:rPr>
                <w:b/>
                <w:bCs/>
                <w:spacing w:val="4"/>
                <w:kern w:val="0"/>
              </w:rPr>
              <w:t>出具报告时间(天)</w:t>
            </w:r>
          </w:p>
        </w:tc>
        <w:tc>
          <w:tcPr>
            <w:tcW w:w="558" w:type="pct"/>
            <w:noWrap w:val="0"/>
            <w:vAlign w:val="center"/>
          </w:tcPr>
          <w:p w14:paraId="014535E9">
            <w:pPr>
              <w:pStyle w:val="98"/>
              <w:autoSpaceDE w:val="0"/>
              <w:autoSpaceDN w:val="0"/>
              <w:spacing w:before="51" w:line="216" w:lineRule="auto"/>
              <w:ind w:left="97"/>
              <w:jc w:val="center"/>
              <w:rPr>
                <w:rFonts w:hint="default" w:eastAsia="宋体"/>
                <w:b/>
                <w:bCs/>
                <w:spacing w:val="4"/>
                <w:kern w:val="0"/>
                <w:lang w:val="en-US" w:eastAsia="zh-CN"/>
              </w:rPr>
            </w:pPr>
            <w:r>
              <w:rPr>
                <w:rFonts w:hint="eastAsia"/>
                <w:b/>
                <w:bCs/>
                <w:spacing w:val="4"/>
                <w:kern w:val="0"/>
                <w:lang w:val="en-US" w:eastAsia="zh-CN"/>
              </w:rPr>
              <w:t>年预估测试数</w:t>
            </w:r>
          </w:p>
        </w:tc>
      </w:tr>
      <w:tr w14:paraId="770FF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tcBorders>
              <w:top w:val="single" w:color="000000" w:sz="4" w:space="0"/>
              <w:bottom w:val="single" w:color="000000" w:sz="4" w:space="0"/>
            </w:tcBorders>
            <w:noWrap w:val="0"/>
            <w:vAlign w:val="center"/>
          </w:tcPr>
          <w:p w14:paraId="46E2DB89">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1</w:t>
            </w:r>
          </w:p>
        </w:tc>
        <w:tc>
          <w:tcPr>
            <w:tcW w:w="892" w:type="pct"/>
            <w:tcBorders>
              <w:top w:val="single" w:color="000000" w:sz="4" w:space="0"/>
              <w:bottom w:val="single" w:color="000000" w:sz="4" w:space="0"/>
            </w:tcBorders>
            <w:noWrap w:val="0"/>
            <w:vAlign w:val="center"/>
          </w:tcPr>
          <w:p w14:paraId="43656472">
            <w:pPr>
              <w:keepNext w:val="0"/>
              <w:keepLines w:val="0"/>
              <w:widowControl/>
              <w:suppressLineNumbers w:val="0"/>
              <w:autoSpaceDE w:val="0"/>
              <w:autoSpaceDN w:val="0"/>
              <w:jc w:val="center"/>
              <w:textAlignment w:val="center"/>
              <w:rPr>
                <w:rFonts w:hint="eastAsia" w:ascii="Times New Roman" w:hAnsi="Times New Roman" w:eastAsia="宋体" w:cs="Times New Roman"/>
                <w:kern w:val="0"/>
                <w:sz w:val="21"/>
                <w:szCs w:val="20"/>
                <w:lang w:val="en-US" w:eastAsia="zh-CN"/>
              </w:rPr>
            </w:pPr>
            <w:r>
              <w:rPr>
                <w:rFonts w:hint="eastAsia" w:ascii="宋体" w:hAnsi="宋体" w:eastAsia="宋体" w:cs="宋体"/>
                <w:i w:val="0"/>
                <w:iCs w:val="0"/>
                <w:color w:val="000000"/>
                <w:kern w:val="0"/>
                <w:sz w:val="22"/>
                <w:szCs w:val="22"/>
                <w:u w:val="none"/>
                <w:lang w:val="en-US" w:eastAsia="zh-CN" w:bidi="ar"/>
              </w:rPr>
              <w:t>维生素5项</w:t>
            </w:r>
          </w:p>
        </w:tc>
        <w:tc>
          <w:tcPr>
            <w:tcW w:w="1556" w:type="pct"/>
            <w:tcBorders>
              <w:top w:val="single" w:color="000000" w:sz="4" w:space="0"/>
              <w:bottom w:val="single" w:color="000000" w:sz="4" w:space="0"/>
            </w:tcBorders>
            <w:noWrap w:val="0"/>
            <w:vAlign w:val="center"/>
          </w:tcPr>
          <w:p w14:paraId="42035362">
            <w:pPr>
              <w:pStyle w:val="98"/>
              <w:autoSpaceDE w:val="0"/>
              <w:autoSpaceDN w:val="0"/>
              <w:spacing w:before="94" w:line="160" w:lineRule="auto"/>
              <w:ind w:left="73" w:leftChars="0"/>
              <w:jc w:val="left"/>
              <w:rPr>
                <w:spacing w:val="-2"/>
                <w:kern w:val="0"/>
              </w:rPr>
            </w:pPr>
            <w:r>
              <w:rPr>
                <w:rFonts w:hint="eastAsia" w:ascii="宋体" w:hAnsi="宋体" w:eastAsia="宋体" w:cs="宋体"/>
                <w:color w:val="auto"/>
                <w:kern w:val="0"/>
                <w:sz w:val="22"/>
                <w:szCs w:val="22"/>
                <w:highlight w:val="none"/>
              </w:rPr>
              <w:t>维生素A、D、D2、D3、E、K</w:t>
            </w:r>
          </w:p>
        </w:tc>
        <w:tc>
          <w:tcPr>
            <w:tcW w:w="538" w:type="pct"/>
            <w:vMerge w:val="restart"/>
            <w:tcBorders>
              <w:top w:val="single" w:color="000000" w:sz="4" w:space="0"/>
            </w:tcBorders>
            <w:noWrap w:val="0"/>
            <w:vAlign w:val="center"/>
          </w:tcPr>
          <w:p w14:paraId="1E85E65C">
            <w:pPr>
              <w:pStyle w:val="98"/>
              <w:autoSpaceDE w:val="0"/>
              <w:autoSpaceDN w:val="0"/>
              <w:spacing w:before="62" w:line="241" w:lineRule="auto"/>
              <w:ind w:left="65"/>
              <w:jc w:val="center"/>
              <w:rPr>
                <w:rFonts w:hint="eastAsia"/>
                <w:kern w:val="0"/>
                <w:lang w:val="en-US" w:eastAsia="zh-CN"/>
              </w:rPr>
            </w:pPr>
            <w:r>
              <w:rPr>
                <w:rFonts w:hint="eastAsia" w:ascii="宋体" w:hAnsi="宋体" w:eastAsia="宋体" w:cs="宋体"/>
                <w:color w:val="auto"/>
                <w:kern w:val="0"/>
                <w:sz w:val="22"/>
                <w:szCs w:val="22"/>
                <w:highlight w:val="none"/>
                <w:lang w:val="en-US" w:eastAsia="zh-CN"/>
              </w:rPr>
              <w:t>参考</w:t>
            </w:r>
            <w:r>
              <w:rPr>
                <w:rFonts w:hint="eastAsia" w:ascii="宋体" w:hAnsi="宋体" w:eastAsia="宋体" w:cs="宋体"/>
                <w:color w:val="auto"/>
                <w:kern w:val="0"/>
                <w:sz w:val="22"/>
                <w:szCs w:val="22"/>
                <w:highlight w:val="none"/>
              </w:rPr>
              <w:t>温州市公立医院医疗服务收费价格标准</w:t>
            </w:r>
          </w:p>
        </w:tc>
        <w:tc>
          <w:tcPr>
            <w:tcW w:w="608" w:type="pct"/>
            <w:tcBorders>
              <w:top w:val="single" w:color="000000" w:sz="4" w:space="0"/>
              <w:bottom w:val="single" w:color="000000" w:sz="4" w:space="0"/>
            </w:tcBorders>
            <w:noWrap w:val="0"/>
            <w:vAlign w:val="center"/>
          </w:tcPr>
          <w:p w14:paraId="6BA1F8FC">
            <w:pPr>
              <w:pStyle w:val="98"/>
              <w:autoSpaceDE w:val="0"/>
              <w:autoSpaceDN w:val="0"/>
              <w:spacing w:before="62" w:line="219" w:lineRule="auto"/>
              <w:ind w:left="97"/>
              <w:jc w:val="center"/>
              <w:rPr>
                <w:rFonts w:hint="eastAsia"/>
                <w:spacing w:val="7"/>
                <w:kern w:val="0"/>
                <w:lang w:val="en-US" w:eastAsia="zh-CN"/>
              </w:rPr>
            </w:pPr>
            <w:r>
              <w:rPr>
                <w:rFonts w:hint="eastAsia" w:cs="宋体"/>
                <w:kern w:val="0"/>
                <w:szCs w:val="21"/>
              </w:rPr>
              <w:t>质谱法</w:t>
            </w:r>
          </w:p>
        </w:tc>
        <w:tc>
          <w:tcPr>
            <w:tcW w:w="476" w:type="pct"/>
            <w:tcBorders>
              <w:top w:val="single" w:color="000000" w:sz="4" w:space="0"/>
              <w:bottom w:val="single" w:color="000000" w:sz="4" w:space="0"/>
            </w:tcBorders>
            <w:noWrap w:val="0"/>
            <w:vAlign w:val="center"/>
          </w:tcPr>
          <w:p w14:paraId="65F723CA">
            <w:pPr>
              <w:pStyle w:val="98"/>
              <w:autoSpaceDE w:val="0"/>
              <w:autoSpaceDN w:val="0"/>
              <w:spacing w:before="62" w:line="219" w:lineRule="auto"/>
              <w:ind w:left="97"/>
              <w:jc w:val="center"/>
              <w:rPr>
                <w:rFonts w:hint="default"/>
                <w:spacing w:val="7"/>
                <w:kern w:val="0"/>
                <w:lang w:val="en-US" w:eastAsia="zh-CN"/>
              </w:rPr>
            </w:pPr>
            <w:r>
              <w:rPr>
                <w:rFonts w:hint="eastAsia"/>
                <w:spacing w:val="7"/>
                <w:kern w:val="0"/>
                <w:lang w:val="en-US" w:eastAsia="zh-CN"/>
              </w:rPr>
              <w:t>3</w:t>
            </w:r>
          </w:p>
        </w:tc>
        <w:tc>
          <w:tcPr>
            <w:tcW w:w="558" w:type="pct"/>
            <w:tcBorders>
              <w:top w:val="single" w:color="000000" w:sz="4" w:space="0"/>
              <w:bottom w:val="single" w:color="000000" w:sz="4" w:space="0"/>
            </w:tcBorders>
            <w:noWrap w:val="0"/>
            <w:vAlign w:val="center"/>
          </w:tcPr>
          <w:p w14:paraId="67643627">
            <w:pPr>
              <w:keepNext w:val="0"/>
              <w:keepLines w:val="0"/>
              <w:widowControl/>
              <w:suppressLineNumbers w:val="0"/>
              <w:autoSpaceDE w:val="0"/>
              <w:autoSpaceDN w:val="0"/>
              <w:jc w:val="center"/>
              <w:textAlignment w:val="center"/>
              <w:rPr>
                <w:rFonts w:hint="eastAsia" w:ascii="Times New Roman" w:hAnsi="Times New Roman" w:eastAsia="宋体" w:cs="Times New Roman"/>
                <w:spacing w:val="7"/>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1700</w:t>
            </w:r>
          </w:p>
        </w:tc>
      </w:tr>
      <w:tr w14:paraId="593ED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tcBorders>
              <w:top w:val="single" w:color="000000" w:sz="4" w:space="0"/>
              <w:bottom w:val="single" w:color="000000" w:sz="4" w:space="0"/>
            </w:tcBorders>
            <w:noWrap w:val="0"/>
            <w:vAlign w:val="center"/>
          </w:tcPr>
          <w:p w14:paraId="6D7E271B">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2</w:t>
            </w:r>
          </w:p>
        </w:tc>
        <w:tc>
          <w:tcPr>
            <w:tcW w:w="892" w:type="pct"/>
            <w:tcBorders>
              <w:top w:val="single" w:color="000000" w:sz="4" w:space="0"/>
              <w:bottom w:val="single" w:color="000000" w:sz="4" w:space="0"/>
            </w:tcBorders>
            <w:noWrap w:val="0"/>
            <w:vAlign w:val="center"/>
          </w:tcPr>
          <w:p w14:paraId="29D4EE2C">
            <w:pPr>
              <w:keepNext w:val="0"/>
              <w:keepLines w:val="0"/>
              <w:widowControl/>
              <w:suppressLineNumbers w:val="0"/>
              <w:autoSpaceDE w:val="0"/>
              <w:autoSpaceDN w:val="0"/>
              <w:jc w:val="center"/>
              <w:textAlignment w:val="center"/>
              <w:rPr>
                <w:rFonts w:hint="eastAsia" w:ascii="Times New Roman" w:hAnsi="Times New Roman" w:eastAsia="宋体" w:cs="Times New Roman"/>
                <w:kern w:val="0"/>
                <w:sz w:val="21"/>
                <w:szCs w:val="20"/>
                <w:lang w:val="en-US" w:eastAsia="zh-CN"/>
              </w:rPr>
            </w:pPr>
            <w:r>
              <w:rPr>
                <w:rFonts w:hint="eastAsia" w:ascii="宋体" w:hAnsi="宋体" w:eastAsia="宋体" w:cs="宋体"/>
                <w:i w:val="0"/>
                <w:iCs w:val="0"/>
                <w:color w:val="000000"/>
                <w:kern w:val="0"/>
                <w:sz w:val="22"/>
                <w:szCs w:val="22"/>
                <w:u w:val="none"/>
                <w:lang w:val="en-US" w:eastAsia="zh-CN" w:bidi="ar"/>
              </w:rPr>
              <w:t>维生素9项</w:t>
            </w:r>
          </w:p>
        </w:tc>
        <w:tc>
          <w:tcPr>
            <w:tcW w:w="1556" w:type="pct"/>
            <w:tcBorders>
              <w:top w:val="single" w:color="000000" w:sz="4" w:space="0"/>
              <w:bottom w:val="single" w:color="000000" w:sz="4" w:space="0"/>
            </w:tcBorders>
            <w:noWrap w:val="0"/>
            <w:vAlign w:val="center"/>
          </w:tcPr>
          <w:p w14:paraId="0622A3A7">
            <w:pPr>
              <w:keepNext w:val="0"/>
              <w:keepLines w:val="0"/>
              <w:widowControl/>
              <w:suppressLineNumbers w:val="0"/>
              <w:autoSpaceDE w:val="0"/>
              <w:autoSpaceDN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维生素 A、D、D2、D3、E、K、B1、B2、B9</w:t>
            </w:r>
          </w:p>
        </w:tc>
        <w:tc>
          <w:tcPr>
            <w:tcW w:w="538" w:type="pct"/>
            <w:vMerge w:val="continue"/>
            <w:noWrap w:val="0"/>
            <w:vAlign w:val="center"/>
          </w:tcPr>
          <w:p w14:paraId="55F205B8">
            <w:pPr>
              <w:keepNext w:val="0"/>
              <w:keepLines w:val="0"/>
              <w:widowControl/>
              <w:suppressLineNumbers w:val="0"/>
              <w:autoSpaceDE w:val="0"/>
              <w:autoSpaceDN w:val="0"/>
              <w:jc w:val="center"/>
              <w:textAlignment w:val="center"/>
              <w:rPr>
                <w:rFonts w:hint="eastAsia" w:ascii="Times New Roman" w:hAnsi="Times New Roman" w:eastAsia="宋体" w:cs="Times New Roman"/>
                <w:spacing w:val="-3"/>
                <w:kern w:val="0"/>
                <w:sz w:val="20"/>
                <w:szCs w:val="20"/>
                <w:lang w:val="en-US" w:eastAsia="zh-CN"/>
              </w:rPr>
            </w:pPr>
          </w:p>
        </w:tc>
        <w:tc>
          <w:tcPr>
            <w:tcW w:w="608" w:type="pct"/>
            <w:tcBorders>
              <w:top w:val="single" w:color="000000" w:sz="4" w:space="0"/>
              <w:bottom w:val="single" w:color="000000" w:sz="4" w:space="0"/>
            </w:tcBorders>
            <w:noWrap w:val="0"/>
            <w:vAlign w:val="center"/>
          </w:tcPr>
          <w:p w14:paraId="38506D73">
            <w:pPr>
              <w:pStyle w:val="98"/>
              <w:autoSpaceDE w:val="0"/>
              <w:autoSpaceDN w:val="0"/>
              <w:spacing w:before="62" w:line="219" w:lineRule="auto"/>
              <w:ind w:left="97" w:leftChars="0"/>
              <w:jc w:val="center"/>
              <w:rPr>
                <w:rFonts w:hint="eastAsia"/>
                <w:spacing w:val="7"/>
                <w:kern w:val="0"/>
                <w:lang w:val="en-US" w:eastAsia="zh-CN"/>
              </w:rPr>
            </w:pPr>
            <w:r>
              <w:rPr>
                <w:rFonts w:hint="eastAsia" w:cs="宋体"/>
                <w:kern w:val="0"/>
                <w:szCs w:val="21"/>
              </w:rPr>
              <w:t>质谱法</w:t>
            </w:r>
          </w:p>
        </w:tc>
        <w:tc>
          <w:tcPr>
            <w:tcW w:w="476" w:type="pct"/>
            <w:tcBorders>
              <w:top w:val="single" w:color="000000" w:sz="4" w:space="0"/>
              <w:bottom w:val="single" w:color="000000" w:sz="4" w:space="0"/>
            </w:tcBorders>
            <w:noWrap w:val="0"/>
            <w:vAlign w:val="center"/>
          </w:tcPr>
          <w:p w14:paraId="03164FD5">
            <w:pPr>
              <w:pStyle w:val="98"/>
              <w:autoSpaceDE w:val="0"/>
              <w:autoSpaceDN w:val="0"/>
              <w:spacing w:before="62" w:line="219" w:lineRule="auto"/>
              <w:ind w:left="97" w:leftChars="0"/>
              <w:jc w:val="center"/>
              <w:rPr>
                <w:rFonts w:hint="eastAsia"/>
                <w:spacing w:val="7"/>
                <w:kern w:val="0"/>
                <w:lang w:val="en-US" w:eastAsia="zh-CN"/>
              </w:rPr>
            </w:pPr>
            <w:r>
              <w:rPr>
                <w:rFonts w:hint="eastAsia"/>
                <w:spacing w:val="7"/>
                <w:kern w:val="0"/>
                <w:lang w:val="en-US" w:eastAsia="zh-CN"/>
              </w:rPr>
              <w:t>3</w:t>
            </w:r>
          </w:p>
        </w:tc>
        <w:tc>
          <w:tcPr>
            <w:tcW w:w="558" w:type="pct"/>
            <w:tcBorders>
              <w:top w:val="single" w:color="000000" w:sz="4" w:space="0"/>
              <w:bottom w:val="single" w:color="000000" w:sz="4" w:space="0"/>
            </w:tcBorders>
            <w:noWrap w:val="0"/>
            <w:vAlign w:val="center"/>
          </w:tcPr>
          <w:p w14:paraId="4D670DB1">
            <w:pPr>
              <w:keepNext w:val="0"/>
              <w:keepLines w:val="0"/>
              <w:widowControl/>
              <w:suppressLineNumbers w:val="0"/>
              <w:autoSpaceDE w:val="0"/>
              <w:autoSpaceDN w:val="0"/>
              <w:jc w:val="center"/>
              <w:textAlignment w:val="center"/>
              <w:rPr>
                <w:rFonts w:hint="eastAsia" w:ascii="Times New Roman" w:hAnsi="Times New Roman" w:eastAsia="宋体" w:cs="Times New Roman"/>
                <w:spacing w:val="7"/>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2700</w:t>
            </w:r>
          </w:p>
        </w:tc>
      </w:tr>
      <w:tr w14:paraId="18FC1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tcBorders>
              <w:top w:val="single" w:color="000000" w:sz="4" w:space="0"/>
              <w:bottom w:val="single" w:color="000000" w:sz="4" w:space="0"/>
            </w:tcBorders>
            <w:noWrap w:val="0"/>
            <w:vAlign w:val="center"/>
          </w:tcPr>
          <w:p w14:paraId="04476278">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3</w:t>
            </w:r>
          </w:p>
        </w:tc>
        <w:tc>
          <w:tcPr>
            <w:tcW w:w="892" w:type="pct"/>
            <w:tcBorders>
              <w:top w:val="single" w:color="000000" w:sz="4" w:space="0"/>
              <w:bottom w:val="single" w:color="000000" w:sz="4" w:space="0"/>
            </w:tcBorders>
            <w:noWrap w:val="0"/>
            <w:vAlign w:val="center"/>
          </w:tcPr>
          <w:p w14:paraId="5362FE3B">
            <w:pPr>
              <w:keepNext w:val="0"/>
              <w:keepLines w:val="0"/>
              <w:widowControl/>
              <w:suppressLineNumbers w:val="0"/>
              <w:autoSpaceDE w:val="0"/>
              <w:autoSpaceDN w:val="0"/>
              <w:jc w:val="center"/>
              <w:textAlignment w:val="center"/>
              <w:rPr>
                <w:rFonts w:hint="eastAsia" w:ascii="Times New Roman" w:hAnsi="Times New Roman" w:eastAsia="宋体" w:cs="Times New Roman"/>
                <w:kern w:val="0"/>
                <w:sz w:val="21"/>
                <w:szCs w:val="20"/>
                <w:lang w:val="en-US" w:eastAsia="zh-CN"/>
              </w:rPr>
            </w:pPr>
            <w:r>
              <w:rPr>
                <w:rFonts w:hint="eastAsia" w:ascii="宋体" w:hAnsi="宋体" w:eastAsia="宋体" w:cs="宋体"/>
                <w:i w:val="0"/>
                <w:iCs w:val="0"/>
                <w:color w:val="000000"/>
                <w:kern w:val="0"/>
                <w:sz w:val="22"/>
                <w:szCs w:val="22"/>
                <w:u w:val="none"/>
                <w:lang w:val="en-US" w:eastAsia="zh-CN" w:bidi="ar"/>
              </w:rPr>
              <w:t>微量元素10项</w:t>
            </w:r>
          </w:p>
        </w:tc>
        <w:tc>
          <w:tcPr>
            <w:tcW w:w="1556" w:type="pct"/>
            <w:tcBorders>
              <w:top w:val="single" w:color="000000" w:sz="4" w:space="0"/>
              <w:bottom w:val="single" w:color="000000" w:sz="4" w:space="0"/>
            </w:tcBorders>
            <w:noWrap w:val="0"/>
            <w:vAlign w:val="center"/>
          </w:tcPr>
          <w:p w14:paraId="66EEEDDC">
            <w:pPr>
              <w:keepNext w:val="0"/>
              <w:keepLines w:val="0"/>
              <w:widowControl/>
              <w:suppressLineNumbers w:val="0"/>
              <w:autoSpaceDE w:val="0"/>
              <w:autoSpaceDN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钙Ca、镁Mg、铁Fe、铜Cu、锌Zn、铬Cr、硒Se、钼Mo、锰Mn、铅Pb</w:t>
            </w:r>
          </w:p>
        </w:tc>
        <w:tc>
          <w:tcPr>
            <w:tcW w:w="538" w:type="pct"/>
            <w:vMerge w:val="continue"/>
            <w:noWrap w:val="0"/>
            <w:vAlign w:val="center"/>
          </w:tcPr>
          <w:p w14:paraId="40030F4B">
            <w:pPr>
              <w:keepNext w:val="0"/>
              <w:keepLines w:val="0"/>
              <w:widowControl/>
              <w:suppressLineNumbers w:val="0"/>
              <w:autoSpaceDE w:val="0"/>
              <w:autoSpaceDN w:val="0"/>
              <w:jc w:val="center"/>
              <w:textAlignment w:val="center"/>
              <w:rPr>
                <w:rFonts w:hint="eastAsia" w:ascii="Times New Roman" w:hAnsi="Times New Roman" w:eastAsia="宋体" w:cs="Times New Roman"/>
                <w:spacing w:val="-3"/>
                <w:kern w:val="0"/>
                <w:sz w:val="20"/>
                <w:szCs w:val="20"/>
                <w:lang w:val="en-US" w:eastAsia="zh-CN"/>
              </w:rPr>
            </w:pPr>
          </w:p>
        </w:tc>
        <w:tc>
          <w:tcPr>
            <w:tcW w:w="608" w:type="pct"/>
            <w:tcBorders>
              <w:top w:val="single" w:color="000000" w:sz="4" w:space="0"/>
              <w:bottom w:val="single" w:color="000000" w:sz="4" w:space="0"/>
            </w:tcBorders>
            <w:noWrap w:val="0"/>
            <w:vAlign w:val="center"/>
          </w:tcPr>
          <w:p w14:paraId="7FA3E81B">
            <w:pPr>
              <w:pStyle w:val="98"/>
              <w:autoSpaceDE w:val="0"/>
              <w:autoSpaceDN w:val="0"/>
              <w:spacing w:before="62" w:line="219" w:lineRule="auto"/>
              <w:ind w:left="97" w:leftChars="0"/>
              <w:jc w:val="center"/>
              <w:rPr>
                <w:rFonts w:hint="eastAsia"/>
                <w:spacing w:val="7"/>
                <w:kern w:val="0"/>
                <w:lang w:val="en-US" w:eastAsia="zh-CN"/>
              </w:rPr>
            </w:pPr>
            <w:r>
              <w:rPr>
                <w:rFonts w:hint="eastAsia" w:cs="宋体"/>
                <w:kern w:val="0"/>
                <w:szCs w:val="21"/>
              </w:rPr>
              <w:t>质谱法</w:t>
            </w:r>
          </w:p>
        </w:tc>
        <w:tc>
          <w:tcPr>
            <w:tcW w:w="476" w:type="pct"/>
            <w:tcBorders>
              <w:top w:val="single" w:color="000000" w:sz="4" w:space="0"/>
              <w:bottom w:val="single" w:color="000000" w:sz="4" w:space="0"/>
            </w:tcBorders>
            <w:noWrap w:val="0"/>
            <w:vAlign w:val="center"/>
          </w:tcPr>
          <w:p w14:paraId="78F47F28">
            <w:pPr>
              <w:pStyle w:val="98"/>
              <w:autoSpaceDE w:val="0"/>
              <w:autoSpaceDN w:val="0"/>
              <w:spacing w:before="62" w:line="219" w:lineRule="auto"/>
              <w:ind w:left="97" w:leftChars="0"/>
              <w:jc w:val="center"/>
              <w:rPr>
                <w:rFonts w:hint="eastAsia"/>
                <w:spacing w:val="7"/>
                <w:kern w:val="0"/>
                <w:lang w:val="en-US" w:eastAsia="zh-CN"/>
              </w:rPr>
            </w:pPr>
            <w:r>
              <w:rPr>
                <w:rFonts w:hint="eastAsia"/>
                <w:spacing w:val="7"/>
                <w:kern w:val="0"/>
                <w:lang w:val="en-US" w:eastAsia="zh-CN"/>
              </w:rPr>
              <w:t>3</w:t>
            </w:r>
          </w:p>
        </w:tc>
        <w:tc>
          <w:tcPr>
            <w:tcW w:w="558" w:type="pct"/>
            <w:tcBorders>
              <w:top w:val="single" w:color="000000" w:sz="4" w:space="0"/>
              <w:bottom w:val="single" w:color="000000" w:sz="4" w:space="0"/>
            </w:tcBorders>
            <w:noWrap w:val="0"/>
            <w:vAlign w:val="center"/>
          </w:tcPr>
          <w:p w14:paraId="6B5DC218">
            <w:pPr>
              <w:keepNext w:val="0"/>
              <w:keepLines w:val="0"/>
              <w:widowControl/>
              <w:suppressLineNumbers w:val="0"/>
              <w:autoSpaceDE w:val="0"/>
              <w:autoSpaceDN w:val="0"/>
              <w:jc w:val="center"/>
              <w:textAlignment w:val="center"/>
              <w:rPr>
                <w:rFonts w:hint="eastAsia" w:ascii="Times New Roman" w:hAnsi="Times New Roman" w:eastAsia="宋体" w:cs="Times New Roman"/>
                <w:spacing w:val="7"/>
                <w:kern w:val="0"/>
                <w:sz w:val="20"/>
                <w:szCs w:val="20"/>
                <w:lang w:val="en-US" w:eastAsia="zh-CN"/>
              </w:rPr>
            </w:pPr>
            <w:r>
              <w:rPr>
                <w:rFonts w:hint="eastAsia" w:ascii="宋体" w:hAnsi="宋体" w:eastAsia="宋体" w:cs="宋体"/>
                <w:i w:val="0"/>
                <w:iCs w:val="0"/>
                <w:color w:val="000000"/>
                <w:kern w:val="0"/>
                <w:sz w:val="22"/>
                <w:szCs w:val="22"/>
                <w:u w:val="none"/>
                <w:lang w:val="en-US" w:eastAsia="zh-CN" w:bidi="ar"/>
              </w:rPr>
              <w:t>1700</w:t>
            </w:r>
          </w:p>
        </w:tc>
      </w:tr>
      <w:tr w14:paraId="16390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tcBorders>
              <w:top w:val="single" w:color="000000" w:sz="4" w:space="0"/>
              <w:bottom w:val="single" w:color="000000" w:sz="4" w:space="0"/>
            </w:tcBorders>
            <w:noWrap w:val="0"/>
            <w:vAlign w:val="center"/>
          </w:tcPr>
          <w:p w14:paraId="1B852382">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4</w:t>
            </w:r>
          </w:p>
        </w:tc>
        <w:tc>
          <w:tcPr>
            <w:tcW w:w="892" w:type="pct"/>
            <w:tcBorders>
              <w:top w:val="single" w:color="000000" w:sz="4" w:space="0"/>
              <w:bottom w:val="single" w:color="000000" w:sz="4" w:space="0"/>
            </w:tcBorders>
            <w:noWrap w:val="0"/>
            <w:vAlign w:val="center"/>
          </w:tcPr>
          <w:p w14:paraId="7EE93E6A">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微量元素19项</w:t>
            </w:r>
          </w:p>
        </w:tc>
        <w:tc>
          <w:tcPr>
            <w:tcW w:w="1556" w:type="pct"/>
            <w:tcBorders>
              <w:top w:val="single" w:color="000000" w:sz="4" w:space="0"/>
              <w:bottom w:val="single" w:color="000000" w:sz="4" w:space="0"/>
            </w:tcBorders>
            <w:noWrap w:val="0"/>
            <w:vAlign w:val="center"/>
          </w:tcPr>
          <w:p w14:paraId="7D467280">
            <w:pPr>
              <w:pStyle w:val="98"/>
              <w:autoSpaceDE w:val="0"/>
              <w:autoSpaceDN w:val="0"/>
              <w:spacing w:before="62" w:line="241" w:lineRule="auto"/>
              <w:ind w:left="65"/>
              <w:jc w:val="left"/>
              <w:rPr>
                <w:rFonts w:hint="eastAsia"/>
                <w:kern w:val="0"/>
                <w:lang w:val="en-US" w:eastAsia="zh-CN"/>
              </w:rPr>
            </w:pPr>
            <w:r>
              <w:rPr>
                <w:rFonts w:hint="eastAsia"/>
                <w:kern w:val="0"/>
                <w:lang w:val="en-US" w:eastAsia="zh-CN"/>
              </w:rPr>
              <w:t>钙 Ca、镁 Mg、铁 Fe、铜 Cu、锌 Zn、铬 Cr、硒 Se、钼 Mo、锰 Mn、锂 Li、锶 Sr、钒 V、钴 Co、砷 As、铅 Pb、镉 Cd、汞 Hg、铊 Tl、铋 Bi</w:t>
            </w:r>
          </w:p>
        </w:tc>
        <w:tc>
          <w:tcPr>
            <w:tcW w:w="538" w:type="pct"/>
            <w:vMerge w:val="continue"/>
            <w:noWrap w:val="0"/>
            <w:vAlign w:val="center"/>
          </w:tcPr>
          <w:p w14:paraId="191EA44E">
            <w:pPr>
              <w:pStyle w:val="98"/>
              <w:autoSpaceDE w:val="0"/>
              <w:autoSpaceDN w:val="0"/>
              <w:spacing w:before="62" w:line="241" w:lineRule="auto"/>
              <w:ind w:left="65"/>
              <w:jc w:val="center"/>
              <w:rPr>
                <w:rFonts w:hint="eastAsia"/>
                <w:kern w:val="0"/>
                <w:lang w:val="en-US" w:eastAsia="zh-CN"/>
              </w:rPr>
            </w:pPr>
          </w:p>
        </w:tc>
        <w:tc>
          <w:tcPr>
            <w:tcW w:w="608" w:type="pct"/>
            <w:tcBorders>
              <w:top w:val="single" w:color="000000" w:sz="4" w:space="0"/>
              <w:bottom w:val="single" w:color="000000" w:sz="4" w:space="0"/>
            </w:tcBorders>
            <w:noWrap w:val="0"/>
            <w:vAlign w:val="center"/>
          </w:tcPr>
          <w:p w14:paraId="066C7F31">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质谱法</w:t>
            </w:r>
          </w:p>
        </w:tc>
        <w:tc>
          <w:tcPr>
            <w:tcW w:w="476" w:type="pct"/>
            <w:tcBorders>
              <w:top w:val="single" w:color="000000" w:sz="4" w:space="0"/>
              <w:bottom w:val="single" w:color="000000" w:sz="4" w:space="0"/>
            </w:tcBorders>
            <w:noWrap w:val="0"/>
            <w:vAlign w:val="center"/>
          </w:tcPr>
          <w:p w14:paraId="0C88466D">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3</w:t>
            </w:r>
          </w:p>
        </w:tc>
        <w:tc>
          <w:tcPr>
            <w:tcW w:w="558" w:type="pct"/>
            <w:tcBorders>
              <w:top w:val="single" w:color="000000" w:sz="4" w:space="0"/>
              <w:bottom w:val="single" w:color="000000" w:sz="4" w:space="0"/>
            </w:tcBorders>
            <w:noWrap w:val="0"/>
            <w:vAlign w:val="center"/>
          </w:tcPr>
          <w:p w14:paraId="7F406386">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200</w:t>
            </w:r>
          </w:p>
        </w:tc>
      </w:tr>
      <w:tr w14:paraId="28EFF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tcBorders>
              <w:top w:val="single" w:color="000000" w:sz="4" w:space="0"/>
              <w:bottom w:val="single" w:color="000000" w:sz="4" w:space="0"/>
            </w:tcBorders>
            <w:noWrap w:val="0"/>
            <w:vAlign w:val="center"/>
          </w:tcPr>
          <w:p w14:paraId="6036AA5D">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5</w:t>
            </w:r>
          </w:p>
        </w:tc>
        <w:tc>
          <w:tcPr>
            <w:tcW w:w="892" w:type="pct"/>
            <w:tcBorders>
              <w:top w:val="single" w:color="000000" w:sz="4" w:space="0"/>
              <w:bottom w:val="single" w:color="000000" w:sz="4" w:space="0"/>
            </w:tcBorders>
            <w:noWrap w:val="0"/>
            <w:vAlign w:val="center"/>
          </w:tcPr>
          <w:p w14:paraId="4B17A84B">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神经酰胺7项</w:t>
            </w:r>
          </w:p>
        </w:tc>
        <w:tc>
          <w:tcPr>
            <w:tcW w:w="1556" w:type="pct"/>
            <w:tcBorders>
              <w:top w:val="single" w:color="000000" w:sz="4" w:space="0"/>
              <w:bottom w:val="single" w:color="000000" w:sz="4" w:space="0"/>
            </w:tcBorders>
            <w:noWrap w:val="0"/>
            <w:vAlign w:val="center"/>
          </w:tcPr>
          <w:p w14:paraId="6205072F">
            <w:pPr>
              <w:pStyle w:val="98"/>
              <w:autoSpaceDE w:val="0"/>
              <w:autoSpaceDN w:val="0"/>
              <w:spacing w:before="62" w:line="241" w:lineRule="auto"/>
              <w:ind w:left="65"/>
              <w:jc w:val="left"/>
              <w:rPr>
                <w:rFonts w:hint="eastAsia"/>
                <w:kern w:val="0"/>
                <w:lang w:val="en-US" w:eastAsia="zh-CN"/>
              </w:rPr>
            </w:pPr>
            <w:r>
              <w:rPr>
                <w:rFonts w:hint="eastAsia"/>
                <w:kern w:val="0"/>
                <w:lang w:val="en-US" w:eastAsia="zh-CN"/>
              </w:rPr>
              <w:t>Ceramide C15;   Ceramide C18;   Ceramide C24;  Ceramide C24:1;   CeramideC15/C24;</w:t>
            </w:r>
          </w:p>
          <w:p w14:paraId="0944D37F">
            <w:pPr>
              <w:pStyle w:val="98"/>
              <w:autoSpaceDE w:val="0"/>
              <w:autoSpaceDN w:val="0"/>
              <w:spacing w:before="62" w:line="241" w:lineRule="auto"/>
              <w:ind w:left="65"/>
              <w:jc w:val="left"/>
              <w:rPr>
                <w:rFonts w:hint="eastAsia"/>
                <w:kern w:val="0"/>
                <w:lang w:val="en-US" w:eastAsia="zh-CN"/>
              </w:rPr>
            </w:pPr>
            <w:r>
              <w:rPr>
                <w:rFonts w:hint="eastAsia"/>
                <w:kern w:val="0"/>
                <w:lang w:val="en-US" w:eastAsia="zh-CN"/>
              </w:rPr>
              <w:t>Ceramide C18/C24;   Ceramide C24:1/C24；</w:t>
            </w:r>
          </w:p>
        </w:tc>
        <w:tc>
          <w:tcPr>
            <w:tcW w:w="538" w:type="pct"/>
            <w:vMerge w:val="continue"/>
            <w:noWrap w:val="0"/>
            <w:vAlign w:val="center"/>
          </w:tcPr>
          <w:p w14:paraId="695BF402">
            <w:pPr>
              <w:pStyle w:val="98"/>
              <w:autoSpaceDE w:val="0"/>
              <w:autoSpaceDN w:val="0"/>
              <w:spacing w:before="62" w:line="241" w:lineRule="auto"/>
              <w:ind w:left="65"/>
              <w:jc w:val="center"/>
              <w:rPr>
                <w:rFonts w:hint="eastAsia"/>
                <w:kern w:val="0"/>
                <w:lang w:val="en-US" w:eastAsia="zh-CN"/>
              </w:rPr>
            </w:pPr>
          </w:p>
        </w:tc>
        <w:tc>
          <w:tcPr>
            <w:tcW w:w="608" w:type="pct"/>
            <w:tcBorders>
              <w:top w:val="single" w:color="000000" w:sz="4" w:space="0"/>
              <w:bottom w:val="single" w:color="000000" w:sz="4" w:space="0"/>
            </w:tcBorders>
            <w:noWrap w:val="0"/>
            <w:vAlign w:val="center"/>
          </w:tcPr>
          <w:p w14:paraId="3ED7CDF9">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质谱法</w:t>
            </w:r>
          </w:p>
        </w:tc>
        <w:tc>
          <w:tcPr>
            <w:tcW w:w="476" w:type="pct"/>
            <w:tcBorders>
              <w:top w:val="single" w:color="000000" w:sz="4" w:space="0"/>
              <w:bottom w:val="single" w:color="000000" w:sz="4" w:space="0"/>
            </w:tcBorders>
            <w:noWrap w:val="0"/>
            <w:vAlign w:val="center"/>
          </w:tcPr>
          <w:p w14:paraId="36E4C42F">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3</w:t>
            </w:r>
          </w:p>
        </w:tc>
        <w:tc>
          <w:tcPr>
            <w:tcW w:w="558" w:type="pct"/>
            <w:tcBorders>
              <w:top w:val="single" w:color="000000" w:sz="4" w:space="0"/>
              <w:bottom w:val="single" w:color="000000" w:sz="4" w:space="0"/>
            </w:tcBorders>
            <w:noWrap w:val="0"/>
            <w:vAlign w:val="center"/>
          </w:tcPr>
          <w:p w14:paraId="7C592ACC">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1100</w:t>
            </w:r>
          </w:p>
        </w:tc>
      </w:tr>
      <w:tr w14:paraId="7E1A6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tcBorders>
              <w:top w:val="single" w:color="000000" w:sz="4" w:space="0"/>
              <w:bottom w:val="single" w:color="000000" w:sz="4" w:space="0"/>
            </w:tcBorders>
            <w:noWrap w:val="0"/>
            <w:vAlign w:val="center"/>
          </w:tcPr>
          <w:p w14:paraId="5C5A0C5A">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5</w:t>
            </w:r>
          </w:p>
        </w:tc>
        <w:tc>
          <w:tcPr>
            <w:tcW w:w="892" w:type="pct"/>
            <w:tcBorders>
              <w:top w:val="single" w:color="000000" w:sz="4" w:space="0"/>
              <w:bottom w:val="single" w:color="000000" w:sz="4" w:space="0"/>
            </w:tcBorders>
            <w:noWrap w:val="0"/>
            <w:vAlign w:val="center"/>
          </w:tcPr>
          <w:p w14:paraId="4DAE9037">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全谱氨基酸200项</w:t>
            </w:r>
          </w:p>
        </w:tc>
        <w:tc>
          <w:tcPr>
            <w:tcW w:w="1556" w:type="pct"/>
            <w:tcBorders>
              <w:top w:val="single" w:color="000000" w:sz="4" w:space="0"/>
              <w:bottom w:val="single" w:color="000000" w:sz="4" w:space="0"/>
            </w:tcBorders>
            <w:noWrap w:val="0"/>
            <w:vAlign w:val="center"/>
          </w:tcPr>
          <w:p w14:paraId="376A995B">
            <w:pPr>
              <w:pStyle w:val="98"/>
              <w:autoSpaceDE w:val="0"/>
              <w:autoSpaceDN w:val="0"/>
              <w:spacing w:before="62" w:line="241" w:lineRule="auto"/>
              <w:ind w:left="65"/>
              <w:jc w:val="left"/>
              <w:rPr>
                <w:rFonts w:hint="eastAsia"/>
                <w:kern w:val="0"/>
                <w:lang w:val="en-US" w:eastAsia="zh-CN"/>
              </w:rPr>
            </w:pPr>
            <w:r>
              <w:rPr>
                <w:rFonts w:hint="eastAsia"/>
                <w:kern w:val="0"/>
                <w:lang w:val="en-US" w:eastAsia="zh-CN"/>
              </w:rPr>
              <w:t>甘氨酸、丝氨酸、天门冬酰胺、精氨酸、丙氨酸、氨基丁酸、脯氨酸、酪氨酸、羟基脯氨酸、谷氨酸、天门冬氨酸、组氨酸、缬氨酸、亮氨酸、异亮氨酸、苏氨酸、甲硫氨酸、苯丙氨酸、色氨酸、赖氨酸</w:t>
            </w:r>
          </w:p>
        </w:tc>
        <w:tc>
          <w:tcPr>
            <w:tcW w:w="538" w:type="pct"/>
            <w:vMerge w:val="continue"/>
            <w:tcBorders>
              <w:bottom w:val="single" w:color="000000" w:sz="4" w:space="0"/>
            </w:tcBorders>
            <w:noWrap w:val="0"/>
            <w:vAlign w:val="center"/>
          </w:tcPr>
          <w:p w14:paraId="4CF58686">
            <w:pPr>
              <w:pStyle w:val="98"/>
              <w:autoSpaceDE w:val="0"/>
              <w:autoSpaceDN w:val="0"/>
              <w:spacing w:before="62" w:line="241" w:lineRule="auto"/>
              <w:ind w:left="65"/>
              <w:jc w:val="center"/>
              <w:rPr>
                <w:rFonts w:hint="eastAsia"/>
                <w:kern w:val="0"/>
                <w:lang w:val="en-US" w:eastAsia="zh-CN"/>
              </w:rPr>
            </w:pPr>
          </w:p>
        </w:tc>
        <w:tc>
          <w:tcPr>
            <w:tcW w:w="608" w:type="pct"/>
            <w:tcBorders>
              <w:top w:val="single" w:color="000000" w:sz="4" w:space="0"/>
              <w:bottom w:val="single" w:color="000000" w:sz="4" w:space="0"/>
            </w:tcBorders>
            <w:noWrap w:val="0"/>
            <w:vAlign w:val="center"/>
          </w:tcPr>
          <w:p w14:paraId="04C7CBBF">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质谱法</w:t>
            </w:r>
          </w:p>
        </w:tc>
        <w:tc>
          <w:tcPr>
            <w:tcW w:w="476" w:type="pct"/>
            <w:tcBorders>
              <w:top w:val="single" w:color="000000" w:sz="4" w:space="0"/>
              <w:bottom w:val="single" w:color="000000" w:sz="4" w:space="0"/>
            </w:tcBorders>
            <w:noWrap w:val="0"/>
            <w:vAlign w:val="center"/>
          </w:tcPr>
          <w:p w14:paraId="572EFA25">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3</w:t>
            </w:r>
          </w:p>
        </w:tc>
        <w:tc>
          <w:tcPr>
            <w:tcW w:w="558" w:type="pct"/>
            <w:tcBorders>
              <w:top w:val="single" w:color="000000" w:sz="4" w:space="0"/>
              <w:bottom w:val="single" w:color="000000" w:sz="4" w:space="0"/>
            </w:tcBorders>
            <w:noWrap w:val="0"/>
            <w:vAlign w:val="center"/>
          </w:tcPr>
          <w:p w14:paraId="7A9069C2">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5</w:t>
            </w:r>
          </w:p>
        </w:tc>
      </w:tr>
      <w:tr w14:paraId="1242A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tcBorders>
              <w:top w:val="single" w:color="000000" w:sz="4" w:space="0"/>
              <w:bottom w:val="single" w:color="000000" w:sz="4" w:space="0"/>
            </w:tcBorders>
            <w:noWrap w:val="0"/>
            <w:vAlign w:val="center"/>
          </w:tcPr>
          <w:p w14:paraId="4FAACBA0">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7</w:t>
            </w:r>
          </w:p>
        </w:tc>
        <w:tc>
          <w:tcPr>
            <w:tcW w:w="892" w:type="pct"/>
            <w:tcBorders>
              <w:top w:val="single" w:color="000000" w:sz="4" w:space="0"/>
              <w:bottom w:val="single" w:color="000000" w:sz="4" w:space="0"/>
            </w:tcBorders>
            <w:noWrap w:val="0"/>
            <w:vAlign w:val="center"/>
          </w:tcPr>
          <w:p w14:paraId="7E65ED6B">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精神类药物浓度检测</w:t>
            </w:r>
          </w:p>
        </w:tc>
        <w:tc>
          <w:tcPr>
            <w:tcW w:w="1556" w:type="pct"/>
            <w:tcBorders>
              <w:top w:val="single" w:color="000000" w:sz="4" w:space="0"/>
              <w:bottom w:val="single" w:color="000000" w:sz="4" w:space="0"/>
            </w:tcBorders>
            <w:noWrap w:val="0"/>
            <w:vAlign w:val="center"/>
          </w:tcPr>
          <w:p w14:paraId="4DA2ABAB">
            <w:pPr>
              <w:pStyle w:val="98"/>
              <w:autoSpaceDE w:val="0"/>
              <w:autoSpaceDN w:val="0"/>
              <w:spacing w:before="62" w:line="241" w:lineRule="auto"/>
              <w:ind w:left="65"/>
              <w:jc w:val="left"/>
              <w:rPr>
                <w:rFonts w:hint="eastAsia"/>
                <w:kern w:val="0"/>
                <w:lang w:val="en-US" w:eastAsia="zh-CN"/>
              </w:rPr>
            </w:pPr>
            <w:r>
              <w:rPr>
                <w:rFonts w:hint="eastAsia"/>
                <w:kern w:val="0"/>
                <w:lang w:val="en-US" w:eastAsia="zh-CN"/>
              </w:rPr>
              <w:t>帕罗西汀、氟西汀、去甲氟西汀、文拉法辛、O-去甲文拉法辛、氨磺必利、奥氮平、利培酮、帕利哌酮（9-羟利培酮）、米氮平、氯氮平、N-去甲氯氮平、喹硫平、N-脱烷基喹硫平、阿立哌唑、脱氢阿立哌唑、度洛西汀、氟伏沙明、舍曲林 、西酞普兰、艾司西酞普兰、丙戊酸、托吡酯、苯妥英、左乙拉西坦、舒必利、氟哌啶醇、奋乃静、氟奋乃静、哌罗匹隆、布南色林、布南色林C、坦度螺酮、安非他酮、羟安非他酮、美金刚、阿米替林、去甲替林、氯米帕明、去甲氯米帕明、多塞平、去甲多塞平、曲唑酮、齐拉西酮、多奈哌齐、氯丙嗪、地西泮、去甲地西泮、硝西泮、奥沙西泮、艾司唑仑、唑吡坦、鲁拉西酮、伏硫西汀、米那普仑、米安色林、阿戈美拉汀、劳拉西泮、替马西泮、溴西泮、氯硝西泮、阿普唑仑、咪达唑仑、卡巴拉汀、卡马西平、奥卡西平、10-羟卡马西平、拉莫三嗪、加巴喷丁、苯巴比妥、加兰他敏</w:t>
            </w:r>
          </w:p>
        </w:tc>
        <w:tc>
          <w:tcPr>
            <w:tcW w:w="538" w:type="pct"/>
            <w:tcBorders>
              <w:top w:val="single" w:color="000000" w:sz="4" w:space="0"/>
              <w:bottom w:val="single" w:color="000000" w:sz="4" w:space="0"/>
            </w:tcBorders>
            <w:noWrap w:val="0"/>
            <w:vAlign w:val="center"/>
          </w:tcPr>
          <w:p w14:paraId="729B147D">
            <w:pPr>
              <w:pStyle w:val="98"/>
              <w:autoSpaceDE w:val="0"/>
              <w:autoSpaceDN w:val="0"/>
              <w:spacing w:before="62" w:line="241" w:lineRule="auto"/>
              <w:ind w:left="65"/>
              <w:jc w:val="center"/>
              <w:rPr>
                <w:rFonts w:hint="eastAsia"/>
                <w:kern w:val="0"/>
                <w:lang w:val="en-US" w:eastAsia="zh-CN"/>
              </w:rPr>
            </w:pPr>
            <w:r>
              <w:rPr>
                <w:rFonts w:hint="eastAsia" w:ascii="宋体" w:hAnsi="宋体" w:eastAsia="宋体" w:cs="宋体"/>
                <w:color w:val="auto"/>
                <w:kern w:val="0"/>
                <w:sz w:val="22"/>
                <w:szCs w:val="22"/>
                <w:highlight w:val="none"/>
                <w:lang w:val="en-US" w:eastAsia="zh-CN"/>
              </w:rPr>
              <w:t>参考</w:t>
            </w:r>
            <w:r>
              <w:rPr>
                <w:rFonts w:hint="eastAsia" w:ascii="宋体" w:hAnsi="宋体" w:eastAsia="宋体" w:cs="宋体"/>
                <w:color w:val="auto"/>
                <w:kern w:val="0"/>
                <w:sz w:val="22"/>
                <w:szCs w:val="22"/>
                <w:highlight w:val="none"/>
              </w:rPr>
              <w:t>温州市公立医院医疗服务收费价格标准</w:t>
            </w:r>
          </w:p>
        </w:tc>
        <w:tc>
          <w:tcPr>
            <w:tcW w:w="608" w:type="pct"/>
            <w:tcBorders>
              <w:top w:val="single" w:color="000000" w:sz="4" w:space="0"/>
              <w:bottom w:val="single" w:color="000000" w:sz="4" w:space="0"/>
            </w:tcBorders>
            <w:noWrap w:val="0"/>
            <w:vAlign w:val="center"/>
          </w:tcPr>
          <w:p w14:paraId="734206CD">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质谱法</w:t>
            </w:r>
          </w:p>
        </w:tc>
        <w:tc>
          <w:tcPr>
            <w:tcW w:w="476" w:type="pct"/>
            <w:tcBorders>
              <w:top w:val="single" w:color="000000" w:sz="4" w:space="0"/>
              <w:bottom w:val="single" w:color="000000" w:sz="4" w:space="0"/>
            </w:tcBorders>
            <w:noWrap w:val="0"/>
            <w:vAlign w:val="center"/>
          </w:tcPr>
          <w:p w14:paraId="0AC64A24">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3</w:t>
            </w:r>
          </w:p>
        </w:tc>
        <w:tc>
          <w:tcPr>
            <w:tcW w:w="558" w:type="pct"/>
            <w:tcBorders>
              <w:top w:val="single" w:color="000000" w:sz="4" w:space="0"/>
              <w:bottom w:val="single" w:color="000000" w:sz="4" w:space="0"/>
            </w:tcBorders>
            <w:noWrap w:val="0"/>
            <w:vAlign w:val="center"/>
          </w:tcPr>
          <w:p w14:paraId="54A37B54">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10</w:t>
            </w:r>
          </w:p>
        </w:tc>
      </w:tr>
      <w:tr w14:paraId="6158D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tcBorders>
              <w:top w:val="single" w:color="000000" w:sz="4" w:space="0"/>
              <w:bottom w:val="single" w:color="000000" w:sz="4" w:space="0"/>
            </w:tcBorders>
            <w:noWrap w:val="0"/>
            <w:vAlign w:val="center"/>
          </w:tcPr>
          <w:p w14:paraId="5E5313A2">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8</w:t>
            </w:r>
          </w:p>
        </w:tc>
        <w:tc>
          <w:tcPr>
            <w:tcW w:w="892" w:type="pct"/>
            <w:tcBorders>
              <w:top w:val="single" w:color="000000" w:sz="4" w:space="0"/>
              <w:bottom w:val="single" w:color="000000" w:sz="4" w:space="0"/>
            </w:tcBorders>
            <w:noWrap w:val="0"/>
            <w:vAlign w:val="center"/>
          </w:tcPr>
          <w:p w14:paraId="5C304690">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抗病原微生物药物浓度检测</w:t>
            </w:r>
          </w:p>
        </w:tc>
        <w:tc>
          <w:tcPr>
            <w:tcW w:w="1556" w:type="pct"/>
            <w:tcBorders>
              <w:top w:val="single" w:color="000000" w:sz="4" w:space="0"/>
              <w:bottom w:val="single" w:color="000000" w:sz="4" w:space="0"/>
            </w:tcBorders>
            <w:noWrap w:val="0"/>
            <w:vAlign w:val="center"/>
          </w:tcPr>
          <w:p w14:paraId="22E7CFAF">
            <w:pPr>
              <w:pStyle w:val="98"/>
              <w:autoSpaceDE w:val="0"/>
              <w:autoSpaceDN w:val="0"/>
              <w:spacing w:before="62" w:line="241" w:lineRule="auto"/>
              <w:ind w:left="65"/>
              <w:jc w:val="left"/>
              <w:rPr>
                <w:rFonts w:hint="eastAsia"/>
                <w:kern w:val="0"/>
                <w:lang w:val="en-US" w:eastAsia="zh-CN"/>
              </w:rPr>
            </w:pPr>
            <w:r>
              <w:rPr>
                <w:rFonts w:hint="eastAsia"/>
                <w:kern w:val="0"/>
                <w:lang w:val="en-US" w:eastAsia="zh-CN"/>
              </w:rPr>
              <w:t>舒巴坦、头孢哌酮、莫西沙星、哌拉西林、异烟肼、美罗培南、利奈唑胺、利福平、替加环素、万古霉素；氟康唑，伏立康唑，泊沙康唑，伊曲康唑、羟基伊曲康唑、卡泊芬净；替诺福韦</w:t>
            </w:r>
          </w:p>
        </w:tc>
        <w:tc>
          <w:tcPr>
            <w:tcW w:w="538" w:type="pct"/>
            <w:tcBorders>
              <w:top w:val="single" w:color="000000" w:sz="4" w:space="0"/>
              <w:bottom w:val="single" w:color="000000" w:sz="4" w:space="0"/>
            </w:tcBorders>
            <w:noWrap w:val="0"/>
            <w:vAlign w:val="center"/>
          </w:tcPr>
          <w:p w14:paraId="01FCDA9F">
            <w:pPr>
              <w:pStyle w:val="98"/>
              <w:autoSpaceDE w:val="0"/>
              <w:autoSpaceDN w:val="0"/>
              <w:spacing w:before="62" w:line="241" w:lineRule="auto"/>
              <w:ind w:left="65"/>
              <w:jc w:val="center"/>
              <w:rPr>
                <w:rFonts w:hint="eastAsia"/>
                <w:kern w:val="0"/>
                <w:lang w:val="en-US" w:eastAsia="zh-CN"/>
              </w:rPr>
            </w:pPr>
            <w:r>
              <w:rPr>
                <w:rFonts w:hint="eastAsia" w:ascii="宋体" w:hAnsi="宋体" w:eastAsia="宋体" w:cs="宋体"/>
                <w:color w:val="auto"/>
                <w:kern w:val="0"/>
                <w:sz w:val="22"/>
                <w:szCs w:val="22"/>
                <w:highlight w:val="none"/>
                <w:lang w:val="en-US" w:eastAsia="zh-CN"/>
              </w:rPr>
              <w:t>参考</w:t>
            </w:r>
            <w:r>
              <w:rPr>
                <w:rFonts w:hint="eastAsia" w:ascii="宋体" w:hAnsi="宋体" w:eastAsia="宋体" w:cs="宋体"/>
                <w:color w:val="auto"/>
                <w:kern w:val="0"/>
                <w:sz w:val="22"/>
                <w:szCs w:val="22"/>
                <w:highlight w:val="none"/>
              </w:rPr>
              <w:t>温州市公立医院医疗服务收费价格标准</w:t>
            </w:r>
          </w:p>
        </w:tc>
        <w:tc>
          <w:tcPr>
            <w:tcW w:w="608" w:type="pct"/>
            <w:tcBorders>
              <w:top w:val="single" w:color="000000" w:sz="4" w:space="0"/>
              <w:bottom w:val="single" w:color="000000" w:sz="4" w:space="0"/>
            </w:tcBorders>
            <w:noWrap w:val="0"/>
            <w:vAlign w:val="center"/>
          </w:tcPr>
          <w:p w14:paraId="70F09309">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质谱法</w:t>
            </w:r>
          </w:p>
        </w:tc>
        <w:tc>
          <w:tcPr>
            <w:tcW w:w="476" w:type="pct"/>
            <w:tcBorders>
              <w:top w:val="single" w:color="000000" w:sz="4" w:space="0"/>
              <w:bottom w:val="single" w:color="000000" w:sz="4" w:space="0"/>
            </w:tcBorders>
            <w:noWrap w:val="0"/>
            <w:vAlign w:val="center"/>
          </w:tcPr>
          <w:p w14:paraId="609FF129">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3</w:t>
            </w:r>
          </w:p>
        </w:tc>
        <w:tc>
          <w:tcPr>
            <w:tcW w:w="558" w:type="pct"/>
            <w:tcBorders>
              <w:top w:val="single" w:color="000000" w:sz="4" w:space="0"/>
              <w:bottom w:val="single" w:color="000000" w:sz="4" w:space="0"/>
            </w:tcBorders>
            <w:noWrap w:val="0"/>
            <w:vAlign w:val="center"/>
          </w:tcPr>
          <w:p w14:paraId="388D15FD">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10</w:t>
            </w:r>
          </w:p>
        </w:tc>
      </w:tr>
      <w:tr w14:paraId="4E9F1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tcBorders>
              <w:top w:val="single" w:color="000000" w:sz="4" w:space="0"/>
              <w:bottom w:val="single" w:color="000000" w:sz="4" w:space="0"/>
            </w:tcBorders>
            <w:noWrap w:val="0"/>
            <w:vAlign w:val="center"/>
          </w:tcPr>
          <w:p w14:paraId="23AE2496">
            <w:pPr>
              <w:pStyle w:val="98"/>
              <w:autoSpaceDE w:val="0"/>
              <w:autoSpaceDN w:val="0"/>
              <w:spacing w:before="62" w:line="241" w:lineRule="auto"/>
              <w:ind w:left="65" w:leftChars="0"/>
              <w:jc w:val="center"/>
              <w:rPr>
                <w:rFonts w:hint="eastAsia" w:ascii="新宋体" w:hAnsi="新宋体" w:eastAsia="新宋体" w:cs="新宋体"/>
                <w:kern w:val="0"/>
                <w:sz w:val="22"/>
                <w:szCs w:val="22"/>
                <w:lang w:val="en-US" w:eastAsia="zh-CN" w:bidi="ar-SA"/>
              </w:rPr>
            </w:pPr>
            <w:r>
              <w:rPr>
                <w:rFonts w:hint="eastAsia"/>
                <w:kern w:val="0"/>
                <w:lang w:val="en-US" w:eastAsia="zh-CN"/>
              </w:rPr>
              <w:t>9</w:t>
            </w:r>
          </w:p>
        </w:tc>
        <w:tc>
          <w:tcPr>
            <w:tcW w:w="892" w:type="pct"/>
            <w:tcBorders>
              <w:top w:val="single" w:color="000000" w:sz="4" w:space="0"/>
              <w:bottom w:val="single" w:color="000000" w:sz="4" w:space="0"/>
            </w:tcBorders>
            <w:noWrap w:val="0"/>
            <w:vAlign w:val="center"/>
          </w:tcPr>
          <w:p w14:paraId="57733A6B">
            <w:pPr>
              <w:pStyle w:val="98"/>
              <w:autoSpaceDE w:val="0"/>
              <w:autoSpaceDN w:val="0"/>
              <w:spacing w:before="62" w:line="241" w:lineRule="auto"/>
              <w:ind w:left="65" w:leftChars="0"/>
              <w:jc w:val="center"/>
              <w:rPr>
                <w:rFonts w:hint="eastAsia" w:ascii="新宋体" w:hAnsi="新宋体" w:eastAsia="新宋体" w:cs="新宋体"/>
                <w:kern w:val="0"/>
                <w:sz w:val="22"/>
                <w:szCs w:val="22"/>
                <w:lang w:val="en-US" w:eastAsia="zh-CN" w:bidi="ar-SA"/>
              </w:rPr>
            </w:pPr>
            <w:r>
              <w:rPr>
                <w:rFonts w:hint="eastAsia"/>
                <w:kern w:val="0"/>
                <w:lang w:val="en-US" w:eastAsia="zh-CN"/>
              </w:rPr>
              <w:t>继发性高血压病因筛查</w:t>
            </w:r>
          </w:p>
        </w:tc>
        <w:tc>
          <w:tcPr>
            <w:tcW w:w="1556" w:type="pct"/>
            <w:tcBorders>
              <w:top w:val="single" w:color="000000" w:sz="4" w:space="0"/>
              <w:bottom w:val="single" w:color="000000" w:sz="4" w:space="0"/>
            </w:tcBorders>
            <w:noWrap w:val="0"/>
            <w:vAlign w:val="center"/>
          </w:tcPr>
          <w:p w14:paraId="3BA3A6BE">
            <w:pPr>
              <w:pStyle w:val="98"/>
              <w:autoSpaceDE w:val="0"/>
              <w:autoSpaceDN w:val="0"/>
              <w:spacing w:before="62" w:line="241" w:lineRule="auto"/>
              <w:ind w:left="65" w:leftChars="0"/>
              <w:jc w:val="left"/>
              <w:rPr>
                <w:rFonts w:hint="eastAsia" w:ascii="新宋体" w:hAnsi="新宋体" w:eastAsia="新宋体" w:cs="新宋体"/>
                <w:kern w:val="0"/>
                <w:sz w:val="22"/>
                <w:szCs w:val="22"/>
                <w:lang w:val="en-US" w:eastAsia="zh-CN" w:bidi="ar-SA"/>
              </w:rPr>
            </w:pPr>
            <w:r>
              <w:rPr>
                <w:rFonts w:hint="eastAsia"/>
                <w:kern w:val="0"/>
                <w:lang w:val="en-US" w:eastAsia="zh-CN"/>
              </w:rPr>
              <w:t>多巴胺（DA）（血、尿）、高香草酸（HVA）（血、尿)、去甲肾上腺素（NE）（血、尿）、3-甲氧基去甲肾上腺素（NMN）（血、尿）、肾上腺素（E）（血、尿）、3-甲氧基肾上腺素（MN）（血、尿）、香草扁桃酸（VMA）（血、尿）、肌酐（尿）、皮质素、皮质醇、皮质酮、11-脱氧皮质醇、血管紧张素 I、21-脱氧皮质醇、醛固酮、醛固酮/肾素活性（ARR）</w:t>
            </w:r>
          </w:p>
        </w:tc>
        <w:tc>
          <w:tcPr>
            <w:tcW w:w="538" w:type="pct"/>
            <w:tcBorders>
              <w:top w:val="single" w:color="000000" w:sz="4" w:space="0"/>
              <w:bottom w:val="single" w:color="000000" w:sz="4" w:space="0"/>
            </w:tcBorders>
            <w:noWrap w:val="0"/>
            <w:vAlign w:val="center"/>
          </w:tcPr>
          <w:p w14:paraId="097C149D">
            <w:pPr>
              <w:pStyle w:val="98"/>
              <w:autoSpaceDE w:val="0"/>
              <w:autoSpaceDN w:val="0"/>
              <w:spacing w:before="62" w:line="241" w:lineRule="auto"/>
              <w:ind w:left="65" w:leftChars="0"/>
              <w:jc w:val="center"/>
              <w:rPr>
                <w:rFonts w:hint="eastAsia" w:ascii="新宋体" w:hAnsi="新宋体" w:eastAsia="新宋体" w:cs="新宋体"/>
                <w:kern w:val="0"/>
                <w:sz w:val="22"/>
                <w:szCs w:val="22"/>
                <w:lang w:val="en-US" w:eastAsia="zh-CN" w:bidi="ar-SA"/>
              </w:rPr>
            </w:pPr>
            <w:r>
              <w:rPr>
                <w:rFonts w:hint="eastAsia"/>
                <w:kern w:val="0"/>
                <w:lang w:val="en-US" w:eastAsia="zh-CN"/>
              </w:rPr>
              <w:t>529</w:t>
            </w:r>
          </w:p>
        </w:tc>
        <w:tc>
          <w:tcPr>
            <w:tcW w:w="608" w:type="pct"/>
            <w:tcBorders>
              <w:top w:val="single" w:color="000000" w:sz="4" w:space="0"/>
              <w:bottom w:val="single" w:color="000000" w:sz="4" w:space="0"/>
            </w:tcBorders>
            <w:noWrap w:val="0"/>
            <w:vAlign w:val="center"/>
          </w:tcPr>
          <w:p w14:paraId="0217CFB8">
            <w:pPr>
              <w:pStyle w:val="98"/>
              <w:autoSpaceDE w:val="0"/>
              <w:autoSpaceDN w:val="0"/>
              <w:spacing w:before="62" w:line="241" w:lineRule="auto"/>
              <w:ind w:left="65" w:leftChars="0"/>
              <w:jc w:val="center"/>
              <w:rPr>
                <w:rFonts w:hint="eastAsia" w:ascii="新宋体" w:hAnsi="新宋体" w:eastAsia="新宋体" w:cs="新宋体"/>
                <w:kern w:val="0"/>
                <w:sz w:val="22"/>
                <w:szCs w:val="22"/>
                <w:lang w:val="en-US" w:eastAsia="zh-CN" w:bidi="ar-SA"/>
              </w:rPr>
            </w:pPr>
            <w:r>
              <w:rPr>
                <w:rFonts w:hint="eastAsia"/>
                <w:kern w:val="0"/>
                <w:lang w:val="en-US" w:eastAsia="zh-CN"/>
              </w:rPr>
              <w:t>质谱法</w:t>
            </w:r>
          </w:p>
        </w:tc>
        <w:tc>
          <w:tcPr>
            <w:tcW w:w="476" w:type="pct"/>
            <w:tcBorders>
              <w:top w:val="single" w:color="000000" w:sz="4" w:space="0"/>
              <w:bottom w:val="single" w:color="000000" w:sz="4" w:space="0"/>
            </w:tcBorders>
            <w:noWrap w:val="0"/>
            <w:vAlign w:val="center"/>
          </w:tcPr>
          <w:p w14:paraId="341D33B0">
            <w:pPr>
              <w:pStyle w:val="98"/>
              <w:autoSpaceDE w:val="0"/>
              <w:autoSpaceDN w:val="0"/>
              <w:spacing w:before="62" w:line="241" w:lineRule="auto"/>
              <w:ind w:left="65" w:leftChars="0"/>
              <w:jc w:val="center"/>
              <w:rPr>
                <w:rFonts w:hint="eastAsia" w:ascii="新宋体" w:hAnsi="新宋体" w:eastAsia="新宋体" w:cs="新宋体"/>
                <w:kern w:val="0"/>
                <w:sz w:val="22"/>
                <w:szCs w:val="22"/>
                <w:lang w:val="en-US" w:eastAsia="zh-CN" w:bidi="ar-SA"/>
              </w:rPr>
            </w:pPr>
            <w:r>
              <w:rPr>
                <w:rFonts w:hint="eastAsia"/>
                <w:kern w:val="0"/>
                <w:lang w:val="en-US" w:eastAsia="zh-CN"/>
              </w:rPr>
              <w:t>3</w:t>
            </w:r>
          </w:p>
        </w:tc>
        <w:tc>
          <w:tcPr>
            <w:tcW w:w="558" w:type="pct"/>
            <w:tcBorders>
              <w:top w:val="single" w:color="000000" w:sz="4" w:space="0"/>
              <w:bottom w:val="single" w:color="000000" w:sz="4" w:space="0"/>
            </w:tcBorders>
            <w:noWrap w:val="0"/>
            <w:vAlign w:val="center"/>
          </w:tcPr>
          <w:p w14:paraId="7E81A02D">
            <w:pPr>
              <w:pStyle w:val="98"/>
              <w:autoSpaceDE w:val="0"/>
              <w:autoSpaceDN w:val="0"/>
              <w:spacing w:before="62" w:line="241" w:lineRule="auto"/>
              <w:ind w:left="65" w:leftChars="0"/>
              <w:jc w:val="center"/>
              <w:rPr>
                <w:rFonts w:hint="eastAsia" w:ascii="新宋体" w:hAnsi="新宋体" w:eastAsia="新宋体" w:cs="新宋体"/>
                <w:kern w:val="0"/>
                <w:sz w:val="22"/>
                <w:szCs w:val="22"/>
                <w:lang w:val="en-US" w:eastAsia="zh-CN" w:bidi="ar-SA"/>
              </w:rPr>
            </w:pPr>
            <w:r>
              <w:rPr>
                <w:rFonts w:hint="eastAsia"/>
                <w:kern w:val="0"/>
                <w:lang w:val="en-US" w:eastAsia="zh-CN"/>
              </w:rPr>
              <w:t>400</w:t>
            </w:r>
          </w:p>
        </w:tc>
      </w:tr>
      <w:tr w14:paraId="013C6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vMerge w:val="restart"/>
            <w:tcBorders>
              <w:top w:val="single" w:color="000000" w:sz="4" w:space="0"/>
            </w:tcBorders>
            <w:noWrap w:val="0"/>
            <w:vAlign w:val="center"/>
          </w:tcPr>
          <w:p w14:paraId="19F4173B">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10</w:t>
            </w:r>
          </w:p>
        </w:tc>
        <w:tc>
          <w:tcPr>
            <w:tcW w:w="892" w:type="pct"/>
            <w:vMerge w:val="restart"/>
            <w:tcBorders>
              <w:top w:val="single" w:color="000000" w:sz="4" w:space="0"/>
            </w:tcBorders>
            <w:noWrap w:val="0"/>
            <w:vAlign w:val="center"/>
          </w:tcPr>
          <w:p w14:paraId="234B3D17">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多囊卵巢综合征（PCOS）诊断激素检测</w:t>
            </w:r>
          </w:p>
        </w:tc>
        <w:tc>
          <w:tcPr>
            <w:tcW w:w="1556" w:type="pct"/>
            <w:tcBorders>
              <w:top w:val="single" w:color="000000" w:sz="4" w:space="0"/>
              <w:bottom w:val="single" w:color="000000" w:sz="4" w:space="0"/>
            </w:tcBorders>
            <w:noWrap w:val="0"/>
            <w:vAlign w:val="center"/>
          </w:tcPr>
          <w:p w14:paraId="2C6A9597">
            <w:pPr>
              <w:pStyle w:val="98"/>
              <w:autoSpaceDE w:val="0"/>
              <w:autoSpaceDN w:val="0"/>
              <w:spacing w:before="62" w:line="241" w:lineRule="auto"/>
              <w:ind w:left="65"/>
              <w:jc w:val="left"/>
              <w:rPr>
                <w:rFonts w:hint="eastAsia"/>
                <w:kern w:val="0"/>
                <w:lang w:val="en-US" w:eastAsia="zh-CN"/>
              </w:rPr>
            </w:pPr>
            <w:r>
              <w:rPr>
                <w:rFonts w:hint="eastAsia"/>
                <w:kern w:val="0"/>
                <w:lang w:val="en-US" w:eastAsia="zh-CN"/>
              </w:rPr>
              <w:t>黄体生成激素（LH）、卵泡刺激激素（FSH）、促甲状腺激素（TSH）、雌二醇（E2）、泌乳素（PRL）、单体泌乳素（PRL）、抗缪勒管激素（AMH）、性激素结合球蛋白SHGB、C肽</w:t>
            </w:r>
          </w:p>
        </w:tc>
        <w:tc>
          <w:tcPr>
            <w:tcW w:w="538" w:type="pct"/>
            <w:vMerge w:val="restart"/>
            <w:tcBorders>
              <w:top w:val="single" w:color="000000" w:sz="4" w:space="0"/>
            </w:tcBorders>
            <w:noWrap w:val="0"/>
            <w:vAlign w:val="center"/>
          </w:tcPr>
          <w:p w14:paraId="5D6C5B07">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573</w:t>
            </w:r>
          </w:p>
        </w:tc>
        <w:tc>
          <w:tcPr>
            <w:tcW w:w="608" w:type="pct"/>
            <w:tcBorders>
              <w:top w:val="single" w:color="000000" w:sz="4" w:space="0"/>
              <w:bottom w:val="single" w:color="000000" w:sz="4" w:space="0"/>
            </w:tcBorders>
            <w:noWrap w:val="0"/>
            <w:vAlign w:val="center"/>
          </w:tcPr>
          <w:p w14:paraId="4AAEC763">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化学发光法</w:t>
            </w:r>
          </w:p>
        </w:tc>
        <w:tc>
          <w:tcPr>
            <w:tcW w:w="476" w:type="pct"/>
            <w:vMerge w:val="restart"/>
            <w:tcBorders>
              <w:top w:val="single" w:color="000000" w:sz="4" w:space="0"/>
            </w:tcBorders>
            <w:noWrap w:val="0"/>
            <w:vAlign w:val="center"/>
          </w:tcPr>
          <w:p w14:paraId="57D495E9">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3</w:t>
            </w:r>
          </w:p>
        </w:tc>
        <w:tc>
          <w:tcPr>
            <w:tcW w:w="558" w:type="pct"/>
            <w:vMerge w:val="restart"/>
            <w:tcBorders>
              <w:top w:val="single" w:color="000000" w:sz="4" w:space="0"/>
            </w:tcBorders>
            <w:noWrap w:val="0"/>
            <w:vAlign w:val="center"/>
          </w:tcPr>
          <w:p w14:paraId="4E55B338">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50</w:t>
            </w:r>
          </w:p>
        </w:tc>
      </w:tr>
      <w:tr w14:paraId="54C27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vMerge w:val="continue"/>
            <w:tcBorders>
              <w:bottom w:val="single" w:color="000000" w:sz="4" w:space="0"/>
            </w:tcBorders>
            <w:noWrap w:val="0"/>
            <w:vAlign w:val="center"/>
          </w:tcPr>
          <w:p w14:paraId="1DEF8E8C">
            <w:pPr>
              <w:pStyle w:val="98"/>
              <w:autoSpaceDE w:val="0"/>
              <w:autoSpaceDN w:val="0"/>
              <w:spacing w:before="62" w:line="241" w:lineRule="auto"/>
              <w:ind w:left="65"/>
              <w:jc w:val="center"/>
              <w:rPr>
                <w:rFonts w:hint="default"/>
                <w:kern w:val="0"/>
                <w:lang w:val="en-US" w:eastAsia="zh-CN"/>
              </w:rPr>
            </w:pPr>
          </w:p>
        </w:tc>
        <w:tc>
          <w:tcPr>
            <w:tcW w:w="892" w:type="pct"/>
            <w:vMerge w:val="continue"/>
            <w:tcBorders>
              <w:bottom w:val="single" w:color="000000" w:sz="4" w:space="0"/>
            </w:tcBorders>
            <w:noWrap w:val="0"/>
            <w:vAlign w:val="center"/>
          </w:tcPr>
          <w:p w14:paraId="7C237EC6">
            <w:pPr>
              <w:pStyle w:val="98"/>
              <w:autoSpaceDE w:val="0"/>
              <w:autoSpaceDN w:val="0"/>
              <w:spacing w:before="62" w:line="241" w:lineRule="auto"/>
              <w:ind w:left="65"/>
              <w:jc w:val="center"/>
              <w:rPr>
                <w:rFonts w:hint="eastAsia"/>
                <w:kern w:val="0"/>
                <w:lang w:val="en-US" w:eastAsia="zh-CN"/>
              </w:rPr>
            </w:pPr>
          </w:p>
        </w:tc>
        <w:tc>
          <w:tcPr>
            <w:tcW w:w="1556" w:type="pct"/>
            <w:tcBorders>
              <w:top w:val="single" w:color="000000" w:sz="4" w:space="0"/>
              <w:bottom w:val="single" w:color="000000" w:sz="4" w:space="0"/>
            </w:tcBorders>
            <w:noWrap w:val="0"/>
            <w:vAlign w:val="center"/>
          </w:tcPr>
          <w:p w14:paraId="58944BC3">
            <w:pPr>
              <w:pStyle w:val="98"/>
              <w:autoSpaceDE w:val="0"/>
              <w:autoSpaceDN w:val="0"/>
              <w:spacing w:before="62" w:line="241" w:lineRule="auto"/>
              <w:ind w:left="65"/>
              <w:jc w:val="left"/>
              <w:rPr>
                <w:rFonts w:hint="eastAsia"/>
                <w:kern w:val="0"/>
                <w:lang w:val="en-US" w:eastAsia="zh-CN"/>
              </w:rPr>
            </w:pPr>
            <w:r>
              <w:rPr>
                <w:rFonts w:hint="eastAsia"/>
                <w:kern w:val="0"/>
                <w:lang w:val="en-US" w:eastAsia="zh-CN"/>
              </w:rPr>
              <w:t>孕酮（P）、睾酮（TT）、双氢睾酮（DHT）、游离睾酮(FT)、雄烯二酮（A4）、脱氢表雄酮（DHEA）、脱氢表雄酮硫酸酯（DHEAS）、17-α羟孕酮(17-OHPG)、17-羟孕烯醇酮、孕烯醇酮、11-脱氧皮质醇、11-脱氧皮质酮、皮质醇、醛固酮、雌酮、雌三醇</w:t>
            </w:r>
          </w:p>
        </w:tc>
        <w:tc>
          <w:tcPr>
            <w:tcW w:w="538" w:type="pct"/>
            <w:vMerge w:val="continue"/>
            <w:tcBorders>
              <w:bottom w:val="single" w:color="000000" w:sz="4" w:space="0"/>
            </w:tcBorders>
            <w:noWrap w:val="0"/>
            <w:vAlign w:val="center"/>
          </w:tcPr>
          <w:p w14:paraId="3390CE34">
            <w:pPr>
              <w:pStyle w:val="98"/>
              <w:autoSpaceDE w:val="0"/>
              <w:autoSpaceDN w:val="0"/>
              <w:spacing w:before="62" w:line="241" w:lineRule="auto"/>
              <w:ind w:left="65"/>
              <w:jc w:val="center"/>
              <w:rPr>
                <w:rFonts w:hint="eastAsia"/>
                <w:kern w:val="0"/>
                <w:lang w:val="en-US" w:eastAsia="zh-CN"/>
              </w:rPr>
            </w:pPr>
          </w:p>
        </w:tc>
        <w:tc>
          <w:tcPr>
            <w:tcW w:w="608" w:type="pct"/>
            <w:tcBorders>
              <w:top w:val="single" w:color="000000" w:sz="4" w:space="0"/>
              <w:bottom w:val="single" w:color="000000" w:sz="4" w:space="0"/>
            </w:tcBorders>
            <w:noWrap w:val="0"/>
            <w:vAlign w:val="center"/>
          </w:tcPr>
          <w:p w14:paraId="5F4ACA64">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质谱法</w:t>
            </w:r>
          </w:p>
        </w:tc>
        <w:tc>
          <w:tcPr>
            <w:tcW w:w="476" w:type="pct"/>
            <w:vMerge w:val="continue"/>
            <w:tcBorders>
              <w:bottom w:val="single" w:color="000000" w:sz="4" w:space="0"/>
            </w:tcBorders>
            <w:noWrap w:val="0"/>
            <w:vAlign w:val="center"/>
          </w:tcPr>
          <w:p w14:paraId="24CDF77D">
            <w:pPr>
              <w:pStyle w:val="98"/>
              <w:autoSpaceDE w:val="0"/>
              <w:autoSpaceDN w:val="0"/>
              <w:spacing w:before="62" w:line="241" w:lineRule="auto"/>
              <w:ind w:left="65"/>
              <w:jc w:val="center"/>
              <w:rPr>
                <w:rFonts w:hint="eastAsia"/>
                <w:kern w:val="0"/>
                <w:lang w:val="en-US" w:eastAsia="zh-CN"/>
              </w:rPr>
            </w:pPr>
          </w:p>
        </w:tc>
        <w:tc>
          <w:tcPr>
            <w:tcW w:w="558" w:type="pct"/>
            <w:vMerge w:val="continue"/>
            <w:tcBorders>
              <w:bottom w:val="single" w:color="000000" w:sz="4" w:space="0"/>
            </w:tcBorders>
            <w:noWrap w:val="0"/>
            <w:vAlign w:val="center"/>
          </w:tcPr>
          <w:p w14:paraId="66014FB1">
            <w:pPr>
              <w:pStyle w:val="98"/>
              <w:autoSpaceDE w:val="0"/>
              <w:autoSpaceDN w:val="0"/>
              <w:spacing w:before="62" w:line="241" w:lineRule="auto"/>
              <w:ind w:left="65"/>
              <w:jc w:val="center"/>
              <w:rPr>
                <w:rFonts w:hint="eastAsia"/>
                <w:kern w:val="0"/>
                <w:lang w:val="en-US" w:eastAsia="zh-CN"/>
              </w:rPr>
            </w:pPr>
          </w:p>
        </w:tc>
      </w:tr>
      <w:tr w14:paraId="41768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vMerge w:val="restart"/>
            <w:tcBorders>
              <w:top w:val="single" w:color="000000" w:sz="4" w:space="0"/>
            </w:tcBorders>
            <w:noWrap w:val="0"/>
            <w:vAlign w:val="center"/>
          </w:tcPr>
          <w:p w14:paraId="02832E96">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11</w:t>
            </w:r>
          </w:p>
        </w:tc>
        <w:tc>
          <w:tcPr>
            <w:tcW w:w="892" w:type="pct"/>
            <w:vMerge w:val="restart"/>
            <w:tcBorders>
              <w:top w:val="single" w:color="000000" w:sz="4" w:space="0"/>
            </w:tcBorders>
            <w:noWrap w:val="0"/>
            <w:vAlign w:val="center"/>
          </w:tcPr>
          <w:p w14:paraId="437DD00F">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多囊卵巢综合征(PCOS)随访激素评估</w:t>
            </w:r>
          </w:p>
        </w:tc>
        <w:tc>
          <w:tcPr>
            <w:tcW w:w="1556" w:type="pct"/>
            <w:tcBorders>
              <w:top w:val="single" w:color="000000" w:sz="4" w:space="0"/>
              <w:bottom w:val="single" w:color="000000" w:sz="4" w:space="0"/>
            </w:tcBorders>
            <w:noWrap w:val="0"/>
            <w:vAlign w:val="center"/>
          </w:tcPr>
          <w:p w14:paraId="72AA1249">
            <w:pPr>
              <w:pStyle w:val="98"/>
              <w:autoSpaceDE w:val="0"/>
              <w:autoSpaceDN w:val="0"/>
              <w:spacing w:before="62" w:line="241" w:lineRule="auto"/>
              <w:ind w:left="65"/>
              <w:jc w:val="left"/>
              <w:rPr>
                <w:rFonts w:hint="eastAsia"/>
                <w:kern w:val="0"/>
                <w:lang w:val="en-US" w:eastAsia="zh-CN"/>
              </w:rPr>
            </w:pPr>
            <w:r>
              <w:rPr>
                <w:rFonts w:hint="eastAsia"/>
                <w:kern w:val="0"/>
                <w:lang w:val="en-US" w:eastAsia="zh-CN"/>
              </w:rPr>
              <w:t>黄体生成激素（LH）、卵泡刺激激素（FSH）、雌二醇（E2）、抗缪勒管激素（AMH）</w:t>
            </w:r>
          </w:p>
        </w:tc>
        <w:tc>
          <w:tcPr>
            <w:tcW w:w="538" w:type="pct"/>
            <w:vMerge w:val="restart"/>
            <w:tcBorders>
              <w:top w:val="single" w:color="000000" w:sz="4" w:space="0"/>
            </w:tcBorders>
            <w:noWrap w:val="0"/>
            <w:vAlign w:val="center"/>
          </w:tcPr>
          <w:p w14:paraId="57436A27">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400</w:t>
            </w:r>
          </w:p>
        </w:tc>
        <w:tc>
          <w:tcPr>
            <w:tcW w:w="608" w:type="pct"/>
            <w:tcBorders>
              <w:top w:val="single" w:color="000000" w:sz="4" w:space="0"/>
              <w:bottom w:val="single" w:color="000000" w:sz="4" w:space="0"/>
            </w:tcBorders>
            <w:noWrap w:val="0"/>
            <w:vAlign w:val="center"/>
          </w:tcPr>
          <w:p w14:paraId="32F4EACF">
            <w:pPr>
              <w:pStyle w:val="98"/>
              <w:autoSpaceDE w:val="0"/>
              <w:autoSpaceDN w:val="0"/>
              <w:spacing w:before="62" w:line="241" w:lineRule="auto"/>
              <w:ind w:left="65"/>
              <w:jc w:val="center"/>
              <w:rPr>
                <w:rFonts w:hint="eastAsia"/>
                <w:kern w:val="0"/>
                <w:lang w:val="en-US" w:eastAsia="zh-CN"/>
              </w:rPr>
            </w:pPr>
            <w:r>
              <w:rPr>
                <w:rFonts w:hint="eastAsia"/>
                <w:kern w:val="0"/>
                <w:lang w:val="en-US" w:eastAsia="zh-CN"/>
              </w:rPr>
              <w:t>化学发光法</w:t>
            </w:r>
          </w:p>
        </w:tc>
        <w:tc>
          <w:tcPr>
            <w:tcW w:w="476" w:type="pct"/>
            <w:vMerge w:val="restart"/>
            <w:tcBorders>
              <w:top w:val="single" w:color="000000" w:sz="4" w:space="0"/>
            </w:tcBorders>
            <w:noWrap w:val="0"/>
            <w:vAlign w:val="center"/>
          </w:tcPr>
          <w:p w14:paraId="5AA1C854">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3</w:t>
            </w:r>
          </w:p>
        </w:tc>
        <w:tc>
          <w:tcPr>
            <w:tcW w:w="558" w:type="pct"/>
            <w:vMerge w:val="restart"/>
            <w:tcBorders>
              <w:top w:val="single" w:color="000000" w:sz="4" w:space="0"/>
            </w:tcBorders>
            <w:noWrap w:val="0"/>
            <w:vAlign w:val="center"/>
          </w:tcPr>
          <w:p w14:paraId="3BA034D6">
            <w:pPr>
              <w:pStyle w:val="98"/>
              <w:autoSpaceDE w:val="0"/>
              <w:autoSpaceDN w:val="0"/>
              <w:spacing w:before="62" w:line="241" w:lineRule="auto"/>
              <w:ind w:left="65"/>
              <w:jc w:val="center"/>
              <w:rPr>
                <w:rFonts w:hint="default"/>
                <w:kern w:val="0"/>
                <w:lang w:val="en-US" w:eastAsia="zh-CN"/>
              </w:rPr>
            </w:pPr>
            <w:r>
              <w:rPr>
                <w:rFonts w:hint="eastAsia"/>
                <w:kern w:val="0"/>
                <w:lang w:val="en-US" w:eastAsia="zh-CN"/>
              </w:rPr>
              <w:t>50</w:t>
            </w:r>
          </w:p>
        </w:tc>
      </w:tr>
      <w:tr w14:paraId="017BE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69" w:type="pct"/>
            <w:vMerge w:val="continue"/>
            <w:tcBorders>
              <w:bottom w:val="single" w:color="000000" w:sz="4" w:space="0"/>
            </w:tcBorders>
            <w:noWrap w:val="0"/>
            <w:vAlign w:val="center"/>
          </w:tcPr>
          <w:p w14:paraId="0599CD66">
            <w:pPr>
              <w:pStyle w:val="98"/>
              <w:autoSpaceDE w:val="0"/>
              <w:autoSpaceDN w:val="0"/>
              <w:spacing w:before="62" w:line="241" w:lineRule="auto"/>
              <w:ind w:left="65"/>
              <w:jc w:val="center"/>
              <w:rPr>
                <w:rFonts w:hint="eastAsia"/>
                <w:kern w:val="0"/>
                <w:lang w:val="en-US" w:eastAsia="zh-CN"/>
              </w:rPr>
            </w:pPr>
          </w:p>
        </w:tc>
        <w:tc>
          <w:tcPr>
            <w:tcW w:w="892" w:type="pct"/>
            <w:vMerge w:val="continue"/>
            <w:tcBorders>
              <w:bottom w:val="single" w:color="000000" w:sz="4" w:space="0"/>
            </w:tcBorders>
            <w:noWrap w:val="0"/>
            <w:vAlign w:val="center"/>
          </w:tcPr>
          <w:p w14:paraId="67F33415">
            <w:pPr>
              <w:pStyle w:val="98"/>
              <w:autoSpaceDE w:val="0"/>
              <w:autoSpaceDN w:val="0"/>
              <w:spacing w:before="62" w:line="241" w:lineRule="auto"/>
              <w:ind w:left="65"/>
              <w:jc w:val="center"/>
              <w:rPr>
                <w:rFonts w:hint="eastAsia"/>
                <w:kern w:val="0"/>
                <w:lang w:val="en-US" w:eastAsia="zh-CN"/>
              </w:rPr>
            </w:pPr>
          </w:p>
        </w:tc>
        <w:tc>
          <w:tcPr>
            <w:tcW w:w="1556" w:type="pct"/>
            <w:tcBorders>
              <w:top w:val="single" w:color="000000" w:sz="4" w:space="0"/>
              <w:bottom w:val="single" w:color="000000" w:sz="4" w:space="0"/>
            </w:tcBorders>
            <w:noWrap w:val="0"/>
            <w:vAlign w:val="center"/>
          </w:tcPr>
          <w:p w14:paraId="2D729603">
            <w:pPr>
              <w:pStyle w:val="98"/>
              <w:autoSpaceDE w:val="0"/>
              <w:autoSpaceDN w:val="0"/>
              <w:spacing w:before="62" w:line="241" w:lineRule="auto"/>
              <w:ind w:left="65"/>
              <w:jc w:val="left"/>
              <w:rPr>
                <w:rFonts w:hint="eastAsia"/>
                <w:kern w:val="0"/>
                <w:lang w:val="en-US" w:eastAsia="zh-CN"/>
              </w:rPr>
            </w:pPr>
            <w:r>
              <w:rPr>
                <w:rFonts w:hint="eastAsia"/>
                <w:kern w:val="0"/>
                <w:lang w:val="en-US" w:eastAsia="zh-CN"/>
              </w:rPr>
              <w:t>孕酮（P）、睾酮（TT）、双氢睾酮（DHT）、游离睾酮(FT)、雄烯二酮（A4）、脱氢表雄酮（DHEA）、脱氢表雄酮硫酸酯（DHEAS）</w:t>
            </w:r>
          </w:p>
        </w:tc>
        <w:tc>
          <w:tcPr>
            <w:tcW w:w="538" w:type="pct"/>
            <w:vMerge w:val="continue"/>
            <w:tcBorders>
              <w:bottom w:val="single" w:color="000000" w:sz="4" w:space="0"/>
            </w:tcBorders>
            <w:noWrap w:val="0"/>
            <w:vAlign w:val="center"/>
          </w:tcPr>
          <w:p w14:paraId="714FB9A6">
            <w:pPr>
              <w:autoSpaceDE w:val="0"/>
              <w:autoSpaceDN w:val="0"/>
              <w:jc w:val="center"/>
              <w:rPr>
                <w:rFonts w:hint="eastAsia" w:ascii="Times New Roman" w:hAnsi="Times New Roman" w:eastAsia="宋体" w:cs="Times New Roman"/>
                <w:spacing w:val="-3"/>
                <w:kern w:val="0"/>
                <w:sz w:val="20"/>
                <w:szCs w:val="20"/>
                <w:lang w:val="en-US" w:eastAsia="zh-CN"/>
              </w:rPr>
            </w:pPr>
          </w:p>
        </w:tc>
        <w:tc>
          <w:tcPr>
            <w:tcW w:w="608" w:type="pct"/>
            <w:tcBorders>
              <w:top w:val="single" w:color="000000" w:sz="4" w:space="0"/>
              <w:bottom w:val="single" w:color="000000" w:sz="4" w:space="0"/>
            </w:tcBorders>
            <w:noWrap w:val="0"/>
            <w:vAlign w:val="center"/>
          </w:tcPr>
          <w:p w14:paraId="5A62A0B9">
            <w:pPr>
              <w:autoSpaceDE w:val="0"/>
              <w:autoSpaceDN w:val="0"/>
              <w:jc w:val="center"/>
              <w:rPr>
                <w:rFonts w:hint="eastAsia" w:ascii="Times New Roman" w:hAnsi="Times New Roman" w:eastAsia="宋体" w:cs="Times New Roman"/>
                <w:spacing w:val="-3"/>
                <w:kern w:val="0"/>
                <w:sz w:val="20"/>
                <w:szCs w:val="20"/>
                <w:lang w:val="en-US" w:eastAsia="zh-CN" w:bidi="ar-SA"/>
              </w:rPr>
            </w:pPr>
            <w:r>
              <w:rPr>
                <w:rFonts w:hint="eastAsia" w:ascii="新宋体" w:hAnsi="新宋体" w:eastAsia="新宋体" w:cs="新宋体"/>
                <w:kern w:val="0"/>
                <w:sz w:val="20"/>
                <w:szCs w:val="21"/>
              </w:rPr>
              <w:t>质谱法</w:t>
            </w:r>
          </w:p>
        </w:tc>
        <w:tc>
          <w:tcPr>
            <w:tcW w:w="476" w:type="pct"/>
            <w:vMerge w:val="continue"/>
            <w:tcBorders>
              <w:bottom w:val="single" w:color="000000" w:sz="4" w:space="0"/>
            </w:tcBorders>
            <w:noWrap w:val="0"/>
            <w:vAlign w:val="top"/>
          </w:tcPr>
          <w:p w14:paraId="1DA0B658">
            <w:pPr>
              <w:pStyle w:val="98"/>
              <w:autoSpaceDE w:val="0"/>
              <w:autoSpaceDN w:val="0"/>
              <w:spacing w:before="62" w:line="219" w:lineRule="auto"/>
              <w:ind w:left="97"/>
              <w:rPr>
                <w:rFonts w:hint="eastAsia"/>
                <w:spacing w:val="7"/>
                <w:kern w:val="0"/>
                <w:lang w:val="en-US" w:eastAsia="zh-CN"/>
              </w:rPr>
            </w:pPr>
          </w:p>
        </w:tc>
        <w:tc>
          <w:tcPr>
            <w:tcW w:w="558" w:type="pct"/>
            <w:vMerge w:val="continue"/>
            <w:tcBorders>
              <w:bottom w:val="single" w:color="000000" w:sz="4" w:space="0"/>
            </w:tcBorders>
            <w:noWrap w:val="0"/>
            <w:vAlign w:val="top"/>
          </w:tcPr>
          <w:p w14:paraId="6982BBB3">
            <w:pPr>
              <w:pStyle w:val="98"/>
              <w:autoSpaceDE w:val="0"/>
              <w:autoSpaceDN w:val="0"/>
              <w:spacing w:before="62" w:line="219" w:lineRule="auto"/>
              <w:ind w:left="97" w:firstLine="474" w:firstLineChars="200"/>
              <w:rPr>
                <w:rFonts w:hint="eastAsia"/>
                <w:spacing w:val="7"/>
                <w:kern w:val="0"/>
                <w:lang w:val="en-US" w:eastAsia="zh-CN"/>
              </w:rPr>
            </w:pPr>
          </w:p>
        </w:tc>
      </w:tr>
    </w:tbl>
    <w:p w14:paraId="6AD7C56E">
      <w:pPr>
        <w:spacing w:line="257" w:lineRule="auto"/>
        <w:rPr>
          <w:rFonts w:ascii="Arial" w:hAnsi="Times New Roman" w:eastAsia="宋体" w:cs="Times New Roman"/>
          <w:kern w:val="0"/>
          <w:sz w:val="21"/>
          <w:szCs w:val="20"/>
        </w:rPr>
      </w:pPr>
    </w:p>
    <w:p w14:paraId="527082EE">
      <w:pPr>
        <w:spacing w:line="360" w:lineRule="auto"/>
        <w:jc w:val="both"/>
        <w:rPr>
          <w:rFonts w:hint="eastAsia" w:ascii="Times New Roman" w:hAnsi="Times New Roman" w:eastAsia="宋体" w:cs="Times New Roman"/>
          <w:b/>
          <w:bCs/>
          <w:color w:val="auto"/>
          <w:kern w:val="0"/>
          <w:sz w:val="22"/>
          <w:szCs w:val="22"/>
          <w:highlight w:val="none"/>
          <w:lang w:val="en-US" w:eastAsia="zh-CN"/>
        </w:rPr>
      </w:pPr>
      <w:r>
        <w:rPr>
          <w:rFonts w:hint="eastAsia"/>
          <w:b/>
          <w:bCs/>
          <w:sz w:val="22"/>
          <w:szCs w:val="22"/>
          <w:lang w:eastAsia="zh-CN"/>
        </w:rPr>
        <w:t>（</w:t>
      </w:r>
      <w:r>
        <w:rPr>
          <w:rFonts w:hint="eastAsia"/>
          <w:b/>
          <w:bCs/>
          <w:sz w:val="22"/>
          <w:szCs w:val="22"/>
          <w:lang w:val="en-US" w:eastAsia="zh-CN"/>
        </w:rPr>
        <w:t>四</w:t>
      </w:r>
      <w:r>
        <w:rPr>
          <w:rFonts w:hint="eastAsia"/>
          <w:b/>
          <w:bCs/>
          <w:sz w:val="22"/>
          <w:szCs w:val="22"/>
          <w:lang w:eastAsia="zh-CN"/>
        </w:rPr>
        <w:t>）</w:t>
      </w:r>
      <w:r>
        <w:rPr>
          <w:rFonts w:hint="eastAsia" w:ascii="Times New Roman" w:hAnsi="Times New Roman" w:eastAsia="宋体" w:cs="Times New Roman"/>
          <w:b/>
          <w:bCs/>
          <w:color w:val="auto"/>
          <w:kern w:val="0"/>
          <w:sz w:val="22"/>
          <w:szCs w:val="22"/>
          <w:highlight w:val="none"/>
          <w:lang w:val="en-US" w:eastAsia="zh-CN"/>
        </w:rPr>
        <w:t>《泰顺县人民医院检验</w:t>
      </w:r>
      <w:r>
        <w:rPr>
          <w:rFonts w:ascii="Times New Roman" w:hAnsi="Times New Roman" w:eastAsia="宋体" w:cs="Times New Roman"/>
          <w:b/>
          <w:bCs/>
          <w:spacing w:val="-1"/>
          <w:kern w:val="0"/>
          <w:sz w:val="22"/>
          <w:szCs w:val="22"/>
        </w:rPr>
        <w:t>抗感染细胞功能检测</w:t>
      </w:r>
      <w:r>
        <w:rPr>
          <w:rFonts w:hint="eastAsia" w:ascii="Times New Roman" w:hAnsi="Times New Roman" w:eastAsia="宋体" w:cs="Times New Roman"/>
          <w:b/>
          <w:bCs/>
          <w:spacing w:val="-1"/>
          <w:kern w:val="0"/>
          <w:sz w:val="22"/>
          <w:szCs w:val="22"/>
          <w:lang w:eastAsia="zh-CN"/>
        </w:rPr>
        <w:t>等</w:t>
      </w:r>
      <w:r>
        <w:rPr>
          <w:rFonts w:hint="eastAsia" w:ascii="Times New Roman" w:hAnsi="Times New Roman" w:eastAsia="宋体" w:cs="Times New Roman"/>
          <w:b/>
          <w:bCs/>
          <w:color w:val="auto"/>
          <w:kern w:val="0"/>
          <w:sz w:val="22"/>
          <w:szCs w:val="22"/>
          <w:highlight w:val="none"/>
          <w:lang w:val="en-US" w:eastAsia="zh-CN"/>
        </w:rPr>
        <w:t>外送服务季度考核表》</w:t>
      </w:r>
    </w:p>
    <w:tbl>
      <w:tblPr>
        <w:tblStyle w:val="32"/>
        <w:tblW w:w="10066" w:type="dxa"/>
        <w:tblInd w:w="91"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6"/>
        <w:gridCol w:w="4479"/>
        <w:gridCol w:w="1185"/>
        <w:gridCol w:w="1086"/>
        <w:gridCol w:w="1580"/>
      </w:tblGrid>
      <w:tr w14:paraId="6FF193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tcBorders>
              <w:tl2br w:val="nil"/>
              <w:tr2bl w:val="nil"/>
            </w:tcBorders>
            <w:noWrap w:val="0"/>
            <w:vAlign w:val="center"/>
          </w:tcPr>
          <w:p w14:paraId="27686052">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被考评单位</w:t>
            </w:r>
          </w:p>
        </w:tc>
        <w:tc>
          <w:tcPr>
            <w:tcW w:w="4479" w:type="dxa"/>
            <w:tcBorders>
              <w:tl2br w:val="nil"/>
              <w:tr2bl w:val="nil"/>
            </w:tcBorders>
            <w:noWrap w:val="0"/>
            <w:vAlign w:val="center"/>
          </w:tcPr>
          <w:p w14:paraId="021AA6A1">
            <w:pPr>
              <w:spacing w:line="360" w:lineRule="auto"/>
              <w:jc w:val="both"/>
              <w:rPr>
                <w:rFonts w:hint="eastAsia" w:ascii="Times New Roman" w:hAnsi="Times New Roman" w:eastAsia="宋体" w:cs="Times New Roman"/>
                <w:color w:val="auto"/>
                <w:kern w:val="0"/>
                <w:sz w:val="22"/>
                <w:szCs w:val="22"/>
                <w:highlight w:val="none"/>
              </w:rPr>
            </w:pPr>
          </w:p>
        </w:tc>
        <w:tc>
          <w:tcPr>
            <w:tcW w:w="2271" w:type="dxa"/>
            <w:gridSpan w:val="2"/>
            <w:tcBorders>
              <w:tl2br w:val="nil"/>
              <w:tr2bl w:val="nil"/>
            </w:tcBorders>
            <w:noWrap w:val="0"/>
            <w:vAlign w:val="center"/>
          </w:tcPr>
          <w:p w14:paraId="30515636">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考评时间段</w:t>
            </w:r>
          </w:p>
        </w:tc>
        <w:tc>
          <w:tcPr>
            <w:tcW w:w="1580" w:type="dxa"/>
            <w:tcBorders>
              <w:tl2br w:val="nil"/>
              <w:tr2bl w:val="nil"/>
            </w:tcBorders>
            <w:noWrap w:val="0"/>
            <w:vAlign w:val="center"/>
          </w:tcPr>
          <w:p w14:paraId="4729712C">
            <w:pPr>
              <w:spacing w:line="360" w:lineRule="auto"/>
              <w:jc w:val="both"/>
              <w:rPr>
                <w:rFonts w:hint="eastAsia" w:ascii="Times New Roman" w:hAnsi="Times New Roman" w:eastAsia="宋体" w:cs="Times New Roman"/>
                <w:color w:val="auto"/>
                <w:kern w:val="0"/>
                <w:sz w:val="22"/>
                <w:szCs w:val="22"/>
                <w:highlight w:val="none"/>
              </w:rPr>
            </w:pPr>
          </w:p>
        </w:tc>
      </w:tr>
      <w:tr w14:paraId="0DAFE2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tcBorders>
              <w:tl2br w:val="nil"/>
              <w:tr2bl w:val="nil"/>
            </w:tcBorders>
            <w:noWrap w:val="0"/>
            <w:vAlign w:val="center"/>
          </w:tcPr>
          <w:p w14:paraId="385C599B">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考评人</w:t>
            </w:r>
          </w:p>
        </w:tc>
        <w:tc>
          <w:tcPr>
            <w:tcW w:w="4479" w:type="dxa"/>
            <w:tcBorders>
              <w:tl2br w:val="nil"/>
              <w:tr2bl w:val="nil"/>
            </w:tcBorders>
            <w:noWrap w:val="0"/>
            <w:vAlign w:val="center"/>
          </w:tcPr>
          <w:p w14:paraId="614C5AA7">
            <w:pPr>
              <w:spacing w:line="360" w:lineRule="auto"/>
              <w:jc w:val="both"/>
              <w:rPr>
                <w:rFonts w:hint="eastAsia" w:ascii="Times New Roman" w:hAnsi="Times New Roman" w:eastAsia="宋体" w:cs="Times New Roman"/>
                <w:color w:val="auto"/>
                <w:kern w:val="0"/>
                <w:sz w:val="22"/>
                <w:szCs w:val="22"/>
                <w:highlight w:val="none"/>
              </w:rPr>
            </w:pPr>
          </w:p>
        </w:tc>
        <w:tc>
          <w:tcPr>
            <w:tcW w:w="2271" w:type="dxa"/>
            <w:gridSpan w:val="2"/>
            <w:tcBorders>
              <w:tl2br w:val="nil"/>
              <w:tr2bl w:val="nil"/>
            </w:tcBorders>
            <w:noWrap w:val="0"/>
            <w:vAlign w:val="center"/>
          </w:tcPr>
          <w:p w14:paraId="7AEC464C">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填表时间</w:t>
            </w:r>
          </w:p>
        </w:tc>
        <w:tc>
          <w:tcPr>
            <w:tcW w:w="1580" w:type="dxa"/>
            <w:tcBorders>
              <w:tl2br w:val="nil"/>
              <w:tr2bl w:val="nil"/>
            </w:tcBorders>
            <w:noWrap w:val="0"/>
            <w:vAlign w:val="center"/>
          </w:tcPr>
          <w:p w14:paraId="012466EB">
            <w:pPr>
              <w:spacing w:line="360" w:lineRule="auto"/>
              <w:jc w:val="both"/>
              <w:rPr>
                <w:rFonts w:hint="eastAsia" w:ascii="Times New Roman" w:hAnsi="Times New Roman" w:eastAsia="宋体" w:cs="Times New Roman"/>
                <w:color w:val="auto"/>
                <w:kern w:val="0"/>
                <w:sz w:val="22"/>
                <w:szCs w:val="22"/>
                <w:highlight w:val="none"/>
              </w:rPr>
            </w:pPr>
          </w:p>
        </w:tc>
      </w:tr>
      <w:tr w14:paraId="1D2E7A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6215" w:type="dxa"/>
            <w:gridSpan w:val="2"/>
            <w:tcBorders>
              <w:tl2br w:val="nil"/>
              <w:tr2bl w:val="nil"/>
            </w:tcBorders>
            <w:noWrap w:val="0"/>
            <w:vAlign w:val="center"/>
          </w:tcPr>
          <w:p w14:paraId="5DD32F2B">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考核项目和考核内容</w:t>
            </w:r>
          </w:p>
        </w:tc>
        <w:tc>
          <w:tcPr>
            <w:tcW w:w="1185" w:type="dxa"/>
            <w:tcBorders>
              <w:tl2br w:val="nil"/>
              <w:tr2bl w:val="nil"/>
            </w:tcBorders>
            <w:noWrap w:val="0"/>
            <w:vAlign w:val="center"/>
          </w:tcPr>
          <w:p w14:paraId="73FD93FF">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配分</w:t>
            </w:r>
          </w:p>
        </w:tc>
        <w:tc>
          <w:tcPr>
            <w:tcW w:w="1086" w:type="dxa"/>
            <w:tcBorders>
              <w:tl2br w:val="nil"/>
              <w:tr2bl w:val="nil"/>
            </w:tcBorders>
            <w:noWrap w:val="0"/>
            <w:vAlign w:val="center"/>
          </w:tcPr>
          <w:p w14:paraId="43A7D687">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考评得分</w:t>
            </w:r>
          </w:p>
        </w:tc>
        <w:tc>
          <w:tcPr>
            <w:tcW w:w="1580" w:type="dxa"/>
            <w:tcBorders>
              <w:tl2br w:val="nil"/>
              <w:tr2bl w:val="nil"/>
            </w:tcBorders>
            <w:noWrap/>
            <w:vAlign w:val="center"/>
          </w:tcPr>
          <w:p w14:paraId="6F2AAB94">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备注</w:t>
            </w:r>
          </w:p>
        </w:tc>
      </w:tr>
      <w:tr w14:paraId="79561B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tcBorders>
              <w:tl2br w:val="nil"/>
              <w:tr2bl w:val="nil"/>
            </w:tcBorders>
            <w:noWrap w:val="0"/>
            <w:vAlign w:val="center"/>
          </w:tcPr>
          <w:p w14:paraId="349C3013">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总体评价</w:t>
            </w:r>
          </w:p>
        </w:tc>
        <w:tc>
          <w:tcPr>
            <w:tcW w:w="4479" w:type="dxa"/>
            <w:tcBorders>
              <w:tl2br w:val="nil"/>
              <w:tr2bl w:val="nil"/>
            </w:tcBorders>
            <w:noWrap w:val="0"/>
            <w:vAlign w:val="center"/>
          </w:tcPr>
          <w:p w14:paraId="18D8ACA1">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外送检验总体满意度</w:t>
            </w:r>
          </w:p>
        </w:tc>
        <w:tc>
          <w:tcPr>
            <w:tcW w:w="1185" w:type="dxa"/>
            <w:tcBorders>
              <w:tl2br w:val="nil"/>
              <w:tr2bl w:val="nil"/>
            </w:tcBorders>
            <w:noWrap w:val="0"/>
            <w:vAlign w:val="center"/>
          </w:tcPr>
          <w:p w14:paraId="42F130E1">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05B02822">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7108AE01">
            <w:pPr>
              <w:spacing w:line="360" w:lineRule="auto"/>
              <w:jc w:val="both"/>
              <w:rPr>
                <w:rFonts w:hint="eastAsia" w:ascii="Times New Roman" w:hAnsi="Times New Roman" w:eastAsia="宋体" w:cs="Times New Roman"/>
                <w:color w:val="auto"/>
                <w:kern w:val="0"/>
                <w:sz w:val="22"/>
                <w:szCs w:val="22"/>
                <w:highlight w:val="none"/>
              </w:rPr>
            </w:pPr>
          </w:p>
        </w:tc>
      </w:tr>
      <w:tr w14:paraId="4A988E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restart"/>
            <w:tcBorders>
              <w:tl2br w:val="nil"/>
              <w:tr2bl w:val="nil"/>
            </w:tcBorders>
            <w:noWrap w:val="0"/>
            <w:vAlign w:val="center"/>
          </w:tcPr>
          <w:p w14:paraId="52DF45A5">
            <w:pPr>
              <w:spacing w:line="360" w:lineRule="auto"/>
              <w:jc w:val="both"/>
              <w:rPr>
                <w:rFonts w:hint="eastAsia" w:ascii="Times New Roman" w:hAnsi="Times New Roman" w:eastAsia="宋体" w:cs="Times New Roman"/>
                <w:color w:val="auto"/>
                <w:kern w:val="0"/>
                <w:sz w:val="22"/>
                <w:szCs w:val="22"/>
                <w:highlight w:val="none"/>
                <w:lang w:eastAsia="zh-CN"/>
              </w:rPr>
            </w:pPr>
            <w:r>
              <w:rPr>
                <w:rFonts w:hint="eastAsia" w:ascii="Times New Roman" w:hAnsi="Times New Roman" w:eastAsia="宋体" w:cs="Times New Roman"/>
                <w:color w:val="auto"/>
                <w:kern w:val="0"/>
                <w:sz w:val="22"/>
                <w:szCs w:val="22"/>
                <w:highlight w:val="none"/>
              </w:rPr>
              <w:t>检验项目</w:t>
            </w:r>
            <w:r>
              <w:rPr>
                <w:rFonts w:hint="eastAsia" w:ascii="Times New Roman" w:hAnsi="Times New Roman" w:eastAsia="宋体" w:cs="Times New Roman"/>
                <w:color w:val="auto"/>
                <w:kern w:val="0"/>
                <w:sz w:val="22"/>
                <w:szCs w:val="22"/>
                <w:highlight w:val="none"/>
                <w:lang w:eastAsia="zh-CN"/>
              </w:rPr>
              <w:t>管理</w:t>
            </w:r>
          </w:p>
        </w:tc>
        <w:tc>
          <w:tcPr>
            <w:tcW w:w="4479" w:type="dxa"/>
            <w:tcBorders>
              <w:tl2br w:val="nil"/>
              <w:tr2bl w:val="nil"/>
            </w:tcBorders>
            <w:noWrap w:val="0"/>
            <w:vAlign w:val="center"/>
          </w:tcPr>
          <w:p w14:paraId="399FE477">
            <w:pPr>
              <w:spacing w:line="360" w:lineRule="auto"/>
              <w:jc w:val="both"/>
              <w:rPr>
                <w:rFonts w:hint="eastAsia" w:ascii="Times New Roman" w:hAnsi="Times New Roman" w:eastAsia="宋体" w:cs="Times New Roman"/>
                <w:color w:val="auto"/>
                <w:kern w:val="0"/>
                <w:sz w:val="22"/>
                <w:szCs w:val="22"/>
                <w:highlight w:val="none"/>
                <w:lang w:eastAsia="zh-CN"/>
              </w:rPr>
            </w:pPr>
            <w:r>
              <w:rPr>
                <w:rFonts w:hint="eastAsia" w:ascii="Times New Roman" w:hAnsi="Times New Roman" w:eastAsia="宋体" w:cs="Times New Roman"/>
                <w:color w:val="auto"/>
                <w:kern w:val="0"/>
                <w:sz w:val="22"/>
                <w:szCs w:val="22"/>
                <w:highlight w:val="none"/>
                <w:lang w:eastAsia="zh-CN"/>
              </w:rPr>
              <w:t>质谱方法的验证文件（</w:t>
            </w:r>
            <w:r>
              <w:rPr>
                <w:rFonts w:hint="eastAsia" w:ascii="Times New Roman" w:hAnsi="Times New Roman" w:eastAsia="宋体" w:cs="Times New Roman"/>
                <w:color w:val="auto"/>
                <w:kern w:val="0"/>
                <w:sz w:val="22"/>
                <w:szCs w:val="22"/>
                <w:highlight w:val="none"/>
                <w:lang w:val="en-US" w:eastAsia="zh-CN"/>
              </w:rPr>
              <w:t>LOD/LQD、线性范围、精密度等</w:t>
            </w:r>
            <w:r>
              <w:rPr>
                <w:rFonts w:hint="eastAsia" w:ascii="Times New Roman" w:hAnsi="Times New Roman" w:eastAsia="宋体" w:cs="Times New Roman"/>
                <w:color w:val="auto"/>
                <w:kern w:val="0"/>
                <w:sz w:val="22"/>
                <w:szCs w:val="22"/>
                <w:highlight w:val="none"/>
                <w:lang w:eastAsia="zh-CN"/>
              </w:rPr>
              <w:t>）</w:t>
            </w:r>
          </w:p>
        </w:tc>
        <w:tc>
          <w:tcPr>
            <w:tcW w:w="1185" w:type="dxa"/>
            <w:tcBorders>
              <w:tl2br w:val="nil"/>
              <w:tr2bl w:val="nil"/>
            </w:tcBorders>
            <w:noWrap w:val="0"/>
            <w:vAlign w:val="center"/>
          </w:tcPr>
          <w:p w14:paraId="64CA6D85">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00F46FE3">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79E8CD0A">
            <w:pPr>
              <w:spacing w:line="360" w:lineRule="auto"/>
              <w:jc w:val="both"/>
              <w:rPr>
                <w:rFonts w:hint="eastAsia" w:ascii="Times New Roman" w:hAnsi="Times New Roman" w:eastAsia="宋体" w:cs="Times New Roman"/>
                <w:color w:val="auto"/>
                <w:kern w:val="0"/>
                <w:sz w:val="22"/>
                <w:szCs w:val="22"/>
                <w:highlight w:val="none"/>
              </w:rPr>
            </w:pPr>
          </w:p>
        </w:tc>
      </w:tr>
      <w:tr w14:paraId="376634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continue"/>
            <w:tcBorders>
              <w:tl2br w:val="nil"/>
              <w:tr2bl w:val="nil"/>
            </w:tcBorders>
            <w:noWrap w:val="0"/>
            <w:vAlign w:val="center"/>
          </w:tcPr>
          <w:p w14:paraId="3763461E">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0C2D6A66">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检验项目套餐</w:t>
            </w:r>
            <w:r>
              <w:rPr>
                <w:rFonts w:hint="eastAsia" w:ascii="Times New Roman" w:hAnsi="Times New Roman" w:eastAsia="宋体" w:cs="Times New Roman"/>
                <w:color w:val="auto"/>
                <w:kern w:val="0"/>
                <w:sz w:val="22"/>
                <w:szCs w:val="22"/>
                <w:highlight w:val="none"/>
                <w:lang w:eastAsia="zh-CN"/>
              </w:rPr>
              <w:t>设计</w:t>
            </w:r>
            <w:r>
              <w:rPr>
                <w:rFonts w:hint="eastAsia" w:ascii="Times New Roman" w:hAnsi="Times New Roman" w:eastAsia="宋体" w:cs="Times New Roman"/>
                <w:color w:val="auto"/>
                <w:kern w:val="0"/>
                <w:sz w:val="22"/>
                <w:szCs w:val="22"/>
                <w:highlight w:val="none"/>
              </w:rPr>
              <w:t>对疾病诊断的适用性</w:t>
            </w:r>
          </w:p>
        </w:tc>
        <w:tc>
          <w:tcPr>
            <w:tcW w:w="1185" w:type="dxa"/>
            <w:tcBorders>
              <w:tl2br w:val="nil"/>
              <w:tr2bl w:val="nil"/>
            </w:tcBorders>
            <w:noWrap w:val="0"/>
            <w:vAlign w:val="center"/>
          </w:tcPr>
          <w:p w14:paraId="74F58641">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70365139">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6C4650B0">
            <w:pPr>
              <w:spacing w:line="360" w:lineRule="auto"/>
              <w:jc w:val="both"/>
              <w:rPr>
                <w:rFonts w:hint="eastAsia" w:ascii="Times New Roman" w:hAnsi="Times New Roman" w:eastAsia="宋体" w:cs="Times New Roman"/>
                <w:color w:val="auto"/>
                <w:kern w:val="0"/>
                <w:sz w:val="22"/>
                <w:szCs w:val="22"/>
                <w:highlight w:val="none"/>
              </w:rPr>
            </w:pPr>
          </w:p>
        </w:tc>
      </w:tr>
      <w:tr w14:paraId="2373E3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continue"/>
            <w:tcBorders>
              <w:tl2br w:val="nil"/>
              <w:tr2bl w:val="nil"/>
            </w:tcBorders>
            <w:noWrap w:val="0"/>
            <w:vAlign w:val="center"/>
          </w:tcPr>
          <w:p w14:paraId="5EBEE2AD">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186FD6EB">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检验项目试剂、仪器变更信息获取的及时性</w:t>
            </w:r>
          </w:p>
        </w:tc>
        <w:tc>
          <w:tcPr>
            <w:tcW w:w="1185" w:type="dxa"/>
            <w:tcBorders>
              <w:tl2br w:val="nil"/>
              <w:tr2bl w:val="nil"/>
            </w:tcBorders>
            <w:noWrap w:val="0"/>
            <w:vAlign w:val="center"/>
          </w:tcPr>
          <w:p w14:paraId="67ED5985">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26C8EE84">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57D72E60">
            <w:pPr>
              <w:spacing w:line="360" w:lineRule="auto"/>
              <w:jc w:val="both"/>
              <w:rPr>
                <w:rFonts w:hint="eastAsia" w:ascii="Times New Roman" w:hAnsi="Times New Roman" w:eastAsia="宋体" w:cs="Times New Roman"/>
                <w:color w:val="auto"/>
                <w:kern w:val="0"/>
                <w:sz w:val="22"/>
                <w:szCs w:val="22"/>
                <w:highlight w:val="none"/>
              </w:rPr>
            </w:pPr>
          </w:p>
        </w:tc>
      </w:tr>
      <w:tr w14:paraId="5AC5B5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restart"/>
            <w:tcBorders>
              <w:tl2br w:val="nil"/>
              <w:tr2bl w:val="nil"/>
            </w:tcBorders>
            <w:noWrap w:val="0"/>
            <w:vAlign w:val="center"/>
          </w:tcPr>
          <w:p w14:paraId="44617B48">
            <w:pPr>
              <w:spacing w:line="360" w:lineRule="auto"/>
              <w:jc w:val="both"/>
              <w:rPr>
                <w:rFonts w:hint="eastAsia" w:ascii="Times New Roman" w:hAnsi="Times New Roman" w:eastAsia="宋体" w:cs="Times New Roman"/>
                <w:color w:val="auto"/>
                <w:kern w:val="0"/>
                <w:sz w:val="22"/>
                <w:szCs w:val="22"/>
                <w:highlight w:val="none"/>
                <w:lang w:eastAsia="zh-CN"/>
              </w:rPr>
            </w:pPr>
            <w:r>
              <w:rPr>
                <w:rFonts w:hint="eastAsia" w:ascii="Times New Roman" w:hAnsi="Times New Roman" w:eastAsia="宋体" w:cs="Times New Roman"/>
                <w:color w:val="auto"/>
                <w:kern w:val="0"/>
                <w:sz w:val="22"/>
                <w:szCs w:val="22"/>
                <w:highlight w:val="none"/>
              </w:rPr>
              <w:t>检验结果</w:t>
            </w:r>
            <w:r>
              <w:rPr>
                <w:rFonts w:hint="eastAsia" w:ascii="Times New Roman" w:hAnsi="Times New Roman" w:eastAsia="宋体" w:cs="Times New Roman"/>
                <w:color w:val="auto"/>
                <w:kern w:val="0"/>
                <w:sz w:val="22"/>
                <w:szCs w:val="22"/>
                <w:highlight w:val="none"/>
                <w:lang w:eastAsia="zh-CN"/>
              </w:rPr>
              <w:t>质量</w:t>
            </w:r>
          </w:p>
        </w:tc>
        <w:tc>
          <w:tcPr>
            <w:tcW w:w="4479" w:type="dxa"/>
            <w:tcBorders>
              <w:tl2br w:val="nil"/>
              <w:tr2bl w:val="nil"/>
            </w:tcBorders>
            <w:noWrap w:val="0"/>
            <w:vAlign w:val="center"/>
          </w:tcPr>
          <w:p w14:paraId="1A96641D">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出具检验结果的及时性</w:t>
            </w:r>
          </w:p>
        </w:tc>
        <w:tc>
          <w:tcPr>
            <w:tcW w:w="1185" w:type="dxa"/>
            <w:tcBorders>
              <w:tl2br w:val="nil"/>
              <w:tr2bl w:val="nil"/>
            </w:tcBorders>
            <w:noWrap w:val="0"/>
            <w:vAlign w:val="center"/>
          </w:tcPr>
          <w:p w14:paraId="186D1287">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10</w:t>
            </w:r>
          </w:p>
        </w:tc>
        <w:tc>
          <w:tcPr>
            <w:tcW w:w="1086" w:type="dxa"/>
            <w:tcBorders>
              <w:tl2br w:val="nil"/>
              <w:tr2bl w:val="nil"/>
            </w:tcBorders>
            <w:noWrap w:val="0"/>
            <w:vAlign w:val="center"/>
          </w:tcPr>
          <w:p w14:paraId="02A5C0BF">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35169FB2">
            <w:pPr>
              <w:spacing w:line="360" w:lineRule="auto"/>
              <w:jc w:val="both"/>
              <w:rPr>
                <w:rFonts w:hint="eastAsia" w:ascii="Times New Roman" w:hAnsi="Times New Roman" w:eastAsia="宋体" w:cs="Times New Roman"/>
                <w:color w:val="auto"/>
                <w:kern w:val="0"/>
                <w:sz w:val="22"/>
                <w:szCs w:val="22"/>
                <w:highlight w:val="none"/>
              </w:rPr>
            </w:pPr>
          </w:p>
        </w:tc>
      </w:tr>
      <w:tr w14:paraId="720B97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36" w:type="dxa"/>
            <w:vMerge w:val="continue"/>
            <w:tcBorders>
              <w:tl2br w:val="nil"/>
              <w:tr2bl w:val="nil"/>
            </w:tcBorders>
            <w:noWrap w:val="0"/>
            <w:vAlign w:val="center"/>
          </w:tcPr>
          <w:p w14:paraId="455D1084">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4635487D">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结果的准确性、可靠性（</w:t>
            </w:r>
            <w:r>
              <w:rPr>
                <w:rFonts w:ascii="Times New Roman" w:hAnsi="Times New Roman" w:eastAsia="宋体" w:cs="Times New Roman"/>
                <w:color w:val="auto"/>
                <w:kern w:val="0"/>
                <w:sz w:val="22"/>
                <w:szCs w:val="22"/>
                <w:highlight w:val="none"/>
              </w:rPr>
              <w:t>含室间质评结果评价）</w:t>
            </w:r>
          </w:p>
        </w:tc>
        <w:tc>
          <w:tcPr>
            <w:tcW w:w="1185" w:type="dxa"/>
            <w:tcBorders>
              <w:tl2br w:val="nil"/>
              <w:tr2bl w:val="nil"/>
            </w:tcBorders>
            <w:noWrap w:val="0"/>
            <w:vAlign w:val="center"/>
          </w:tcPr>
          <w:p w14:paraId="63F7544B">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10</w:t>
            </w:r>
          </w:p>
        </w:tc>
        <w:tc>
          <w:tcPr>
            <w:tcW w:w="1086" w:type="dxa"/>
            <w:tcBorders>
              <w:tl2br w:val="nil"/>
              <w:tr2bl w:val="nil"/>
            </w:tcBorders>
            <w:noWrap w:val="0"/>
            <w:vAlign w:val="center"/>
          </w:tcPr>
          <w:p w14:paraId="48664C0B">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3554EA60">
            <w:pPr>
              <w:spacing w:line="360" w:lineRule="auto"/>
              <w:jc w:val="both"/>
              <w:rPr>
                <w:rFonts w:hint="eastAsia" w:ascii="Times New Roman" w:hAnsi="Times New Roman" w:eastAsia="宋体" w:cs="Times New Roman"/>
                <w:color w:val="auto"/>
                <w:kern w:val="0"/>
                <w:sz w:val="22"/>
                <w:szCs w:val="22"/>
                <w:highlight w:val="none"/>
              </w:rPr>
            </w:pPr>
          </w:p>
        </w:tc>
      </w:tr>
      <w:tr w14:paraId="075138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continue"/>
            <w:tcBorders>
              <w:tl2br w:val="nil"/>
              <w:tr2bl w:val="nil"/>
            </w:tcBorders>
            <w:noWrap w:val="0"/>
            <w:vAlign w:val="center"/>
          </w:tcPr>
          <w:p w14:paraId="555C5B04">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060A9E21">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结果获取途径的便捷性</w:t>
            </w:r>
          </w:p>
        </w:tc>
        <w:tc>
          <w:tcPr>
            <w:tcW w:w="1185" w:type="dxa"/>
            <w:tcBorders>
              <w:tl2br w:val="nil"/>
              <w:tr2bl w:val="nil"/>
            </w:tcBorders>
            <w:noWrap w:val="0"/>
            <w:vAlign w:val="center"/>
          </w:tcPr>
          <w:p w14:paraId="4560F8A9">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679D9AA2">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5DE1330A">
            <w:pPr>
              <w:spacing w:line="360" w:lineRule="auto"/>
              <w:jc w:val="both"/>
              <w:rPr>
                <w:rFonts w:hint="eastAsia" w:ascii="Times New Roman" w:hAnsi="Times New Roman" w:eastAsia="宋体" w:cs="Times New Roman"/>
                <w:color w:val="auto"/>
                <w:kern w:val="0"/>
                <w:sz w:val="22"/>
                <w:szCs w:val="22"/>
                <w:highlight w:val="none"/>
              </w:rPr>
            </w:pPr>
          </w:p>
        </w:tc>
      </w:tr>
      <w:tr w14:paraId="347CAE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continue"/>
            <w:tcBorders>
              <w:tl2br w:val="nil"/>
              <w:tr2bl w:val="nil"/>
            </w:tcBorders>
            <w:noWrap w:val="0"/>
            <w:vAlign w:val="center"/>
          </w:tcPr>
          <w:p w14:paraId="798FC21A">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0B012312">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标本异常、结果迟发、结果退单等情况告知的及时性</w:t>
            </w:r>
          </w:p>
        </w:tc>
        <w:tc>
          <w:tcPr>
            <w:tcW w:w="1185" w:type="dxa"/>
            <w:tcBorders>
              <w:tl2br w:val="nil"/>
              <w:tr2bl w:val="nil"/>
            </w:tcBorders>
            <w:noWrap w:val="0"/>
            <w:vAlign w:val="center"/>
          </w:tcPr>
          <w:p w14:paraId="084A6D7F">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4C75EAEC">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0A36CD5C">
            <w:pPr>
              <w:spacing w:line="360" w:lineRule="auto"/>
              <w:jc w:val="both"/>
              <w:rPr>
                <w:rFonts w:hint="eastAsia" w:ascii="Times New Roman" w:hAnsi="Times New Roman" w:eastAsia="宋体" w:cs="Times New Roman"/>
                <w:color w:val="auto"/>
                <w:kern w:val="0"/>
                <w:sz w:val="22"/>
                <w:szCs w:val="22"/>
                <w:highlight w:val="none"/>
              </w:rPr>
            </w:pPr>
          </w:p>
        </w:tc>
      </w:tr>
      <w:tr w14:paraId="2DCD46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continue"/>
            <w:tcBorders>
              <w:tl2br w:val="nil"/>
              <w:tr2bl w:val="nil"/>
            </w:tcBorders>
            <w:noWrap w:val="0"/>
            <w:vAlign w:val="center"/>
          </w:tcPr>
          <w:p w14:paraId="394A9B35">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62C7482E">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危急值告知的及时性</w:t>
            </w:r>
          </w:p>
        </w:tc>
        <w:tc>
          <w:tcPr>
            <w:tcW w:w="1185" w:type="dxa"/>
            <w:tcBorders>
              <w:tl2br w:val="nil"/>
              <w:tr2bl w:val="nil"/>
            </w:tcBorders>
            <w:noWrap w:val="0"/>
            <w:vAlign w:val="center"/>
          </w:tcPr>
          <w:p w14:paraId="7A877C92">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677B0F60">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633C0AB0">
            <w:pPr>
              <w:spacing w:line="360" w:lineRule="auto"/>
              <w:jc w:val="both"/>
              <w:rPr>
                <w:rFonts w:hint="eastAsia" w:ascii="Times New Roman" w:hAnsi="Times New Roman" w:eastAsia="宋体" w:cs="Times New Roman"/>
                <w:color w:val="auto"/>
                <w:kern w:val="0"/>
                <w:sz w:val="22"/>
                <w:szCs w:val="22"/>
                <w:highlight w:val="none"/>
              </w:rPr>
            </w:pPr>
          </w:p>
        </w:tc>
      </w:tr>
      <w:tr w14:paraId="0E3C42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continue"/>
            <w:tcBorders>
              <w:tl2br w:val="nil"/>
              <w:tr2bl w:val="nil"/>
            </w:tcBorders>
            <w:noWrap w:val="0"/>
            <w:vAlign w:val="center"/>
          </w:tcPr>
          <w:p w14:paraId="13FA7C71">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32315EDF">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室内质控设置及失控处置记录（每月汇总）</w:t>
            </w:r>
          </w:p>
        </w:tc>
        <w:tc>
          <w:tcPr>
            <w:tcW w:w="1185" w:type="dxa"/>
            <w:tcBorders>
              <w:tl2br w:val="nil"/>
              <w:tr2bl w:val="nil"/>
            </w:tcBorders>
            <w:noWrap w:val="0"/>
            <w:vAlign w:val="center"/>
          </w:tcPr>
          <w:p w14:paraId="7E5CBB43">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4987AD37">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1ED817D6">
            <w:pPr>
              <w:spacing w:line="360" w:lineRule="auto"/>
              <w:jc w:val="both"/>
              <w:rPr>
                <w:rFonts w:hint="eastAsia" w:ascii="Times New Roman" w:hAnsi="Times New Roman" w:eastAsia="宋体" w:cs="Times New Roman"/>
                <w:color w:val="auto"/>
                <w:kern w:val="0"/>
                <w:sz w:val="22"/>
                <w:szCs w:val="22"/>
                <w:highlight w:val="none"/>
              </w:rPr>
            </w:pPr>
          </w:p>
        </w:tc>
      </w:tr>
      <w:tr w14:paraId="7FA089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restart"/>
            <w:tcBorders>
              <w:tl2br w:val="nil"/>
              <w:tr2bl w:val="nil"/>
            </w:tcBorders>
            <w:noWrap w:val="0"/>
            <w:vAlign w:val="center"/>
          </w:tcPr>
          <w:p w14:paraId="6716792C">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营销及客</w:t>
            </w:r>
            <w:r>
              <w:rPr>
                <w:rFonts w:hint="eastAsia" w:ascii="Times New Roman" w:hAnsi="Times New Roman" w:eastAsia="宋体" w:cs="Times New Roman"/>
                <w:color w:val="auto"/>
                <w:kern w:val="0"/>
                <w:sz w:val="22"/>
                <w:szCs w:val="22"/>
                <w:highlight w:val="none"/>
                <w:lang w:eastAsia="zh-CN"/>
              </w:rPr>
              <w:t>服</w:t>
            </w:r>
            <w:r>
              <w:rPr>
                <w:rFonts w:hint="eastAsia" w:ascii="Times New Roman" w:hAnsi="Times New Roman" w:eastAsia="宋体" w:cs="Times New Roman"/>
                <w:color w:val="auto"/>
                <w:kern w:val="0"/>
                <w:sz w:val="22"/>
                <w:szCs w:val="22"/>
                <w:highlight w:val="none"/>
              </w:rPr>
              <w:t>服务</w:t>
            </w:r>
          </w:p>
        </w:tc>
        <w:tc>
          <w:tcPr>
            <w:tcW w:w="4479" w:type="dxa"/>
            <w:tcBorders>
              <w:tl2br w:val="nil"/>
              <w:tr2bl w:val="nil"/>
            </w:tcBorders>
            <w:noWrap w:val="0"/>
            <w:vAlign w:val="center"/>
          </w:tcPr>
          <w:p w14:paraId="747F666F">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检验前的开单指引</w:t>
            </w:r>
          </w:p>
        </w:tc>
        <w:tc>
          <w:tcPr>
            <w:tcW w:w="1185" w:type="dxa"/>
            <w:tcBorders>
              <w:tl2br w:val="nil"/>
              <w:tr2bl w:val="nil"/>
            </w:tcBorders>
            <w:noWrap w:val="0"/>
            <w:vAlign w:val="center"/>
          </w:tcPr>
          <w:p w14:paraId="3AA6EBA5">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75CA7579">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141C8A92">
            <w:pPr>
              <w:spacing w:line="360" w:lineRule="auto"/>
              <w:jc w:val="both"/>
              <w:rPr>
                <w:rFonts w:hint="eastAsia" w:ascii="Times New Roman" w:hAnsi="Times New Roman" w:eastAsia="宋体" w:cs="Times New Roman"/>
                <w:color w:val="auto"/>
                <w:kern w:val="0"/>
                <w:sz w:val="22"/>
                <w:szCs w:val="22"/>
                <w:highlight w:val="none"/>
              </w:rPr>
            </w:pPr>
          </w:p>
        </w:tc>
      </w:tr>
      <w:tr w14:paraId="03739E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continue"/>
            <w:tcBorders>
              <w:tl2br w:val="nil"/>
              <w:tr2bl w:val="nil"/>
            </w:tcBorders>
            <w:noWrap w:val="0"/>
            <w:vAlign w:val="center"/>
          </w:tcPr>
          <w:p w14:paraId="6BADDC69">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7418EAF2">
            <w:pPr>
              <w:spacing w:line="360" w:lineRule="auto"/>
              <w:jc w:val="both"/>
              <w:rPr>
                <w:rFonts w:hint="eastAsia" w:ascii="Times New Roman" w:hAnsi="Times New Roman" w:eastAsia="宋体" w:cs="Times New Roman"/>
                <w:color w:val="auto"/>
                <w:kern w:val="0"/>
                <w:sz w:val="22"/>
                <w:szCs w:val="22"/>
                <w:highlight w:val="none"/>
                <w:lang w:eastAsia="zh-CN"/>
              </w:rPr>
            </w:pPr>
            <w:r>
              <w:rPr>
                <w:rFonts w:hint="eastAsia" w:ascii="Times New Roman" w:hAnsi="Times New Roman" w:eastAsia="宋体" w:cs="Times New Roman"/>
                <w:color w:val="auto"/>
                <w:kern w:val="0"/>
                <w:sz w:val="22"/>
                <w:szCs w:val="22"/>
                <w:highlight w:val="none"/>
                <w:lang w:eastAsia="zh-CN"/>
              </w:rPr>
              <w:t>对接人员响应速度</w:t>
            </w:r>
          </w:p>
        </w:tc>
        <w:tc>
          <w:tcPr>
            <w:tcW w:w="1185" w:type="dxa"/>
            <w:tcBorders>
              <w:tl2br w:val="nil"/>
              <w:tr2bl w:val="nil"/>
            </w:tcBorders>
            <w:noWrap w:val="0"/>
            <w:vAlign w:val="center"/>
          </w:tcPr>
          <w:p w14:paraId="06787C80">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07A261C4">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2A65B1E0">
            <w:pPr>
              <w:spacing w:line="360" w:lineRule="auto"/>
              <w:jc w:val="both"/>
              <w:rPr>
                <w:rFonts w:hint="eastAsia" w:ascii="Times New Roman" w:hAnsi="Times New Roman" w:eastAsia="宋体" w:cs="Times New Roman"/>
                <w:color w:val="auto"/>
                <w:kern w:val="0"/>
                <w:sz w:val="22"/>
                <w:szCs w:val="22"/>
                <w:highlight w:val="none"/>
              </w:rPr>
            </w:pPr>
          </w:p>
        </w:tc>
      </w:tr>
      <w:tr w14:paraId="17D0C8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continue"/>
            <w:tcBorders>
              <w:tl2br w:val="nil"/>
              <w:tr2bl w:val="nil"/>
            </w:tcBorders>
            <w:noWrap w:val="0"/>
            <w:vAlign w:val="center"/>
          </w:tcPr>
          <w:p w14:paraId="14B6F463">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28296540">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医学专业水平</w:t>
            </w:r>
          </w:p>
        </w:tc>
        <w:tc>
          <w:tcPr>
            <w:tcW w:w="1185" w:type="dxa"/>
            <w:tcBorders>
              <w:tl2br w:val="nil"/>
              <w:tr2bl w:val="nil"/>
            </w:tcBorders>
            <w:noWrap w:val="0"/>
            <w:vAlign w:val="center"/>
          </w:tcPr>
          <w:p w14:paraId="4C5AC587">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08CD1AD9">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2122A8C1">
            <w:pPr>
              <w:spacing w:line="360" w:lineRule="auto"/>
              <w:jc w:val="both"/>
              <w:rPr>
                <w:rFonts w:hint="eastAsia" w:ascii="Times New Roman" w:hAnsi="Times New Roman" w:eastAsia="宋体" w:cs="Times New Roman"/>
                <w:color w:val="auto"/>
                <w:kern w:val="0"/>
                <w:sz w:val="22"/>
                <w:szCs w:val="22"/>
                <w:highlight w:val="none"/>
              </w:rPr>
            </w:pPr>
          </w:p>
        </w:tc>
      </w:tr>
      <w:tr w14:paraId="64CF75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restart"/>
            <w:tcBorders>
              <w:tl2br w:val="nil"/>
              <w:tr2bl w:val="nil"/>
            </w:tcBorders>
            <w:noWrap w:val="0"/>
            <w:vAlign w:val="center"/>
          </w:tcPr>
          <w:p w14:paraId="49206C0C">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物流服务</w:t>
            </w:r>
          </w:p>
        </w:tc>
        <w:tc>
          <w:tcPr>
            <w:tcW w:w="4479" w:type="dxa"/>
            <w:tcBorders>
              <w:tl2br w:val="nil"/>
              <w:tr2bl w:val="nil"/>
            </w:tcBorders>
            <w:noWrap w:val="0"/>
            <w:vAlign w:val="center"/>
          </w:tcPr>
          <w:p w14:paraId="149FBAA2">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提供耗材、标本收取的及时性</w:t>
            </w:r>
          </w:p>
        </w:tc>
        <w:tc>
          <w:tcPr>
            <w:tcW w:w="1185" w:type="dxa"/>
            <w:tcBorders>
              <w:tl2br w:val="nil"/>
              <w:tr2bl w:val="nil"/>
            </w:tcBorders>
            <w:noWrap w:val="0"/>
            <w:vAlign w:val="center"/>
          </w:tcPr>
          <w:p w14:paraId="5C1A67BA">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48043004">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45E5880C">
            <w:pPr>
              <w:spacing w:line="360" w:lineRule="auto"/>
              <w:jc w:val="both"/>
              <w:rPr>
                <w:rFonts w:hint="eastAsia" w:ascii="Times New Roman" w:hAnsi="Times New Roman" w:eastAsia="宋体" w:cs="Times New Roman"/>
                <w:color w:val="auto"/>
                <w:kern w:val="0"/>
                <w:sz w:val="22"/>
                <w:szCs w:val="22"/>
                <w:highlight w:val="none"/>
              </w:rPr>
            </w:pPr>
          </w:p>
        </w:tc>
      </w:tr>
      <w:tr w14:paraId="5FE046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continue"/>
            <w:tcBorders>
              <w:tl2br w:val="nil"/>
              <w:tr2bl w:val="nil"/>
            </w:tcBorders>
            <w:noWrap w:val="0"/>
            <w:vAlign w:val="center"/>
          </w:tcPr>
          <w:p w14:paraId="5788C671">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70F2C682">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书面报告送达的及时性</w:t>
            </w:r>
          </w:p>
        </w:tc>
        <w:tc>
          <w:tcPr>
            <w:tcW w:w="1185" w:type="dxa"/>
            <w:tcBorders>
              <w:tl2br w:val="nil"/>
              <w:tr2bl w:val="nil"/>
            </w:tcBorders>
            <w:noWrap w:val="0"/>
            <w:vAlign w:val="center"/>
          </w:tcPr>
          <w:p w14:paraId="00A013BC">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053C8BBE">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63A767B8">
            <w:pPr>
              <w:spacing w:line="360" w:lineRule="auto"/>
              <w:jc w:val="both"/>
              <w:rPr>
                <w:rFonts w:hint="eastAsia" w:ascii="Times New Roman" w:hAnsi="Times New Roman" w:eastAsia="宋体" w:cs="Times New Roman"/>
                <w:color w:val="auto"/>
                <w:kern w:val="0"/>
                <w:sz w:val="22"/>
                <w:szCs w:val="22"/>
                <w:highlight w:val="none"/>
              </w:rPr>
            </w:pPr>
          </w:p>
        </w:tc>
      </w:tr>
      <w:tr w14:paraId="77560E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continue"/>
            <w:tcBorders>
              <w:tl2br w:val="nil"/>
              <w:tr2bl w:val="nil"/>
            </w:tcBorders>
            <w:noWrap w:val="0"/>
            <w:vAlign w:val="center"/>
          </w:tcPr>
          <w:p w14:paraId="60AEB735">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48666751">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物流人员及辅助设备的专业性及合理性</w:t>
            </w:r>
          </w:p>
        </w:tc>
        <w:tc>
          <w:tcPr>
            <w:tcW w:w="1185" w:type="dxa"/>
            <w:tcBorders>
              <w:tl2br w:val="nil"/>
              <w:tr2bl w:val="nil"/>
            </w:tcBorders>
            <w:noWrap w:val="0"/>
            <w:vAlign w:val="center"/>
          </w:tcPr>
          <w:p w14:paraId="54D4F288">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0E2A0D6B">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665D9C26">
            <w:pPr>
              <w:spacing w:line="360" w:lineRule="auto"/>
              <w:jc w:val="both"/>
              <w:rPr>
                <w:rFonts w:hint="eastAsia" w:ascii="Times New Roman" w:hAnsi="Times New Roman" w:eastAsia="宋体" w:cs="Times New Roman"/>
                <w:color w:val="auto"/>
                <w:kern w:val="0"/>
                <w:sz w:val="22"/>
                <w:szCs w:val="22"/>
                <w:highlight w:val="none"/>
              </w:rPr>
            </w:pPr>
          </w:p>
        </w:tc>
      </w:tr>
      <w:tr w14:paraId="5F62EC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restart"/>
            <w:tcBorders>
              <w:tl2br w:val="nil"/>
              <w:tr2bl w:val="nil"/>
            </w:tcBorders>
            <w:noWrap w:val="0"/>
            <w:vAlign w:val="center"/>
          </w:tcPr>
          <w:p w14:paraId="7C00B01C">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投诉与反馈</w:t>
            </w:r>
          </w:p>
        </w:tc>
        <w:tc>
          <w:tcPr>
            <w:tcW w:w="4479" w:type="dxa"/>
            <w:tcBorders>
              <w:tl2br w:val="nil"/>
              <w:tr2bl w:val="nil"/>
            </w:tcBorders>
            <w:noWrap w:val="0"/>
            <w:vAlign w:val="center"/>
          </w:tcPr>
          <w:p w14:paraId="7C02F3C5">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投诉/抱怨处理的及时性</w:t>
            </w:r>
          </w:p>
        </w:tc>
        <w:tc>
          <w:tcPr>
            <w:tcW w:w="1185" w:type="dxa"/>
            <w:tcBorders>
              <w:tl2br w:val="nil"/>
              <w:tr2bl w:val="nil"/>
            </w:tcBorders>
            <w:noWrap w:val="0"/>
            <w:vAlign w:val="center"/>
          </w:tcPr>
          <w:p w14:paraId="65D99C5F">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23A1D748">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396E6C08">
            <w:pPr>
              <w:spacing w:line="360" w:lineRule="auto"/>
              <w:jc w:val="both"/>
              <w:rPr>
                <w:rFonts w:hint="eastAsia" w:ascii="Times New Roman" w:hAnsi="Times New Roman" w:eastAsia="宋体" w:cs="Times New Roman"/>
                <w:color w:val="auto"/>
                <w:kern w:val="0"/>
                <w:sz w:val="22"/>
                <w:szCs w:val="22"/>
                <w:highlight w:val="none"/>
              </w:rPr>
            </w:pPr>
          </w:p>
        </w:tc>
      </w:tr>
      <w:tr w14:paraId="3F5018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vMerge w:val="continue"/>
            <w:tcBorders>
              <w:tl2br w:val="nil"/>
              <w:tr2bl w:val="nil"/>
            </w:tcBorders>
            <w:noWrap w:val="0"/>
            <w:vAlign w:val="center"/>
          </w:tcPr>
          <w:p w14:paraId="58E8BC4B">
            <w:pPr>
              <w:spacing w:line="360" w:lineRule="auto"/>
              <w:jc w:val="both"/>
              <w:rPr>
                <w:rFonts w:hint="eastAsia" w:ascii="Times New Roman" w:hAnsi="Times New Roman" w:eastAsia="宋体" w:cs="Times New Roman"/>
                <w:color w:val="auto"/>
                <w:kern w:val="0"/>
                <w:sz w:val="22"/>
                <w:szCs w:val="22"/>
                <w:highlight w:val="none"/>
              </w:rPr>
            </w:pPr>
          </w:p>
        </w:tc>
        <w:tc>
          <w:tcPr>
            <w:tcW w:w="4479" w:type="dxa"/>
            <w:tcBorders>
              <w:tl2br w:val="nil"/>
              <w:tr2bl w:val="nil"/>
            </w:tcBorders>
            <w:noWrap w:val="0"/>
            <w:vAlign w:val="center"/>
          </w:tcPr>
          <w:p w14:paraId="5902D43F">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投诉/抱怨解决方案的满意程度</w:t>
            </w:r>
          </w:p>
        </w:tc>
        <w:tc>
          <w:tcPr>
            <w:tcW w:w="1185" w:type="dxa"/>
            <w:tcBorders>
              <w:tl2br w:val="nil"/>
              <w:tr2bl w:val="nil"/>
            </w:tcBorders>
            <w:noWrap w:val="0"/>
            <w:vAlign w:val="center"/>
          </w:tcPr>
          <w:p w14:paraId="003A3B1B">
            <w:pPr>
              <w:spacing w:line="360" w:lineRule="auto"/>
              <w:jc w:val="center"/>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5</w:t>
            </w:r>
          </w:p>
        </w:tc>
        <w:tc>
          <w:tcPr>
            <w:tcW w:w="1086" w:type="dxa"/>
            <w:tcBorders>
              <w:tl2br w:val="nil"/>
              <w:tr2bl w:val="nil"/>
            </w:tcBorders>
            <w:noWrap w:val="0"/>
            <w:vAlign w:val="center"/>
          </w:tcPr>
          <w:p w14:paraId="5ED5E3F9">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09C4873C">
            <w:pPr>
              <w:spacing w:line="360" w:lineRule="auto"/>
              <w:jc w:val="both"/>
              <w:rPr>
                <w:rFonts w:hint="eastAsia" w:ascii="Times New Roman" w:hAnsi="Times New Roman" w:eastAsia="宋体" w:cs="Times New Roman"/>
                <w:color w:val="auto"/>
                <w:kern w:val="0"/>
                <w:sz w:val="22"/>
                <w:szCs w:val="22"/>
                <w:highlight w:val="none"/>
              </w:rPr>
            </w:pPr>
          </w:p>
        </w:tc>
      </w:tr>
      <w:tr w14:paraId="1393BB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736" w:type="dxa"/>
            <w:tcBorders>
              <w:tl2br w:val="nil"/>
              <w:tr2bl w:val="nil"/>
            </w:tcBorders>
            <w:noWrap w:val="0"/>
            <w:vAlign w:val="center"/>
          </w:tcPr>
          <w:p w14:paraId="50D4F2F0">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建议与反馈</w:t>
            </w:r>
          </w:p>
        </w:tc>
        <w:tc>
          <w:tcPr>
            <w:tcW w:w="4479" w:type="dxa"/>
            <w:tcBorders>
              <w:tl2br w:val="nil"/>
              <w:tr2bl w:val="nil"/>
            </w:tcBorders>
            <w:noWrap w:val="0"/>
            <w:vAlign w:val="center"/>
          </w:tcPr>
          <w:p w14:paraId="586C74E2">
            <w:pPr>
              <w:spacing w:line="360" w:lineRule="auto"/>
              <w:jc w:val="both"/>
              <w:rPr>
                <w:rFonts w:hint="eastAsia" w:ascii="Times New Roman" w:hAnsi="Times New Roman" w:eastAsia="宋体" w:cs="Times New Roman"/>
                <w:color w:val="auto"/>
                <w:kern w:val="0"/>
                <w:sz w:val="22"/>
                <w:szCs w:val="22"/>
                <w:highlight w:val="none"/>
              </w:rPr>
            </w:pPr>
          </w:p>
        </w:tc>
        <w:tc>
          <w:tcPr>
            <w:tcW w:w="1185" w:type="dxa"/>
            <w:tcBorders>
              <w:tl2br w:val="nil"/>
              <w:tr2bl w:val="nil"/>
            </w:tcBorders>
            <w:noWrap w:val="0"/>
            <w:vAlign w:val="center"/>
          </w:tcPr>
          <w:p w14:paraId="185257A0">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总得分</w:t>
            </w:r>
          </w:p>
        </w:tc>
        <w:tc>
          <w:tcPr>
            <w:tcW w:w="1086" w:type="dxa"/>
            <w:tcBorders>
              <w:tl2br w:val="nil"/>
              <w:tr2bl w:val="nil"/>
            </w:tcBorders>
            <w:noWrap w:val="0"/>
            <w:vAlign w:val="center"/>
          </w:tcPr>
          <w:p w14:paraId="482C5781">
            <w:pPr>
              <w:spacing w:line="360" w:lineRule="auto"/>
              <w:jc w:val="both"/>
              <w:rPr>
                <w:rFonts w:hint="eastAsia" w:ascii="Times New Roman" w:hAnsi="Times New Roman" w:eastAsia="宋体" w:cs="Times New Roman"/>
                <w:color w:val="auto"/>
                <w:kern w:val="0"/>
                <w:sz w:val="22"/>
                <w:szCs w:val="22"/>
                <w:highlight w:val="none"/>
              </w:rPr>
            </w:pPr>
          </w:p>
        </w:tc>
        <w:tc>
          <w:tcPr>
            <w:tcW w:w="1580" w:type="dxa"/>
            <w:tcBorders>
              <w:tl2br w:val="nil"/>
              <w:tr2bl w:val="nil"/>
            </w:tcBorders>
            <w:noWrap/>
            <w:vAlign w:val="center"/>
          </w:tcPr>
          <w:p w14:paraId="2838BD6D">
            <w:pPr>
              <w:spacing w:line="360" w:lineRule="auto"/>
              <w:jc w:val="both"/>
              <w:rPr>
                <w:rFonts w:hint="eastAsia" w:ascii="Times New Roman" w:hAnsi="Times New Roman" w:eastAsia="宋体" w:cs="Times New Roman"/>
                <w:color w:val="auto"/>
                <w:kern w:val="0"/>
                <w:sz w:val="22"/>
                <w:szCs w:val="22"/>
                <w:highlight w:val="none"/>
              </w:rPr>
            </w:pPr>
          </w:p>
        </w:tc>
      </w:tr>
      <w:tr w14:paraId="490E03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066" w:type="dxa"/>
            <w:gridSpan w:val="5"/>
            <w:tcBorders>
              <w:tl2br w:val="nil"/>
              <w:tr2bl w:val="nil"/>
            </w:tcBorders>
            <w:noWrap/>
            <w:vAlign w:val="center"/>
          </w:tcPr>
          <w:p w14:paraId="056A2C45">
            <w:pPr>
              <w:spacing w:line="360" w:lineRule="auto"/>
              <w:jc w:val="both"/>
              <w:rPr>
                <w:rFonts w:hint="eastAsia" w:ascii="Times New Roman" w:hAnsi="Times New Roman" w:eastAsia="宋体" w:cs="Times New Roman"/>
                <w:color w:val="auto"/>
                <w:kern w:val="0"/>
                <w:sz w:val="22"/>
                <w:szCs w:val="22"/>
                <w:highlight w:val="none"/>
              </w:rPr>
            </w:pPr>
            <w:r>
              <w:rPr>
                <w:rFonts w:hint="eastAsia" w:ascii="Times New Roman" w:hAnsi="Times New Roman" w:eastAsia="宋体" w:cs="Times New Roman"/>
                <w:color w:val="auto"/>
                <w:kern w:val="0"/>
                <w:sz w:val="22"/>
                <w:szCs w:val="22"/>
                <w:highlight w:val="none"/>
              </w:rPr>
              <w:t>1、每季度由检验科等相关部门予以考评打分</w:t>
            </w:r>
          </w:p>
        </w:tc>
      </w:tr>
      <w:tr w14:paraId="0FC4FD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066" w:type="dxa"/>
            <w:gridSpan w:val="5"/>
            <w:tcBorders>
              <w:tl2br w:val="nil"/>
              <w:tr2bl w:val="nil"/>
            </w:tcBorders>
            <w:noWrap/>
            <w:vAlign w:val="center"/>
          </w:tcPr>
          <w:p w14:paraId="381528CB">
            <w:pPr>
              <w:spacing w:line="360" w:lineRule="auto"/>
              <w:jc w:val="both"/>
              <w:rPr>
                <w:rFonts w:hint="eastAsia" w:ascii="Times New Roman" w:hAnsi="Times New Roman" w:eastAsia="宋体" w:cs="Times New Roman"/>
                <w:color w:val="auto"/>
                <w:kern w:val="0"/>
                <w:sz w:val="22"/>
                <w:szCs w:val="22"/>
                <w:highlight w:val="none"/>
                <w:lang w:eastAsia="zh-CN"/>
              </w:rPr>
            </w:pPr>
            <w:r>
              <w:rPr>
                <w:rFonts w:hint="eastAsia" w:ascii="Times New Roman" w:hAnsi="Times New Roman" w:eastAsia="宋体" w:cs="Times New Roman"/>
                <w:color w:val="auto"/>
                <w:kern w:val="0"/>
                <w:sz w:val="22"/>
                <w:szCs w:val="22"/>
                <w:highlight w:val="none"/>
              </w:rPr>
              <w:t>2、低于90分为不合格，两次以上不合格，停止次年合同续签</w:t>
            </w:r>
            <w:r>
              <w:rPr>
                <w:rFonts w:hint="eastAsia" w:ascii="Times New Roman" w:hAnsi="Times New Roman" w:eastAsia="宋体" w:cs="Times New Roman"/>
                <w:color w:val="auto"/>
                <w:kern w:val="0"/>
                <w:sz w:val="22"/>
                <w:szCs w:val="22"/>
                <w:highlight w:val="none"/>
                <w:lang w:eastAsia="zh-CN"/>
              </w:rPr>
              <w:t>。</w:t>
            </w:r>
          </w:p>
        </w:tc>
      </w:tr>
    </w:tbl>
    <w:p w14:paraId="2B733655">
      <w:pPr>
        <w:spacing w:before="104" w:line="219" w:lineRule="auto"/>
        <w:jc w:val="left"/>
        <w:outlineLvl w:val="0"/>
        <w:rPr>
          <w:rFonts w:hint="eastAsia" w:ascii="新宋体" w:hAnsi="新宋体" w:eastAsia="新宋体" w:cs="新宋体"/>
          <w:b/>
          <w:bCs/>
          <w:spacing w:val="-1"/>
          <w:sz w:val="22"/>
          <w:szCs w:val="22"/>
          <w:lang w:eastAsia="zh-CN"/>
        </w:rPr>
      </w:pPr>
    </w:p>
    <w:p w14:paraId="27B3C3E2">
      <w:pPr>
        <w:spacing w:before="104" w:line="219" w:lineRule="auto"/>
        <w:jc w:val="left"/>
        <w:outlineLvl w:val="0"/>
        <w:rPr>
          <w:rFonts w:hint="eastAsia" w:ascii="新宋体" w:hAnsi="新宋体" w:eastAsia="新宋体" w:cs="新宋体"/>
          <w:b/>
          <w:bCs/>
          <w:spacing w:val="-3"/>
          <w:kern w:val="0"/>
          <w:sz w:val="30"/>
          <w:szCs w:val="30"/>
          <w:lang w:eastAsia="zh-CN"/>
        </w:rPr>
      </w:pPr>
      <w:r>
        <w:rPr>
          <w:rFonts w:hint="eastAsia" w:ascii="新宋体" w:hAnsi="新宋体" w:eastAsia="新宋体" w:cs="新宋体"/>
          <w:b/>
          <w:bCs/>
          <w:spacing w:val="-1"/>
          <w:sz w:val="22"/>
          <w:szCs w:val="22"/>
          <w:lang w:eastAsia="zh-CN"/>
        </w:rPr>
        <w:t>（</w:t>
      </w:r>
      <w:r>
        <w:rPr>
          <w:rFonts w:hint="eastAsia" w:ascii="新宋体" w:hAnsi="新宋体" w:eastAsia="新宋体" w:cs="新宋体"/>
          <w:b/>
          <w:bCs/>
          <w:spacing w:val="-1"/>
          <w:sz w:val="22"/>
          <w:szCs w:val="22"/>
          <w:lang w:val="en-US" w:eastAsia="zh-CN"/>
        </w:rPr>
        <w:t>五</w:t>
      </w:r>
      <w:r>
        <w:rPr>
          <w:rFonts w:hint="eastAsia" w:ascii="新宋体" w:hAnsi="新宋体" w:eastAsia="新宋体" w:cs="新宋体"/>
          <w:b/>
          <w:bCs/>
          <w:spacing w:val="-1"/>
          <w:sz w:val="22"/>
          <w:szCs w:val="22"/>
          <w:lang w:eastAsia="zh-CN"/>
        </w:rPr>
        <w:t>）</w:t>
      </w:r>
      <w:r>
        <w:rPr>
          <w:rFonts w:ascii="新宋体" w:hAnsi="新宋体" w:eastAsia="新宋体" w:cs="新宋体"/>
          <w:b/>
          <w:bCs/>
          <w:spacing w:val="-1"/>
          <w:sz w:val="22"/>
          <w:szCs w:val="22"/>
        </w:rPr>
        <w:t>商务及其他要求</w:t>
      </w:r>
    </w:p>
    <w:tbl>
      <w:tblPr>
        <w:tblStyle w:val="53"/>
        <w:tblW w:w="100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5"/>
        <w:gridCol w:w="9069"/>
      </w:tblGrid>
      <w:tr w14:paraId="76C15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1015" w:type="dxa"/>
            <w:noWrap w:val="0"/>
            <w:vAlign w:val="center"/>
          </w:tcPr>
          <w:p w14:paraId="25402F3D">
            <w:pPr>
              <w:pStyle w:val="98"/>
              <w:autoSpaceDE w:val="0"/>
              <w:autoSpaceDN w:val="0"/>
              <w:spacing w:before="177"/>
              <w:jc w:val="center"/>
              <w:rPr>
                <w:rFonts w:hint="default" w:eastAsia="新宋体"/>
                <w:kern w:val="0"/>
                <w:lang w:val="en-US" w:eastAsia="zh-CN"/>
              </w:rPr>
            </w:pPr>
            <w:r>
              <w:rPr>
                <w:rFonts w:hint="eastAsia"/>
                <w:kern w:val="0"/>
                <w:lang w:val="en-US" w:eastAsia="zh-CN"/>
              </w:rPr>
              <w:t>1</w:t>
            </w:r>
          </w:p>
        </w:tc>
        <w:tc>
          <w:tcPr>
            <w:tcW w:w="9069" w:type="dxa"/>
            <w:noWrap w:val="0"/>
            <w:vAlign w:val="top"/>
          </w:tcPr>
          <w:p w14:paraId="10DA1774">
            <w:pPr>
              <w:pStyle w:val="98"/>
              <w:autoSpaceDE w:val="0"/>
              <w:autoSpaceDN w:val="0"/>
              <w:spacing w:before="177" w:line="309" w:lineRule="auto"/>
              <w:ind w:left="131" w:right="106" w:hanging="16"/>
              <w:rPr>
                <w:kern w:val="0"/>
              </w:rPr>
            </w:pPr>
            <w:r>
              <w:rPr>
                <w:spacing w:val="2"/>
                <w:kern w:val="0"/>
              </w:rPr>
              <w:t>详细列出并标明涉及本项目但不含报价中的其他费用，并对各项给予单独报价。</w:t>
            </w:r>
            <w:r>
              <w:rPr>
                <w:spacing w:val="1"/>
                <w:kern w:val="0"/>
              </w:rPr>
              <w:t>若未列</w:t>
            </w:r>
            <w:r>
              <w:rPr>
                <w:spacing w:val="-3"/>
                <w:kern w:val="0"/>
              </w:rPr>
              <w:t>出，视为包含在投标总价中。</w:t>
            </w:r>
          </w:p>
        </w:tc>
      </w:tr>
      <w:tr w14:paraId="2EA61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1015" w:type="dxa"/>
            <w:noWrap w:val="0"/>
            <w:vAlign w:val="center"/>
          </w:tcPr>
          <w:p w14:paraId="33D96A15">
            <w:pPr>
              <w:pStyle w:val="98"/>
              <w:autoSpaceDE w:val="0"/>
              <w:autoSpaceDN w:val="0"/>
              <w:spacing w:before="179"/>
              <w:ind w:left="119"/>
              <w:jc w:val="center"/>
              <w:rPr>
                <w:rFonts w:hint="default" w:eastAsia="新宋体"/>
                <w:kern w:val="0"/>
                <w:lang w:val="en-US" w:eastAsia="zh-CN"/>
              </w:rPr>
            </w:pPr>
            <w:r>
              <w:rPr>
                <w:rFonts w:hint="eastAsia"/>
                <w:kern w:val="0"/>
                <w:lang w:val="en-US" w:eastAsia="zh-CN"/>
              </w:rPr>
              <w:t>2</w:t>
            </w:r>
          </w:p>
        </w:tc>
        <w:tc>
          <w:tcPr>
            <w:tcW w:w="9069" w:type="dxa"/>
            <w:noWrap w:val="0"/>
            <w:vAlign w:val="top"/>
          </w:tcPr>
          <w:p w14:paraId="5C6A4984">
            <w:pPr>
              <w:pStyle w:val="98"/>
              <w:autoSpaceDE w:val="0"/>
              <w:autoSpaceDN w:val="0"/>
              <w:spacing w:before="179" w:line="334" w:lineRule="auto"/>
              <w:ind w:left="114" w:right="106" w:hanging="1"/>
              <w:jc w:val="both"/>
              <w:rPr>
                <w:kern w:val="0"/>
              </w:rPr>
            </w:pPr>
            <w:r>
              <w:rPr>
                <w:spacing w:val="-4"/>
                <w:kern w:val="0"/>
              </w:rPr>
              <w:t>服务考核要求：报告时间延迟</w:t>
            </w:r>
            <w:r>
              <w:rPr>
                <w:spacing w:val="-30"/>
                <w:kern w:val="0"/>
              </w:rPr>
              <w:t xml:space="preserve"> </w:t>
            </w:r>
            <w:r>
              <w:rPr>
                <w:spacing w:val="-4"/>
                <w:kern w:val="0"/>
              </w:rPr>
              <w:t>1</w:t>
            </w:r>
            <w:r>
              <w:rPr>
                <w:spacing w:val="-44"/>
                <w:kern w:val="0"/>
              </w:rPr>
              <w:t xml:space="preserve"> </w:t>
            </w:r>
            <w:r>
              <w:rPr>
                <w:spacing w:val="-4"/>
                <w:kern w:val="0"/>
              </w:rPr>
              <w:t>天扣检测服务费的</w:t>
            </w:r>
            <w:r>
              <w:rPr>
                <w:spacing w:val="-42"/>
                <w:kern w:val="0"/>
              </w:rPr>
              <w:t xml:space="preserve"> </w:t>
            </w:r>
            <w:r>
              <w:rPr>
                <w:spacing w:val="-4"/>
                <w:kern w:val="0"/>
              </w:rPr>
              <w:t>50%，延迟</w:t>
            </w:r>
            <w:r>
              <w:rPr>
                <w:spacing w:val="-44"/>
                <w:kern w:val="0"/>
              </w:rPr>
              <w:t xml:space="preserve"> </w:t>
            </w:r>
            <w:r>
              <w:rPr>
                <w:spacing w:val="-4"/>
                <w:kern w:val="0"/>
              </w:rPr>
              <w:t>2</w:t>
            </w:r>
            <w:r>
              <w:rPr>
                <w:spacing w:val="-44"/>
                <w:kern w:val="0"/>
              </w:rPr>
              <w:t xml:space="preserve"> </w:t>
            </w:r>
            <w:r>
              <w:rPr>
                <w:spacing w:val="-4"/>
                <w:kern w:val="0"/>
              </w:rPr>
              <w:t>天检验单位收取的检测服</w:t>
            </w:r>
            <w:r>
              <w:rPr>
                <w:spacing w:val="2"/>
                <w:kern w:val="0"/>
              </w:rPr>
              <w:t>务费全部扣除，如造成投诉纠纷需承担相应责任。五次以上延迟报告的，院方有权</w:t>
            </w:r>
            <w:r>
              <w:rPr>
                <w:spacing w:val="1"/>
                <w:kern w:val="0"/>
              </w:rPr>
              <w:t>利提</w:t>
            </w:r>
            <w:r>
              <w:rPr>
                <w:spacing w:val="-2"/>
                <w:kern w:val="0"/>
              </w:rPr>
              <w:t>前解除合同。</w:t>
            </w:r>
          </w:p>
        </w:tc>
      </w:tr>
      <w:tr w14:paraId="24DF5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1015" w:type="dxa"/>
            <w:noWrap w:val="0"/>
            <w:vAlign w:val="center"/>
          </w:tcPr>
          <w:p w14:paraId="73490658">
            <w:pPr>
              <w:pStyle w:val="98"/>
              <w:autoSpaceDE w:val="0"/>
              <w:autoSpaceDN w:val="0"/>
              <w:spacing w:before="180"/>
              <w:ind w:left="119"/>
              <w:jc w:val="center"/>
              <w:rPr>
                <w:rFonts w:hint="eastAsia" w:eastAsia="新宋体"/>
                <w:kern w:val="0"/>
                <w:lang w:val="en-US" w:eastAsia="zh-CN"/>
              </w:rPr>
            </w:pPr>
            <w:r>
              <w:rPr>
                <w:rFonts w:hint="eastAsia"/>
                <w:kern w:val="0"/>
                <w:lang w:val="en-US" w:eastAsia="zh-CN"/>
              </w:rPr>
              <w:t>3</w:t>
            </w:r>
          </w:p>
        </w:tc>
        <w:tc>
          <w:tcPr>
            <w:tcW w:w="9069" w:type="dxa"/>
            <w:noWrap w:val="0"/>
            <w:vAlign w:val="top"/>
          </w:tcPr>
          <w:p w14:paraId="47901338">
            <w:pPr>
              <w:pStyle w:val="98"/>
              <w:autoSpaceDE w:val="0"/>
              <w:autoSpaceDN w:val="0"/>
              <w:spacing w:before="179" w:line="308" w:lineRule="auto"/>
              <w:ind w:left="114" w:right="109" w:firstLine="12"/>
              <w:rPr>
                <w:kern w:val="0"/>
              </w:rPr>
            </w:pPr>
            <w:r>
              <w:rPr>
                <w:spacing w:val="2"/>
                <w:kern w:val="0"/>
              </w:rPr>
              <w:t>当招标人对投标人实验室的检验结果有疑义或异</w:t>
            </w:r>
            <w:r>
              <w:rPr>
                <w:spacing w:val="1"/>
                <w:kern w:val="0"/>
              </w:rPr>
              <w:t>议时，可要求投标人实验室重新检验或</w:t>
            </w:r>
            <w:r>
              <w:rPr>
                <w:spacing w:val="-1"/>
                <w:kern w:val="0"/>
              </w:rPr>
              <w:t>再委托第三方检验。这种情况下所发生的费用，由责任方承担。</w:t>
            </w:r>
          </w:p>
        </w:tc>
      </w:tr>
      <w:tr w14:paraId="26894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1015" w:type="dxa"/>
            <w:noWrap w:val="0"/>
            <w:vAlign w:val="center"/>
          </w:tcPr>
          <w:p w14:paraId="17818A8C">
            <w:pPr>
              <w:pStyle w:val="98"/>
              <w:autoSpaceDE w:val="0"/>
              <w:autoSpaceDN w:val="0"/>
              <w:spacing w:before="182"/>
              <w:ind w:left="119"/>
              <w:jc w:val="center"/>
              <w:rPr>
                <w:rFonts w:hint="eastAsia" w:eastAsia="新宋体"/>
                <w:kern w:val="0"/>
                <w:lang w:val="en-US" w:eastAsia="zh-CN"/>
              </w:rPr>
            </w:pPr>
            <w:r>
              <w:rPr>
                <w:rFonts w:hint="eastAsia"/>
                <w:kern w:val="0"/>
                <w:lang w:val="en-US" w:eastAsia="zh-CN"/>
              </w:rPr>
              <w:t>4</w:t>
            </w:r>
          </w:p>
        </w:tc>
        <w:tc>
          <w:tcPr>
            <w:tcW w:w="9069" w:type="dxa"/>
            <w:noWrap w:val="0"/>
            <w:vAlign w:val="top"/>
          </w:tcPr>
          <w:p w14:paraId="579FD15B">
            <w:pPr>
              <w:pStyle w:val="98"/>
              <w:autoSpaceDE w:val="0"/>
              <w:autoSpaceDN w:val="0"/>
              <w:spacing w:before="182" w:line="307" w:lineRule="auto"/>
              <w:ind w:left="113" w:right="106" w:firstLine="3"/>
              <w:rPr>
                <w:kern w:val="0"/>
              </w:rPr>
            </w:pPr>
            <w:r>
              <w:rPr>
                <w:spacing w:val="2"/>
                <w:kern w:val="0"/>
              </w:rPr>
              <w:t>如投标人因各种规范性问题被行政监督部门惩罚，所产生的一切后果及损失，</w:t>
            </w:r>
            <w:r>
              <w:rPr>
                <w:spacing w:val="1"/>
                <w:kern w:val="0"/>
              </w:rPr>
              <w:t>由投标人</w:t>
            </w:r>
            <w:r>
              <w:rPr>
                <w:spacing w:val="-1"/>
                <w:kern w:val="0"/>
              </w:rPr>
              <w:t>承担，对招标人造成的影响及损失，投标人需进行相应的赔偿。</w:t>
            </w:r>
          </w:p>
        </w:tc>
      </w:tr>
      <w:tr w14:paraId="49FE8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1" w:hRule="atLeast"/>
        </w:trPr>
        <w:tc>
          <w:tcPr>
            <w:tcW w:w="1015" w:type="dxa"/>
            <w:noWrap w:val="0"/>
            <w:vAlign w:val="center"/>
          </w:tcPr>
          <w:p w14:paraId="64EFB69B">
            <w:pPr>
              <w:pStyle w:val="98"/>
              <w:autoSpaceDE w:val="0"/>
              <w:autoSpaceDN w:val="0"/>
              <w:spacing w:before="182"/>
              <w:ind w:left="119"/>
              <w:jc w:val="center"/>
              <w:rPr>
                <w:rFonts w:hint="eastAsia" w:eastAsia="新宋体"/>
                <w:kern w:val="0"/>
                <w:highlight w:val="none"/>
                <w:lang w:val="en-US" w:eastAsia="zh-CN"/>
              </w:rPr>
            </w:pPr>
            <w:r>
              <w:rPr>
                <w:rFonts w:hint="eastAsia"/>
                <w:kern w:val="0"/>
                <w:highlight w:val="none"/>
                <w:lang w:val="en-US" w:eastAsia="zh-CN"/>
              </w:rPr>
              <w:t>5</w:t>
            </w:r>
          </w:p>
        </w:tc>
        <w:tc>
          <w:tcPr>
            <w:tcW w:w="9069" w:type="dxa"/>
            <w:noWrap w:val="0"/>
            <w:vAlign w:val="top"/>
          </w:tcPr>
          <w:p w14:paraId="2BA59E6E">
            <w:pPr>
              <w:pStyle w:val="98"/>
              <w:autoSpaceDE w:val="0"/>
              <w:autoSpaceDN w:val="0"/>
              <w:spacing w:before="1" w:line="336" w:lineRule="auto"/>
              <w:ind w:left="112" w:right="106" w:firstLine="3"/>
              <w:jc w:val="both"/>
              <w:rPr>
                <w:spacing w:val="-2"/>
                <w:kern w:val="0"/>
                <w:highlight w:val="none"/>
              </w:rPr>
            </w:pPr>
            <w:r>
              <w:rPr>
                <w:spacing w:val="-1"/>
                <w:kern w:val="0"/>
                <w:highlight w:val="none"/>
              </w:rPr>
              <w:t>付款方式</w:t>
            </w:r>
            <w:r>
              <w:rPr>
                <w:rFonts w:hint="eastAsia"/>
                <w:spacing w:val="-1"/>
                <w:kern w:val="0"/>
                <w:highlight w:val="none"/>
                <w:lang w:eastAsia="zh-CN"/>
              </w:rPr>
              <w:t>：</w:t>
            </w:r>
            <w:r>
              <w:rPr>
                <w:spacing w:val="-1"/>
                <w:kern w:val="0"/>
                <w:highlight w:val="none"/>
              </w:rPr>
              <w:t>每季度结算一次，业务量的结算以结算周期内项目检测清单或外送标本登</w:t>
            </w:r>
            <w:r>
              <w:rPr>
                <w:spacing w:val="2"/>
                <w:kern w:val="0"/>
                <w:highlight w:val="none"/>
              </w:rPr>
              <w:t>记的签收记录为准，按单价与业务量的乘积作为该季度外送检验费用。每个季度结束后</w:t>
            </w:r>
            <w:r>
              <w:rPr>
                <w:spacing w:val="-2"/>
                <w:kern w:val="0"/>
                <w:highlight w:val="none"/>
              </w:rPr>
              <w:t>的次月首日起</w:t>
            </w:r>
            <w:r>
              <w:rPr>
                <w:spacing w:val="-21"/>
                <w:kern w:val="0"/>
                <w:highlight w:val="none"/>
              </w:rPr>
              <w:t xml:space="preserve"> </w:t>
            </w:r>
            <w:r>
              <w:rPr>
                <w:rFonts w:hint="eastAsia"/>
                <w:spacing w:val="-2"/>
                <w:kern w:val="0"/>
                <w:highlight w:val="none"/>
                <w:lang w:val="en-US" w:eastAsia="zh-CN"/>
              </w:rPr>
              <w:t>15</w:t>
            </w:r>
            <w:r>
              <w:rPr>
                <w:spacing w:val="-2"/>
                <w:kern w:val="0"/>
                <w:highlight w:val="none"/>
              </w:rPr>
              <w:t>个工作日内完成前一季度结算和付款。</w:t>
            </w:r>
          </w:p>
          <w:p w14:paraId="04975B56">
            <w:pPr>
              <w:pStyle w:val="98"/>
              <w:autoSpaceDE w:val="0"/>
              <w:autoSpaceDN w:val="0"/>
              <w:spacing w:before="1" w:line="336" w:lineRule="auto"/>
              <w:ind w:left="112" w:right="106" w:firstLine="3"/>
              <w:jc w:val="both"/>
              <w:rPr>
                <w:spacing w:val="-2"/>
                <w:kern w:val="0"/>
                <w:highlight w:val="none"/>
              </w:rPr>
            </w:pPr>
            <w:r>
              <w:rPr>
                <w:spacing w:val="-1"/>
                <w:kern w:val="0"/>
                <w:highlight w:val="none"/>
              </w:rPr>
              <w:t>每次付款前，卖方须提交等额发票，买方收到发票后</w:t>
            </w:r>
            <w:r>
              <w:rPr>
                <w:spacing w:val="-41"/>
                <w:kern w:val="0"/>
                <w:highlight w:val="none"/>
              </w:rPr>
              <w:t xml:space="preserve"> </w:t>
            </w:r>
            <w:r>
              <w:rPr>
                <w:rFonts w:hint="eastAsia"/>
                <w:spacing w:val="-1"/>
                <w:kern w:val="0"/>
                <w:highlight w:val="none"/>
                <w:lang w:val="en-US" w:eastAsia="zh-CN"/>
              </w:rPr>
              <w:t>90</w:t>
            </w:r>
            <w:r>
              <w:rPr>
                <w:spacing w:val="-1"/>
                <w:kern w:val="0"/>
                <w:highlight w:val="none"/>
              </w:rPr>
              <w:t>个工作日内支付。</w:t>
            </w:r>
          </w:p>
        </w:tc>
      </w:tr>
    </w:tbl>
    <w:p w14:paraId="4F6623BB">
      <w:pPr>
        <w:adjustRightInd w:val="0"/>
        <w:snapToGrid w:val="0"/>
        <w:spacing w:line="454" w:lineRule="atLeast"/>
        <w:jc w:val="center"/>
        <w:rPr>
          <w:rFonts w:hint="eastAsia" w:ascii="宋体" w:hAnsi="宋体"/>
          <w:b/>
          <w:color w:val="auto"/>
          <w:sz w:val="32"/>
          <w:szCs w:val="32"/>
          <w:highlight w:val="none"/>
        </w:rPr>
      </w:pPr>
    </w:p>
    <w:p w14:paraId="68B54DCB">
      <w:pPr>
        <w:adjustRightInd w:val="0"/>
        <w:snapToGrid w:val="0"/>
        <w:spacing w:line="454" w:lineRule="atLeast"/>
        <w:jc w:val="center"/>
        <w:rPr>
          <w:rFonts w:hint="eastAsia" w:ascii="宋体" w:hAnsi="宋体"/>
          <w:b/>
          <w:color w:val="auto"/>
          <w:sz w:val="32"/>
          <w:szCs w:val="32"/>
          <w:highlight w:val="none"/>
        </w:rPr>
      </w:pPr>
    </w:p>
    <w:p w14:paraId="03CE59B3">
      <w:pPr>
        <w:adjustRightInd w:val="0"/>
        <w:snapToGrid w:val="0"/>
        <w:spacing w:line="454" w:lineRule="atLeast"/>
        <w:jc w:val="both"/>
        <w:rPr>
          <w:rFonts w:hint="eastAsia" w:ascii="宋体" w:hAnsi="宋体"/>
          <w:b/>
          <w:color w:val="auto"/>
          <w:sz w:val="32"/>
          <w:szCs w:val="32"/>
          <w:highlight w:val="none"/>
        </w:rPr>
      </w:pPr>
    </w:p>
    <w:p w14:paraId="1825B631">
      <w:pPr>
        <w:adjustRightInd w:val="0"/>
        <w:snapToGrid w:val="0"/>
        <w:spacing w:line="454" w:lineRule="atLeast"/>
        <w:jc w:val="center"/>
        <w:rPr>
          <w:rFonts w:hint="eastAsia" w:ascii="宋体" w:hAnsi="宋体"/>
          <w:b/>
          <w:color w:val="auto"/>
          <w:sz w:val="32"/>
          <w:szCs w:val="32"/>
          <w:highlight w:val="none"/>
        </w:rPr>
      </w:pPr>
    </w:p>
    <w:p w14:paraId="1087AE1D">
      <w:pPr>
        <w:adjustRightInd w:val="0"/>
        <w:snapToGrid w:val="0"/>
        <w:spacing w:line="454" w:lineRule="atLeast"/>
        <w:jc w:val="center"/>
        <w:rPr>
          <w:rFonts w:hint="eastAsia" w:ascii="宋体" w:hAnsi="宋体"/>
          <w:b/>
          <w:color w:val="auto"/>
          <w:sz w:val="32"/>
          <w:szCs w:val="32"/>
          <w:highlight w:val="none"/>
        </w:rPr>
      </w:pPr>
    </w:p>
    <w:p w14:paraId="3CB434AC">
      <w:pPr>
        <w:adjustRightInd w:val="0"/>
        <w:snapToGrid w:val="0"/>
        <w:spacing w:line="454" w:lineRule="atLeast"/>
        <w:jc w:val="center"/>
        <w:rPr>
          <w:rFonts w:hint="eastAsia" w:ascii="宋体" w:hAnsi="宋体"/>
          <w:b/>
          <w:color w:val="auto"/>
          <w:sz w:val="32"/>
          <w:szCs w:val="32"/>
          <w:highlight w:val="none"/>
        </w:rPr>
      </w:pPr>
    </w:p>
    <w:p w14:paraId="51FE5FD1">
      <w:pPr>
        <w:adjustRightInd w:val="0"/>
        <w:snapToGrid w:val="0"/>
        <w:spacing w:line="454" w:lineRule="atLeast"/>
        <w:jc w:val="center"/>
        <w:rPr>
          <w:rFonts w:hint="eastAsia" w:ascii="宋体" w:hAnsi="宋体"/>
          <w:b/>
          <w:color w:val="auto"/>
          <w:sz w:val="32"/>
          <w:szCs w:val="32"/>
          <w:highlight w:val="none"/>
        </w:rPr>
      </w:pPr>
    </w:p>
    <w:p w14:paraId="754A7100">
      <w:pPr>
        <w:adjustRightInd w:val="0"/>
        <w:snapToGrid w:val="0"/>
        <w:spacing w:line="454" w:lineRule="atLeast"/>
        <w:jc w:val="center"/>
        <w:rPr>
          <w:rFonts w:hint="eastAsia" w:ascii="宋体" w:hAnsi="宋体"/>
          <w:b/>
          <w:color w:val="auto"/>
          <w:sz w:val="32"/>
          <w:szCs w:val="32"/>
          <w:highlight w:val="none"/>
        </w:rPr>
      </w:pPr>
    </w:p>
    <w:p w14:paraId="553BAF78">
      <w:pPr>
        <w:adjustRightInd w:val="0"/>
        <w:snapToGrid w:val="0"/>
        <w:spacing w:line="454" w:lineRule="atLeast"/>
        <w:jc w:val="center"/>
        <w:rPr>
          <w:rFonts w:hint="eastAsia" w:ascii="宋体" w:hAnsi="宋体"/>
          <w:b/>
          <w:color w:val="auto"/>
          <w:sz w:val="32"/>
          <w:szCs w:val="32"/>
          <w:highlight w:val="none"/>
        </w:rPr>
      </w:pPr>
    </w:p>
    <w:p w14:paraId="562E8DBA">
      <w:pPr>
        <w:adjustRightInd w:val="0"/>
        <w:snapToGrid w:val="0"/>
        <w:spacing w:line="454" w:lineRule="atLeast"/>
        <w:jc w:val="center"/>
        <w:rPr>
          <w:rFonts w:hint="eastAsia" w:ascii="宋体" w:hAnsi="宋体"/>
          <w:b/>
          <w:color w:val="auto"/>
          <w:sz w:val="32"/>
          <w:szCs w:val="32"/>
          <w:highlight w:val="none"/>
        </w:rPr>
      </w:pPr>
    </w:p>
    <w:p w14:paraId="462BF7B8">
      <w:pPr>
        <w:adjustRightInd w:val="0"/>
        <w:snapToGrid w:val="0"/>
        <w:spacing w:line="454" w:lineRule="atLeast"/>
        <w:jc w:val="center"/>
        <w:rPr>
          <w:rFonts w:hint="eastAsia" w:ascii="宋体" w:hAnsi="宋体"/>
          <w:b/>
          <w:color w:val="auto"/>
          <w:sz w:val="32"/>
          <w:szCs w:val="32"/>
          <w:highlight w:val="none"/>
        </w:rPr>
      </w:pPr>
    </w:p>
    <w:p w14:paraId="7A1439C7">
      <w:pPr>
        <w:adjustRightInd w:val="0"/>
        <w:snapToGrid w:val="0"/>
        <w:spacing w:line="454" w:lineRule="atLeast"/>
        <w:jc w:val="center"/>
        <w:rPr>
          <w:rFonts w:hint="eastAsia" w:ascii="宋体" w:hAnsi="宋体"/>
          <w:b/>
          <w:color w:val="auto"/>
          <w:sz w:val="32"/>
          <w:szCs w:val="32"/>
          <w:highlight w:val="none"/>
        </w:rPr>
      </w:pPr>
    </w:p>
    <w:p w14:paraId="09655B3A">
      <w:pPr>
        <w:adjustRightInd w:val="0"/>
        <w:snapToGrid w:val="0"/>
        <w:spacing w:line="454" w:lineRule="atLeast"/>
        <w:jc w:val="center"/>
        <w:rPr>
          <w:rFonts w:hint="eastAsia" w:ascii="宋体" w:hAnsi="宋体"/>
          <w:b/>
          <w:color w:val="auto"/>
          <w:sz w:val="32"/>
          <w:szCs w:val="32"/>
          <w:highlight w:val="none"/>
        </w:rPr>
      </w:pPr>
    </w:p>
    <w:p w14:paraId="40996FDB">
      <w:pPr>
        <w:adjustRightInd w:val="0"/>
        <w:snapToGrid w:val="0"/>
        <w:spacing w:line="454" w:lineRule="atLeast"/>
        <w:jc w:val="center"/>
        <w:rPr>
          <w:rFonts w:hint="eastAsia" w:ascii="宋体" w:hAnsi="宋体"/>
          <w:b/>
          <w:color w:val="auto"/>
          <w:sz w:val="32"/>
          <w:szCs w:val="32"/>
          <w:highlight w:val="none"/>
        </w:rPr>
      </w:pPr>
    </w:p>
    <w:p w14:paraId="0EDF5FEE">
      <w:pPr>
        <w:adjustRightInd w:val="0"/>
        <w:snapToGrid w:val="0"/>
        <w:spacing w:line="454" w:lineRule="atLeast"/>
        <w:jc w:val="center"/>
        <w:rPr>
          <w:rFonts w:hint="eastAsia" w:ascii="宋体" w:hAnsi="宋体"/>
          <w:b/>
          <w:color w:val="auto"/>
          <w:sz w:val="32"/>
          <w:szCs w:val="32"/>
          <w:highlight w:val="none"/>
        </w:rPr>
      </w:pPr>
    </w:p>
    <w:p w14:paraId="619D44DA">
      <w:pPr>
        <w:adjustRightInd w:val="0"/>
        <w:snapToGrid w:val="0"/>
        <w:spacing w:line="454" w:lineRule="atLeast"/>
        <w:jc w:val="center"/>
        <w:rPr>
          <w:rFonts w:hint="eastAsia" w:ascii="宋体" w:hAnsi="宋体"/>
          <w:b/>
          <w:color w:val="auto"/>
          <w:sz w:val="32"/>
          <w:szCs w:val="32"/>
          <w:highlight w:val="none"/>
        </w:rPr>
      </w:pPr>
    </w:p>
    <w:p w14:paraId="07ABD4FE">
      <w:pPr>
        <w:adjustRightInd w:val="0"/>
        <w:snapToGrid w:val="0"/>
        <w:spacing w:line="454" w:lineRule="atLeast"/>
        <w:jc w:val="center"/>
        <w:rPr>
          <w:rFonts w:hint="eastAsia" w:ascii="宋体" w:hAnsi="宋体"/>
          <w:b/>
          <w:color w:val="auto"/>
          <w:sz w:val="32"/>
          <w:szCs w:val="32"/>
          <w:highlight w:val="none"/>
        </w:rPr>
      </w:pPr>
    </w:p>
    <w:p w14:paraId="7ED297D9">
      <w:pPr>
        <w:adjustRightInd w:val="0"/>
        <w:snapToGrid w:val="0"/>
        <w:spacing w:line="454" w:lineRule="atLeast"/>
        <w:jc w:val="center"/>
        <w:rPr>
          <w:rFonts w:ascii="宋体" w:hAnsi="宋体"/>
          <w:b/>
          <w:color w:val="auto"/>
          <w:sz w:val="32"/>
          <w:szCs w:val="32"/>
          <w:highlight w:val="none"/>
        </w:rPr>
      </w:pPr>
      <w:r>
        <w:rPr>
          <w:rFonts w:hint="eastAsia" w:ascii="宋体" w:hAnsi="宋体"/>
          <w:b/>
          <w:color w:val="auto"/>
          <w:sz w:val="32"/>
          <w:szCs w:val="32"/>
          <w:highlight w:val="none"/>
        </w:rPr>
        <w:t>第三部分</w:t>
      </w:r>
      <w:r>
        <w:rPr>
          <w:rFonts w:ascii="宋体" w:hAnsi="宋体"/>
          <w:b/>
          <w:color w:val="auto"/>
          <w:sz w:val="32"/>
          <w:szCs w:val="32"/>
          <w:highlight w:val="none"/>
        </w:rPr>
        <w:t xml:space="preserve">   </w:t>
      </w:r>
      <w:r>
        <w:rPr>
          <w:rFonts w:hint="eastAsia" w:ascii="宋体" w:hAnsi="宋体"/>
          <w:b/>
          <w:color w:val="auto"/>
          <w:sz w:val="32"/>
          <w:szCs w:val="32"/>
          <w:highlight w:val="none"/>
        </w:rPr>
        <w:t>供应商须知</w:t>
      </w:r>
    </w:p>
    <w:p w14:paraId="33DC3C3B">
      <w:pPr>
        <w:adjustRightInd w:val="0"/>
        <w:snapToGrid w:val="0"/>
        <w:spacing w:line="454" w:lineRule="atLeast"/>
        <w:ind w:firstLine="446" w:firstLineChars="200"/>
        <w:rPr>
          <w:rFonts w:ascii="宋体"/>
          <w:b/>
          <w:bCs/>
          <w:color w:val="auto"/>
          <w:sz w:val="32"/>
          <w:szCs w:val="32"/>
          <w:highlight w:val="none"/>
        </w:rPr>
      </w:pPr>
      <w:r>
        <w:rPr>
          <w:rFonts w:hint="eastAsia" w:ascii="宋体" w:hAnsi="宋体"/>
          <w:b/>
          <w:bCs/>
          <w:color w:val="auto"/>
          <w:sz w:val="22"/>
          <w:szCs w:val="22"/>
          <w:highlight w:val="none"/>
          <w:lang w:val="zh-CN"/>
        </w:rPr>
        <w:t>一、说明</w:t>
      </w:r>
    </w:p>
    <w:p w14:paraId="1CC1B15A">
      <w:pPr>
        <w:adjustRightInd w:val="0"/>
        <w:spacing w:line="400" w:lineRule="atLeast"/>
        <w:ind w:firstLine="436" w:firstLineChars="196"/>
        <w:rPr>
          <w:rFonts w:ascii="宋体"/>
          <w:color w:val="auto"/>
          <w:sz w:val="22"/>
          <w:szCs w:val="22"/>
          <w:highlight w:val="none"/>
        </w:rPr>
      </w:pPr>
      <w:r>
        <w:rPr>
          <w:rFonts w:ascii="宋体"/>
          <w:color w:val="auto"/>
          <w:sz w:val="22"/>
          <w:szCs w:val="22"/>
          <w:highlight w:val="none"/>
        </w:rPr>
        <w:t>1</w:t>
      </w:r>
      <w:r>
        <w:rPr>
          <w:rFonts w:hint="eastAsia" w:ascii="宋体"/>
          <w:color w:val="auto"/>
          <w:sz w:val="22"/>
          <w:szCs w:val="22"/>
          <w:highlight w:val="none"/>
        </w:rPr>
        <w:t>、</w:t>
      </w:r>
      <w:r>
        <w:rPr>
          <w:rFonts w:hint="eastAsia" w:ascii="宋体" w:hAnsi="宋体" w:cs="仿宋_GB2312"/>
          <w:color w:val="auto"/>
          <w:sz w:val="22"/>
          <w:szCs w:val="22"/>
          <w:highlight w:val="none"/>
          <w:lang w:val="zh-CN"/>
        </w:rPr>
        <w:t>本次采购工作是按照《中华人民共和国政府采购法》、《政府采购货物和服务招标投标管理办法》及相关法律规章组织和实施。</w:t>
      </w:r>
    </w:p>
    <w:p w14:paraId="1A9A8964">
      <w:pPr>
        <w:adjustRightInd w:val="0"/>
        <w:spacing w:line="400" w:lineRule="atLeast"/>
        <w:ind w:firstLine="436" w:firstLineChars="196"/>
        <w:rPr>
          <w:rFonts w:ascii="宋体"/>
          <w:color w:val="auto"/>
          <w:sz w:val="22"/>
          <w:szCs w:val="22"/>
          <w:highlight w:val="none"/>
        </w:rPr>
      </w:pPr>
      <w:r>
        <w:rPr>
          <w:rFonts w:ascii="宋体"/>
          <w:color w:val="auto"/>
          <w:sz w:val="22"/>
          <w:szCs w:val="22"/>
          <w:highlight w:val="none"/>
        </w:rPr>
        <w:t>2</w:t>
      </w:r>
      <w:r>
        <w:rPr>
          <w:rFonts w:hint="eastAsia" w:ascii="宋体"/>
          <w:color w:val="auto"/>
          <w:sz w:val="22"/>
          <w:szCs w:val="22"/>
          <w:highlight w:val="none"/>
        </w:rPr>
        <w:t>、</w:t>
      </w:r>
      <w:r>
        <w:rPr>
          <w:rFonts w:hint="eastAsia" w:ascii="宋体" w:hAnsi="宋体"/>
          <w:color w:val="auto"/>
          <w:sz w:val="22"/>
          <w:szCs w:val="22"/>
          <w:highlight w:val="none"/>
        </w:rPr>
        <w:t>供应商必须对所投标项全部内容进行投标报价，只对部分内容进行报价的供应商将按无效投标处理。</w:t>
      </w:r>
    </w:p>
    <w:p w14:paraId="0C354F28">
      <w:pPr>
        <w:adjustRightInd w:val="0"/>
        <w:spacing w:line="400" w:lineRule="atLeast"/>
        <w:ind w:firstLine="436" w:firstLineChars="196"/>
        <w:rPr>
          <w:rFonts w:ascii="宋体"/>
          <w:color w:val="auto"/>
          <w:sz w:val="22"/>
          <w:szCs w:val="22"/>
          <w:highlight w:val="none"/>
        </w:rPr>
      </w:pPr>
      <w:r>
        <w:rPr>
          <w:rFonts w:ascii="宋体"/>
          <w:color w:val="auto"/>
          <w:sz w:val="22"/>
          <w:szCs w:val="22"/>
          <w:highlight w:val="none"/>
        </w:rPr>
        <w:t>3</w:t>
      </w:r>
      <w:r>
        <w:rPr>
          <w:rFonts w:hint="eastAsia" w:ascii="宋体"/>
          <w:color w:val="auto"/>
          <w:sz w:val="22"/>
          <w:szCs w:val="22"/>
          <w:highlight w:val="none"/>
        </w:rPr>
        <w:t>、无论投标过程中的作法和结果如何，供应商自行承担投标活动中所发生的全部费用；采购人有权选择供应商的供货和服务范围。</w:t>
      </w:r>
    </w:p>
    <w:p w14:paraId="525FD14D">
      <w:pPr>
        <w:adjustRightInd w:val="0"/>
        <w:spacing w:line="400" w:lineRule="atLeast"/>
        <w:ind w:firstLine="436" w:firstLineChars="196"/>
        <w:rPr>
          <w:rFonts w:ascii="宋体"/>
          <w:color w:val="auto"/>
          <w:sz w:val="22"/>
          <w:szCs w:val="22"/>
          <w:highlight w:val="none"/>
        </w:rPr>
      </w:pPr>
      <w:r>
        <w:rPr>
          <w:rFonts w:ascii="宋体"/>
          <w:color w:val="auto"/>
          <w:sz w:val="22"/>
          <w:szCs w:val="22"/>
          <w:highlight w:val="none"/>
        </w:rPr>
        <w:t>4</w:t>
      </w:r>
      <w:r>
        <w:rPr>
          <w:rFonts w:hint="eastAsia" w:ascii="宋体"/>
          <w:color w:val="auto"/>
          <w:sz w:val="22"/>
          <w:szCs w:val="22"/>
          <w:highlight w:val="none"/>
        </w:rPr>
        <w:t>、本次采购采用《资格文件》及《商务技术文件》和《报价文件》分别评审，评标委员会首先评审供应商《商务技术文件》，《商务技术文件》无效的供应商不进入《报价文件》评审。要求供应商《资格文件》及《商务技术文件》中不得含产品报价，否则做无效投标处理。</w:t>
      </w:r>
    </w:p>
    <w:p w14:paraId="47BBEEA5">
      <w:pPr>
        <w:adjustRightInd w:val="0"/>
        <w:spacing w:line="400" w:lineRule="atLeast"/>
        <w:ind w:firstLine="436" w:firstLineChars="196"/>
        <w:rPr>
          <w:rFonts w:ascii="宋体" w:hAnsi="宋体" w:cs="宋体"/>
          <w:color w:val="auto"/>
          <w:sz w:val="22"/>
          <w:highlight w:val="none"/>
        </w:rPr>
      </w:pPr>
      <w:r>
        <w:rPr>
          <w:rFonts w:ascii="宋体"/>
          <w:color w:val="auto"/>
          <w:sz w:val="22"/>
          <w:szCs w:val="22"/>
          <w:highlight w:val="none"/>
        </w:rPr>
        <w:t>5</w:t>
      </w:r>
      <w:r>
        <w:rPr>
          <w:rFonts w:hint="eastAsia" w:ascii="宋体"/>
          <w:color w:val="auto"/>
          <w:sz w:val="22"/>
          <w:szCs w:val="22"/>
          <w:highlight w:val="none"/>
        </w:rPr>
        <w:t>、</w:t>
      </w:r>
      <w:r>
        <w:rPr>
          <w:rFonts w:hint="eastAsia" w:ascii="宋体" w:hAnsi="宋体" w:cs="宋体"/>
          <w:color w:val="auto"/>
          <w:sz w:val="22"/>
          <w:highlight w:val="none"/>
        </w:rPr>
        <w:t>安全生产</w:t>
      </w:r>
    </w:p>
    <w:p w14:paraId="3A72D900">
      <w:pPr>
        <w:adjustRightInd w:val="0"/>
        <w:spacing w:line="400" w:lineRule="atLeast"/>
        <w:ind w:firstLine="436" w:firstLineChars="196"/>
        <w:rPr>
          <w:rFonts w:ascii="宋体"/>
          <w:color w:val="auto"/>
          <w:sz w:val="22"/>
          <w:szCs w:val="22"/>
          <w:highlight w:val="none"/>
        </w:rPr>
      </w:pPr>
      <w:r>
        <w:rPr>
          <w:rFonts w:hint="eastAsia" w:ascii="宋体" w:hAnsi="宋体" w:cs="宋体"/>
          <w:color w:val="auto"/>
          <w:sz w:val="22"/>
          <w:highlight w:val="none"/>
        </w:rPr>
        <w:t>在招标及合同执行过程中，供应商应承担由于其行为所造成的人身伤害、财产损失或损坏的责任，无论何种原因所造成，采购人均不负责。</w:t>
      </w:r>
    </w:p>
    <w:p w14:paraId="662F6FE9">
      <w:pPr>
        <w:adjustRightInd w:val="0"/>
        <w:spacing w:line="400" w:lineRule="atLeast"/>
        <w:ind w:firstLine="436" w:firstLineChars="196"/>
        <w:rPr>
          <w:rFonts w:ascii="宋体"/>
          <w:color w:val="auto"/>
          <w:sz w:val="22"/>
          <w:highlight w:val="none"/>
        </w:rPr>
      </w:pPr>
      <w:r>
        <w:rPr>
          <w:rFonts w:hint="eastAsia" w:ascii="宋体"/>
          <w:color w:val="auto"/>
          <w:sz w:val="22"/>
          <w:highlight w:val="none"/>
        </w:rPr>
        <w:t>6</w:t>
      </w:r>
      <w:r>
        <w:rPr>
          <w:rFonts w:hint="eastAsia" w:ascii="宋体"/>
          <w:color w:val="auto"/>
          <w:sz w:val="22"/>
          <w:highlight w:val="none"/>
          <w:lang w:eastAsia="zh-CN"/>
        </w:rPr>
        <w:t>、</w:t>
      </w:r>
      <w:r>
        <w:rPr>
          <w:rFonts w:hint="eastAsia" w:ascii="宋体"/>
          <w:color w:val="auto"/>
          <w:sz w:val="22"/>
          <w:highlight w:val="none"/>
        </w:rPr>
        <w:t>知识产权</w:t>
      </w:r>
    </w:p>
    <w:p w14:paraId="5A754306">
      <w:pPr>
        <w:adjustRightInd w:val="0"/>
        <w:spacing w:line="400" w:lineRule="atLeast"/>
        <w:ind w:firstLine="436" w:firstLineChars="196"/>
        <w:rPr>
          <w:rFonts w:ascii="宋体"/>
          <w:color w:val="auto"/>
          <w:sz w:val="22"/>
          <w:highlight w:val="none"/>
        </w:rPr>
      </w:pPr>
      <w:r>
        <w:rPr>
          <w:rFonts w:hint="eastAsia" w:ascii="宋体"/>
          <w:color w:val="auto"/>
          <w:sz w:val="22"/>
          <w:highlight w:val="none"/>
        </w:rPr>
        <w:t>6</w:t>
      </w:r>
      <w:r>
        <w:rPr>
          <w:rFonts w:ascii="宋体"/>
          <w:color w:val="auto"/>
          <w:sz w:val="22"/>
          <w:highlight w:val="none"/>
        </w:rPr>
        <w:t>.1</w:t>
      </w:r>
      <w:r>
        <w:rPr>
          <w:rFonts w:hint="eastAsia" w:ascii="宋体"/>
          <w:color w:val="auto"/>
          <w:sz w:val="22"/>
          <w:highlight w:val="none"/>
        </w:rPr>
        <w:t>供应商应保证，采购人在中华人民共和国使用货物和服务的任何一部分时，免受第三方提出侵犯其专利权、商标权或其它知识产权的起诉。</w:t>
      </w:r>
    </w:p>
    <w:p w14:paraId="58F6C037">
      <w:pPr>
        <w:adjustRightInd w:val="0"/>
        <w:spacing w:line="400" w:lineRule="atLeast"/>
        <w:ind w:firstLine="436" w:firstLineChars="196"/>
        <w:rPr>
          <w:rFonts w:ascii="宋体"/>
          <w:color w:val="auto"/>
          <w:sz w:val="22"/>
          <w:highlight w:val="none"/>
        </w:rPr>
      </w:pPr>
      <w:r>
        <w:rPr>
          <w:rFonts w:hint="eastAsia" w:ascii="宋体"/>
          <w:color w:val="auto"/>
          <w:sz w:val="22"/>
          <w:highlight w:val="none"/>
        </w:rPr>
        <w:t>6.2投标供应商应对采购人在使用该产品时所涉及到的专利权负责，不损害采购人的利益。</w:t>
      </w:r>
    </w:p>
    <w:p w14:paraId="40DD327D">
      <w:pPr>
        <w:adjustRightInd w:val="0"/>
        <w:spacing w:line="400" w:lineRule="atLeast"/>
        <w:ind w:firstLine="436" w:firstLineChars="196"/>
        <w:rPr>
          <w:rFonts w:ascii="宋体"/>
          <w:color w:val="auto"/>
          <w:sz w:val="22"/>
          <w:highlight w:val="none"/>
        </w:rPr>
      </w:pPr>
      <w:r>
        <w:rPr>
          <w:rFonts w:hint="eastAsia" w:ascii="宋体"/>
          <w:color w:val="auto"/>
          <w:sz w:val="22"/>
          <w:highlight w:val="none"/>
        </w:rPr>
        <w:t>6.3报价应包括所有应支付的对专利权和版权、设计或其他知识产权而需要向其他方支付的版税。</w:t>
      </w:r>
    </w:p>
    <w:p w14:paraId="7CEE031E">
      <w:pPr>
        <w:adjustRightInd w:val="0"/>
        <w:spacing w:line="400" w:lineRule="atLeast"/>
        <w:ind w:firstLine="436" w:firstLineChars="196"/>
        <w:rPr>
          <w:rFonts w:ascii="宋体"/>
          <w:color w:val="auto"/>
          <w:sz w:val="22"/>
          <w:highlight w:val="none"/>
        </w:rPr>
      </w:pPr>
      <w:r>
        <w:rPr>
          <w:rFonts w:hint="eastAsia" w:ascii="宋体"/>
          <w:color w:val="auto"/>
          <w:sz w:val="22"/>
          <w:highlight w:val="none"/>
        </w:rPr>
        <w:t>6.4投标供应商提供得货物中如使用其他公司的相关专利，应在标书中出示相关授权，如未出示但使用了其他公司的专利，导致供应商中标而引起相关诉讼，由投标供应商承担。</w:t>
      </w:r>
    </w:p>
    <w:p w14:paraId="75295931">
      <w:pPr>
        <w:adjustRightInd w:val="0"/>
        <w:spacing w:line="400" w:lineRule="atLeast"/>
        <w:ind w:firstLine="436" w:firstLineChars="196"/>
        <w:rPr>
          <w:rFonts w:hint="eastAsia" w:ascii="宋体" w:eastAsia="宋体"/>
          <w:color w:val="auto"/>
          <w:sz w:val="22"/>
          <w:highlight w:val="none"/>
          <w:lang w:val="zh-CN"/>
        </w:rPr>
      </w:pPr>
      <w:r>
        <w:rPr>
          <w:rFonts w:hint="eastAsia" w:ascii="宋体"/>
          <w:color w:val="auto"/>
          <w:sz w:val="22"/>
          <w:highlight w:val="none"/>
        </w:rPr>
        <w:t>7、</w:t>
      </w:r>
      <w:r>
        <w:rPr>
          <w:rFonts w:hint="eastAsia" w:ascii="宋体"/>
          <w:color w:val="auto"/>
          <w:sz w:val="22"/>
          <w:highlight w:val="none"/>
          <w:lang w:val="zh-CN"/>
        </w:rPr>
        <w:t>单位负责人为同一人或者存在直接控股、管理关系的不同供应商，不得参加同一合同项下的政府采购活动。如在评标过程中发现供应商间存在上述关系，评标委员会可以对存在上述关系的</w:t>
      </w:r>
      <w:r>
        <w:rPr>
          <w:rFonts w:hint="eastAsia" w:ascii="宋体" w:eastAsia="宋体"/>
          <w:color w:val="auto"/>
          <w:sz w:val="22"/>
          <w:highlight w:val="none"/>
          <w:lang w:val="zh-CN"/>
        </w:rPr>
        <w:t>供应商做无效投标处理。</w:t>
      </w:r>
    </w:p>
    <w:p w14:paraId="3FCEFC0D">
      <w:pPr>
        <w:adjustRightInd w:val="0"/>
        <w:spacing w:line="400" w:lineRule="atLeast"/>
        <w:ind w:firstLine="436" w:firstLineChars="196"/>
        <w:rPr>
          <w:rFonts w:ascii="宋体"/>
          <w:color w:val="auto"/>
          <w:sz w:val="22"/>
          <w:highlight w:val="none"/>
          <w:lang w:val="zh-CN"/>
        </w:rPr>
      </w:pPr>
      <w:r>
        <w:rPr>
          <w:rFonts w:hint="eastAsia" w:ascii="宋体"/>
          <w:color w:val="auto"/>
          <w:sz w:val="22"/>
          <w:highlight w:val="none"/>
          <w:lang w:val="en-US" w:eastAsia="zh-CN"/>
        </w:rPr>
        <w:t>8</w:t>
      </w:r>
      <w:r>
        <w:rPr>
          <w:rFonts w:hint="eastAsia" w:ascii="宋体"/>
          <w:color w:val="auto"/>
          <w:sz w:val="22"/>
          <w:highlight w:val="none"/>
        </w:rPr>
        <w:t>、</w:t>
      </w:r>
      <w:r>
        <w:rPr>
          <w:rFonts w:hint="eastAsia" w:ascii="宋体"/>
          <w:color w:val="auto"/>
          <w:sz w:val="22"/>
          <w:highlight w:val="none"/>
          <w:lang w:val="zh-CN"/>
        </w:rPr>
        <w:t>为采购项目提供整体设计、规范编制或者项目管理、监理、检测等服务的供应商，不得再参加该采购项目的其他采购活动。</w:t>
      </w:r>
    </w:p>
    <w:p w14:paraId="2A55A434">
      <w:pPr>
        <w:adjustRightInd w:val="0"/>
        <w:spacing w:line="400" w:lineRule="atLeast"/>
        <w:ind w:firstLine="436" w:firstLineChars="196"/>
        <w:rPr>
          <w:rFonts w:ascii="宋体"/>
          <w:color w:val="auto"/>
          <w:sz w:val="22"/>
          <w:highlight w:val="none"/>
          <w:lang w:val="zh-CN"/>
        </w:rPr>
      </w:pPr>
      <w:r>
        <w:rPr>
          <w:rFonts w:hint="eastAsia" w:ascii="宋体"/>
          <w:color w:val="auto"/>
          <w:sz w:val="22"/>
          <w:highlight w:val="none"/>
          <w:lang w:val="en-US" w:eastAsia="zh-CN"/>
        </w:rPr>
        <w:t>9</w:t>
      </w:r>
      <w:r>
        <w:rPr>
          <w:rFonts w:hint="eastAsia" w:ascii="宋体"/>
          <w:color w:val="auto"/>
          <w:sz w:val="22"/>
          <w:highlight w:val="none"/>
        </w:rPr>
        <w:t>、</w:t>
      </w:r>
      <w:r>
        <w:rPr>
          <w:rFonts w:hint="eastAsia" w:ascii="宋体"/>
          <w:color w:val="auto"/>
          <w:sz w:val="22"/>
          <w:highlight w:val="none"/>
          <w:lang w:val="zh-CN"/>
        </w:rPr>
        <w:t>本项目投标文件签章须采用供应商正式公章，不得以投标专用章或业务章、合同章等代替。</w:t>
      </w:r>
    </w:p>
    <w:p w14:paraId="7DD121B5">
      <w:pPr>
        <w:autoSpaceDE w:val="0"/>
        <w:autoSpaceDN w:val="0"/>
        <w:adjustRightInd w:val="0"/>
        <w:spacing w:line="400" w:lineRule="atLeast"/>
        <w:ind w:firstLine="446" w:firstLineChars="200"/>
        <w:textAlignment w:val="bottom"/>
        <w:rPr>
          <w:rFonts w:ascii="宋体"/>
          <w:b/>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val="en-US" w:eastAsia="zh-CN"/>
        </w:rPr>
        <w:t>0</w:t>
      </w:r>
      <w:r>
        <w:rPr>
          <w:rFonts w:hint="eastAsia" w:ascii="宋体" w:hAnsi="宋体"/>
          <w:color w:val="auto"/>
          <w:sz w:val="22"/>
          <w:szCs w:val="22"/>
          <w:highlight w:val="none"/>
        </w:rPr>
        <w:t>、</w:t>
      </w:r>
      <w:r>
        <w:rPr>
          <w:rFonts w:hint="eastAsia" w:ascii="宋体" w:hAnsi="宋体" w:cs="新宋体"/>
          <w:b/>
          <w:bCs/>
          <w:color w:val="auto"/>
          <w:sz w:val="22"/>
          <w:szCs w:val="22"/>
          <w:highlight w:val="none"/>
        </w:rPr>
        <w:t>▲</w:t>
      </w:r>
      <w:r>
        <w:rPr>
          <w:rFonts w:hint="eastAsia" w:ascii="宋体" w:hAnsi="宋体"/>
          <w:b/>
          <w:color w:val="auto"/>
          <w:sz w:val="22"/>
          <w:szCs w:val="22"/>
          <w:highlight w:val="none"/>
        </w:rPr>
        <w:t>供应商须具有良好的商业信誉：</w:t>
      </w:r>
    </w:p>
    <w:p w14:paraId="00B7FA67">
      <w:pPr>
        <w:autoSpaceDE w:val="0"/>
        <w:autoSpaceDN w:val="0"/>
        <w:adjustRightInd w:val="0"/>
        <w:spacing w:line="400" w:lineRule="atLeast"/>
        <w:ind w:firstLine="446" w:firstLineChars="200"/>
        <w:textAlignment w:val="bottom"/>
        <w:rPr>
          <w:rFonts w:hint="eastAsia" w:ascii="宋体" w:hAnsi="宋体"/>
          <w:b/>
          <w:color w:val="auto"/>
          <w:sz w:val="22"/>
          <w:szCs w:val="22"/>
          <w:highlight w:val="none"/>
          <w:u w:val="single"/>
        </w:rPr>
      </w:pPr>
      <w:r>
        <w:rPr>
          <w:rFonts w:ascii="宋体" w:hAnsi="宋体"/>
          <w:b/>
          <w:color w:val="auto"/>
          <w:sz w:val="22"/>
          <w:szCs w:val="22"/>
          <w:highlight w:val="none"/>
          <w:u w:val="single"/>
        </w:rPr>
        <w:t>1</w:t>
      </w:r>
      <w:r>
        <w:rPr>
          <w:rFonts w:hint="eastAsia" w:ascii="宋体" w:hAnsi="宋体"/>
          <w:b/>
          <w:color w:val="auto"/>
          <w:sz w:val="22"/>
          <w:szCs w:val="22"/>
          <w:highlight w:val="none"/>
          <w:u w:val="single"/>
        </w:rPr>
        <w:t>）供应商在国家企业信用信息公示系统网（https://www.gsxt.gov.cn/）无严重违法企业记录。</w:t>
      </w:r>
    </w:p>
    <w:p w14:paraId="2BC15FCB">
      <w:pPr>
        <w:autoSpaceDE w:val="0"/>
        <w:autoSpaceDN w:val="0"/>
        <w:adjustRightInd w:val="0"/>
        <w:spacing w:line="400" w:lineRule="atLeast"/>
        <w:ind w:firstLine="446" w:firstLineChars="200"/>
        <w:textAlignment w:val="bottom"/>
        <w:rPr>
          <w:rFonts w:ascii="宋体"/>
          <w:b/>
          <w:color w:val="auto"/>
          <w:sz w:val="22"/>
          <w:szCs w:val="22"/>
          <w:highlight w:val="none"/>
          <w:u w:val="single"/>
        </w:rPr>
      </w:pPr>
      <w:r>
        <w:rPr>
          <w:rFonts w:ascii="宋体" w:hAnsi="宋体"/>
          <w:b/>
          <w:color w:val="auto"/>
          <w:sz w:val="22"/>
          <w:szCs w:val="22"/>
          <w:highlight w:val="none"/>
          <w:u w:val="single"/>
        </w:rPr>
        <w:t>2</w:t>
      </w:r>
      <w:r>
        <w:rPr>
          <w:rFonts w:hint="eastAsia" w:ascii="宋体" w:hAnsi="宋体"/>
          <w:b/>
          <w:color w:val="auto"/>
          <w:sz w:val="22"/>
          <w:szCs w:val="22"/>
          <w:highlight w:val="none"/>
          <w:u w:val="single"/>
        </w:rPr>
        <w:t>）供应商在中国执行信息公开网（http://zxgk.court.gov.cn/）无失信信息记录。</w:t>
      </w:r>
      <w:r>
        <w:rPr>
          <w:rFonts w:ascii="宋体" w:hAnsi="宋体"/>
          <w:b/>
          <w:color w:val="auto"/>
          <w:sz w:val="22"/>
          <w:szCs w:val="22"/>
          <w:highlight w:val="none"/>
          <w:u w:val="single"/>
        </w:rPr>
        <w:t xml:space="preserve">   </w:t>
      </w:r>
    </w:p>
    <w:p w14:paraId="0AFE46A2">
      <w:pPr>
        <w:autoSpaceDE w:val="0"/>
        <w:autoSpaceDN w:val="0"/>
        <w:adjustRightInd w:val="0"/>
        <w:spacing w:line="400" w:lineRule="atLeast"/>
        <w:ind w:firstLine="446" w:firstLineChars="200"/>
        <w:textAlignment w:val="bottom"/>
        <w:rPr>
          <w:rFonts w:ascii="宋体"/>
          <w:b/>
          <w:color w:val="auto"/>
          <w:sz w:val="22"/>
          <w:szCs w:val="22"/>
          <w:highlight w:val="none"/>
          <w:u w:val="single"/>
        </w:rPr>
      </w:pPr>
      <w:r>
        <w:rPr>
          <w:rFonts w:ascii="宋体" w:hAnsi="宋体"/>
          <w:b/>
          <w:color w:val="auto"/>
          <w:sz w:val="22"/>
          <w:szCs w:val="22"/>
          <w:highlight w:val="none"/>
          <w:u w:val="single"/>
        </w:rPr>
        <w:t>3</w:t>
      </w:r>
      <w:r>
        <w:rPr>
          <w:rFonts w:hint="eastAsia" w:ascii="宋体" w:hAnsi="宋体"/>
          <w:b/>
          <w:color w:val="auto"/>
          <w:sz w:val="22"/>
          <w:szCs w:val="22"/>
          <w:highlight w:val="none"/>
          <w:u w:val="single"/>
        </w:rPr>
        <w:t>）供应商在中国政府采购网（http://www.ccgp.gov.cn/search/cr/）无严重违法行为记录。</w:t>
      </w:r>
      <w:r>
        <w:rPr>
          <w:rFonts w:ascii="宋体" w:hAnsi="宋体"/>
          <w:b/>
          <w:color w:val="auto"/>
          <w:sz w:val="22"/>
          <w:szCs w:val="22"/>
          <w:highlight w:val="none"/>
          <w:u w:val="single"/>
        </w:rPr>
        <w:t xml:space="preserve">   </w:t>
      </w:r>
    </w:p>
    <w:p w14:paraId="0A1530EB">
      <w:pPr>
        <w:widowControl/>
        <w:snapToGrid w:val="0"/>
        <w:spacing w:line="400" w:lineRule="atLeast"/>
        <w:ind w:left="443" w:leftChars="208"/>
        <w:jc w:val="left"/>
        <w:rPr>
          <w:rFonts w:ascii="宋体"/>
          <w:b/>
          <w:color w:val="auto"/>
          <w:sz w:val="22"/>
          <w:szCs w:val="22"/>
          <w:highlight w:val="none"/>
          <w:u w:val="single"/>
        </w:rPr>
      </w:pPr>
      <w:r>
        <w:rPr>
          <w:rFonts w:ascii="宋体" w:hAnsi="宋体"/>
          <w:b/>
          <w:color w:val="auto"/>
          <w:sz w:val="22"/>
          <w:szCs w:val="22"/>
          <w:highlight w:val="none"/>
          <w:u w:val="single"/>
        </w:rPr>
        <w:t xml:space="preserve"> 4</w:t>
      </w:r>
      <w:r>
        <w:rPr>
          <w:rFonts w:hint="eastAsia" w:ascii="宋体" w:hAnsi="宋体"/>
          <w:b/>
          <w:color w:val="auto"/>
          <w:sz w:val="22"/>
          <w:szCs w:val="22"/>
          <w:highlight w:val="none"/>
          <w:u w:val="single"/>
        </w:rPr>
        <w:t>）未被各级财政部门列入政府采购黑名单或被各级财政部门禁止参加政府采购项目投标。</w:t>
      </w:r>
      <w:r>
        <w:rPr>
          <w:rFonts w:ascii="宋体" w:hAnsi="宋体"/>
          <w:b/>
          <w:color w:val="auto"/>
          <w:sz w:val="22"/>
          <w:szCs w:val="22"/>
          <w:highlight w:val="none"/>
          <w:u w:val="single"/>
        </w:rPr>
        <w:t xml:space="preserve">    </w:t>
      </w:r>
      <w:r>
        <w:rPr>
          <w:rFonts w:hint="eastAsia" w:ascii="宋体" w:hAnsi="宋体" w:cs="新宋体"/>
          <w:b/>
          <w:bCs/>
          <w:color w:val="auto"/>
          <w:sz w:val="22"/>
          <w:szCs w:val="22"/>
          <w:highlight w:val="none"/>
        </w:rPr>
        <w:t>▲</w:t>
      </w:r>
      <w:r>
        <w:rPr>
          <w:rFonts w:hint="eastAsia" w:ascii="宋体" w:hAnsi="宋体"/>
          <w:b/>
          <w:color w:val="auto"/>
          <w:sz w:val="22"/>
          <w:szCs w:val="22"/>
          <w:highlight w:val="none"/>
          <w:u w:val="single"/>
        </w:rPr>
        <w:t>如供应商有上述情形并参与本项目投标的，一经查实，其投标做无效投标处理。</w:t>
      </w:r>
    </w:p>
    <w:p w14:paraId="2386B74B">
      <w:pPr>
        <w:widowControl/>
        <w:snapToGrid w:val="0"/>
        <w:spacing w:line="400" w:lineRule="atLeast"/>
        <w:ind w:firstLine="446" w:firstLineChars="200"/>
        <w:jc w:val="left"/>
        <w:rPr>
          <w:rFonts w:ascii="宋体"/>
          <w:b/>
          <w:color w:val="auto"/>
          <w:sz w:val="22"/>
          <w:szCs w:val="22"/>
          <w:highlight w:val="none"/>
        </w:rPr>
      </w:pPr>
      <w:r>
        <w:rPr>
          <w:rFonts w:hint="eastAsia" w:ascii="宋体" w:hAnsi="宋体"/>
          <w:b/>
          <w:color w:val="auto"/>
          <w:sz w:val="22"/>
          <w:szCs w:val="22"/>
          <w:highlight w:val="none"/>
        </w:rPr>
        <w:t>1</w:t>
      </w:r>
      <w:r>
        <w:rPr>
          <w:rFonts w:hint="eastAsia" w:ascii="宋体" w:hAnsi="宋体"/>
          <w:b/>
          <w:color w:val="auto"/>
          <w:sz w:val="22"/>
          <w:szCs w:val="22"/>
          <w:highlight w:val="none"/>
          <w:lang w:val="en-US" w:eastAsia="zh-CN"/>
        </w:rPr>
        <w:t>1</w:t>
      </w:r>
      <w:r>
        <w:rPr>
          <w:rFonts w:hint="eastAsia" w:ascii="宋体" w:hAnsi="宋体"/>
          <w:b/>
          <w:color w:val="auto"/>
          <w:sz w:val="22"/>
          <w:szCs w:val="22"/>
          <w:highlight w:val="none"/>
        </w:rPr>
        <w:t>、▲</w:t>
      </w:r>
      <w:r>
        <w:rPr>
          <w:rFonts w:hint="eastAsia" w:ascii="宋体" w:hAnsi="宋体"/>
          <w:b/>
          <w:color w:val="auto"/>
          <w:sz w:val="22"/>
          <w:szCs w:val="22"/>
          <w:highlight w:val="none"/>
          <w:u w:val="single"/>
        </w:rPr>
        <w:t>中标</w:t>
      </w:r>
      <w:r>
        <w:rPr>
          <w:rFonts w:ascii="宋体" w:hAnsi="宋体"/>
          <w:b/>
          <w:color w:val="auto"/>
          <w:sz w:val="22"/>
          <w:szCs w:val="22"/>
          <w:highlight w:val="none"/>
          <w:u w:val="single"/>
        </w:rPr>
        <w:t>/</w:t>
      </w:r>
      <w:r>
        <w:rPr>
          <w:rFonts w:hint="eastAsia" w:ascii="宋体" w:hAnsi="宋体"/>
          <w:b/>
          <w:color w:val="auto"/>
          <w:sz w:val="22"/>
          <w:szCs w:val="22"/>
          <w:highlight w:val="none"/>
          <w:u w:val="single"/>
        </w:rPr>
        <w:t>成交方必须通过浙江政府采购网（http://zfcg.czt.zj.gov.cn/）或各地分网站，向注册所在地或组织采购活动的招标代理机构（包括招标代理机构和社会中介招标代理机构）、采购单位等进行注册申请，按规定审核后，登记加入</w:t>
      </w:r>
      <w:r>
        <w:rPr>
          <w:rFonts w:hint="eastAsia" w:ascii="宋体"/>
          <w:b/>
          <w:color w:val="auto"/>
          <w:sz w:val="22"/>
          <w:szCs w:val="22"/>
          <w:highlight w:val="none"/>
          <w:u w:val="single"/>
        </w:rPr>
        <w:t>“</w:t>
      </w:r>
      <w:r>
        <w:rPr>
          <w:rFonts w:hint="eastAsia" w:ascii="宋体" w:hAnsi="宋体"/>
          <w:b/>
          <w:color w:val="auto"/>
          <w:sz w:val="22"/>
          <w:szCs w:val="22"/>
          <w:highlight w:val="none"/>
          <w:u w:val="single"/>
        </w:rPr>
        <w:t>浙江省政府采购供应商库</w:t>
      </w:r>
      <w:r>
        <w:rPr>
          <w:rFonts w:hint="eastAsia" w:ascii="宋体"/>
          <w:b/>
          <w:color w:val="auto"/>
          <w:sz w:val="22"/>
          <w:szCs w:val="22"/>
          <w:highlight w:val="none"/>
          <w:u w:val="single"/>
        </w:rPr>
        <w:t>”</w:t>
      </w:r>
      <w:r>
        <w:rPr>
          <w:rFonts w:hint="eastAsia" w:ascii="宋体" w:hAnsi="宋体"/>
          <w:b/>
          <w:color w:val="auto"/>
          <w:sz w:val="22"/>
          <w:szCs w:val="22"/>
          <w:highlight w:val="none"/>
          <w:u w:val="single"/>
        </w:rPr>
        <w:t>。</w:t>
      </w:r>
    </w:p>
    <w:p w14:paraId="3478DEAE">
      <w:pPr>
        <w:widowControl/>
        <w:snapToGrid w:val="0"/>
        <w:spacing w:line="400" w:lineRule="atLeast"/>
        <w:ind w:firstLine="486" w:firstLineChars="200"/>
        <w:rPr>
          <w:rFonts w:ascii="宋体"/>
          <w:color w:val="auto"/>
          <w:sz w:val="22"/>
          <w:szCs w:val="22"/>
          <w:highlight w:val="none"/>
          <w:u w:val="single"/>
        </w:rPr>
      </w:pPr>
      <w:r>
        <w:rPr>
          <w:rFonts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w:t>
      </w:r>
      <w:r>
        <w:rPr>
          <w:rFonts w:hint="eastAsia" w:ascii="宋体" w:hAnsi="宋体"/>
          <w:color w:val="auto"/>
          <w:sz w:val="22"/>
          <w:szCs w:val="22"/>
          <w:highlight w:val="none"/>
          <w:u w:val="single"/>
        </w:rPr>
        <w:t>本项目采用资格后审，符合资格要求的供应商均可在本公告附件下载招标文件，并按招标文件规定的时间、地点递交投标文件（招标文件下载网址</w:t>
      </w:r>
      <w:r>
        <w:rPr>
          <w:rFonts w:ascii="宋体" w:hAnsi="宋体"/>
          <w:color w:val="auto"/>
          <w:sz w:val="22"/>
          <w:szCs w:val="22"/>
          <w:highlight w:val="none"/>
          <w:u w:val="single"/>
        </w:rPr>
        <w:t xml:space="preserve"> </w:t>
      </w:r>
      <w:r>
        <w:rPr>
          <w:rFonts w:hint="eastAsia" w:ascii="宋体" w:hAnsi="宋体"/>
          <w:color w:val="auto"/>
          <w:sz w:val="22"/>
          <w:szCs w:val="22"/>
          <w:highlight w:val="none"/>
          <w:u w:val="single"/>
        </w:rPr>
        <w:t>：浙江政府采购网（http://zfcg.czt.zj.gov.cn/）</w:t>
      </w:r>
      <w:r>
        <w:rPr>
          <w:rFonts w:ascii="宋体"/>
          <w:color w:val="auto"/>
          <w:sz w:val="22"/>
          <w:szCs w:val="22"/>
          <w:highlight w:val="none"/>
          <w:u w:val="single"/>
        </w:rPr>
        <w:t>,</w:t>
      </w:r>
      <w:r>
        <w:rPr>
          <w:rFonts w:hint="eastAsia" w:ascii="宋体" w:hAnsi="宋体"/>
          <w:color w:val="auto"/>
          <w:sz w:val="22"/>
          <w:szCs w:val="22"/>
          <w:highlight w:val="none"/>
          <w:u w:val="single"/>
        </w:rPr>
        <w:t>招标文件如有补充更正均见浙江政府采购网（http://zfcg.czt.zj.gov.cn/）。供应商须在投标截止前自行查看是否有补充、更正文件，并按补充、更正文件要求投标，否则责任自负。</w:t>
      </w:r>
    </w:p>
    <w:p w14:paraId="0E86FF3C">
      <w:pPr>
        <w:autoSpaceDE w:val="0"/>
        <w:autoSpaceDN w:val="0"/>
        <w:adjustRightInd w:val="0"/>
        <w:snapToGrid w:val="0"/>
        <w:spacing w:line="400" w:lineRule="atLeast"/>
        <w:ind w:firstLine="486" w:firstLineChars="200"/>
        <w:rPr>
          <w:rFonts w:ascii="宋体"/>
          <w:b/>
          <w:bCs/>
          <w:color w:val="auto"/>
          <w:sz w:val="24"/>
          <w:highlight w:val="none"/>
          <w:lang w:val="zh-CN"/>
        </w:rPr>
      </w:pPr>
      <w:r>
        <w:rPr>
          <w:rFonts w:hint="eastAsia" w:ascii="宋体"/>
          <w:b/>
          <w:bCs/>
          <w:color w:val="auto"/>
          <w:sz w:val="24"/>
          <w:highlight w:val="none"/>
          <w:lang w:val="zh-CN"/>
        </w:rPr>
        <w:t>二、招标文件</w:t>
      </w:r>
    </w:p>
    <w:p w14:paraId="16FED4BA">
      <w:pPr>
        <w:autoSpaceDE w:val="0"/>
        <w:autoSpaceDN w:val="0"/>
        <w:adjustRightInd w:val="0"/>
        <w:snapToGrid w:val="0"/>
        <w:spacing w:line="400" w:lineRule="atLeast"/>
        <w:ind w:firstLine="436" w:firstLineChars="196"/>
        <w:textAlignment w:val="bottom"/>
        <w:rPr>
          <w:rFonts w:ascii="宋体"/>
          <w:color w:val="auto"/>
          <w:sz w:val="22"/>
          <w:szCs w:val="22"/>
          <w:highlight w:val="none"/>
        </w:rPr>
      </w:pPr>
      <w:r>
        <w:rPr>
          <w:rFonts w:ascii="宋体"/>
          <w:color w:val="auto"/>
          <w:sz w:val="22"/>
          <w:szCs w:val="22"/>
          <w:highlight w:val="none"/>
        </w:rPr>
        <w:t>1.</w:t>
      </w:r>
      <w:r>
        <w:rPr>
          <w:rFonts w:hint="eastAsia" w:ascii="宋体"/>
          <w:color w:val="auto"/>
          <w:sz w:val="22"/>
          <w:szCs w:val="22"/>
          <w:highlight w:val="none"/>
        </w:rPr>
        <w:t>招标文件</w:t>
      </w:r>
    </w:p>
    <w:p w14:paraId="44215CD8">
      <w:pPr>
        <w:autoSpaceDE w:val="0"/>
        <w:autoSpaceDN w:val="0"/>
        <w:adjustRightInd w:val="0"/>
        <w:snapToGrid w:val="0"/>
        <w:spacing w:line="400" w:lineRule="atLeast"/>
        <w:ind w:firstLine="436" w:firstLineChars="196"/>
        <w:textAlignment w:val="bottom"/>
        <w:rPr>
          <w:rFonts w:ascii="宋体"/>
          <w:color w:val="auto"/>
          <w:sz w:val="22"/>
          <w:szCs w:val="22"/>
          <w:highlight w:val="none"/>
        </w:rPr>
      </w:pPr>
      <w:r>
        <w:rPr>
          <w:rFonts w:ascii="宋体"/>
          <w:color w:val="auto"/>
          <w:sz w:val="22"/>
          <w:szCs w:val="22"/>
          <w:highlight w:val="none"/>
        </w:rPr>
        <w:t xml:space="preserve">1.1 </w:t>
      </w:r>
      <w:r>
        <w:rPr>
          <w:rFonts w:hint="eastAsia" w:ascii="宋体"/>
          <w:color w:val="auto"/>
          <w:sz w:val="22"/>
          <w:szCs w:val="22"/>
          <w:highlight w:val="none"/>
        </w:rPr>
        <w:t>招标文件约束力</w:t>
      </w:r>
    </w:p>
    <w:p w14:paraId="2058A8B5">
      <w:pPr>
        <w:autoSpaceDE w:val="0"/>
        <w:autoSpaceDN w:val="0"/>
        <w:adjustRightInd w:val="0"/>
        <w:snapToGrid w:val="0"/>
        <w:spacing w:line="400" w:lineRule="atLeast"/>
        <w:ind w:firstLine="436" w:firstLineChars="196"/>
        <w:textAlignment w:val="bottom"/>
        <w:rPr>
          <w:rFonts w:ascii="宋体"/>
          <w:color w:val="auto"/>
          <w:sz w:val="22"/>
          <w:szCs w:val="22"/>
          <w:highlight w:val="none"/>
          <w:u w:val="single"/>
        </w:rPr>
      </w:pPr>
      <w:r>
        <w:rPr>
          <w:rFonts w:hint="eastAsia" w:ascii="宋体" w:hAnsi="宋体" w:cs="新宋体"/>
          <w:b/>
          <w:bCs/>
          <w:color w:val="auto"/>
          <w:sz w:val="22"/>
          <w:szCs w:val="22"/>
          <w:highlight w:val="none"/>
        </w:rPr>
        <w:t>▲</w:t>
      </w:r>
      <w:r>
        <w:rPr>
          <w:rFonts w:hint="eastAsia" w:ascii="宋体"/>
          <w:color w:val="auto"/>
          <w:sz w:val="22"/>
          <w:szCs w:val="22"/>
          <w:highlight w:val="none"/>
          <w:u w:val="single"/>
        </w:rPr>
        <w:t>供应商一旦获取了本招标文件并参加投标，即被认为接受了本招标文件中所有条款和规定。</w:t>
      </w:r>
    </w:p>
    <w:p w14:paraId="4BA5475E">
      <w:pPr>
        <w:autoSpaceDE w:val="0"/>
        <w:autoSpaceDN w:val="0"/>
        <w:adjustRightInd w:val="0"/>
        <w:snapToGrid w:val="0"/>
        <w:spacing w:line="400" w:lineRule="atLeast"/>
        <w:ind w:firstLine="436" w:firstLineChars="196"/>
        <w:textAlignment w:val="bottom"/>
        <w:rPr>
          <w:rFonts w:ascii="宋体"/>
          <w:color w:val="auto"/>
          <w:sz w:val="22"/>
          <w:szCs w:val="22"/>
          <w:highlight w:val="none"/>
        </w:rPr>
      </w:pPr>
      <w:r>
        <w:rPr>
          <w:rFonts w:ascii="宋体"/>
          <w:color w:val="auto"/>
          <w:sz w:val="22"/>
          <w:szCs w:val="22"/>
          <w:highlight w:val="none"/>
        </w:rPr>
        <w:t xml:space="preserve">1.2 </w:t>
      </w:r>
      <w:r>
        <w:rPr>
          <w:rFonts w:hint="eastAsia" w:ascii="宋体"/>
          <w:color w:val="auto"/>
          <w:sz w:val="22"/>
          <w:szCs w:val="22"/>
          <w:highlight w:val="none"/>
        </w:rPr>
        <w:t>招标文件的组成</w:t>
      </w:r>
    </w:p>
    <w:p w14:paraId="77666359">
      <w:pPr>
        <w:autoSpaceDE w:val="0"/>
        <w:autoSpaceDN w:val="0"/>
        <w:adjustRightInd w:val="0"/>
        <w:snapToGrid w:val="0"/>
        <w:spacing w:line="400" w:lineRule="atLeast"/>
        <w:ind w:firstLine="436" w:firstLineChars="196"/>
        <w:textAlignment w:val="bottom"/>
        <w:rPr>
          <w:rFonts w:ascii="宋体"/>
          <w:color w:val="auto"/>
          <w:sz w:val="22"/>
          <w:szCs w:val="22"/>
          <w:highlight w:val="none"/>
        </w:rPr>
      </w:pPr>
      <w:r>
        <w:rPr>
          <w:rFonts w:hint="eastAsia" w:ascii="宋体"/>
          <w:color w:val="auto"/>
          <w:sz w:val="22"/>
          <w:szCs w:val="22"/>
          <w:highlight w:val="none"/>
        </w:rPr>
        <w:t>招标文件由招标文件总目录所列内容及补充资料等组成。</w:t>
      </w:r>
    </w:p>
    <w:p w14:paraId="1BCF2E0C">
      <w:pPr>
        <w:autoSpaceDE w:val="0"/>
        <w:autoSpaceDN w:val="0"/>
        <w:adjustRightInd w:val="0"/>
        <w:snapToGrid w:val="0"/>
        <w:spacing w:line="400" w:lineRule="atLeast"/>
        <w:ind w:firstLine="436" w:firstLineChars="196"/>
        <w:textAlignment w:val="bottom"/>
        <w:rPr>
          <w:rFonts w:ascii="宋体"/>
          <w:color w:val="auto"/>
          <w:sz w:val="22"/>
          <w:szCs w:val="22"/>
          <w:highlight w:val="none"/>
        </w:rPr>
      </w:pPr>
      <w:r>
        <w:rPr>
          <w:rFonts w:ascii="宋体"/>
          <w:color w:val="auto"/>
          <w:sz w:val="22"/>
          <w:szCs w:val="22"/>
          <w:highlight w:val="none"/>
        </w:rPr>
        <w:t>2.</w:t>
      </w:r>
      <w:r>
        <w:rPr>
          <w:rFonts w:hint="eastAsia" w:ascii="宋体"/>
          <w:color w:val="auto"/>
          <w:sz w:val="22"/>
          <w:szCs w:val="22"/>
          <w:highlight w:val="none"/>
        </w:rPr>
        <w:t>招标文件的澄清</w:t>
      </w:r>
    </w:p>
    <w:p w14:paraId="025C40D0">
      <w:pPr>
        <w:autoSpaceDE w:val="0"/>
        <w:autoSpaceDN w:val="0"/>
        <w:adjustRightInd w:val="0"/>
        <w:snapToGrid w:val="0"/>
        <w:spacing w:line="400" w:lineRule="atLeast"/>
        <w:ind w:firstLine="436" w:firstLineChars="196"/>
        <w:textAlignment w:val="bottom"/>
        <w:rPr>
          <w:rFonts w:ascii="宋体"/>
          <w:color w:val="auto"/>
          <w:sz w:val="22"/>
          <w:szCs w:val="22"/>
          <w:highlight w:val="none"/>
        </w:rPr>
      </w:pPr>
      <w:r>
        <w:rPr>
          <w:rFonts w:hint="eastAsia" w:ascii="宋体"/>
          <w:color w:val="auto"/>
          <w:sz w:val="22"/>
          <w:szCs w:val="22"/>
          <w:highlight w:val="none"/>
        </w:rPr>
        <w:t>供应商对招标文件如有质疑或需要澄清，可用书面形式（包括信函、传真，下同）通知采购人或招标代理机构，但通知不得迟于规定的质疑时间前使采购人或招标代理机构收到，采购人或招标代理机构将用书面形式予以答复。如有必要，可将不说明来源的答复书面发给各有关供应商并予以公告。任何口头答复均不作为投标依据。</w:t>
      </w:r>
    </w:p>
    <w:p w14:paraId="43FB67BB">
      <w:pPr>
        <w:autoSpaceDE w:val="0"/>
        <w:autoSpaceDN w:val="0"/>
        <w:adjustRightInd w:val="0"/>
        <w:snapToGrid w:val="0"/>
        <w:spacing w:line="400" w:lineRule="atLeast"/>
        <w:ind w:firstLine="436" w:firstLineChars="196"/>
        <w:textAlignment w:val="bottom"/>
        <w:rPr>
          <w:rFonts w:ascii="宋体"/>
          <w:color w:val="auto"/>
          <w:sz w:val="22"/>
          <w:szCs w:val="22"/>
          <w:highlight w:val="none"/>
        </w:rPr>
      </w:pPr>
      <w:r>
        <w:rPr>
          <w:rFonts w:ascii="宋体"/>
          <w:color w:val="auto"/>
          <w:sz w:val="22"/>
          <w:szCs w:val="22"/>
          <w:highlight w:val="none"/>
        </w:rPr>
        <w:t>3.</w:t>
      </w:r>
      <w:r>
        <w:rPr>
          <w:rFonts w:hint="eastAsia" w:ascii="宋体"/>
          <w:color w:val="auto"/>
          <w:sz w:val="22"/>
          <w:szCs w:val="22"/>
          <w:highlight w:val="none"/>
        </w:rPr>
        <w:t>招标文件的修改</w:t>
      </w:r>
    </w:p>
    <w:p w14:paraId="031FB6A6">
      <w:pPr>
        <w:autoSpaceDE w:val="0"/>
        <w:autoSpaceDN w:val="0"/>
        <w:adjustRightInd w:val="0"/>
        <w:snapToGrid w:val="0"/>
        <w:spacing w:line="400" w:lineRule="atLeast"/>
        <w:ind w:firstLine="436" w:firstLineChars="196"/>
        <w:textAlignment w:val="bottom"/>
        <w:rPr>
          <w:rFonts w:ascii="宋体"/>
          <w:color w:val="auto"/>
          <w:sz w:val="22"/>
          <w:szCs w:val="22"/>
          <w:highlight w:val="none"/>
        </w:rPr>
      </w:pPr>
      <w:r>
        <w:rPr>
          <w:rFonts w:ascii="宋体"/>
          <w:color w:val="auto"/>
          <w:sz w:val="22"/>
          <w:szCs w:val="22"/>
          <w:highlight w:val="none"/>
        </w:rPr>
        <w:t xml:space="preserve">3.1 </w:t>
      </w:r>
      <w:r>
        <w:rPr>
          <w:rFonts w:hint="eastAsia" w:ascii="宋体"/>
          <w:color w:val="auto"/>
          <w:sz w:val="22"/>
          <w:szCs w:val="22"/>
          <w:highlight w:val="none"/>
        </w:rPr>
        <w:t>在投标截止时间前，采购人有权澄清或者修改招标文件，并以书面形式（补充、更正文件）通知供应商。补充、更正文件作为招标文件的组成部分，对所有投标供应商均有约束力。</w:t>
      </w:r>
    </w:p>
    <w:p w14:paraId="7E9B365F">
      <w:pPr>
        <w:autoSpaceDE w:val="0"/>
        <w:autoSpaceDN w:val="0"/>
        <w:adjustRightInd w:val="0"/>
        <w:snapToGrid w:val="0"/>
        <w:spacing w:line="400" w:lineRule="atLeast"/>
        <w:ind w:firstLine="436" w:firstLineChars="196"/>
        <w:textAlignment w:val="bottom"/>
        <w:rPr>
          <w:rFonts w:ascii="宋体"/>
          <w:color w:val="auto"/>
          <w:sz w:val="22"/>
          <w:szCs w:val="22"/>
          <w:highlight w:val="none"/>
        </w:rPr>
      </w:pPr>
      <w:r>
        <w:rPr>
          <w:rFonts w:ascii="宋体"/>
          <w:color w:val="auto"/>
          <w:sz w:val="22"/>
          <w:szCs w:val="22"/>
          <w:highlight w:val="none"/>
        </w:rPr>
        <w:t xml:space="preserve">3.2 </w:t>
      </w:r>
      <w:r>
        <w:rPr>
          <w:rFonts w:hint="eastAsia" w:ascii="宋体"/>
          <w:color w:val="auto"/>
          <w:sz w:val="22"/>
          <w:szCs w:val="22"/>
          <w:highlight w:val="none"/>
        </w:rPr>
        <w:t>澄清或者修改的内容可能影响投标文件编制的，采购人或者招标代理机构在投标截止时间至少</w:t>
      </w:r>
      <w:r>
        <w:rPr>
          <w:rFonts w:ascii="宋体"/>
          <w:color w:val="auto"/>
          <w:sz w:val="22"/>
          <w:szCs w:val="22"/>
          <w:highlight w:val="none"/>
        </w:rPr>
        <w:t>15</w:t>
      </w:r>
      <w:r>
        <w:rPr>
          <w:rFonts w:hint="eastAsia" w:ascii="宋体"/>
          <w:color w:val="auto"/>
          <w:sz w:val="22"/>
          <w:szCs w:val="22"/>
          <w:highlight w:val="none"/>
        </w:rPr>
        <w:t>日前，通知所有获取招标文件的潜在投标供应商；不足</w:t>
      </w:r>
      <w:r>
        <w:rPr>
          <w:rFonts w:ascii="宋体"/>
          <w:color w:val="auto"/>
          <w:sz w:val="22"/>
          <w:szCs w:val="22"/>
          <w:highlight w:val="none"/>
        </w:rPr>
        <w:t>15</w:t>
      </w:r>
      <w:r>
        <w:rPr>
          <w:rFonts w:hint="eastAsia" w:ascii="宋体"/>
          <w:color w:val="auto"/>
          <w:sz w:val="22"/>
          <w:szCs w:val="22"/>
          <w:highlight w:val="none"/>
        </w:rPr>
        <w:t>日的，采购人或者招标代理机构顺延提交投标文件的截止时间。</w:t>
      </w:r>
    </w:p>
    <w:p w14:paraId="46B0DA8C">
      <w:pPr>
        <w:autoSpaceDE w:val="0"/>
        <w:autoSpaceDN w:val="0"/>
        <w:adjustRightInd w:val="0"/>
        <w:snapToGrid w:val="0"/>
        <w:spacing w:line="400" w:lineRule="atLeast"/>
        <w:ind w:firstLine="446" w:firstLineChars="200"/>
        <w:textAlignment w:val="bottom"/>
        <w:outlineLvl w:val="0"/>
        <w:rPr>
          <w:rFonts w:ascii="宋体"/>
          <w:b/>
          <w:bCs/>
          <w:color w:val="auto"/>
          <w:sz w:val="22"/>
          <w:szCs w:val="22"/>
          <w:highlight w:val="none"/>
        </w:rPr>
      </w:pPr>
      <w:r>
        <w:rPr>
          <w:rFonts w:hint="eastAsia" w:ascii="宋体"/>
          <w:b/>
          <w:bCs/>
          <w:color w:val="auto"/>
          <w:sz w:val="22"/>
          <w:szCs w:val="22"/>
          <w:highlight w:val="none"/>
        </w:rPr>
        <w:t>三、投标文件</w:t>
      </w:r>
    </w:p>
    <w:p w14:paraId="7AB7EAA2">
      <w:pPr>
        <w:autoSpaceDE w:val="0"/>
        <w:autoSpaceDN w:val="0"/>
        <w:adjustRightInd w:val="0"/>
        <w:snapToGrid w:val="0"/>
        <w:spacing w:line="400" w:lineRule="atLeast"/>
        <w:ind w:firstLine="436" w:firstLineChars="196"/>
        <w:textAlignment w:val="bottom"/>
        <w:rPr>
          <w:rFonts w:ascii="宋体"/>
          <w:color w:val="auto"/>
          <w:sz w:val="22"/>
          <w:szCs w:val="22"/>
          <w:highlight w:val="none"/>
        </w:rPr>
      </w:pPr>
      <w:r>
        <w:rPr>
          <w:rFonts w:ascii="宋体"/>
          <w:color w:val="auto"/>
          <w:sz w:val="22"/>
          <w:szCs w:val="22"/>
          <w:highlight w:val="none"/>
        </w:rPr>
        <w:t>1.</w:t>
      </w:r>
      <w:r>
        <w:rPr>
          <w:rFonts w:hint="eastAsia" w:ascii="宋体"/>
          <w:color w:val="auto"/>
          <w:sz w:val="22"/>
          <w:szCs w:val="22"/>
          <w:highlight w:val="none"/>
        </w:rPr>
        <w:t>投标文件</w:t>
      </w:r>
    </w:p>
    <w:p w14:paraId="73F876C7">
      <w:pPr>
        <w:autoSpaceDE w:val="0"/>
        <w:autoSpaceDN w:val="0"/>
        <w:adjustRightInd w:val="0"/>
        <w:snapToGrid w:val="0"/>
        <w:spacing w:line="400" w:lineRule="atLeast"/>
        <w:ind w:firstLine="486" w:firstLineChars="200"/>
        <w:textAlignment w:val="bottom"/>
        <w:rPr>
          <w:rFonts w:ascii="宋体" w:cs="Arial"/>
          <w:color w:val="auto"/>
          <w:sz w:val="22"/>
          <w:szCs w:val="22"/>
          <w:highlight w:val="none"/>
        </w:rPr>
      </w:pPr>
      <w:r>
        <w:rPr>
          <w:rFonts w:ascii="宋体"/>
          <w:color w:val="auto"/>
          <w:sz w:val="24"/>
          <w:highlight w:val="none"/>
        </w:rPr>
        <w:t>1</w:t>
      </w:r>
      <w:r>
        <w:rPr>
          <w:rFonts w:ascii="宋体" w:cs="Arial"/>
          <w:color w:val="auto"/>
          <w:sz w:val="22"/>
          <w:szCs w:val="22"/>
          <w:highlight w:val="none"/>
        </w:rPr>
        <w:t xml:space="preserve">.1 </w:t>
      </w:r>
      <w:r>
        <w:rPr>
          <w:rFonts w:hint="eastAsia" w:ascii="宋体" w:cs="Arial"/>
          <w:color w:val="auto"/>
          <w:sz w:val="22"/>
          <w:szCs w:val="22"/>
          <w:highlight w:val="none"/>
        </w:rPr>
        <w:t>供应商提交的投标文件以及供应商与采购人就有关投标的所有来往函电均应使用中文。供应商可以提交用其它语言印制的资料，但必须译成中文，在有差异和矛盾时以中文为准。</w:t>
      </w:r>
    </w:p>
    <w:p w14:paraId="51D034A2">
      <w:pPr>
        <w:autoSpaceDE w:val="0"/>
        <w:autoSpaceDN w:val="0"/>
        <w:adjustRightInd w:val="0"/>
        <w:snapToGrid w:val="0"/>
        <w:spacing w:line="400" w:lineRule="atLeast"/>
        <w:ind w:firstLine="446" w:firstLineChars="200"/>
        <w:textAlignment w:val="bottom"/>
        <w:rPr>
          <w:rFonts w:ascii="宋体" w:cs="Arial"/>
          <w:color w:val="auto"/>
          <w:sz w:val="22"/>
          <w:szCs w:val="22"/>
          <w:highlight w:val="none"/>
        </w:rPr>
      </w:pPr>
      <w:r>
        <w:rPr>
          <w:rFonts w:ascii="宋体" w:cs="Arial"/>
          <w:color w:val="auto"/>
          <w:sz w:val="22"/>
          <w:szCs w:val="22"/>
          <w:highlight w:val="none"/>
          <w:lang w:val="zh-CN"/>
        </w:rPr>
        <w:t>1.</w:t>
      </w:r>
      <w:r>
        <w:rPr>
          <w:rFonts w:ascii="宋体" w:cs="Arial"/>
          <w:color w:val="auto"/>
          <w:sz w:val="22"/>
          <w:szCs w:val="22"/>
          <w:highlight w:val="none"/>
        </w:rPr>
        <w:t xml:space="preserve">2 </w:t>
      </w:r>
      <w:r>
        <w:rPr>
          <w:rFonts w:hint="eastAsia" w:ascii="宋体" w:cs="Arial"/>
          <w:color w:val="auto"/>
          <w:sz w:val="22"/>
          <w:szCs w:val="22"/>
          <w:highlight w:val="none"/>
        </w:rPr>
        <w:t>供应商提交的投标文件报价均采用人民币报价。</w:t>
      </w:r>
    </w:p>
    <w:p w14:paraId="275EE69E">
      <w:pPr>
        <w:autoSpaceDE w:val="0"/>
        <w:autoSpaceDN w:val="0"/>
        <w:adjustRightInd w:val="0"/>
        <w:snapToGrid w:val="0"/>
        <w:spacing w:line="400" w:lineRule="atLeast"/>
        <w:ind w:firstLine="446" w:firstLineChars="200"/>
        <w:textAlignment w:val="bottom"/>
        <w:rPr>
          <w:rFonts w:ascii="宋体" w:cs="Arial"/>
          <w:color w:val="auto"/>
          <w:sz w:val="22"/>
          <w:szCs w:val="22"/>
          <w:highlight w:val="none"/>
        </w:rPr>
      </w:pPr>
      <w:r>
        <w:rPr>
          <w:rFonts w:ascii="宋体" w:cs="Arial"/>
          <w:color w:val="auto"/>
          <w:sz w:val="22"/>
          <w:szCs w:val="22"/>
          <w:highlight w:val="none"/>
          <w:lang w:val="zh-CN"/>
        </w:rPr>
        <w:t>1.</w:t>
      </w:r>
      <w:r>
        <w:rPr>
          <w:rFonts w:ascii="宋体" w:cs="Arial"/>
          <w:color w:val="auto"/>
          <w:sz w:val="22"/>
          <w:szCs w:val="22"/>
          <w:highlight w:val="none"/>
        </w:rPr>
        <w:t xml:space="preserve">3 </w:t>
      </w:r>
      <w:r>
        <w:rPr>
          <w:rFonts w:hint="eastAsia" w:ascii="宋体" w:cs="Arial"/>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在基本满足招标技术要求的前提下出现的微小差异。</w:t>
      </w:r>
    </w:p>
    <w:p w14:paraId="22D8C1C1">
      <w:pPr>
        <w:autoSpaceDE w:val="0"/>
        <w:autoSpaceDN w:val="0"/>
        <w:adjustRightInd w:val="0"/>
        <w:snapToGrid w:val="0"/>
        <w:spacing w:line="400" w:lineRule="atLeast"/>
        <w:ind w:firstLine="446" w:firstLineChars="200"/>
        <w:textAlignment w:val="bottom"/>
        <w:rPr>
          <w:rFonts w:ascii="宋体" w:cs="Arial"/>
          <w:color w:val="auto"/>
          <w:sz w:val="22"/>
          <w:szCs w:val="22"/>
          <w:highlight w:val="none"/>
        </w:rPr>
      </w:pPr>
      <w:r>
        <w:rPr>
          <w:rFonts w:ascii="宋体" w:cs="Arial"/>
          <w:color w:val="auto"/>
          <w:sz w:val="22"/>
          <w:szCs w:val="22"/>
          <w:highlight w:val="none"/>
          <w:lang w:val="zh-CN"/>
        </w:rPr>
        <w:t>1.</w:t>
      </w:r>
      <w:r>
        <w:rPr>
          <w:rFonts w:ascii="宋体" w:cs="Arial"/>
          <w:color w:val="auto"/>
          <w:sz w:val="22"/>
          <w:szCs w:val="22"/>
          <w:highlight w:val="none"/>
        </w:rPr>
        <w:t xml:space="preserve">4 </w:t>
      </w:r>
      <w:r>
        <w:rPr>
          <w:rFonts w:hint="eastAsia" w:ascii="宋体" w:cs="Arial"/>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26735936">
      <w:pPr>
        <w:autoSpaceDE w:val="0"/>
        <w:autoSpaceDN w:val="0"/>
        <w:adjustRightInd w:val="0"/>
        <w:snapToGrid w:val="0"/>
        <w:spacing w:line="400" w:lineRule="atLeast"/>
        <w:ind w:firstLine="446" w:firstLineChars="200"/>
        <w:rPr>
          <w:rFonts w:ascii="宋体"/>
          <w:color w:val="auto"/>
          <w:sz w:val="22"/>
          <w:highlight w:val="none"/>
          <w:lang w:val="zh-CN"/>
        </w:rPr>
      </w:pPr>
      <w:r>
        <w:rPr>
          <w:rFonts w:ascii="宋体" w:cs="仿宋_GB2312"/>
          <w:color w:val="auto"/>
          <w:sz w:val="22"/>
          <w:szCs w:val="22"/>
          <w:highlight w:val="none"/>
          <w:lang w:val="zh-CN"/>
        </w:rPr>
        <w:t>1.</w:t>
      </w:r>
      <w:r>
        <w:rPr>
          <w:rFonts w:ascii="宋体" w:cs="仿宋_GB2312"/>
          <w:color w:val="auto"/>
          <w:sz w:val="22"/>
          <w:szCs w:val="22"/>
          <w:highlight w:val="none"/>
        </w:rPr>
        <w:t xml:space="preserve">5 </w:t>
      </w:r>
      <w:r>
        <w:rPr>
          <w:rFonts w:hint="eastAsia" w:ascii="宋体" w:cs="仿宋_GB2312"/>
          <w:color w:val="auto"/>
          <w:sz w:val="22"/>
          <w:szCs w:val="22"/>
          <w:highlight w:val="none"/>
          <w:lang w:val="zh-CN"/>
        </w:rPr>
        <w:t>供应商应仔细阅读招标文件中的所有内容，按照招标文件要求，详细编制投标文件，所有文件资料必须是针对本次投标。不按招标文件的要求提供的投标文件可能导致被拒绝。</w:t>
      </w:r>
    </w:p>
    <w:p w14:paraId="0C8ED1E9">
      <w:pPr>
        <w:autoSpaceDE w:val="0"/>
        <w:autoSpaceDN w:val="0"/>
        <w:adjustRightInd w:val="0"/>
        <w:snapToGrid w:val="0"/>
        <w:spacing w:line="400" w:lineRule="atLeast"/>
        <w:ind w:firstLine="446" w:firstLineChars="200"/>
        <w:rPr>
          <w:rFonts w:ascii="宋体"/>
          <w:color w:val="auto"/>
          <w:sz w:val="22"/>
          <w:highlight w:val="none"/>
          <w:lang w:val="zh-CN"/>
        </w:rPr>
      </w:pPr>
      <w:r>
        <w:rPr>
          <w:rFonts w:ascii="宋体"/>
          <w:color w:val="auto"/>
          <w:sz w:val="22"/>
          <w:highlight w:val="none"/>
          <w:lang w:val="zh-CN"/>
        </w:rPr>
        <w:t>2.</w:t>
      </w:r>
      <w:r>
        <w:rPr>
          <w:rFonts w:hint="eastAsia" w:ascii="宋体"/>
          <w:color w:val="auto"/>
          <w:sz w:val="22"/>
          <w:highlight w:val="none"/>
          <w:lang w:val="zh-CN"/>
        </w:rPr>
        <w:t>投标文件的组成</w:t>
      </w:r>
    </w:p>
    <w:p w14:paraId="203DDED0">
      <w:pPr>
        <w:autoSpaceDE w:val="0"/>
        <w:autoSpaceDN w:val="0"/>
        <w:adjustRightInd w:val="0"/>
        <w:snapToGrid w:val="0"/>
        <w:spacing w:line="400" w:lineRule="atLeast"/>
        <w:ind w:firstLine="446" w:firstLineChars="200"/>
        <w:rPr>
          <w:rFonts w:ascii="宋体"/>
          <w:b/>
          <w:bCs/>
          <w:color w:val="auto"/>
          <w:sz w:val="22"/>
          <w:highlight w:val="none"/>
          <w:u w:val="single"/>
          <w:lang w:val="zh-CN"/>
        </w:rPr>
      </w:pPr>
      <w:r>
        <w:rPr>
          <w:rFonts w:hint="eastAsia" w:ascii="宋体"/>
          <w:b/>
          <w:bCs/>
          <w:color w:val="auto"/>
          <w:sz w:val="22"/>
          <w:highlight w:val="none"/>
          <w:u w:val="single"/>
        </w:rPr>
        <w:t>投标文件由《资格文件》《商务技术文件》《报价文件》三部分组成。《资格文件》和《商务技术文件》不得含报价，否则投标将被拒绝。</w:t>
      </w:r>
    </w:p>
    <w:p w14:paraId="41DAFA43">
      <w:pPr>
        <w:autoSpaceDE w:val="0"/>
        <w:autoSpaceDN w:val="0"/>
        <w:adjustRightInd w:val="0"/>
        <w:snapToGrid w:val="0"/>
        <w:spacing w:line="400" w:lineRule="atLeast"/>
        <w:ind w:firstLine="446" w:firstLineChars="200"/>
        <w:rPr>
          <w:rFonts w:ascii="宋体"/>
          <w:b/>
          <w:bCs/>
          <w:color w:val="auto"/>
          <w:sz w:val="22"/>
          <w:highlight w:val="none"/>
          <w:lang w:val="zh-CN"/>
        </w:rPr>
      </w:pPr>
      <w:r>
        <w:rPr>
          <w:rFonts w:ascii="宋体"/>
          <w:color w:val="auto"/>
          <w:sz w:val="22"/>
          <w:highlight w:val="none"/>
          <w:lang w:val="zh-CN"/>
        </w:rPr>
        <w:t>2.1</w:t>
      </w:r>
      <w:r>
        <w:rPr>
          <w:rFonts w:ascii="宋体"/>
          <w:color w:val="auto"/>
          <w:sz w:val="22"/>
          <w:highlight w:val="none"/>
        </w:rPr>
        <w:t xml:space="preserve"> </w:t>
      </w:r>
      <w:r>
        <w:rPr>
          <w:rFonts w:hint="eastAsia" w:ascii="宋体"/>
          <w:b/>
          <w:bCs/>
          <w:color w:val="auto"/>
          <w:sz w:val="22"/>
          <w:highlight w:val="none"/>
        </w:rPr>
        <w:t>《报价文件》</w:t>
      </w:r>
      <w:r>
        <w:rPr>
          <w:rFonts w:hint="eastAsia" w:ascii="宋体"/>
          <w:b/>
          <w:bCs/>
          <w:color w:val="auto"/>
          <w:sz w:val="22"/>
          <w:highlight w:val="none"/>
          <w:lang w:val="zh-CN"/>
        </w:rPr>
        <w:t>组成</w:t>
      </w:r>
    </w:p>
    <w:tbl>
      <w:tblPr>
        <w:tblStyle w:val="32"/>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8663"/>
      </w:tblGrid>
      <w:tr w14:paraId="3E51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4CC20041">
            <w:pPr>
              <w:autoSpaceDE w:val="0"/>
              <w:autoSpaceDN w:val="0"/>
              <w:adjustRightInd w:val="0"/>
              <w:snapToGrid w:val="0"/>
              <w:spacing w:line="400" w:lineRule="atLeast"/>
              <w:rPr>
                <w:rFonts w:ascii="宋体"/>
                <w:color w:val="auto"/>
                <w:sz w:val="22"/>
                <w:szCs w:val="22"/>
                <w:highlight w:val="none"/>
                <w:lang w:val="zh-CN"/>
              </w:rPr>
            </w:pPr>
            <w:r>
              <w:rPr>
                <w:rFonts w:hint="eastAsia" w:ascii="宋体"/>
                <w:color w:val="auto"/>
                <w:sz w:val="22"/>
                <w:szCs w:val="22"/>
                <w:highlight w:val="none"/>
                <w:lang w:val="zh-CN"/>
              </w:rPr>
              <w:t>序号</w:t>
            </w:r>
          </w:p>
        </w:tc>
        <w:tc>
          <w:tcPr>
            <w:tcW w:w="8663" w:type="dxa"/>
          </w:tcPr>
          <w:p w14:paraId="5101FB93">
            <w:pPr>
              <w:autoSpaceDE w:val="0"/>
              <w:autoSpaceDN w:val="0"/>
              <w:adjustRightInd w:val="0"/>
              <w:snapToGrid w:val="0"/>
              <w:spacing w:line="400" w:lineRule="atLeast"/>
              <w:rPr>
                <w:rFonts w:ascii="宋体"/>
                <w:color w:val="auto"/>
                <w:sz w:val="22"/>
                <w:szCs w:val="22"/>
                <w:highlight w:val="none"/>
                <w:lang w:val="zh-CN"/>
              </w:rPr>
            </w:pPr>
            <w:r>
              <w:rPr>
                <w:rFonts w:hint="eastAsia" w:ascii="宋体"/>
                <w:color w:val="auto"/>
                <w:sz w:val="22"/>
                <w:szCs w:val="22"/>
                <w:highlight w:val="none"/>
                <w:lang w:val="zh-CN"/>
              </w:rPr>
              <w:t>内容（</w:t>
            </w:r>
            <w:r>
              <w:rPr>
                <w:rFonts w:hint="eastAsia" w:ascii="宋体" w:hAnsi="宋体" w:cs="新宋体"/>
                <w:b/>
                <w:bCs/>
                <w:color w:val="auto"/>
                <w:sz w:val="22"/>
                <w:szCs w:val="22"/>
                <w:highlight w:val="none"/>
              </w:rPr>
              <w:t>▲</w:t>
            </w:r>
            <w:r>
              <w:rPr>
                <w:rFonts w:hint="eastAsia" w:ascii="宋体"/>
                <w:b/>
                <w:bCs/>
                <w:color w:val="auto"/>
                <w:sz w:val="22"/>
                <w:szCs w:val="22"/>
                <w:highlight w:val="none"/>
                <w:lang w:val="zh-CN"/>
              </w:rPr>
              <w:t>序号</w:t>
            </w:r>
            <w:r>
              <w:rPr>
                <w:rFonts w:ascii="宋体"/>
                <w:b/>
                <w:bCs/>
                <w:color w:val="auto"/>
                <w:sz w:val="22"/>
                <w:szCs w:val="22"/>
                <w:highlight w:val="none"/>
                <w:lang w:val="zh-CN"/>
              </w:rPr>
              <w:t>1</w:t>
            </w:r>
            <w:r>
              <w:rPr>
                <w:rFonts w:hint="eastAsia" w:ascii="宋体"/>
                <w:b/>
                <w:bCs/>
                <w:color w:val="auto"/>
                <w:sz w:val="22"/>
                <w:szCs w:val="22"/>
                <w:highlight w:val="none"/>
                <w:lang w:val="zh-CN"/>
              </w:rPr>
              <w:t>项供应商必须提供，否则不能通过符合性审查的，责任自负</w:t>
            </w:r>
            <w:r>
              <w:rPr>
                <w:rFonts w:hint="eastAsia" w:ascii="宋体"/>
                <w:color w:val="auto"/>
                <w:sz w:val="22"/>
                <w:szCs w:val="22"/>
                <w:highlight w:val="none"/>
                <w:lang w:val="zh-CN"/>
              </w:rPr>
              <w:t>）</w:t>
            </w:r>
          </w:p>
        </w:tc>
      </w:tr>
      <w:tr w14:paraId="2637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08CD733A">
            <w:pPr>
              <w:autoSpaceDE w:val="0"/>
              <w:autoSpaceDN w:val="0"/>
              <w:adjustRightInd w:val="0"/>
              <w:snapToGrid w:val="0"/>
              <w:spacing w:line="400" w:lineRule="atLeast"/>
              <w:rPr>
                <w:rFonts w:ascii="宋体"/>
                <w:color w:val="auto"/>
                <w:sz w:val="22"/>
                <w:szCs w:val="22"/>
                <w:highlight w:val="none"/>
              </w:rPr>
            </w:pPr>
            <w:r>
              <w:rPr>
                <w:rFonts w:ascii="宋体"/>
                <w:color w:val="auto"/>
                <w:sz w:val="22"/>
                <w:szCs w:val="22"/>
                <w:highlight w:val="none"/>
              </w:rPr>
              <w:t>1.</w:t>
            </w:r>
          </w:p>
        </w:tc>
        <w:tc>
          <w:tcPr>
            <w:tcW w:w="8663" w:type="dxa"/>
          </w:tcPr>
          <w:p w14:paraId="20461244">
            <w:pPr>
              <w:autoSpaceDE w:val="0"/>
              <w:autoSpaceDN w:val="0"/>
              <w:adjustRightInd w:val="0"/>
              <w:spacing w:line="400" w:lineRule="atLeast"/>
              <w:textAlignment w:val="bottom"/>
              <w:rPr>
                <w:rFonts w:hint="eastAsia" w:ascii="宋体"/>
                <w:color w:val="auto"/>
                <w:sz w:val="22"/>
                <w:szCs w:val="22"/>
                <w:highlight w:val="none"/>
              </w:rPr>
            </w:pPr>
            <w:r>
              <w:rPr>
                <w:rFonts w:hint="eastAsia" w:ascii="宋体"/>
                <w:color w:val="auto"/>
                <w:sz w:val="22"/>
                <w:szCs w:val="22"/>
                <w:highlight w:val="none"/>
              </w:rPr>
              <w:t>开标一览表（附件一）</w:t>
            </w:r>
          </w:p>
        </w:tc>
      </w:tr>
    </w:tbl>
    <w:p w14:paraId="172B507C">
      <w:pPr>
        <w:autoSpaceDE w:val="0"/>
        <w:autoSpaceDN w:val="0"/>
        <w:adjustRightInd w:val="0"/>
        <w:snapToGrid w:val="0"/>
        <w:spacing w:line="430" w:lineRule="atLeast"/>
        <w:ind w:firstLine="446" w:firstLineChars="200"/>
        <w:textAlignment w:val="bottom"/>
        <w:rPr>
          <w:rFonts w:ascii="宋体" w:hAnsi="宋体"/>
          <w:color w:val="auto"/>
          <w:sz w:val="22"/>
          <w:highlight w:val="none"/>
        </w:rPr>
      </w:pPr>
      <w:r>
        <w:rPr>
          <w:rFonts w:ascii="宋体"/>
          <w:color w:val="auto"/>
          <w:sz w:val="22"/>
          <w:highlight w:val="none"/>
        </w:rPr>
        <w:t xml:space="preserve">2.2 </w:t>
      </w:r>
      <w:r>
        <w:rPr>
          <w:rFonts w:hint="eastAsia" w:ascii="宋体"/>
          <w:b/>
          <w:bCs/>
          <w:color w:val="auto"/>
          <w:sz w:val="22"/>
          <w:highlight w:val="none"/>
        </w:rPr>
        <w:t>《资格文件》组成</w:t>
      </w:r>
    </w:p>
    <w:tbl>
      <w:tblPr>
        <w:tblStyle w:val="32"/>
        <w:tblW w:w="9520"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5E89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8B2DC94">
            <w:pPr>
              <w:autoSpaceDE w:val="0"/>
              <w:autoSpaceDN w:val="0"/>
              <w:adjustRightInd w:val="0"/>
              <w:snapToGrid w:val="0"/>
              <w:spacing w:line="430" w:lineRule="atLeast"/>
              <w:rPr>
                <w:rFonts w:ascii="宋体" w:hAnsi="宋体"/>
                <w:color w:val="auto"/>
                <w:sz w:val="22"/>
                <w:highlight w:val="none"/>
                <w:lang w:val="zh-CN"/>
              </w:rPr>
            </w:pPr>
            <w:r>
              <w:rPr>
                <w:rFonts w:hint="eastAsia" w:ascii="宋体" w:hAnsi="宋体"/>
                <w:color w:val="auto"/>
                <w:sz w:val="22"/>
                <w:highlight w:val="none"/>
                <w:lang w:val="zh-CN"/>
              </w:rPr>
              <w:t>序号</w:t>
            </w:r>
          </w:p>
        </w:tc>
        <w:tc>
          <w:tcPr>
            <w:tcW w:w="8747" w:type="dxa"/>
          </w:tcPr>
          <w:p w14:paraId="69DA0671">
            <w:pPr>
              <w:autoSpaceDE w:val="0"/>
              <w:autoSpaceDN w:val="0"/>
              <w:adjustRightInd w:val="0"/>
              <w:snapToGrid w:val="0"/>
              <w:spacing w:line="430" w:lineRule="atLeast"/>
              <w:rPr>
                <w:rFonts w:ascii="宋体" w:hAnsi="宋体"/>
                <w:color w:val="auto"/>
                <w:sz w:val="22"/>
                <w:highlight w:val="none"/>
                <w:lang w:val="zh-CN"/>
              </w:rPr>
            </w:pPr>
            <w:r>
              <w:rPr>
                <w:rFonts w:hint="eastAsia" w:ascii="宋体" w:hAnsi="宋体"/>
                <w:color w:val="auto"/>
                <w:sz w:val="22"/>
                <w:highlight w:val="none"/>
                <w:lang w:val="zh-CN"/>
              </w:rPr>
              <w:t>内容</w:t>
            </w:r>
            <w:r>
              <w:rPr>
                <w:rFonts w:hint="eastAsia" w:ascii="宋体" w:hAnsi="宋体"/>
                <w:b/>
                <w:bCs/>
                <w:color w:val="auto"/>
                <w:sz w:val="22"/>
                <w:highlight w:val="none"/>
                <w:lang w:val="zh-CN"/>
              </w:rPr>
              <w:t>（</w:t>
            </w:r>
            <w:r>
              <w:rPr>
                <w:rFonts w:hint="eastAsia" w:ascii="宋体" w:hAnsi="宋体" w:cs="新宋体"/>
                <w:b/>
                <w:bCs/>
                <w:color w:val="auto"/>
                <w:sz w:val="22"/>
                <w:szCs w:val="22"/>
                <w:highlight w:val="none"/>
              </w:rPr>
              <w:t>▲</w:t>
            </w:r>
            <w:r>
              <w:rPr>
                <w:rFonts w:hint="eastAsia" w:ascii="宋体" w:hAnsi="宋体"/>
                <w:b/>
                <w:bCs/>
                <w:color w:val="auto"/>
                <w:sz w:val="22"/>
                <w:highlight w:val="none"/>
              </w:rPr>
              <w:t>下表所列项</w:t>
            </w:r>
            <w:r>
              <w:rPr>
                <w:rFonts w:hint="eastAsia" w:ascii="宋体" w:hAnsi="宋体"/>
                <w:b/>
                <w:bCs/>
                <w:color w:val="auto"/>
                <w:sz w:val="22"/>
                <w:highlight w:val="none"/>
                <w:lang w:val="zh-CN"/>
              </w:rPr>
              <w:t>供应商必须提供，否则不能通过符合性审查的，责任自负）</w:t>
            </w:r>
          </w:p>
        </w:tc>
      </w:tr>
      <w:tr w14:paraId="5F72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A9850F7">
            <w:pPr>
              <w:numPr>
                <w:ilvl w:val="0"/>
                <w:numId w:val="9"/>
              </w:numPr>
              <w:autoSpaceDE w:val="0"/>
              <w:autoSpaceDN w:val="0"/>
              <w:adjustRightInd w:val="0"/>
              <w:snapToGrid w:val="0"/>
              <w:spacing w:line="430" w:lineRule="atLeast"/>
              <w:rPr>
                <w:rFonts w:ascii="宋体" w:hAnsi="宋体"/>
                <w:color w:val="auto"/>
                <w:sz w:val="22"/>
                <w:highlight w:val="none"/>
                <w:lang w:val="zh-CN"/>
              </w:rPr>
            </w:pPr>
          </w:p>
        </w:tc>
        <w:tc>
          <w:tcPr>
            <w:tcW w:w="8747" w:type="dxa"/>
          </w:tcPr>
          <w:p w14:paraId="698D76EB">
            <w:pPr>
              <w:tabs>
                <w:tab w:val="left" w:pos="1069"/>
                <w:tab w:val="left" w:pos="2352"/>
              </w:tabs>
              <w:autoSpaceDE w:val="0"/>
              <w:autoSpaceDN w:val="0"/>
              <w:adjustRightInd w:val="0"/>
              <w:snapToGrid w:val="0"/>
              <w:spacing w:line="430" w:lineRule="atLeast"/>
              <w:rPr>
                <w:rFonts w:ascii="宋体"/>
                <w:color w:val="auto"/>
                <w:sz w:val="22"/>
                <w:highlight w:val="none"/>
              </w:rPr>
            </w:pPr>
            <w:r>
              <w:rPr>
                <w:rFonts w:hint="eastAsia" w:ascii="宋体" w:hAnsi="宋体" w:cs="宋体"/>
                <w:color w:val="auto"/>
                <w:sz w:val="22"/>
                <w:highlight w:val="none"/>
              </w:rPr>
              <w:t>供应商的营业执照、税务登记证（如为多证合一仅需提供营业执照）</w:t>
            </w:r>
          </w:p>
        </w:tc>
      </w:tr>
      <w:tr w14:paraId="1237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45363056">
            <w:pPr>
              <w:numPr>
                <w:ilvl w:val="0"/>
                <w:numId w:val="9"/>
              </w:numPr>
              <w:autoSpaceDE w:val="0"/>
              <w:autoSpaceDN w:val="0"/>
              <w:adjustRightInd w:val="0"/>
              <w:snapToGrid w:val="0"/>
              <w:spacing w:line="430" w:lineRule="atLeast"/>
              <w:rPr>
                <w:rFonts w:ascii="宋体" w:hAnsi="宋体"/>
                <w:color w:val="auto"/>
                <w:sz w:val="22"/>
                <w:highlight w:val="none"/>
                <w:lang w:val="zh-CN"/>
              </w:rPr>
            </w:pPr>
          </w:p>
        </w:tc>
        <w:tc>
          <w:tcPr>
            <w:tcW w:w="8747" w:type="dxa"/>
          </w:tcPr>
          <w:p w14:paraId="0C2663E9">
            <w:pPr>
              <w:tabs>
                <w:tab w:val="left" w:pos="1069"/>
                <w:tab w:val="left" w:pos="2352"/>
              </w:tabs>
              <w:autoSpaceDE w:val="0"/>
              <w:autoSpaceDN w:val="0"/>
              <w:adjustRightInd w:val="0"/>
              <w:snapToGrid w:val="0"/>
              <w:spacing w:line="430" w:lineRule="atLeast"/>
              <w:rPr>
                <w:rFonts w:ascii="宋体"/>
                <w:color w:val="auto"/>
                <w:sz w:val="22"/>
                <w:highlight w:val="none"/>
              </w:rPr>
            </w:pPr>
            <w:r>
              <w:rPr>
                <w:rFonts w:hint="eastAsia" w:ascii="宋体" w:hAnsi="宋体" w:cs="宋体"/>
                <w:color w:val="auto"/>
                <w:sz w:val="22"/>
                <w:highlight w:val="none"/>
              </w:rPr>
              <w:t>符合参加政府采购活动应当具备的一般条件的承诺函</w:t>
            </w:r>
            <w:r>
              <w:rPr>
                <w:rStyle w:val="37"/>
                <w:rFonts w:hint="eastAsia" w:cs="宋体"/>
                <w:color w:val="auto"/>
                <w:highlight w:val="none"/>
                <w:u w:val="none"/>
              </w:rPr>
              <w:t>（附件</w:t>
            </w:r>
            <w:r>
              <w:rPr>
                <w:rStyle w:val="37"/>
                <w:rFonts w:hint="eastAsia" w:cs="宋体"/>
                <w:color w:val="auto"/>
                <w:highlight w:val="none"/>
                <w:u w:val="none"/>
                <w:lang w:val="en-US" w:eastAsia="zh-CN"/>
              </w:rPr>
              <w:t>二</w:t>
            </w:r>
            <w:r>
              <w:rPr>
                <w:rStyle w:val="37"/>
                <w:rFonts w:hint="eastAsia" w:cs="宋体"/>
                <w:color w:val="auto"/>
                <w:highlight w:val="none"/>
                <w:u w:val="none"/>
              </w:rPr>
              <w:t>）</w:t>
            </w:r>
          </w:p>
        </w:tc>
      </w:tr>
      <w:tr w14:paraId="5A72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17BD1A1">
            <w:pPr>
              <w:numPr>
                <w:ilvl w:val="0"/>
                <w:numId w:val="9"/>
              </w:numPr>
              <w:autoSpaceDE w:val="0"/>
              <w:autoSpaceDN w:val="0"/>
              <w:adjustRightInd w:val="0"/>
              <w:snapToGrid w:val="0"/>
              <w:spacing w:line="430" w:lineRule="atLeast"/>
              <w:rPr>
                <w:rFonts w:ascii="宋体" w:hAnsi="宋体"/>
                <w:color w:val="auto"/>
                <w:sz w:val="22"/>
                <w:highlight w:val="none"/>
                <w:lang w:val="zh-CN"/>
              </w:rPr>
            </w:pPr>
          </w:p>
        </w:tc>
        <w:tc>
          <w:tcPr>
            <w:tcW w:w="8747" w:type="dxa"/>
            <w:vAlign w:val="center"/>
          </w:tcPr>
          <w:p w14:paraId="59A2654B">
            <w:pPr>
              <w:tabs>
                <w:tab w:val="left" w:pos="1069"/>
                <w:tab w:val="left" w:pos="2352"/>
              </w:tabs>
              <w:autoSpaceDE w:val="0"/>
              <w:autoSpaceDN w:val="0"/>
              <w:adjustRightInd w:val="0"/>
              <w:spacing w:line="260" w:lineRule="exact"/>
              <w:textAlignment w:val="bottom"/>
              <w:rPr>
                <w:rFonts w:ascii="宋体" w:hAnsi="宋体"/>
                <w:color w:val="auto"/>
                <w:sz w:val="22"/>
                <w:highlight w:val="none"/>
              </w:rPr>
            </w:pPr>
            <w:r>
              <w:rPr>
                <w:rFonts w:hint="eastAsia" w:ascii="宋体" w:hAnsi="宋体" w:cs="宋体"/>
                <w:color w:val="auto"/>
                <w:sz w:val="22"/>
                <w:highlight w:val="none"/>
              </w:rPr>
              <w:t>供应商“信用中国”(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hAnsi="宋体" w:cs="宋体"/>
                <w:color w:val="auto"/>
                <w:sz w:val="22"/>
                <w:highlight w:val="none"/>
              </w:rPr>
              <w:t>www.creditchina.gov.cn</w:t>
            </w:r>
            <w:r>
              <w:rPr>
                <w:rFonts w:hint="eastAsia" w:ascii="宋体" w:hAnsi="宋体" w:cs="宋体"/>
                <w:color w:val="auto"/>
                <w:sz w:val="22"/>
                <w:highlight w:val="none"/>
              </w:rPr>
              <w:fldChar w:fldCharType="end"/>
            </w:r>
            <w:r>
              <w:rPr>
                <w:rFonts w:hint="eastAsia" w:ascii="宋体" w:hAnsi="宋体" w:cs="宋体"/>
                <w:color w:val="auto"/>
                <w:sz w:val="22"/>
                <w:highlight w:val="none"/>
              </w:rPr>
              <w:t>)；“中国政府采购网”（http://www.ccgp.gov.cn/）信用记录网页截图（招标公告发布之日至投标截止时间前均可）</w:t>
            </w:r>
          </w:p>
        </w:tc>
      </w:tr>
      <w:tr w14:paraId="06BA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Pr>
          <w:p w14:paraId="41FE1CC6">
            <w:pPr>
              <w:numPr>
                <w:ilvl w:val="0"/>
                <w:numId w:val="9"/>
              </w:numPr>
              <w:autoSpaceDE w:val="0"/>
              <w:autoSpaceDN w:val="0"/>
              <w:adjustRightInd w:val="0"/>
              <w:snapToGrid w:val="0"/>
              <w:spacing w:line="430" w:lineRule="atLeast"/>
              <w:rPr>
                <w:rFonts w:ascii="宋体" w:hAnsi="宋体"/>
                <w:color w:val="auto"/>
                <w:sz w:val="22"/>
                <w:highlight w:val="none"/>
                <w:lang w:val="zh-CN"/>
              </w:rPr>
            </w:pPr>
          </w:p>
        </w:tc>
        <w:tc>
          <w:tcPr>
            <w:tcW w:w="8747" w:type="dxa"/>
            <w:vAlign w:val="center"/>
          </w:tcPr>
          <w:p w14:paraId="5466EE65">
            <w:pPr>
              <w:tabs>
                <w:tab w:val="left" w:pos="1069"/>
                <w:tab w:val="left" w:pos="2352"/>
              </w:tabs>
              <w:autoSpaceDE w:val="0"/>
              <w:autoSpaceDN w:val="0"/>
              <w:adjustRightInd w:val="0"/>
              <w:spacing w:line="260" w:lineRule="exact"/>
              <w:textAlignment w:val="bottom"/>
              <w:rPr>
                <w:rFonts w:ascii="宋体" w:hAnsi="宋体"/>
                <w:color w:val="auto"/>
                <w:sz w:val="22"/>
                <w:highlight w:val="none"/>
              </w:rPr>
            </w:pPr>
            <w:r>
              <w:rPr>
                <w:rFonts w:hint="eastAsia" w:ascii="宋体" w:hAnsi="宋体" w:cs="宋体"/>
                <w:color w:val="auto"/>
                <w:sz w:val="22"/>
                <w:highlight w:val="none"/>
              </w:rPr>
              <w:t>法定代表人授权书（附件</w:t>
            </w:r>
            <w:r>
              <w:rPr>
                <w:rFonts w:hint="eastAsia" w:ascii="宋体" w:hAnsi="宋体" w:cs="宋体"/>
                <w:color w:val="auto"/>
                <w:sz w:val="22"/>
                <w:highlight w:val="none"/>
                <w:lang w:val="en-US" w:eastAsia="zh-CN"/>
              </w:rPr>
              <w:t>三</w:t>
            </w:r>
            <w:r>
              <w:rPr>
                <w:rFonts w:hint="eastAsia" w:ascii="宋体" w:hAnsi="宋体" w:cs="宋体"/>
                <w:color w:val="auto"/>
                <w:sz w:val="22"/>
                <w:highlight w:val="none"/>
              </w:rPr>
              <w:t>）</w:t>
            </w:r>
            <w:r>
              <w:rPr>
                <w:rFonts w:hint="eastAsia" w:ascii="宋体" w:hAnsi="宋体" w:cs="宋体"/>
                <w:color w:val="auto"/>
                <w:sz w:val="22"/>
                <w:highlight w:val="none"/>
                <w:lang w:eastAsia="zh-CN"/>
              </w:rPr>
              <w:t>（</w:t>
            </w:r>
            <w:r>
              <w:rPr>
                <w:rFonts w:hint="eastAsia" w:ascii="宋体" w:hAnsi="宋体" w:cs="宋体"/>
                <w:color w:val="auto"/>
                <w:sz w:val="22"/>
                <w:highlight w:val="none"/>
                <w:lang w:val="en-US" w:eastAsia="zh-CN"/>
              </w:rPr>
              <w:t>若法定代表人直接参与投标的则无需提供此项，仅需提供法人身份证复印影印件</w:t>
            </w:r>
            <w:r>
              <w:rPr>
                <w:rFonts w:hint="eastAsia" w:ascii="宋体" w:hAnsi="宋体" w:cs="宋体"/>
                <w:color w:val="auto"/>
                <w:sz w:val="22"/>
                <w:highlight w:val="none"/>
                <w:lang w:eastAsia="zh-CN"/>
              </w:rPr>
              <w:t>）</w:t>
            </w:r>
          </w:p>
        </w:tc>
      </w:tr>
    </w:tbl>
    <w:p w14:paraId="15BBCE44">
      <w:pPr>
        <w:autoSpaceDE w:val="0"/>
        <w:autoSpaceDN w:val="0"/>
        <w:adjustRightInd w:val="0"/>
        <w:snapToGrid w:val="0"/>
        <w:spacing w:line="430" w:lineRule="atLeast"/>
        <w:ind w:firstLine="446" w:firstLineChars="200"/>
        <w:textAlignment w:val="bottom"/>
        <w:rPr>
          <w:rFonts w:ascii="宋体" w:hAnsi="宋体"/>
          <w:color w:val="auto"/>
          <w:sz w:val="22"/>
          <w:highlight w:val="none"/>
        </w:rPr>
      </w:pPr>
      <w:r>
        <w:rPr>
          <w:rFonts w:hint="eastAsia" w:ascii="宋体"/>
          <w:color w:val="auto"/>
          <w:sz w:val="22"/>
          <w:highlight w:val="none"/>
        </w:rPr>
        <w:t xml:space="preserve">2.3 </w:t>
      </w:r>
      <w:r>
        <w:rPr>
          <w:rFonts w:hint="eastAsia" w:ascii="宋体"/>
          <w:b/>
          <w:bCs/>
          <w:color w:val="auto"/>
          <w:sz w:val="22"/>
          <w:highlight w:val="none"/>
        </w:rPr>
        <w:t>《商务技术文件》组成</w:t>
      </w:r>
    </w:p>
    <w:tbl>
      <w:tblPr>
        <w:tblStyle w:val="32"/>
        <w:tblW w:w="9520"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5967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AB7AA35">
            <w:pPr>
              <w:autoSpaceDE w:val="0"/>
              <w:autoSpaceDN w:val="0"/>
              <w:adjustRightInd w:val="0"/>
              <w:snapToGrid w:val="0"/>
              <w:spacing w:line="430" w:lineRule="atLeast"/>
              <w:rPr>
                <w:rFonts w:ascii="宋体" w:hAnsi="宋体"/>
                <w:color w:val="auto"/>
                <w:sz w:val="22"/>
                <w:highlight w:val="none"/>
                <w:lang w:val="zh-CN"/>
              </w:rPr>
            </w:pPr>
            <w:r>
              <w:rPr>
                <w:rFonts w:hint="eastAsia" w:ascii="宋体" w:hAnsi="宋体"/>
                <w:color w:val="auto"/>
                <w:sz w:val="22"/>
                <w:highlight w:val="none"/>
                <w:lang w:val="zh-CN"/>
              </w:rPr>
              <w:t>序号</w:t>
            </w:r>
          </w:p>
        </w:tc>
        <w:tc>
          <w:tcPr>
            <w:tcW w:w="8747" w:type="dxa"/>
          </w:tcPr>
          <w:p w14:paraId="1DFCD380">
            <w:pPr>
              <w:autoSpaceDE w:val="0"/>
              <w:autoSpaceDN w:val="0"/>
              <w:adjustRightInd w:val="0"/>
              <w:snapToGrid w:val="0"/>
              <w:spacing w:line="430" w:lineRule="atLeast"/>
              <w:rPr>
                <w:rFonts w:ascii="宋体" w:hAnsi="宋体"/>
                <w:color w:val="auto"/>
                <w:sz w:val="22"/>
                <w:highlight w:val="none"/>
                <w:lang w:val="zh-CN"/>
              </w:rPr>
            </w:pPr>
            <w:r>
              <w:rPr>
                <w:rFonts w:hint="eastAsia" w:ascii="宋体" w:hAnsi="宋体"/>
                <w:color w:val="auto"/>
                <w:sz w:val="22"/>
                <w:highlight w:val="none"/>
                <w:lang w:val="zh-CN"/>
              </w:rPr>
              <w:t>内容</w:t>
            </w:r>
          </w:p>
        </w:tc>
      </w:tr>
      <w:tr w14:paraId="0BBF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Pr>
          <w:p w14:paraId="0B151974">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tcPr>
          <w:p w14:paraId="56BB13C0">
            <w:pPr>
              <w:autoSpaceDE w:val="0"/>
              <w:autoSpaceDN w:val="0"/>
              <w:adjustRightInd w:val="0"/>
              <w:snapToGrid w:val="0"/>
              <w:spacing w:line="430" w:lineRule="atLeast"/>
              <w:rPr>
                <w:rFonts w:ascii="宋体" w:hAnsi="宋体"/>
                <w:b w:val="0"/>
                <w:bCs w:val="0"/>
                <w:color w:val="auto"/>
                <w:sz w:val="22"/>
                <w:highlight w:val="none"/>
                <w:lang w:val="zh-CN"/>
              </w:rPr>
            </w:pPr>
            <w:r>
              <w:rPr>
                <w:rFonts w:hint="eastAsia" w:ascii="宋体" w:hAnsi="宋体"/>
                <w:b w:val="0"/>
                <w:bCs w:val="0"/>
                <w:color w:val="auto"/>
                <w:sz w:val="22"/>
                <w:highlight w:val="none"/>
              </w:rPr>
              <w:t>投标函（附件</w:t>
            </w:r>
            <w:r>
              <w:rPr>
                <w:rFonts w:hint="eastAsia" w:ascii="宋体" w:hAnsi="宋体"/>
                <w:b w:val="0"/>
                <w:bCs w:val="0"/>
                <w:color w:val="auto"/>
                <w:sz w:val="22"/>
                <w:highlight w:val="none"/>
                <w:lang w:val="en-US" w:eastAsia="zh-CN"/>
              </w:rPr>
              <w:t>四</w:t>
            </w:r>
            <w:r>
              <w:rPr>
                <w:rFonts w:hint="eastAsia" w:ascii="宋体" w:hAnsi="宋体"/>
                <w:b w:val="0"/>
                <w:bCs w:val="0"/>
                <w:color w:val="auto"/>
                <w:sz w:val="22"/>
                <w:highlight w:val="none"/>
              </w:rPr>
              <w:t>）</w:t>
            </w:r>
          </w:p>
        </w:tc>
      </w:tr>
      <w:tr w14:paraId="07B31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C08F6E3">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tcPr>
          <w:p w14:paraId="15779F5D">
            <w:pPr>
              <w:autoSpaceDE w:val="0"/>
              <w:autoSpaceDN w:val="0"/>
              <w:adjustRightInd w:val="0"/>
              <w:snapToGrid w:val="0"/>
              <w:spacing w:line="430" w:lineRule="atLeast"/>
              <w:rPr>
                <w:rFonts w:ascii="宋体" w:hAnsi="宋体"/>
                <w:b w:val="0"/>
                <w:bCs w:val="0"/>
                <w:color w:val="auto"/>
                <w:sz w:val="22"/>
                <w:highlight w:val="none"/>
              </w:rPr>
            </w:pPr>
            <w:r>
              <w:rPr>
                <w:rFonts w:hint="eastAsia" w:ascii="宋体"/>
                <w:b w:val="0"/>
                <w:bCs w:val="0"/>
                <w:color w:val="auto"/>
                <w:sz w:val="22"/>
                <w:highlight w:val="none"/>
              </w:rPr>
              <w:t>供应商参与政府采购活动投标资格声明（附件</w:t>
            </w:r>
            <w:r>
              <w:rPr>
                <w:rFonts w:hint="eastAsia" w:ascii="宋体"/>
                <w:b w:val="0"/>
                <w:bCs w:val="0"/>
                <w:color w:val="auto"/>
                <w:sz w:val="22"/>
                <w:highlight w:val="none"/>
                <w:lang w:val="en-US" w:eastAsia="zh-CN"/>
              </w:rPr>
              <w:t>五</w:t>
            </w:r>
            <w:r>
              <w:rPr>
                <w:rFonts w:hint="eastAsia" w:ascii="宋体"/>
                <w:b w:val="0"/>
                <w:bCs w:val="0"/>
                <w:color w:val="auto"/>
                <w:sz w:val="22"/>
                <w:highlight w:val="none"/>
              </w:rPr>
              <w:t>）</w:t>
            </w:r>
          </w:p>
        </w:tc>
      </w:tr>
      <w:tr w14:paraId="3DF6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BA270B9">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tcPr>
          <w:p w14:paraId="58F95CC8">
            <w:pPr>
              <w:autoSpaceDE w:val="0"/>
              <w:autoSpaceDN w:val="0"/>
              <w:adjustRightInd w:val="0"/>
              <w:snapToGrid w:val="0"/>
              <w:spacing w:line="430" w:lineRule="atLeast"/>
              <w:rPr>
                <w:rFonts w:hint="eastAsia" w:ascii="宋体" w:hAnsi="宋体" w:eastAsia="宋体"/>
                <w:b w:val="0"/>
                <w:bCs w:val="0"/>
                <w:color w:val="auto"/>
                <w:sz w:val="22"/>
                <w:highlight w:val="none"/>
              </w:rPr>
            </w:pPr>
            <w:r>
              <w:rPr>
                <w:rFonts w:hint="eastAsia" w:ascii="宋体" w:hAnsi="宋体" w:eastAsia="宋体"/>
                <w:b w:val="0"/>
                <w:bCs w:val="0"/>
                <w:color w:val="auto"/>
                <w:sz w:val="22"/>
                <w:highlight w:val="none"/>
              </w:rPr>
              <w:t>法定代表人诚信投标承诺书（附件</w:t>
            </w:r>
            <w:r>
              <w:rPr>
                <w:rFonts w:hint="eastAsia" w:ascii="宋体" w:hAnsi="宋体"/>
                <w:b w:val="0"/>
                <w:bCs w:val="0"/>
                <w:color w:val="auto"/>
                <w:sz w:val="22"/>
                <w:highlight w:val="none"/>
                <w:lang w:val="en-US" w:eastAsia="zh-CN"/>
              </w:rPr>
              <w:t>六</w:t>
            </w:r>
            <w:r>
              <w:rPr>
                <w:rFonts w:hint="eastAsia" w:ascii="宋体" w:hAnsi="宋体" w:eastAsia="宋体"/>
                <w:b w:val="0"/>
                <w:bCs w:val="0"/>
                <w:color w:val="auto"/>
                <w:sz w:val="22"/>
                <w:highlight w:val="none"/>
              </w:rPr>
              <w:t>）</w:t>
            </w:r>
          </w:p>
        </w:tc>
      </w:tr>
      <w:tr w14:paraId="4AE9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BB0058A">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tcPr>
          <w:p w14:paraId="3C9667B8">
            <w:pPr>
              <w:autoSpaceDE w:val="0"/>
              <w:autoSpaceDN w:val="0"/>
              <w:adjustRightInd w:val="0"/>
              <w:snapToGrid w:val="0"/>
              <w:spacing w:line="430" w:lineRule="atLeast"/>
              <w:rPr>
                <w:rFonts w:ascii="宋体" w:hAnsi="宋体"/>
                <w:b w:val="0"/>
                <w:bCs w:val="0"/>
                <w:color w:val="auto"/>
                <w:sz w:val="22"/>
                <w:highlight w:val="none"/>
              </w:rPr>
            </w:pPr>
            <w:r>
              <w:rPr>
                <w:rFonts w:hint="eastAsia" w:ascii="宋体" w:hAnsi="宋体"/>
                <w:b w:val="0"/>
                <w:bCs w:val="0"/>
                <w:color w:val="auto"/>
                <w:sz w:val="22"/>
                <w:highlight w:val="none"/>
              </w:rPr>
              <w:t>商务偏离表（附件</w:t>
            </w:r>
            <w:r>
              <w:rPr>
                <w:rFonts w:hint="eastAsia" w:ascii="宋体" w:hAnsi="宋体"/>
                <w:b w:val="0"/>
                <w:bCs w:val="0"/>
                <w:color w:val="auto"/>
                <w:sz w:val="22"/>
                <w:highlight w:val="none"/>
                <w:lang w:val="en-US" w:eastAsia="zh-CN"/>
              </w:rPr>
              <w:t>七</w:t>
            </w:r>
            <w:r>
              <w:rPr>
                <w:rFonts w:hint="eastAsia" w:ascii="宋体" w:hAnsi="宋体"/>
                <w:b w:val="0"/>
                <w:bCs w:val="0"/>
                <w:color w:val="auto"/>
                <w:sz w:val="22"/>
                <w:highlight w:val="none"/>
              </w:rPr>
              <w:t>（一））、技术偏离表（附件</w:t>
            </w:r>
            <w:r>
              <w:rPr>
                <w:rFonts w:hint="eastAsia" w:ascii="宋体" w:hAnsi="宋体"/>
                <w:b w:val="0"/>
                <w:bCs w:val="0"/>
                <w:color w:val="auto"/>
                <w:sz w:val="22"/>
                <w:highlight w:val="none"/>
                <w:lang w:val="en-US" w:eastAsia="zh-CN"/>
              </w:rPr>
              <w:t>七</w:t>
            </w:r>
            <w:r>
              <w:rPr>
                <w:rFonts w:hint="eastAsia" w:ascii="宋体" w:hAnsi="宋体"/>
                <w:b w:val="0"/>
                <w:bCs w:val="0"/>
                <w:color w:val="auto"/>
                <w:sz w:val="22"/>
                <w:highlight w:val="none"/>
              </w:rPr>
              <w:t>（二））</w:t>
            </w:r>
          </w:p>
        </w:tc>
      </w:tr>
      <w:tr w14:paraId="15DE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A32E99C">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tcPr>
          <w:p w14:paraId="76889BB9">
            <w:pPr>
              <w:autoSpaceDE w:val="0"/>
              <w:autoSpaceDN w:val="0"/>
              <w:adjustRightInd w:val="0"/>
              <w:snapToGrid w:val="0"/>
              <w:spacing w:line="430" w:lineRule="atLeast"/>
              <w:rPr>
                <w:rFonts w:hint="default" w:ascii="宋体" w:eastAsia="宋体"/>
                <w:b w:val="0"/>
                <w:bCs w:val="0"/>
                <w:color w:val="auto"/>
                <w:sz w:val="22"/>
                <w:highlight w:val="none"/>
                <w:lang w:val="en-US" w:eastAsia="zh-CN"/>
              </w:rPr>
            </w:pPr>
            <w:r>
              <w:rPr>
                <w:rFonts w:hint="eastAsia" w:ascii="宋体"/>
                <w:b w:val="0"/>
                <w:bCs w:val="0"/>
                <w:color w:val="auto"/>
                <w:sz w:val="22"/>
                <w:highlight w:val="none"/>
              </w:rPr>
              <w:t>针对本项目</w:t>
            </w:r>
            <w:r>
              <w:rPr>
                <w:rFonts w:hint="eastAsia" w:ascii="宋体"/>
                <w:b w:val="0"/>
                <w:bCs w:val="0"/>
                <w:color w:val="auto"/>
                <w:sz w:val="22"/>
                <w:highlight w:val="none"/>
                <w:lang w:val="en-US" w:eastAsia="zh-CN"/>
              </w:rPr>
              <w:t>详细的服务方案</w:t>
            </w:r>
          </w:p>
        </w:tc>
      </w:tr>
      <w:tr w14:paraId="189D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F45CD6B">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tcPr>
          <w:p w14:paraId="47726848">
            <w:pPr>
              <w:autoSpaceDE w:val="0"/>
              <w:autoSpaceDN w:val="0"/>
              <w:adjustRightInd w:val="0"/>
              <w:snapToGrid w:val="0"/>
              <w:spacing w:line="430" w:lineRule="atLeast"/>
              <w:rPr>
                <w:rFonts w:ascii="宋体" w:hAnsi="宋体" w:cs="Arial"/>
                <w:b w:val="0"/>
                <w:bCs w:val="0"/>
                <w:color w:val="auto"/>
                <w:sz w:val="22"/>
                <w:highlight w:val="none"/>
              </w:rPr>
            </w:pPr>
            <w:r>
              <w:rPr>
                <w:rFonts w:hint="eastAsia" w:ascii="宋体" w:hAnsi="宋体"/>
                <w:b w:val="0"/>
                <w:bCs w:val="0"/>
                <w:color w:val="auto"/>
                <w:sz w:val="22"/>
                <w:highlight w:val="none"/>
              </w:rPr>
              <w:t>供应商项目服务人员汇总表（附件</w:t>
            </w:r>
            <w:r>
              <w:rPr>
                <w:rFonts w:hint="eastAsia" w:ascii="宋体" w:hAnsi="宋体"/>
                <w:b w:val="0"/>
                <w:bCs w:val="0"/>
                <w:color w:val="auto"/>
                <w:sz w:val="22"/>
                <w:highlight w:val="none"/>
                <w:lang w:val="en-US" w:eastAsia="zh-CN"/>
              </w:rPr>
              <w:t>八</w:t>
            </w:r>
            <w:r>
              <w:rPr>
                <w:rFonts w:hint="eastAsia" w:ascii="宋体" w:hAnsi="宋体"/>
                <w:b w:val="0"/>
                <w:bCs w:val="0"/>
                <w:color w:val="auto"/>
                <w:sz w:val="22"/>
                <w:highlight w:val="none"/>
              </w:rPr>
              <w:t>）</w:t>
            </w:r>
          </w:p>
        </w:tc>
      </w:tr>
      <w:tr w14:paraId="06FB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26A1A48">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shd w:val="clear" w:color="auto" w:fill="auto"/>
            <w:vAlign w:val="center"/>
          </w:tcPr>
          <w:p w14:paraId="0FD62F08">
            <w:pPr>
              <w:autoSpaceDE w:val="0"/>
              <w:autoSpaceDN w:val="0"/>
              <w:adjustRightInd w:val="0"/>
              <w:snapToGrid w:val="0"/>
              <w:spacing w:line="430" w:lineRule="atLeast"/>
              <w:rPr>
                <w:rFonts w:hint="eastAsia" w:ascii="宋体" w:hAnsi="宋体" w:eastAsia="宋体"/>
                <w:b w:val="0"/>
                <w:bCs w:val="0"/>
                <w:color w:val="auto"/>
                <w:sz w:val="22"/>
                <w:szCs w:val="22"/>
                <w:highlight w:val="none"/>
              </w:rPr>
            </w:pPr>
            <w:r>
              <w:rPr>
                <w:rFonts w:hint="eastAsia" w:ascii="Times New Roman" w:hAnsi="Times New Roman"/>
                <w:b w:val="0"/>
                <w:bCs w:val="0"/>
                <w:color w:val="auto"/>
                <w:sz w:val="22"/>
                <w:szCs w:val="22"/>
                <w:highlight w:val="none"/>
              </w:rPr>
              <w:t>（适用于按医疗器械管理的设备）</w:t>
            </w:r>
            <w:r>
              <w:rPr>
                <w:rFonts w:hint="eastAsia" w:ascii="Times New Roman" w:hAnsi="Times New Roman"/>
                <w:b w:val="0"/>
                <w:bCs w:val="0"/>
                <w:color w:val="auto"/>
                <w:sz w:val="22"/>
                <w:szCs w:val="22"/>
                <w:highlight w:val="none"/>
              </w:rPr>
              <w:br w:type="textWrapping"/>
            </w:r>
            <w:r>
              <w:rPr>
                <w:rFonts w:hint="eastAsia" w:ascii="宋体" w:hAnsi="宋体" w:eastAsia="宋体"/>
                <w:b w:val="0"/>
                <w:bCs w:val="0"/>
                <w:color w:val="auto"/>
                <w:sz w:val="22"/>
                <w:szCs w:val="22"/>
                <w:highlight w:val="none"/>
              </w:rPr>
              <w:t>投标</w:t>
            </w:r>
            <w:r>
              <w:rPr>
                <w:rFonts w:hint="eastAsia" w:ascii="宋体" w:hAnsi="宋体" w:eastAsia="宋体"/>
                <w:b w:val="0"/>
                <w:bCs w:val="0"/>
                <w:color w:val="auto"/>
                <w:sz w:val="22"/>
                <w:szCs w:val="22"/>
                <w:highlight w:val="none"/>
                <w:lang w:val="en-US" w:eastAsia="zh-CN"/>
              </w:rPr>
              <w:t>供应商</w:t>
            </w:r>
            <w:r>
              <w:rPr>
                <w:rFonts w:hint="eastAsia" w:ascii="宋体" w:hAnsi="宋体" w:eastAsia="宋体"/>
                <w:b w:val="0"/>
                <w:bCs w:val="0"/>
                <w:color w:val="auto"/>
                <w:sz w:val="22"/>
                <w:szCs w:val="22"/>
                <w:highlight w:val="none"/>
              </w:rPr>
              <w:t>为医疗器械生产企业的：第二类、第三类医疗器械生产企业提供《医疗器械生产许可证》、第一类医疗器械生产企业提供第一类医疗器械生产备案凭证；</w:t>
            </w:r>
          </w:p>
          <w:p w14:paraId="7C98022C">
            <w:pPr>
              <w:autoSpaceDE w:val="0"/>
              <w:autoSpaceDN w:val="0"/>
              <w:adjustRightInd w:val="0"/>
              <w:snapToGrid w:val="0"/>
              <w:spacing w:line="430" w:lineRule="atLeast"/>
              <w:rPr>
                <w:rFonts w:hint="eastAsia" w:ascii="宋体" w:hAnsi="宋体" w:eastAsia="宋体" w:cs="黑体"/>
                <w:b w:val="0"/>
                <w:bCs w:val="0"/>
                <w:color w:val="auto"/>
                <w:kern w:val="2"/>
                <w:sz w:val="22"/>
                <w:szCs w:val="22"/>
                <w:highlight w:val="none"/>
                <w:lang w:val="en-US" w:eastAsia="zh-CN" w:bidi="ar-SA"/>
              </w:rPr>
            </w:pPr>
            <w:r>
              <w:rPr>
                <w:rFonts w:hint="eastAsia" w:ascii="宋体" w:hAnsi="宋体" w:eastAsia="宋体"/>
                <w:b w:val="0"/>
                <w:bCs w:val="0"/>
                <w:color w:val="auto"/>
                <w:sz w:val="22"/>
                <w:szCs w:val="22"/>
                <w:highlight w:val="none"/>
              </w:rPr>
              <w:t>投标</w:t>
            </w:r>
            <w:r>
              <w:rPr>
                <w:rFonts w:hint="eastAsia" w:ascii="宋体" w:hAnsi="宋体" w:eastAsia="宋体"/>
                <w:b w:val="0"/>
                <w:bCs w:val="0"/>
                <w:color w:val="auto"/>
                <w:sz w:val="22"/>
                <w:szCs w:val="22"/>
                <w:highlight w:val="none"/>
                <w:lang w:val="en-US" w:eastAsia="zh-CN"/>
              </w:rPr>
              <w:t>供应商</w:t>
            </w:r>
            <w:r>
              <w:rPr>
                <w:rFonts w:hint="eastAsia" w:ascii="宋体" w:hAnsi="宋体" w:eastAsia="宋体"/>
                <w:b w:val="0"/>
                <w:bCs w:val="0"/>
                <w:color w:val="auto"/>
                <w:sz w:val="22"/>
                <w:szCs w:val="22"/>
                <w:highlight w:val="none"/>
              </w:rPr>
              <w:t>为医疗器械经营企业的：第三类医疗器械经营企业提供《医疗器械经营许可证》、第二类医疗器械经营企业提供第二类医疗器械经营备案凭证；</w:t>
            </w:r>
          </w:p>
        </w:tc>
      </w:tr>
      <w:tr w14:paraId="38CF8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F55A70A">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shd w:val="clear" w:color="auto" w:fill="auto"/>
            <w:vAlign w:val="center"/>
          </w:tcPr>
          <w:p w14:paraId="5C89A53F">
            <w:pPr>
              <w:autoSpaceDE w:val="0"/>
              <w:autoSpaceDN w:val="0"/>
              <w:adjustRightInd w:val="0"/>
              <w:snapToGrid w:val="0"/>
              <w:spacing w:line="430" w:lineRule="atLeast"/>
              <w:rPr>
                <w:rFonts w:hint="eastAsia" w:ascii="宋体" w:hAnsi="宋体" w:eastAsia="宋体" w:cs="黑体"/>
                <w:b w:val="0"/>
                <w:bCs w:val="0"/>
                <w:color w:val="auto"/>
                <w:kern w:val="2"/>
                <w:sz w:val="22"/>
                <w:szCs w:val="22"/>
                <w:highlight w:val="none"/>
                <w:lang w:val="en-US" w:eastAsia="zh-CN" w:bidi="ar-SA"/>
              </w:rPr>
            </w:pPr>
            <w:r>
              <w:rPr>
                <w:rFonts w:hint="eastAsia" w:ascii="宋体" w:hAnsi="宋体" w:eastAsia="宋体"/>
                <w:b w:val="0"/>
                <w:bCs w:val="0"/>
                <w:color w:val="auto"/>
                <w:sz w:val="22"/>
                <w:szCs w:val="22"/>
                <w:highlight w:val="none"/>
              </w:rPr>
              <w:t>提供食品药品监督管理部门核发的完整有效的医疗器械注册或备案证明</w:t>
            </w:r>
            <w:r>
              <w:rPr>
                <w:rFonts w:hint="eastAsia" w:ascii="Times New Roman" w:hAnsi="Times New Roman"/>
                <w:b w:val="0"/>
                <w:bCs w:val="0"/>
                <w:color w:val="auto"/>
                <w:sz w:val="22"/>
                <w:szCs w:val="22"/>
                <w:highlight w:val="none"/>
              </w:rPr>
              <w:t>（适用于按医疗器械管理的设备）</w:t>
            </w:r>
          </w:p>
        </w:tc>
      </w:tr>
      <w:tr w14:paraId="3453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42ECD7A">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tcPr>
          <w:p w14:paraId="1D60C050">
            <w:pPr>
              <w:autoSpaceDE w:val="0"/>
              <w:autoSpaceDN w:val="0"/>
              <w:adjustRightInd w:val="0"/>
              <w:snapToGrid w:val="0"/>
              <w:spacing w:line="430" w:lineRule="atLeast"/>
              <w:rPr>
                <w:rFonts w:ascii="宋体" w:hAnsi="宋体"/>
                <w:color w:val="auto"/>
                <w:sz w:val="22"/>
                <w:szCs w:val="22"/>
                <w:highlight w:val="none"/>
              </w:rPr>
            </w:pPr>
            <w:r>
              <w:rPr>
                <w:rFonts w:hint="eastAsia" w:ascii="宋体" w:hAnsi="宋体"/>
                <w:color w:val="auto"/>
                <w:sz w:val="22"/>
                <w:highlight w:val="none"/>
              </w:rPr>
              <w:t>供应商质量体系认证证书、供应商环境体系认证证书、供应商职业健康体系认证证书（（如有则提供）</w:t>
            </w:r>
          </w:p>
        </w:tc>
      </w:tr>
      <w:tr w14:paraId="33C2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AECC9F5">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vAlign w:val="center"/>
          </w:tcPr>
          <w:p w14:paraId="32AFCF55">
            <w:pPr>
              <w:autoSpaceDE w:val="0"/>
              <w:autoSpaceDN w:val="0"/>
              <w:adjustRightInd w:val="0"/>
              <w:snapToGrid w:val="0"/>
              <w:spacing w:line="430" w:lineRule="atLeast"/>
              <w:jc w:val="left"/>
              <w:rPr>
                <w:rFonts w:ascii="宋体" w:hAnsi="宋体"/>
                <w:color w:val="auto"/>
                <w:sz w:val="22"/>
                <w:szCs w:val="22"/>
                <w:highlight w:val="none"/>
              </w:rPr>
            </w:pPr>
            <w:r>
              <w:rPr>
                <w:rFonts w:hint="eastAsia" w:ascii="宋体" w:hAnsi="宋体"/>
                <w:color w:val="auto"/>
                <w:sz w:val="22"/>
                <w:highlight w:val="none"/>
              </w:rPr>
              <w:t>供应商项目业绩清单（如有则提供）（附件</w:t>
            </w:r>
            <w:r>
              <w:rPr>
                <w:rFonts w:hint="eastAsia" w:ascii="宋体" w:hAnsi="宋体"/>
                <w:color w:val="auto"/>
                <w:sz w:val="22"/>
                <w:highlight w:val="none"/>
                <w:lang w:val="en-US" w:eastAsia="zh-CN"/>
              </w:rPr>
              <w:t>九</w:t>
            </w:r>
            <w:r>
              <w:rPr>
                <w:rFonts w:hint="eastAsia" w:ascii="宋体" w:hAnsi="宋体"/>
                <w:color w:val="auto"/>
                <w:sz w:val="22"/>
                <w:highlight w:val="none"/>
              </w:rPr>
              <w:t>）</w:t>
            </w:r>
          </w:p>
        </w:tc>
      </w:tr>
      <w:tr w14:paraId="0625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3BE73D71">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vAlign w:val="center"/>
          </w:tcPr>
          <w:p w14:paraId="1E36DA27">
            <w:pPr>
              <w:autoSpaceDE w:val="0"/>
              <w:autoSpaceDN w:val="0"/>
              <w:adjustRightInd w:val="0"/>
              <w:snapToGrid w:val="0"/>
              <w:spacing w:line="430" w:lineRule="atLeast"/>
              <w:jc w:val="left"/>
              <w:rPr>
                <w:rFonts w:ascii="宋体" w:hAnsi="宋体"/>
                <w:color w:val="auto"/>
                <w:sz w:val="22"/>
                <w:szCs w:val="22"/>
                <w:highlight w:val="none"/>
              </w:rPr>
            </w:pPr>
            <w:r>
              <w:rPr>
                <w:rFonts w:hint="eastAsia" w:ascii="宋体" w:hAnsi="宋体"/>
                <w:color w:val="auto"/>
                <w:sz w:val="22"/>
                <w:highlight w:val="none"/>
              </w:rPr>
              <w:t>供应商具有的其它相关资质证书（如有则提供）</w:t>
            </w:r>
          </w:p>
        </w:tc>
      </w:tr>
      <w:tr w14:paraId="538B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C4AE44B">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vAlign w:val="center"/>
          </w:tcPr>
          <w:p w14:paraId="799004E5">
            <w:pPr>
              <w:autoSpaceDE w:val="0"/>
              <w:autoSpaceDN w:val="0"/>
              <w:adjustRightInd w:val="0"/>
              <w:spacing w:line="260" w:lineRule="exact"/>
              <w:textAlignment w:val="bottom"/>
              <w:rPr>
                <w:rFonts w:hint="eastAsia" w:ascii="宋体" w:hAnsi="宋体" w:eastAsia="宋体" w:cs="Arial"/>
                <w:color w:val="auto"/>
                <w:sz w:val="22"/>
                <w:highlight w:val="none"/>
              </w:rPr>
            </w:pPr>
            <w:r>
              <w:rPr>
                <w:rFonts w:hint="eastAsia" w:ascii="宋体" w:hAnsi="宋体" w:eastAsia="宋体" w:cs="Arial"/>
                <w:color w:val="auto"/>
                <w:sz w:val="22"/>
                <w:highlight w:val="none"/>
              </w:rPr>
              <w:t>政府采购活动现场确认声明书（附件十）</w:t>
            </w:r>
          </w:p>
        </w:tc>
      </w:tr>
      <w:tr w14:paraId="1F12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93C538A">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vAlign w:val="center"/>
          </w:tcPr>
          <w:p w14:paraId="23FC2AAB">
            <w:pPr>
              <w:autoSpaceDE w:val="0"/>
              <w:autoSpaceDN w:val="0"/>
              <w:adjustRightInd w:val="0"/>
              <w:spacing w:line="260" w:lineRule="exact"/>
              <w:jc w:val="both"/>
              <w:textAlignment w:val="bottom"/>
              <w:rPr>
                <w:rFonts w:hint="eastAsia" w:ascii="宋体" w:hAnsi="宋体" w:eastAsia="宋体" w:cs="Arial"/>
                <w:color w:val="auto"/>
                <w:sz w:val="22"/>
                <w:highlight w:val="none"/>
              </w:rPr>
            </w:pPr>
            <w:r>
              <w:rPr>
                <w:rFonts w:hint="eastAsia" w:ascii="宋体" w:hAnsi="宋体" w:eastAsia="宋体" w:cs="Arial"/>
                <w:color w:val="auto"/>
                <w:sz w:val="22"/>
                <w:highlight w:val="none"/>
              </w:rPr>
              <w:t>根据招标文件规范要求中的采购内容与技术要求、评标细则，需要提供的其它文件和资料。</w:t>
            </w:r>
          </w:p>
        </w:tc>
      </w:tr>
      <w:tr w14:paraId="5414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7202BD0">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vAlign w:val="center"/>
          </w:tcPr>
          <w:p w14:paraId="47B07654">
            <w:pPr>
              <w:autoSpaceDE w:val="0"/>
              <w:autoSpaceDN w:val="0"/>
              <w:adjustRightInd w:val="0"/>
              <w:snapToGrid w:val="0"/>
              <w:spacing w:line="430" w:lineRule="atLeast"/>
              <w:jc w:val="both"/>
              <w:rPr>
                <w:rFonts w:ascii="宋体" w:hAnsi="宋体"/>
                <w:color w:val="auto"/>
                <w:sz w:val="22"/>
                <w:highlight w:val="none"/>
              </w:rPr>
            </w:pPr>
            <w:r>
              <w:rPr>
                <w:rFonts w:hint="eastAsia" w:ascii="宋体" w:hAnsi="宋体"/>
                <w:color w:val="auto"/>
                <w:sz w:val="22"/>
                <w:highlight w:val="none"/>
              </w:rPr>
              <w:t>其它供应商须说明的资料（如有则提供）</w:t>
            </w:r>
          </w:p>
        </w:tc>
      </w:tr>
      <w:tr w14:paraId="5E15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34F7FDB6">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vAlign w:val="center"/>
          </w:tcPr>
          <w:p w14:paraId="786BA7E1">
            <w:pPr>
              <w:autoSpaceDE w:val="0"/>
              <w:autoSpaceDN w:val="0"/>
              <w:adjustRightInd w:val="0"/>
              <w:snapToGrid w:val="0"/>
              <w:spacing w:line="430" w:lineRule="atLeast"/>
              <w:rPr>
                <w:rFonts w:ascii="宋体" w:hAnsi="宋体"/>
                <w:color w:val="auto"/>
                <w:sz w:val="22"/>
                <w:highlight w:val="none"/>
              </w:rPr>
            </w:pPr>
            <w:r>
              <w:rPr>
                <w:rFonts w:hint="eastAsia" w:ascii="宋体" w:hAnsi="宋体"/>
                <w:color w:val="auto"/>
                <w:sz w:val="22"/>
                <w:highlight w:val="none"/>
              </w:rPr>
              <w:t>供应商针对评分细则，编制目录索引，注明评标细则项目所在投标文件页码。</w:t>
            </w:r>
          </w:p>
        </w:tc>
      </w:tr>
      <w:tr w14:paraId="52A2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7B15EA4">
            <w:pPr>
              <w:numPr>
                <w:ilvl w:val="0"/>
                <w:numId w:val="10"/>
              </w:numPr>
              <w:autoSpaceDE w:val="0"/>
              <w:autoSpaceDN w:val="0"/>
              <w:adjustRightInd w:val="0"/>
              <w:snapToGrid w:val="0"/>
              <w:spacing w:line="430" w:lineRule="atLeast"/>
              <w:rPr>
                <w:rFonts w:ascii="宋体" w:hAnsi="宋体"/>
                <w:color w:val="auto"/>
                <w:sz w:val="22"/>
                <w:highlight w:val="none"/>
                <w:lang w:val="zh-CN"/>
              </w:rPr>
            </w:pPr>
          </w:p>
        </w:tc>
        <w:tc>
          <w:tcPr>
            <w:tcW w:w="8747" w:type="dxa"/>
            <w:vAlign w:val="center"/>
          </w:tcPr>
          <w:p w14:paraId="02F6D334">
            <w:pPr>
              <w:autoSpaceDE w:val="0"/>
              <w:autoSpaceDN w:val="0"/>
              <w:adjustRightInd w:val="0"/>
              <w:spacing w:line="260" w:lineRule="exact"/>
              <w:textAlignment w:val="bottom"/>
              <w:rPr>
                <w:rFonts w:ascii="宋体" w:hAnsi="宋体" w:eastAsia="宋体" w:cs="Arial"/>
                <w:color w:val="auto"/>
                <w:sz w:val="22"/>
                <w:highlight w:val="none"/>
              </w:rPr>
            </w:pPr>
            <w:r>
              <w:rPr>
                <w:rFonts w:hint="eastAsia" w:ascii="宋体" w:hAnsi="宋体" w:eastAsia="宋体" w:cs="Arial"/>
                <w:color w:val="auto"/>
                <w:sz w:val="22"/>
                <w:highlight w:val="none"/>
              </w:rPr>
              <w:t>中小企业相关的证明材料：</w:t>
            </w:r>
          </w:p>
          <w:p w14:paraId="300B2A74">
            <w:pPr>
              <w:numPr>
                <w:ilvl w:val="0"/>
                <w:numId w:val="11"/>
              </w:numPr>
              <w:autoSpaceDE w:val="0"/>
              <w:autoSpaceDN w:val="0"/>
              <w:adjustRightInd w:val="0"/>
              <w:spacing w:line="260" w:lineRule="exact"/>
              <w:textAlignment w:val="bottom"/>
              <w:rPr>
                <w:rFonts w:ascii="宋体" w:hAnsi="宋体" w:eastAsia="宋体" w:cs="Arial"/>
                <w:color w:val="auto"/>
                <w:sz w:val="22"/>
                <w:highlight w:val="none"/>
              </w:rPr>
            </w:pPr>
            <w:r>
              <w:rPr>
                <w:rFonts w:hint="eastAsia" w:ascii="宋体" w:hAnsi="宋体" w:eastAsia="宋体" w:cs="Arial"/>
                <w:color w:val="auto"/>
                <w:sz w:val="22"/>
                <w:highlight w:val="none"/>
              </w:rPr>
              <w:t>中小企业</w:t>
            </w:r>
          </w:p>
          <w:p w14:paraId="6D183057">
            <w:pPr>
              <w:autoSpaceDE w:val="0"/>
              <w:autoSpaceDN w:val="0"/>
              <w:adjustRightInd w:val="0"/>
              <w:spacing w:line="260" w:lineRule="exact"/>
              <w:textAlignment w:val="bottom"/>
              <w:rPr>
                <w:rFonts w:hint="eastAsia" w:ascii="宋体" w:hAnsi="宋体" w:eastAsia="宋体" w:cs="Arial"/>
                <w:color w:val="auto"/>
                <w:sz w:val="22"/>
                <w:highlight w:val="none"/>
              </w:rPr>
            </w:pPr>
            <w:r>
              <w:rPr>
                <w:rFonts w:hint="eastAsia" w:ascii="宋体" w:hAnsi="宋体" w:eastAsia="宋体" w:cs="Arial"/>
                <w:color w:val="auto"/>
                <w:sz w:val="22"/>
                <w:highlight w:val="none"/>
              </w:rPr>
              <w:t>中小企业声明函（原件，加盖供应商公章，格式见招标文件第四部分附件1）</w:t>
            </w:r>
          </w:p>
          <w:p w14:paraId="39A21D00">
            <w:pPr>
              <w:autoSpaceDE w:val="0"/>
              <w:autoSpaceDN w:val="0"/>
              <w:adjustRightInd w:val="0"/>
              <w:spacing w:line="260" w:lineRule="exact"/>
              <w:textAlignment w:val="bottom"/>
              <w:rPr>
                <w:rFonts w:hint="eastAsia" w:ascii="宋体" w:hAnsi="宋体" w:eastAsia="宋体" w:cs="Arial"/>
                <w:color w:val="auto"/>
                <w:sz w:val="22"/>
                <w:highlight w:val="none"/>
              </w:rPr>
            </w:pPr>
            <w:r>
              <w:rPr>
                <w:rFonts w:hint="eastAsia" w:ascii="宋体" w:hAnsi="宋体" w:eastAsia="宋体" w:cs="Arial"/>
                <w:color w:val="auto"/>
                <w:sz w:val="22"/>
                <w:highlight w:val="none"/>
              </w:rPr>
              <w:t>（2）监狱企业参加政府采购活动时，应当提供由省级以上监狱管理局、戒毒管理局(含新疆生产建设兵团)出具的属于监狱企业的证明文件（原件或复印件加盖公章）。在政府采购活动中，监狱企业视同小型、微型企业。</w:t>
            </w:r>
          </w:p>
          <w:p w14:paraId="6B0FBDCC">
            <w:pPr>
              <w:autoSpaceDE w:val="0"/>
              <w:autoSpaceDN w:val="0"/>
              <w:adjustRightInd w:val="0"/>
              <w:spacing w:line="260" w:lineRule="exact"/>
              <w:textAlignment w:val="bottom"/>
              <w:rPr>
                <w:rFonts w:hint="eastAsia" w:ascii="宋体" w:hAnsi="宋体"/>
                <w:color w:val="auto"/>
                <w:sz w:val="22"/>
                <w:highlight w:val="none"/>
              </w:rPr>
            </w:pPr>
            <w:r>
              <w:rPr>
                <w:rFonts w:hint="eastAsia" w:ascii="宋体" w:hAnsi="宋体" w:eastAsia="宋体" w:cs="Arial"/>
                <w:color w:val="auto"/>
                <w:sz w:val="22"/>
                <w:highlight w:val="none"/>
              </w:rPr>
              <w:t>（3）残疾人福利性单位声明函（原件，加盖供应商公章，格式见招标文件第四部分附件2）在政府采购活动中，残疾人福利性单位视同小型、微型企业。</w:t>
            </w:r>
          </w:p>
        </w:tc>
      </w:tr>
    </w:tbl>
    <w:p w14:paraId="016670A5">
      <w:pPr>
        <w:autoSpaceDE w:val="0"/>
        <w:autoSpaceDN w:val="0"/>
        <w:adjustRightInd w:val="0"/>
        <w:snapToGrid w:val="0"/>
        <w:spacing w:line="400" w:lineRule="atLeast"/>
        <w:ind w:firstLine="446" w:firstLineChars="200"/>
        <w:textAlignment w:val="bottom"/>
        <w:rPr>
          <w:rFonts w:ascii="宋体"/>
          <w:color w:val="auto"/>
          <w:sz w:val="22"/>
          <w:highlight w:val="none"/>
        </w:rPr>
      </w:pPr>
      <w:r>
        <w:rPr>
          <w:rFonts w:ascii="宋体"/>
          <w:color w:val="auto"/>
          <w:sz w:val="22"/>
          <w:highlight w:val="none"/>
        </w:rPr>
        <w:t>3.</w:t>
      </w:r>
      <w:r>
        <w:rPr>
          <w:rFonts w:hint="eastAsia" w:ascii="宋体"/>
          <w:color w:val="auto"/>
          <w:sz w:val="22"/>
          <w:highlight w:val="none"/>
        </w:rPr>
        <w:t>投标内容填写说明</w:t>
      </w:r>
    </w:p>
    <w:p w14:paraId="61F4C99D">
      <w:pPr>
        <w:autoSpaceDE w:val="0"/>
        <w:autoSpaceDN w:val="0"/>
        <w:adjustRightInd w:val="0"/>
        <w:snapToGrid w:val="0"/>
        <w:spacing w:line="400" w:lineRule="atLeast"/>
        <w:ind w:firstLine="446" w:firstLineChars="200"/>
        <w:textAlignment w:val="bottom"/>
        <w:rPr>
          <w:rFonts w:ascii="宋体"/>
          <w:color w:val="auto"/>
          <w:sz w:val="22"/>
          <w:highlight w:val="none"/>
        </w:rPr>
      </w:pPr>
      <w:r>
        <w:rPr>
          <w:rFonts w:ascii="宋体"/>
          <w:color w:val="auto"/>
          <w:sz w:val="22"/>
          <w:highlight w:val="none"/>
        </w:rPr>
        <w:t xml:space="preserve">3.1 </w:t>
      </w:r>
      <w:r>
        <w:rPr>
          <w:rFonts w:hint="eastAsia" w:ascii="宋体"/>
          <w:color w:val="auto"/>
          <w:sz w:val="22"/>
          <w:highlight w:val="none"/>
        </w:rPr>
        <w:t>投标文件格式</w:t>
      </w:r>
    </w:p>
    <w:p w14:paraId="35E73DC6">
      <w:pPr>
        <w:autoSpaceDE w:val="0"/>
        <w:autoSpaceDN w:val="0"/>
        <w:adjustRightInd w:val="0"/>
        <w:snapToGrid w:val="0"/>
        <w:spacing w:line="400" w:lineRule="atLeast"/>
        <w:ind w:firstLine="446" w:firstLineChars="200"/>
        <w:textAlignment w:val="bottom"/>
        <w:rPr>
          <w:rFonts w:ascii="宋体"/>
          <w:color w:val="auto"/>
          <w:sz w:val="22"/>
          <w:highlight w:val="none"/>
        </w:rPr>
      </w:pPr>
      <w:r>
        <w:rPr>
          <w:rFonts w:hint="eastAsia" w:ascii="宋体"/>
          <w:color w:val="auto"/>
          <w:sz w:val="22"/>
          <w:highlight w:val="none"/>
        </w:rPr>
        <w:t>供应商应按照（上表）所列出的内容及格式组成投标文件。</w:t>
      </w:r>
    </w:p>
    <w:p w14:paraId="67760264">
      <w:pPr>
        <w:autoSpaceDE w:val="0"/>
        <w:autoSpaceDN w:val="0"/>
        <w:adjustRightInd w:val="0"/>
        <w:snapToGrid w:val="0"/>
        <w:spacing w:line="400" w:lineRule="atLeast"/>
        <w:ind w:firstLine="446" w:firstLineChars="200"/>
        <w:textAlignment w:val="bottom"/>
        <w:rPr>
          <w:rFonts w:ascii="宋体"/>
          <w:color w:val="auto"/>
          <w:sz w:val="22"/>
          <w:highlight w:val="none"/>
        </w:rPr>
      </w:pPr>
      <w:r>
        <w:rPr>
          <w:rFonts w:ascii="宋体"/>
          <w:color w:val="auto"/>
          <w:sz w:val="22"/>
          <w:highlight w:val="none"/>
        </w:rPr>
        <w:t xml:space="preserve">3.2 </w:t>
      </w:r>
      <w:r>
        <w:rPr>
          <w:rFonts w:hint="eastAsia" w:ascii="宋体"/>
          <w:color w:val="auto"/>
          <w:sz w:val="22"/>
          <w:highlight w:val="none"/>
        </w:rPr>
        <w:t>开标一览表为在</w:t>
      </w:r>
      <w:r>
        <w:rPr>
          <w:rFonts w:hint="eastAsia" w:ascii="宋体" w:cs="Arial"/>
          <w:color w:val="auto"/>
          <w:sz w:val="22"/>
          <w:szCs w:val="22"/>
          <w:highlight w:val="none"/>
        </w:rPr>
        <w:t>商务标</w:t>
      </w:r>
      <w:r>
        <w:rPr>
          <w:rFonts w:hint="eastAsia" w:ascii="宋体"/>
          <w:color w:val="auto"/>
          <w:sz w:val="22"/>
          <w:highlight w:val="none"/>
        </w:rPr>
        <w:t>开标仪式上唱标的内容，供应商需按格式填写，统一规格，不得自行增减内容。</w:t>
      </w:r>
    </w:p>
    <w:p w14:paraId="7180255C">
      <w:pPr>
        <w:autoSpaceDE w:val="0"/>
        <w:autoSpaceDN w:val="0"/>
        <w:adjustRightInd w:val="0"/>
        <w:snapToGrid w:val="0"/>
        <w:spacing w:line="400" w:lineRule="atLeast"/>
        <w:ind w:firstLine="436" w:firstLineChars="196"/>
        <w:textAlignment w:val="bottom"/>
        <w:rPr>
          <w:rFonts w:ascii="宋体"/>
          <w:color w:val="auto"/>
          <w:sz w:val="22"/>
          <w:szCs w:val="22"/>
          <w:highlight w:val="none"/>
        </w:rPr>
      </w:pPr>
      <w:bookmarkStart w:id="3" w:name="_Toc132122412"/>
      <w:bookmarkStart w:id="4" w:name="_Toc132122115"/>
      <w:bookmarkStart w:id="5" w:name="_Toc132122116"/>
      <w:bookmarkStart w:id="6" w:name="_Toc132122413"/>
      <w:r>
        <w:rPr>
          <w:rFonts w:ascii="宋体"/>
          <w:color w:val="auto"/>
          <w:sz w:val="22"/>
          <w:szCs w:val="22"/>
          <w:highlight w:val="none"/>
        </w:rPr>
        <w:t>4.</w:t>
      </w:r>
      <w:r>
        <w:rPr>
          <w:rFonts w:hint="eastAsia" w:ascii="宋体"/>
          <w:color w:val="auto"/>
          <w:sz w:val="22"/>
          <w:szCs w:val="22"/>
          <w:highlight w:val="none"/>
        </w:rPr>
        <w:t>投标报价</w:t>
      </w:r>
      <w:bookmarkEnd w:id="3"/>
      <w:bookmarkEnd w:id="4"/>
    </w:p>
    <w:p w14:paraId="2D4C869A">
      <w:pPr>
        <w:autoSpaceDE w:val="0"/>
        <w:autoSpaceDN w:val="0"/>
        <w:adjustRightInd w:val="0"/>
        <w:snapToGrid w:val="0"/>
        <w:spacing w:line="400" w:lineRule="atLeast"/>
        <w:ind w:firstLine="450"/>
        <w:textAlignment w:val="bottom"/>
        <w:rPr>
          <w:rFonts w:ascii="宋体"/>
          <w:color w:val="auto"/>
          <w:sz w:val="22"/>
          <w:highlight w:val="none"/>
        </w:rPr>
      </w:pPr>
      <w:r>
        <w:rPr>
          <w:rFonts w:ascii="宋体" w:cs="Arial"/>
          <w:color w:val="auto"/>
          <w:sz w:val="22"/>
          <w:szCs w:val="22"/>
          <w:highlight w:val="none"/>
        </w:rPr>
        <w:t xml:space="preserve">4.1 </w:t>
      </w:r>
      <w:r>
        <w:rPr>
          <w:rFonts w:hint="eastAsia" w:ascii="宋体" w:hAnsi="宋体" w:cs="Arial"/>
          <w:color w:val="auto"/>
          <w:sz w:val="22"/>
          <w:highlight w:val="none"/>
        </w:rPr>
        <w:t>供应商应按招标文件中《开标一览表》填写投标报价</w:t>
      </w:r>
      <w:r>
        <w:rPr>
          <w:rFonts w:hint="eastAsia" w:ascii="宋体"/>
          <w:color w:val="auto"/>
          <w:sz w:val="22"/>
          <w:highlight w:val="none"/>
        </w:rPr>
        <w:t>。</w:t>
      </w:r>
    </w:p>
    <w:p w14:paraId="490AE3A0">
      <w:pPr>
        <w:autoSpaceDE w:val="0"/>
        <w:autoSpaceDN w:val="0"/>
        <w:adjustRightInd w:val="0"/>
        <w:snapToGrid w:val="0"/>
        <w:spacing w:line="400" w:lineRule="atLeast"/>
        <w:ind w:firstLine="450"/>
        <w:textAlignment w:val="bottom"/>
        <w:rPr>
          <w:rFonts w:ascii="宋体" w:cs="Arial"/>
          <w:color w:val="auto"/>
          <w:sz w:val="22"/>
          <w:szCs w:val="22"/>
          <w:highlight w:val="none"/>
        </w:rPr>
      </w:pPr>
      <w:r>
        <w:rPr>
          <w:rFonts w:ascii="宋体" w:cs="Arial"/>
          <w:color w:val="auto"/>
          <w:sz w:val="22"/>
          <w:szCs w:val="22"/>
          <w:highlight w:val="none"/>
        </w:rPr>
        <w:t xml:space="preserve">4.2 </w:t>
      </w:r>
      <w:r>
        <w:rPr>
          <w:rFonts w:hint="eastAsia" w:ascii="宋体" w:cs="Arial"/>
          <w:color w:val="auto"/>
          <w:sz w:val="22"/>
          <w:szCs w:val="22"/>
          <w:highlight w:val="none"/>
        </w:rPr>
        <w:t>本次招标只允许有一个报价，有选择的报价将不予接受。</w:t>
      </w:r>
    </w:p>
    <w:p w14:paraId="16A3FF6D">
      <w:pPr>
        <w:autoSpaceDE w:val="0"/>
        <w:autoSpaceDN w:val="0"/>
        <w:adjustRightInd w:val="0"/>
        <w:snapToGrid w:val="0"/>
        <w:spacing w:line="400" w:lineRule="atLeast"/>
        <w:ind w:firstLine="450"/>
        <w:textAlignment w:val="bottom"/>
        <w:rPr>
          <w:rFonts w:ascii="宋体"/>
          <w:color w:val="auto"/>
          <w:sz w:val="22"/>
          <w:szCs w:val="22"/>
          <w:highlight w:val="none"/>
        </w:rPr>
      </w:pPr>
      <w:r>
        <w:rPr>
          <w:rFonts w:ascii="宋体"/>
          <w:color w:val="auto"/>
          <w:sz w:val="22"/>
          <w:szCs w:val="22"/>
          <w:highlight w:val="none"/>
        </w:rPr>
        <w:t xml:space="preserve">4.3 </w:t>
      </w:r>
      <w:r>
        <w:rPr>
          <w:rFonts w:hint="eastAsia" w:ascii="宋体"/>
          <w:color w:val="auto"/>
          <w:sz w:val="22"/>
          <w:szCs w:val="22"/>
          <w:highlight w:val="none"/>
        </w:rPr>
        <w:t>本次招标只有一次投标报价的机会，</w:t>
      </w:r>
      <w:r>
        <w:rPr>
          <w:rFonts w:hint="eastAsia" w:ascii="宋体" w:cs="Arial"/>
          <w:color w:val="auto"/>
          <w:sz w:val="22"/>
          <w:szCs w:val="22"/>
          <w:highlight w:val="none"/>
        </w:rPr>
        <w:t>投标报价为投标</w:t>
      </w:r>
      <w:r>
        <w:rPr>
          <w:rFonts w:hint="eastAsia" w:ascii="宋体" w:cs="Arial"/>
          <w:color w:val="auto"/>
          <w:sz w:val="22"/>
          <w:szCs w:val="22"/>
          <w:highlight w:val="none"/>
          <w:lang w:val="en-US" w:eastAsia="zh-CN"/>
        </w:rPr>
        <w:t>下浮率</w:t>
      </w:r>
      <w:r>
        <w:rPr>
          <w:rFonts w:hint="eastAsia" w:ascii="宋体"/>
          <w:color w:val="auto"/>
          <w:sz w:val="22"/>
          <w:szCs w:val="22"/>
          <w:highlight w:val="none"/>
        </w:rPr>
        <w:t>。供应商应在各自技术和商务占优势的基础上并充分考虑本项目的重要性，提供对采购人最优惠的报价。</w:t>
      </w:r>
    </w:p>
    <w:p w14:paraId="520825BC">
      <w:pPr>
        <w:tabs>
          <w:tab w:val="left" w:pos="1025"/>
        </w:tabs>
        <w:adjustRightInd w:val="0"/>
        <w:snapToGrid w:val="0"/>
        <w:spacing w:line="430" w:lineRule="atLeast"/>
        <w:ind w:firstLine="446" w:firstLineChars="200"/>
        <w:rPr>
          <w:rFonts w:ascii="宋体"/>
          <w:color w:val="auto"/>
          <w:sz w:val="22"/>
          <w:szCs w:val="22"/>
          <w:highlight w:val="none"/>
        </w:rPr>
      </w:pPr>
      <w:r>
        <w:rPr>
          <w:rFonts w:ascii="宋体"/>
          <w:color w:val="auto"/>
          <w:sz w:val="22"/>
          <w:szCs w:val="22"/>
          <w:highlight w:val="none"/>
        </w:rPr>
        <w:t xml:space="preserve">4.4 </w:t>
      </w:r>
      <w:r>
        <w:rPr>
          <w:rFonts w:hint="eastAsia" w:ascii="宋体"/>
          <w:color w:val="auto"/>
          <w:sz w:val="22"/>
          <w:szCs w:val="22"/>
          <w:highlight w:val="none"/>
        </w:rPr>
        <w:t>供应商在投标报价中应充分考虑所有可能发生的费用。投标供应商对在合同执行中，除招标文件规定的由中标方负责的工作范围以外需要采购人协调或提供便利的工作应当在投标文件中说明。</w:t>
      </w:r>
    </w:p>
    <w:p w14:paraId="2D5EA24C">
      <w:pPr>
        <w:autoSpaceDE w:val="0"/>
        <w:autoSpaceDN w:val="0"/>
        <w:adjustRightInd w:val="0"/>
        <w:snapToGrid w:val="0"/>
        <w:spacing w:line="400" w:lineRule="atLeast"/>
        <w:ind w:firstLine="446" w:firstLineChars="200"/>
        <w:textAlignment w:val="bottom"/>
        <w:rPr>
          <w:rFonts w:ascii="宋体"/>
          <w:color w:val="auto"/>
          <w:sz w:val="22"/>
          <w:highlight w:val="none"/>
        </w:rPr>
      </w:pPr>
      <w:r>
        <w:rPr>
          <w:rFonts w:ascii="宋体"/>
          <w:color w:val="auto"/>
          <w:sz w:val="22"/>
          <w:highlight w:val="none"/>
        </w:rPr>
        <w:t>5.</w:t>
      </w:r>
      <w:r>
        <w:rPr>
          <w:rFonts w:hint="eastAsia" w:ascii="宋体"/>
          <w:color w:val="auto"/>
          <w:sz w:val="22"/>
          <w:highlight w:val="none"/>
        </w:rPr>
        <w:t>采购人要求分类报价是为了方便评标与合同执行，但在任何情况下不限制采购人以其认为最合适的条款签订合同的权利。</w:t>
      </w:r>
    </w:p>
    <w:bookmarkEnd w:id="5"/>
    <w:bookmarkEnd w:id="6"/>
    <w:p w14:paraId="258ECB45">
      <w:pPr>
        <w:pStyle w:val="43"/>
        <w:adjustRightInd w:val="0"/>
        <w:snapToGrid w:val="0"/>
        <w:spacing w:line="400" w:lineRule="atLeast"/>
        <w:ind w:firstLine="446" w:firstLineChars="200"/>
        <w:rPr>
          <w:rFonts w:hAnsi="宋体"/>
          <w:color w:val="auto"/>
          <w:sz w:val="22"/>
          <w:highlight w:val="none"/>
        </w:rPr>
      </w:pPr>
      <w:bookmarkStart w:id="7" w:name="_Toc132122414"/>
      <w:bookmarkStart w:id="8" w:name="_Toc132122117"/>
      <w:r>
        <w:rPr>
          <w:rFonts w:hint="eastAsia" w:hAnsi="宋体"/>
          <w:color w:val="auto"/>
          <w:sz w:val="22"/>
          <w:highlight w:val="none"/>
        </w:rPr>
        <w:t>6</w:t>
      </w:r>
      <w:r>
        <w:rPr>
          <w:rFonts w:hAnsi="宋体"/>
          <w:color w:val="auto"/>
          <w:sz w:val="22"/>
          <w:highlight w:val="none"/>
        </w:rPr>
        <w:t>.</w:t>
      </w:r>
      <w:r>
        <w:rPr>
          <w:rFonts w:hint="eastAsia" w:hAnsi="宋体"/>
          <w:color w:val="auto"/>
          <w:sz w:val="22"/>
          <w:highlight w:val="none"/>
        </w:rPr>
        <w:t>投标文件的有效期</w:t>
      </w:r>
      <w:bookmarkEnd w:id="7"/>
      <w:bookmarkEnd w:id="8"/>
    </w:p>
    <w:p w14:paraId="5BBCD3EB">
      <w:pPr>
        <w:pStyle w:val="43"/>
        <w:adjustRightInd w:val="0"/>
        <w:snapToGrid w:val="0"/>
        <w:spacing w:line="400" w:lineRule="atLeast"/>
        <w:ind w:firstLine="446" w:firstLineChars="200"/>
        <w:rPr>
          <w:rFonts w:hAnsi="宋体"/>
          <w:color w:val="auto"/>
          <w:sz w:val="22"/>
          <w:highlight w:val="none"/>
        </w:rPr>
      </w:pPr>
      <w:r>
        <w:rPr>
          <w:rFonts w:hint="eastAsia" w:hAnsi="宋体"/>
          <w:color w:val="auto"/>
          <w:sz w:val="22"/>
          <w:highlight w:val="none"/>
        </w:rPr>
        <w:t>6</w:t>
      </w:r>
      <w:r>
        <w:rPr>
          <w:rFonts w:hAnsi="宋体"/>
          <w:color w:val="auto"/>
          <w:sz w:val="22"/>
          <w:highlight w:val="none"/>
        </w:rPr>
        <w:t>.1</w:t>
      </w:r>
      <w:r>
        <w:rPr>
          <w:rFonts w:hint="eastAsia" w:hAnsi="宋体"/>
          <w:color w:val="auto"/>
          <w:sz w:val="22"/>
          <w:highlight w:val="none"/>
        </w:rPr>
        <w:t>自投标截止时间起</w:t>
      </w:r>
      <w:r>
        <w:rPr>
          <w:rFonts w:hAnsi="宋体"/>
          <w:color w:val="auto"/>
          <w:sz w:val="22"/>
          <w:highlight w:val="none"/>
        </w:rPr>
        <w:t>90</w:t>
      </w:r>
      <w:r>
        <w:rPr>
          <w:rFonts w:hint="eastAsia" w:hAnsi="宋体"/>
          <w:color w:val="auto"/>
          <w:sz w:val="22"/>
          <w:highlight w:val="none"/>
        </w:rPr>
        <w:t>天内，投标文件应保持有效。有效期短于这个规定期限的投标将被拒绝。</w:t>
      </w:r>
    </w:p>
    <w:p w14:paraId="633978B3">
      <w:pPr>
        <w:pStyle w:val="43"/>
        <w:adjustRightInd w:val="0"/>
        <w:snapToGrid w:val="0"/>
        <w:spacing w:line="400" w:lineRule="atLeast"/>
        <w:ind w:firstLine="446" w:firstLineChars="200"/>
        <w:rPr>
          <w:rFonts w:hAnsi="宋体"/>
          <w:color w:val="auto"/>
          <w:sz w:val="22"/>
          <w:highlight w:val="none"/>
        </w:rPr>
      </w:pPr>
      <w:r>
        <w:rPr>
          <w:rFonts w:hint="eastAsia" w:hAnsi="宋体"/>
          <w:color w:val="auto"/>
          <w:sz w:val="22"/>
          <w:highlight w:val="none"/>
        </w:rPr>
        <w:t>6</w:t>
      </w:r>
      <w:r>
        <w:rPr>
          <w:rFonts w:hAnsi="宋体"/>
          <w:color w:val="auto"/>
          <w:sz w:val="22"/>
          <w:highlight w:val="none"/>
        </w:rPr>
        <w:t>.2</w:t>
      </w:r>
      <w:r>
        <w:rPr>
          <w:rFonts w:hint="eastAsia" w:hAnsi="宋体"/>
          <w:color w:val="auto"/>
          <w:sz w:val="22"/>
          <w:highlight w:val="none"/>
        </w:rPr>
        <w:t>在特殊情况下，采购人可与供应商协商延长投标文件的有效期，这种要求和答复均应以书面形式进行。</w:t>
      </w:r>
    </w:p>
    <w:p w14:paraId="73932E7F">
      <w:pPr>
        <w:pStyle w:val="43"/>
        <w:adjustRightInd w:val="0"/>
        <w:snapToGrid w:val="0"/>
        <w:spacing w:line="400" w:lineRule="atLeast"/>
        <w:ind w:firstLine="446" w:firstLineChars="200"/>
        <w:rPr>
          <w:rFonts w:hAnsi="宋体"/>
          <w:color w:val="auto"/>
          <w:sz w:val="22"/>
          <w:highlight w:val="none"/>
        </w:rPr>
      </w:pPr>
      <w:r>
        <w:rPr>
          <w:rFonts w:hint="eastAsia" w:hAnsi="宋体"/>
          <w:color w:val="auto"/>
          <w:sz w:val="22"/>
          <w:highlight w:val="none"/>
        </w:rPr>
        <w:t>6</w:t>
      </w:r>
      <w:r>
        <w:rPr>
          <w:rFonts w:hAnsi="宋体"/>
          <w:color w:val="auto"/>
          <w:sz w:val="22"/>
          <w:highlight w:val="none"/>
        </w:rPr>
        <w:t>.3</w:t>
      </w:r>
      <w:r>
        <w:rPr>
          <w:rFonts w:hint="eastAsia" w:hAnsi="宋体"/>
          <w:color w:val="auto"/>
          <w:sz w:val="22"/>
          <w:highlight w:val="none"/>
        </w:rPr>
        <w:t>供应商可拒绝接受延期要求而不会导致投标保证金被不予退还。同意延长有效期的供应商不能修改投标文件。</w:t>
      </w:r>
    </w:p>
    <w:p w14:paraId="7E28B563">
      <w:pPr>
        <w:pStyle w:val="43"/>
        <w:adjustRightInd w:val="0"/>
        <w:snapToGrid w:val="0"/>
        <w:spacing w:line="400" w:lineRule="atLeast"/>
        <w:ind w:firstLine="440"/>
        <w:outlineLvl w:val="0"/>
        <w:rPr>
          <w:rFonts w:hAnsi="宋体" w:cs="Arial"/>
          <w:color w:val="auto"/>
          <w:sz w:val="22"/>
          <w:szCs w:val="22"/>
          <w:highlight w:val="none"/>
        </w:rPr>
      </w:pPr>
      <w:bookmarkStart w:id="9" w:name="_Toc132122415"/>
      <w:bookmarkStart w:id="10" w:name="_Toc132122118"/>
      <w:r>
        <w:rPr>
          <w:rFonts w:hint="eastAsia" w:hAnsi="宋体" w:cs="Arial"/>
          <w:color w:val="auto"/>
          <w:sz w:val="22"/>
          <w:szCs w:val="22"/>
          <w:highlight w:val="none"/>
        </w:rPr>
        <w:t>7</w:t>
      </w:r>
      <w:r>
        <w:rPr>
          <w:rFonts w:hAnsi="宋体" w:cs="Arial"/>
          <w:color w:val="auto"/>
          <w:sz w:val="22"/>
          <w:szCs w:val="22"/>
          <w:highlight w:val="none"/>
        </w:rPr>
        <w:t>.</w:t>
      </w:r>
      <w:r>
        <w:rPr>
          <w:rFonts w:hint="eastAsia" w:hAnsi="宋体" w:cs="Arial"/>
          <w:color w:val="auto"/>
          <w:sz w:val="22"/>
          <w:szCs w:val="22"/>
          <w:highlight w:val="none"/>
        </w:rPr>
        <w:t>投标文件的签署</w:t>
      </w:r>
      <w:bookmarkEnd w:id="9"/>
      <w:bookmarkEnd w:id="10"/>
    </w:p>
    <w:p w14:paraId="02C4763A">
      <w:pPr>
        <w:pStyle w:val="43"/>
        <w:adjustRightInd w:val="0"/>
        <w:snapToGrid w:val="0"/>
        <w:spacing w:line="400" w:lineRule="atLeast"/>
        <w:ind w:firstLine="446" w:firstLineChars="200"/>
        <w:rPr>
          <w:rFonts w:hAnsi="宋体" w:cs="Arial"/>
          <w:color w:val="auto"/>
          <w:sz w:val="22"/>
          <w:szCs w:val="22"/>
          <w:highlight w:val="none"/>
        </w:rPr>
      </w:pPr>
      <w:r>
        <w:rPr>
          <w:rFonts w:hint="eastAsia" w:hAnsi="宋体" w:cs="Arial"/>
          <w:color w:val="auto"/>
          <w:sz w:val="22"/>
          <w:szCs w:val="22"/>
          <w:highlight w:val="none"/>
        </w:rPr>
        <w:t>7</w:t>
      </w:r>
      <w:r>
        <w:rPr>
          <w:rFonts w:hAnsi="宋体" w:cs="Arial"/>
          <w:color w:val="auto"/>
          <w:sz w:val="22"/>
          <w:szCs w:val="22"/>
          <w:highlight w:val="none"/>
        </w:rPr>
        <w:t>.1</w:t>
      </w:r>
      <w:r>
        <w:rPr>
          <w:rFonts w:hint="eastAsia" w:hAnsi="宋体" w:cs="Arial"/>
          <w:color w:val="auto"/>
          <w:sz w:val="22"/>
          <w:szCs w:val="22"/>
          <w:highlight w:val="none"/>
        </w:rPr>
        <w:t>投标文件不得涂改和增删，如有错漏必须修改，修改处须由同一签署人签字或盖章。由于字迹模糊或表达不清引起的后果由供应商负责。</w:t>
      </w:r>
    </w:p>
    <w:p w14:paraId="6895A942">
      <w:pPr>
        <w:pStyle w:val="43"/>
        <w:adjustRightInd w:val="0"/>
        <w:snapToGrid w:val="0"/>
        <w:spacing w:line="400" w:lineRule="atLeast"/>
        <w:rPr>
          <w:rFonts w:hAnsi="宋体" w:cs="Arial"/>
          <w:color w:val="auto"/>
          <w:sz w:val="22"/>
          <w:szCs w:val="22"/>
          <w:highlight w:val="none"/>
        </w:rPr>
      </w:pPr>
      <w:r>
        <w:rPr>
          <w:rFonts w:hAnsi="宋体" w:cs="Arial"/>
          <w:color w:val="auto"/>
          <w:sz w:val="22"/>
          <w:szCs w:val="22"/>
          <w:highlight w:val="none"/>
        </w:rPr>
        <w:t xml:space="preserve">    </w:t>
      </w:r>
      <w:r>
        <w:rPr>
          <w:rFonts w:hint="eastAsia" w:hAnsi="宋体" w:cs="Arial"/>
          <w:color w:val="auto"/>
          <w:sz w:val="22"/>
          <w:szCs w:val="22"/>
          <w:highlight w:val="none"/>
        </w:rPr>
        <w:t>7</w:t>
      </w:r>
      <w:r>
        <w:rPr>
          <w:rFonts w:hAnsi="宋体" w:cs="Arial"/>
          <w:color w:val="auto"/>
          <w:sz w:val="22"/>
          <w:szCs w:val="22"/>
          <w:highlight w:val="none"/>
        </w:rPr>
        <w:t>.2</w:t>
      </w:r>
      <w:r>
        <w:rPr>
          <w:rFonts w:hint="eastAsia" w:hAnsi="宋体" w:cs="Arial"/>
          <w:color w:val="auto"/>
          <w:sz w:val="22"/>
          <w:szCs w:val="22"/>
          <w:highlight w:val="none"/>
        </w:rPr>
        <w:t>投标文件须由供应商盖章并由法定代表人或法定代表人授权代表签署，供应商应写全称。</w:t>
      </w:r>
    </w:p>
    <w:p w14:paraId="430CF3B4">
      <w:pPr>
        <w:pStyle w:val="43"/>
        <w:adjustRightInd w:val="0"/>
        <w:snapToGrid w:val="0"/>
        <w:spacing w:line="400" w:lineRule="atLeast"/>
        <w:ind w:firstLine="446" w:firstLineChars="200"/>
        <w:outlineLvl w:val="0"/>
        <w:rPr>
          <w:rFonts w:hAnsi="宋体" w:cs="Arial"/>
          <w:b/>
          <w:bCs/>
          <w:color w:val="auto"/>
          <w:sz w:val="22"/>
          <w:szCs w:val="22"/>
          <w:highlight w:val="none"/>
        </w:rPr>
      </w:pPr>
      <w:bookmarkStart w:id="11" w:name="_Toc132123881"/>
      <w:bookmarkStart w:id="12" w:name="_Toc132123439"/>
      <w:bookmarkStart w:id="13" w:name="_Toc132126154"/>
      <w:bookmarkStart w:id="14" w:name="_Toc132124594"/>
      <w:bookmarkStart w:id="15" w:name="_Toc132122416"/>
      <w:bookmarkStart w:id="16" w:name="_Toc132123838"/>
      <w:bookmarkStart w:id="17" w:name="_Toc132125574"/>
      <w:bookmarkStart w:id="18" w:name="_Toc132125037"/>
      <w:bookmarkStart w:id="19" w:name="_Toc132125983"/>
      <w:bookmarkStart w:id="20" w:name="_Toc132123634"/>
      <w:bookmarkStart w:id="21" w:name="_Toc132125151"/>
      <w:bookmarkStart w:id="22" w:name="_Toc132123547"/>
      <w:bookmarkStart w:id="23" w:name="_Toc132125095"/>
      <w:bookmarkStart w:id="24" w:name="_Toc132122119"/>
      <w:bookmarkStart w:id="25" w:name="_Toc132655776"/>
      <w:r>
        <w:rPr>
          <w:rFonts w:hint="eastAsia" w:hAnsi="宋体" w:cs="Arial"/>
          <w:b/>
          <w:bCs/>
          <w:color w:val="auto"/>
          <w:sz w:val="22"/>
          <w:szCs w:val="22"/>
          <w:highlight w:val="none"/>
        </w:rPr>
        <w:t>四、投标文件的递交</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1DD61410">
      <w:pPr>
        <w:pStyle w:val="43"/>
        <w:adjustRightInd w:val="0"/>
        <w:snapToGrid w:val="0"/>
        <w:spacing w:line="400" w:lineRule="atLeast"/>
        <w:ind w:firstLine="436" w:firstLineChars="196"/>
        <w:rPr>
          <w:rFonts w:hAnsi="宋体"/>
          <w:color w:val="auto"/>
          <w:sz w:val="22"/>
          <w:szCs w:val="22"/>
          <w:highlight w:val="none"/>
        </w:rPr>
      </w:pPr>
      <w:r>
        <w:rPr>
          <w:rFonts w:hint="eastAsia" w:hAnsi="宋体"/>
          <w:color w:val="auto"/>
          <w:sz w:val="22"/>
          <w:szCs w:val="22"/>
          <w:highlight w:val="none"/>
        </w:rPr>
        <w:t>1. 投标文件的上传、递交：见《投标邀请函（投标须知前附表）》。</w:t>
      </w:r>
    </w:p>
    <w:p w14:paraId="6F62ABBA">
      <w:pPr>
        <w:pStyle w:val="43"/>
        <w:adjustRightInd w:val="0"/>
        <w:snapToGrid w:val="0"/>
        <w:spacing w:line="400" w:lineRule="atLeast"/>
        <w:ind w:firstLine="436" w:firstLineChars="196"/>
        <w:rPr>
          <w:rFonts w:hAnsi="宋体"/>
          <w:color w:val="auto"/>
          <w:sz w:val="22"/>
          <w:szCs w:val="22"/>
          <w:highlight w:val="none"/>
        </w:rPr>
      </w:pPr>
      <w:r>
        <w:rPr>
          <w:rFonts w:hint="eastAsia" w:hAnsi="宋体"/>
          <w:color w:val="auto"/>
          <w:sz w:val="22"/>
          <w:szCs w:val="22"/>
          <w:highlight w:val="none"/>
        </w:rPr>
        <w:t>2.“</w:t>
      </w:r>
      <w:r>
        <w:rPr>
          <w:rFonts w:hint="eastAsia" w:hAnsi="宋体"/>
          <w:color w:val="auto"/>
          <w:sz w:val="22"/>
          <w:szCs w:val="22"/>
          <w:highlight w:val="none"/>
          <w:lang w:val="en-US" w:eastAsia="zh-CN"/>
        </w:rPr>
        <w:t>纸质</w:t>
      </w:r>
      <w:r>
        <w:rPr>
          <w:rFonts w:hint="eastAsia" w:hAnsi="宋体"/>
          <w:color w:val="auto"/>
          <w:sz w:val="22"/>
          <w:szCs w:val="22"/>
          <w:highlight w:val="none"/>
        </w:rPr>
        <w:t>投标文件”解密：见《投标邀请函（投标须知前附表）》。</w:t>
      </w:r>
    </w:p>
    <w:p w14:paraId="36DED5CD">
      <w:pPr>
        <w:pStyle w:val="43"/>
        <w:adjustRightInd w:val="0"/>
        <w:snapToGrid w:val="0"/>
        <w:spacing w:line="400" w:lineRule="atLeast"/>
        <w:ind w:firstLine="436" w:firstLineChars="196"/>
        <w:rPr>
          <w:rFonts w:hAnsi="宋体"/>
          <w:color w:val="auto"/>
          <w:sz w:val="22"/>
          <w:szCs w:val="22"/>
          <w:highlight w:val="none"/>
        </w:rPr>
      </w:pPr>
      <w:r>
        <w:rPr>
          <w:rFonts w:hint="eastAsia" w:hAnsi="宋体"/>
          <w:color w:val="auto"/>
          <w:sz w:val="22"/>
          <w:szCs w:val="22"/>
          <w:highlight w:val="none"/>
        </w:rPr>
        <w:t>3.投标文件的补充、修改或撤回</w:t>
      </w:r>
    </w:p>
    <w:p w14:paraId="7C36C75B">
      <w:pPr>
        <w:pStyle w:val="43"/>
        <w:adjustRightInd w:val="0"/>
        <w:snapToGrid w:val="0"/>
        <w:spacing w:line="400" w:lineRule="atLeast"/>
        <w:ind w:firstLine="436" w:firstLineChars="196"/>
        <w:rPr>
          <w:rFonts w:hAnsi="宋体"/>
          <w:color w:val="auto"/>
          <w:sz w:val="22"/>
          <w:szCs w:val="22"/>
          <w:highlight w:val="none"/>
        </w:rPr>
      </w:pPr>
      <w:r>
        <w:rPr>
          <w:rFonts w:hint="eastAsia" w:hAnsi="宋体"/>
          <w:color w:val="auto"/>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1C9B3E1B">
      <w:pPr>
        <w:pStyle w:val="43"/>
        <w:adjustRightInd w:val="0"/>
        <w:snapToGrid w:val="0"/>
        <w:spacing w:line="400" w:lineRule="atLeast"/>
        <w:ind w:firstLine="436" w:firstLineChars="196"/>
        <w:rPr>
          <w:rFonts w:hAnsi="宋体"/>
          <w:color w:val="auto"/>
          <w:sz w:val="22"/>
          <w:szCs w:val="22"/>
          <w:highlight w:val="none"/>
        </w:rPr>
      </w:pPr>
      <w:r>
        <w:rPr>
          <w:rFonts w:hint="eastAsia" w:hAnsi="宋体"/>
          <w:color w:val="auto"/>
          <w:sz w:val="22"/>
          <w:szCs w:val="22"/>
          <w:highlight w:val="none"/>
        </w:rPr>
        <w:t>3.2投标截止时间后，供应商不得撤回、修改《投标文件》。</w:t>
      </w:r>
    </w:p>
    <w:p w14:paraId="4188E971">
      <w:pPr>
        <w:pStyle w:val="43"/>
        <w:adjustRightInd w:val="0"/>
        <w:snapToGrid w:val="0"/>
        <w:spacing w:line="400" w:lineRule="atLeast"/>
        <w:ind w:firstLine="436" w:firstLineChars="196"/>
        <w:rPr>
          <w:rFonts w:hAnsi="宋体"/>
          <w:color w:val="auto"/>
          <w:sz w:val="22"/>
          <w:szCs w:val="22"/>
          <w:highlight w:val="none"/>
        </w:rPr>
      </w:pPr>
      <w:r>
        <w:rPr>
          <w:rFonts w:hint="eastAsia" w:hAnsi="宋体"/>
          <w:color w:val="auto"/>
          <w:sz w:val="22"/>
          <w:szCs w:val="22"/>
          <w:highlight w:val="none"/>
        </w:rPr>
        <w:t>4.投标文件的备选方案</w:t>
      </w:r>
    </w:p>
    <w:p w14:paraId="09024DD3">
      <w:pPr>
        <w:pStyle w:val="43"/>
        <w:adjustRightInd w:val="0"/>
        <w:snapToGrid w:val="0"/>
        <w:spacing w:line="400" w:lineRule="atLeast"/>
        <w:ind w:firstLine="436" w:firstLineChars="196"/>
        <w:rPr>
          <w:rFonts w:hAnsi="宋体"/>
          <w:color w:val="auto"/>
          <w:sz w:val="22"/>
          <w:szCs w:val="22"/>
          <w:highlight w:val="none"/>
        </w:rPr>
      </w:pPr>
      <w:r>
        <w:rPr>
          <w:rFonts w:hint="eastAsia" w:hAnsi="宋体"/>
          <w:color w:val="auto"/>
          <w:sz w:val="22"/>
          <w:szCs w:val="22"/>
          <w:highlight w:val="none"/>
        </w:rPr>
        <w:t>4.1供应商不得递交任何的投标备选（替代）方案，否则其投标文件将作无效标处理。</w:t>
      </w:r>
    </w:p>
    <w:p w14:paraId="7E071210">
      <w:pPr>
        <w:pStyle w:val="43"/>
        <w:adjustRightInd w:val="0"/>
        <w:snapToGrid w:val="0"/>
        <w:spacing w:line="400" w:lineRule="atLeast"/>
        <w:ind w:firstLine="436" w:firstLineChars="196"/>
        <w:rPr>
          <w:rFonts w:hAnsi="宋体"/>
          <w:color w:val="auto"/>
          <w:sz w:val="22"/>
          <w:szCs w:val="22"/>
          <w:highlight w:val="none"/>
        </w:rPr>
      </w:pPr>
      <w:r>
        <w:rPr>
          <w:rFonts w:hint="eastAsia" w:hAnsi="宋体"/>
          <w:color w:val="auto"/>
          <w:sz w:val="22"/>
          <w:szCs w:val="22"/>
          <w:highlight w:val="none"/>
        </w:rPr>
        <w:t>5. 投标截止期</w:t>
      </w:r>
    </w:p>
    <w:p w14:paraId="303E54E2">
      <w:pPr>
        <w:pStyle w:val="43"/>
        <w:adjustRightInd w:val="0"/>
        <w:snapToGrid w:val="0"/>
        <w:spacing w:line="400" w:lineRule="atLeast"/>
        <w:ind w:firstLine="436" w:firstLineChars="196"/>
        <w:rPr>
          <w:rFonts w:hAnsi="宋体"/>
          <w:color w:val="auto"/>
          <w:sz w:val="22"/>
          <w:szCs w:val="22"/>
          <w:highlight w:val="none"/>
        </w:rPr>
      </w:pPr>
      <w:r>
        <w:rPr>
          <w:rFonts w:hint="eastAsia" w:hAnsi="宋体"/>
          <w:color w:val="auto"/>
          <w:sz w:val="22"/>
          <w:szCs w:val="22"/>
          <w:highlight w:val="none"/>
        </w:rPr>
        <w:t>5.1供应商应按前附表中规定的时间、地点将投标文件递交给采购人，采购人将拒绝接受逾期送达的投标文件。</w:t>
      </w:r>
    </w:p>
    <w:p w14:paraId="328EA63F">
      <w:pPr>
        <w:pStyle w:val="43"/>
        <w:adjustRightInd w:val="0"/>
        <w:snapToGrid w:val="0"/>
        <w:spacing w:line="400" w:lineRule="atLeast"/>
        <w:ind w:firstLine="436" w:firstLineChars="196"/>
        <w:rPr>
          <w:rFonts w:hAnsi="宋体"/>
          <w:color w:val="auto"/>
          <w:sz w:val="22"/>
          <w:szCs w:val="22"/>
          <w:highlight w:val="none"/>
        </w:rPr>
      </w:pPr>
      <w:r>
        <w:rPr>
          <w:rFonts w:hint="eastAsia" w:hAnsi="宋体"/>
          <w:color w:val="auto"/>
          <w:sz w:val="22"/>
          <w:szCs w:val="22"/>
          <w:highlight w:val="none"/>
        </w:rPr>
        <w:t>5.2采购人可以按本须知规定以补充通知的方式，酌情延长递交投标文件的截止日期。在上述情况下，采购人与供应商以前在投标截止期方面的全部权利、责任和义务，将适用于延长至新的投标截止期。</w:t>
      </w:r>
    </w:p>
    <w:p w14:paraId="72E1245B">
      <w:pPr>
        <w:pStyle w:val="43"/>
        <w:adjustRightInd w:val="0"/>
        <w:snapToGrid w:val="0"/>
        <w:spacing w:line="400" w:lineRule="atLeast"/>
        <w:ind w:firstLine="436" w:firstLineChars="196"/>
        <w:rPr>
          <w:rFonts w:hAnsi="宋体"/>
          <w:b/>
          <w:bCs/>
          <w:color w:val="auto"/>
          <w:sz w:val="22"/>
          <w:szCs w:val="22"/>
          <w:highlight w:val="none"/>
        </w:rPr>
      </w:pPr>
      <w:r>
        <w:rPr>
          <w:rFonts w:hint="eastAsia" w:hAnsi="宋体"/>
          <w:b/>
          <w:bCs/>
          <w:color w:val="auto"/>
          <w:sz w:val="22"/>
          <w:szCs w:val="22"/>
          <w:highlight w:val="none"/>
        </w:rPr>
        <w:t>五、开标和评标</w:t>
      </w:r>
    </w:p>
    <w:p w14:paraId="3B3EC788">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1.开标</w:t>
      </w:r>
    </w:p>
    <w:p w14:paraId="25665C50">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1.1招标代理机构按采购文件规定的时间、地点截标、开标。</w:t>
      </w:r>
    </w:p>
    <w:p w14:paraId="7308C5CA">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1.2供应商的授权代表须积极配合可能的询标。</w:t>
      </w:r>
    </w:p>
    <w:p w14:paraId="3C10093C">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1.3 开标</w:t>
      </w:r>
    </w:p>
    <w:p w14:paraId="38AD5017">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（1）宣布开标，公布截止时间参与项目的投标人名单，检查投标（响应）文件密封情况，开启投标（响应）文件。</w:t>
      </w:r>
    </w:p>
    <w:p w14:paraId="298C3C05">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（2）对投标供应商资格进行审查，审查通过后，进入符合性审查。</w:t>
      </w:r>
    </w:p>
    <w:p w14:paraId="5110BD78">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（3）符合性审查</w:t>
      </w:r>
      <w:r>
        <w:rPr>
          <w:rFonts w:hint="eastAsia" w:ascii="宋体" w:hAnsi="宋体" w:cs="Times New Roman"/>
          <w:color w:val="auto"/>
          <w:kern w:val="2"/>
          <w:sz w:val="22"/>
          <w:szCs w:val="22"/>
          <w:highlight w:val="none"/>
          <w:lang w:val="en-US" w:eastAsia="zh-CN" w:bidi="ar-SA"/>
        </w:rPr>
        <w:t>通过</w:t>
      </w:r>
      <w:r>
        <w:rPr>
          <w:rFonts w:hint="eastAsia" w:ascii="宋体" w:hAnsi="宋体" w:eastAsia="宋体" w:cs="Times New Roman"/>
          <w:color w:val="auto"/>
          <w:kern w:val="2"/>
          <w:sz w:val="22"/>
          <w:szCs w:val="22"/>
          <w:highlight w:val="none"/>
          <w:lang w:val="en-US" w:eastAsia="zh-CN" w:bidi="ar-SA"/>
        </w:rPr>
        <w:t>后，进入</w:t>
      </w:r>
      <w:r>
        <w:rPr>
          <w:rFonts w:hint="eastAsia" w:ascii="宋体" w:hAnsi="宋体" w:cs="Times New Roman"/>
          <w:color w:val="auto"/>
          <w:kern w:val="2"/>
          <w:sz w:val="22"/>
          <w:szCs w:val="22"/>
          <w:highlight w:val="none"/>
          <w:lang w:val="en-US" w:eastAsia="zh-CN" w:bidi="ar-SA"/>
        </w:rPr>
        <w:t>商务技术</w:t>
      </w:r>
      <w:r>
        <w:rPr>
          <w:rFonts w:hint="eastAsia" w:ascii="宋体" w:hAnsi="宋体" w:eastAsia="宋体" w:cs="Times New Roman"/>
          <w:color w:val="auto"/>
          <w:kern w:val="2"/>
          <w:sz w:val="22"/>
          <w:szCs w:val="22"/>
          <w:highlight w:val="none"/>
          <w:lang w:val="en-US" w:eastAsia="zh-CN" w:bidi="ar-SA"/>
        </w:rPr>
        <w:t>评分。</w:t>
      </w:r>
    </w:p>
    <w:p w14:paraId="58C81608">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w:t>
      </w:r>
      <w:r>
        <w:rPr>
          <w:rFonts w:hint="eastAsia" w:ascii="宋体" w:hAnsi="宋体" w:cs="Times New Roman"/>
          <w:color w:val="auto"/>
          <w:kern w:val="2"/>
          <w:sz w:val="22"/>
          <w:szCs w:val="22"/>
          <w:highlight w:val="none"/>
          <w:lang w:val="en-US" w:eastAsia="zh-CN" w:bidi="ar-SA"/>
        </w:rPr>
        <w:t>4</w:t>
      </w:r>
      <w:r>
        <w:rPr>
          <w:rFonts w:hint="eastAsia" w:ascii="宋体" w:hAnsi="宋体" w:eastAsia="宋体" w:cs="Times New Roman"/>
          <w:color w:val="auto"/>
          <w:kern w:val="2"/>
          <w:sz w:val="22"/>
          <w:szCs w:val="22"/>
          <w:highlight w:val="none"/>
          <w:lang w:val="en-US" w:eastAsia="zh-CN" w:bidi="ar-SA"/>
        </w:rPr>
        <w:t>）</w:t>
      </w:r>
      <w:r>
        <w:rPr>
          <w:rFonts w:hint="eastAsia" w:ascii="宋体" w:hAnsi="宋体" w:cs="Times New Roman"/>
          <w:color w:val="auto"/>
          <w:kern w:val="2"/>
          <w:sz w:val="22"/>
          <w:szCs w:val="22"/>
          <w:highlight w:val="none"/>
          <w:lang w:val="en-US" w:eastAsia="zh-CN" w:bidi="ar-SA"/>
        </w:rPr>
        <w:t>商务技术</w:t>
      </w:r>
      <w:r>
        <w:rPr>
          <w:rFonts w:hint="eastAsia" w:ascii="宋体" w:hAnsi="宋体" w:eastAsia="宋体" w:cs="Times New Roman"/>
          <w:color w:val="auto"/>
          <w:kern w:val="2"/>
          <w:sz w:val="22"/>
          <w:szCs w:val="22"/>
          <w:highlight w:val="none"/>
          <w:lang w:val="en-US" w:eastAsia="zh-CN" w:bidi="ar-SA"/>
        </w:rPr>
        <w:t>评审结束后，公布</w:t>
      </w:r>
      <w:r>
        <w:rPr>
          <w:rFonts w:hint="eastAsia" w:ascii="宋体" w:hAnsi="宋体" w:cs="Times New Roman"/>
          <w:color w:val="auto"/>
          <w:kern w:val="2"/>
          <w:sz w:val="22"/>
          <w:szCs w:val="22"/>
          <w:highlight w:val="none"/>
          <w:lang w:val="en-US" w:eastAsia="zh-CN" w:bidi="ar-SA"/>
        </w:rPr>
        <w:t>商务技术得分</w:t>
      </w:r>
      <w:r>
        <w:rPr>
          <w:rFonts w:hint="eastAsia" w:ascii="宋体" w:hAnsi="宋体" w:eastAsia="宋体" w:cs="Times New Roman"/>
          <w:color w:val="auto"/>
          <w:kern w:val="2"/>
          <w:sz w:val="22"/>
          <w:szCs w:val="22"/>
          <w:highlight w:val="none"/>
          <w:lang w:val="en-US" w:eastAsia="zh-CN" w:bidi="ar-SA"/>
        </w:rPr>
        <w:t>。</w:t>
      </w:r>
    </w:p>
    <w:p w14:paraId="7E8D8D00">
      <w:pPr>
        <w:widowControl w:val="0"/>
        <w:adjustRightInd w:val="0"/>
        <w:spacing w:line="400" w:lineRule="atLeast"/>
        <w:ind w:firstLine="438" w:firstLineChars="197"/>
        <w:jc w:val="both"/>
        <w:rPr>
          <w:rFonts w:hint="default"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w:t>
      </w:r>
      <w:r>
        <w:rPr>
          <w:rFonts w:hint="eastAsia" w:ascii="宋体" w:hAnsi="宋体" w:cs="Times New Roman"/>
          <w:color w:val="auto"/>
          <w:kern w:val="2"/>
          <w:sz w:val="22"/>
          <w:szCs w:val="22"/>
          <w:highlight w:val="none"/>
          <w:lang w:val="en-US" w:eastAsia="zh-CN" w:bidi="ar-SA"/>
        </w:rPr>
        <w:t>5</w:t>
      </w:r>
      <w:r>
        <w:rPr>
          <w:rFonts w:hint="eastAsia" w:ascii="宋体" w:hAnsi="宋体" w:eastAsia="宋体" w:cs="Times New Roman"/>
          <w:color w:val="auto"/>
          <w:kern w:val="2"/>
          <w:sz w:val="22"/>
          <w:szCs w:val="22"/>
          <w:highlight w:val="none"/>
          <w:lang w:val="en-US" w:eastAsia="zh-CN" w:bidi="ar-SA"/>
        </w:rPr>
        <w:t>）</w:t>
      </w:r>
      <w:r>
        <w:rPr>
          <w:rFonts w:hint="eastAsia" w:ascii="宋体" w:hAnsi="宋体" w:cs="Times New Roman"/>
          <w:color w:val="auto"/>
          <w:kern w:val="2"/>
          <w:sz w:val="22"/>
          <w:szCs w:val="22"/>
          <w:highlight w:val="none"/>
          <w:lang w:val="en-US" w:eastAsia="zh-CN" w:bidi="ar-SA"/>
        </w:rPr>
        <w:t>开启报价文件，公布投标报价。</w:t>
      </w:r>
    </w:p>
    <w:p w14:paraId="2D791B42">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cs="Times New Roman"/>
          <w:color w:val="auto"/>
          <w:kern w:val="2"/>
          <w:sz w:val="22"/>
          <w:szCs w:val="22"/>
          <w:highlight w:val="none"/>
          <w:lang w:val="en-US" w:eastAsia="zh-CN" w:bidi="ar-SA"/>
        </w:rPr>
        <w:t>（6）</w:t>
      </w:r>
      <w:r>
        <w:rPr>
          <w:rFonts w:hint="eastAsia" w:ascii="宋体" w:hAnsi="宋体" w:eastAsia="宋体" w:cs="Times New Roman"/>
          <w:color w:val="auto"/>
          <w:kern w:val="2"/>
          <w:sz w:val="22"/>
          <w:szCs w:val="22"/>
          <w:highlight w:val="none"/>
          <w:lang w:val="en-US" w:eastAsia="zh-CN" w:bidi="ar-SA"/>
        </w:rPr>
        <w:t>开标结束。</w:t>
      </w:r>
    </w:p>
    <w:p w14:paraId="0917BDFE">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注：开标环节通过“钉钉”群直播方式，各供应商注意提前下载，“钉钉”开标直播群在投标当天公布，由投标供应商自行扫码进入（备注单位名称及授权代表姓名）。</w:t>
      </w:r>
    </w:p>
    <w:p w14:paraId="3EC6ED92">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1.4 商务报价部分投标（响应）文件开标时，投标文件报价出现前后不一致的，按照下列规定修正：</w:t>
      </w:r>
    </w:p>
    <w:p w14:paraId="39E30FC7">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（一）投标文件中《开标（报价）一览表》内容与投标文件中相应内容不一致的，以《开标（报价）一览表》为准；</w:t>
      </w:r>
    </w:p>
    <w:p w14:paraId="1FF98839">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（二）大写金额和小写金额不一致的，以大写金额为准；</w:t>
      </w:r>
    </w:p>
    <w:p w14:paraId="32D0B12D">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（三）单价金额小数点或者百分比有明显错位的，以开标一览表的总价为准，并修改单价；</w:t>
      </w:r>
    </w:p>
    <w:p w14:paraId="6F0FEAB1">
      <w:pPr>
        <w:widowControl w:val="0"/>
        <w:adjustRightInd w:val="0"/>
        <w:spacing w:line="400" w:lineRule="atLeast"/>
        <w:ind w:firstLine="438" w:firstLineChars="197"/>
        <w:jc w:val="both"/>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（四）总价金额与按单价汇总金额不一致的，以单价金额计算结果为准。</w:t>
      </w:r>
    </w:p>
    <w:p w14:paraId="2BC8B7DC">
      <w:pPr>
        <w:widowControl w:val="0"/>
        <w:adjustRightInd w:val="0"/>
        <w:spacing w:line="400" w:lineRule="atLeast"/>
        <w:ind w:firstLine="438" w:firstLineChars="197"/>
        <w:jc w:val="both"/>
        <w:rPr>
          <w:rFonts w:hAnsi="宋体"/>
          <w:b/>
          <w:bCs/>
          <w:color w:val="auto"/>
          <w:sz w:val="22"/>
          <w:szCs w:val="22"/>
          <w:highlight w:val="none"/>
        </w:rPr>
      </w:pPr>
      <w:r>
        <w:rPr>
          <w:rFonts w:hint="eastAsia" w:ascii="宋体" w:hAnsi="宋体" w:eastAsia="宋体" w:cs="Times New Roman"/>
          <w:color w:val="auto"/>
          <w:kern w:val="2"/>
          <w:sz w:val="22"/>
          <w:szCs w:val="22"/>
          <w:highlight w:val="none"/>
          <w:lang w:val="en-US" w:eastAsia="zh-CN" w:bidi="ar-SA"/>
        </w:rPr>
        <w:t>同时出现两种以上不一致的，按照前款规定的顺序修正。修正后的报价经投标人确认后产生约束力，投标人不确认的，其投标无效</w:t>
      </w:r>
      <w:r>
        <w:rPr>
          <w:rFonts w:hint="eastAsia" w:hAnsi="宋体"/>
          <w:b/>
          <w:bCs/>
          <w:color w:val="auto"/>
          <w:sz w:val="22"/>
          <w:szCs w:val="22"/>
          <w:highlight w:val="none"/>
        </w:rPr>
        <w:t>。</w:t>
      </w:r>
    </w:p>
    <w:p w14:paraId="04AF556F">
      <w:pPr>
        <w:pStyle w:val="43"/>
        <w:adjustRightInd w:val="0"/>
        <w:snapToGrid w:val="0"/>
        <w:spacing w:line="400" w:lineRule="atLeast"/>
        <w:ind w:firstLine="438" w:firstLineChars="197"/>
        <w:rPr>
          <w:rFonts w:hAnsi="宋体" w:cs="Arial"/>
          <w:color w:val="auto"/>
          <w:sz w:val="22"/>
          <w:szCs w:val="22"/>
          <w:highlight w:val="none"/>
        </w:rPr>
      </w:pPr>
      <w:r>
        <w:rPr>
          <w:rFonts w:hAnsi="宋体" w:cs="Arial"/>
          <w:color w:val="auto"/>
          <w:sz w:val="22"/>
          <w:szCs w:val="22"/>
          <w:highlight w:val="none"/>
        </w:rPr>
        <w:t>2.</w:t>
      </w:r>
      <w:r>
        <w:rPr>
          <w:rFonts w:hint="eastAsia" w:hAnsi="宋体" w:cs="Arial"/>
          <w:color w:val="auto"/>
          <w:sz w:val="22"/>
          <w:szCs w:val="22"/>
          <w:highlight w:val="none"/>
        </w:rPr>
        <w:t>评标</w:t>
      </w:r>
    </w:p>
    <w:p w14:paraId="1E691BE2">
      <w:pPr>
        <w:pStyle w:val="43"/>
        <w:adjustRightInd w:val="0"/>
        <w:snapToGrid w:val="0"/>
        <w:spacing w:line="400" w:lineRule="atLeast"/>
        <w:ind w:firstLine="438" w:firstLineChars="197"/>
        <w:rPr>
          <w:rFonts w:hAnsi="宋体" w:cs="Arial"/>
          <w:color w:val="auto"/>
          <w:sz w:val="22"/>
          <w:szCs w:val="22"/>
          <w:highlight w:val="none"/>
        </w:rPr>
      </w:pPr>
      <w:r>
        <w:rPr>
          <w:rFonts w:hAnsi="宋体" w:cs="Arial"/>
          <w:color w:val="auto"/>
          <w:sz w:val="22"/>
          <w:szCs w:val="22"/>
          <w:highlight w:val="none"/>
        </w:rPr>
        <w:t>2.1</w:t>
      </w:r>
      <w:r>
        <w:rPr>
          <w:rFonts w:hint="eastAsia" w:hAnsi="宋体" w:cs="Arial"/>
          <w:color w:val="auto"/>
          <w:sz w:val="22"/>
          <w:szCs w:val="22"/>
          <w:highlight w:val="none"/>
        </w:rPr>
        <w:t>评标由采购人依法组建的评标委员会负责</w:t>
      </w:r>
      <w:r>
        <w:rPr>
          <w:rFonts w:hint="eastAsia" w:hAnsi="宋体"/>
          <w:color w:val="auto"/>
          <w:sz w:val="22"/>
          <w:szCs w:val="22"/>
          <w:highlight w:val="none"/>
        </w:rPr>
        <w:t>，并独立履行下列职责：</w:t>
      </w:r>
    </w:p>
    <w:p w14:paraId="7F8F322E">
      <w:pPr>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1</w:t>
      </w:r>
      <w:r>
        <w:rPr>
          <w:rFonts w:hint="eastAsia" w:ascii="宋体"/>
          <w:color w:val="auto"/>
          <w:sz w:val="22"/>
          <w:szCs w:val="22"/>
          <w:highlight w:val="none"/>
        </w:rPr>
        <w:t>）审查投标文件是否符合招标文件要求，并做出评价；</w:t>
      </w:r>
    </w:p>
    <w:p w14:paraId="566FCC81">
      <w:pPr>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2</w:t>
      </w:r>
      <w:r>
        <w:rPr>
          <w:rFonts w:hint="eastAsia" w:ascii="宋体"/>
          <w:color w:val="auto"/>
          <w:sz w:val="22"/>
          <w:szCs w:val="22"/>
          <w:highlight w:val="none"/>
        </w:rPr>
        <w:t>）要求供应商对投标文件有关事项做出解释或者澄清；</w:t>
      </w:r>
    </w:p>
    <w:p w14:paraId="6A042D02">
      <w:pPr>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3</w:t>
      </w:r>
      <w:r>
        <w:rPr>
          <w:rFonts w:hint="eastAsia" w:ascii="宋体"/>
          <w:color w:val="auto"/>
          <w:sz w:val="22"/>
          <w:szCs w:val="22"/>
          <w:highlight w:val="none"/>
        </w:rPr>
        <w:t>）按照招标文件确定的评标办法确定中标方，并对其排序；综合得分最高的供应商推荐为中标方；</w:t>
      </w:r>
    </w:p>
    <w:p w14:paraId="634FE0EF">
      <w:pPr>
        <w:pStyle w:val="43"/>
        <w:adjustRightInd w:val="0"/>
        <w:snapToGrid w:val="0"/>
        <w:spacing w:line="400" w:lineRule="atLeast"/>
        <w:ind w:firstLine="438" w:firstLineChars="197"/>
        <w:rPr>
          <w:rFonts w:hAnsi="宋体"/>
          <w:color w:val="auto"/>
          <w:sz w:val="22"/>
          <w:szCs w:val="22"/>
          <w:highlight w:val="none"/>
        </w:rPr>
      </w:pPr>
      <w:r>
        <w:rPr>
          <w:rFonts w:hAnsi="宋体"/>
          <w:color w:val="auto"/>
          <w:sz w:val="22"/>
          <w:szCs w:val="22"/>
          <w:highlight w:val="none"/>
        </w:rPr>
        <w:t>4</w:t>
      </w:r>
      <w:r>
        <w:rPr>
          <w:rFonts w:hint="eastAsia" w:hAnsi="宋体"/>
          <w:color w:val="auto"/>
          <w:sz w:val="22"/>
          <w:szCs w:val="22"/>
          <w:highlight w:val="none"/>
        </w:rPr>
        <w:t>）向采购人或者有关部门报告非法干预评标工作的行为。</w:t>
      </w:r>
    </w:p>
    <w:p w14:paraId="63F58822">
      <w:pPr>
        <w:pStyle w:val="43"/>
        <w:adjustRightInd w:val="0"/>
        <w:snapToGrid w:val="0"/>
        <w:spacing w:line="400" w:lineRule="atLeast"/>
        <w:ind w:firstLine="438" w:firstLineChars="197"/>
        <w:rPr>
          <w:rFonts w:hAnsi="宋体"/>
          <w:color w:val="auto"/>
          <w:sz w:val="22"/>
          <w:szCs w:val="22"/>
          <w:highlight w:val="none"/>
        </w:rPr>
      </w:pPr>
      <w:r>
        <w:rPr>
          <w:rFonts w:hAnsi="宋体"/>
          <w:color w:val="auto"/>
          <w:sz w:val="22"/>
          <w:szCs w:val="22"/>
          <w:highlight w:val="none"/>
        </w:rPr>
        <w:t>5</w:t>
      </w:r>
      <w:r>
        <w:rPr>
          <w:rFonts w:hint="eastAsia" w:hAnsi="宋体"/>
          <w:color w:val="auto"/>
          <w:sz w:val="22"/>
          <w:szCs w:val="22"/>
          <w:highlight w:val="none"/>
        </w:rPr>
        <w:t>）根据采购人的授权确定中标方名单；</w:t>
      </w:r>
    </w:p>
    <w:p w14:paraId="0A4E14D0">
      <w:pPr>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2.2</w:t>
      </w:r>
      <w:r>
        <w:rPr>
          <w:rFonts w:hint="eastAsia" w:ascii="宋体"/>
          <w:color w:val="auto"/>
          <w:sz w:val="22"/>
          <w:szCs w:val="22"/>
          <w:highlight w:val="none"/>
        </w:rPr>
        <w:t>评标应当遵循下列工作程序：</w:t>
      </w:r>
    </w:p>
    <w:p w14:paraId="575787CF">
      <w:pPr>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1</w:t>
      </w:r>
      <w:r>
        <w:rPr>
          <w:rFonts w:hint="eastAsia" w:ascii="宋体"/>
          <w:color w:val="auto"/>
          <w:sz w:val="22"/>
          <w:szCs w:val="22"/>
          <w:highlight w:val="none"/>
        </w:rPr>
        <w:t>）投标文件初审。初审分为资格性检查和符合性检查。</w:t>
      </w:r>
    </w:p>
    <w:p w14:paraId="4AC9D837">
      <w:pPr>
        <w:snapToGrid w:val="0"/>
        <w:spacing w:line="400" w:lineRule="atLeast"/>
        <w:ind w:firstLine="327" w:firstLineChars="147"/>
        <w:rPr>
          <w:rFonts w:ascii="宋体"/>
          <w:color w:val="auto"/>
          <w:sz w:val="22"/>
          <w:szCs w:val="22"/>
          <w:highlight w:val="none"/>
        </w:rPr>
      </w:pPr>
      <w:r>
        <w:rPr>
          <w:rFonts w:hint="eastAsia" w:ascii="宋体"/>
          <w:color w:val="auto"/>
          <w:sz w:val="22"/>
          <w:szCs w:val="22"/>
          <w:highlight w:val="none"/>
        </w:rPr>
        <w:t>（</w:t>
      </w:r>
      <w:r>
        <w:rPr>
          <w:rFonts w:ascii="宋体"/>
          <w:color w:val="auto"/>
          <w:sz w:val="22"/>
          <w:szCs w:val="22"/>
          <w:highlight w:val="none"/>
        </w:rPr>
        <w:t>1)</w:t>
      </w:r>
      <w:r>
        <w:rPr>
          <w:rFonts w:hint="eastAsia" w:ascii="宋体"/>
          <w:color w:val="auto"/>
          <w:sz w:val="22"/>
          <w:szCs w:val="22"/>
          <w:highlight w:val="none"/>
        </w:rPr>
        <w:t>资格性检查。依据法律法规和招标文件的规定，对投标文件中的资格证明文件等进行审查，以确定供应商是否具备投标资格。</w:t>
      </w:r>
    </w:p>
    <w:p w14:paraId="563832B2">
      <w:pPr>
        <w:snapToGrid w:val="0"/>
        <w:spacing w:line="400" w:lineRule="atLeast"/>
        <w:ind w:firstLine="327" w:firstLineChars="147"/>
        <w:rPr>
          <w:rFonts w:ascii="宋体"/>
          <w:color w:val="auto"/>
          <w:sz w:val="22"/>
          <w:szCs w:val="22"/>
          <w:highlight w:val="none"/>
        </w:rPr>
      </w:pPr>
      <w:r>
        <w:rPr>
          <w:rFonts w:hint="eastAsia" w:ascii="宋体"/>
          <w:color w:val="auto"/>
          <w:sz w:val="22"/>
          <w:szCs w:val="22"/>
          <w:highlight w:val="none"/>
        </w:rPr>
        <w:t>（</w:t>
      </w:r>
      <w:r>
        <w:rPr>
          <w:rFonts w:ascii="宋体"/>
          <w:color w:val="auto"/>
          <w:sz w:val="22"/>
          <w:szCs w:val="22"/>
          <w:highlight w:val="none"/>
        </w:rPr>
        <w:t>2)</w:t>
      </w:r>
      <w:r>
        <w:rPr>
          <w:rFonts w:hint="eastAsia" w:ascii="宋体"/>
          <w:color w:val="auto"/>
          <w:sz w:val="22"/>
          <w:szCs w:val="22"/>
          <w:highlight w:val="none"/>
        </w:rPr>
        <w:t>符合性检查。依据招标文件的规定，从投标文件的有效性、完整性和对招标文件的响应程度进行审查，以确定是否对招标文件的实质性要求做出响应。</w:t>
      </w:r>
    </w:p>
    <w:p w14:paraId="720363F1">
      <w:pPr>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2</w:t>
      </w:r>
      <w:r>
        <w:rPr>
          <w:rFonts w:hint="eastAsia" w:ascii="宋体"/>
          <w:color w:val="auto"/>
          <w:sz w:val="22"/>
          <w:szCs w:val="22"/>
          <w:highlight w:val="none"/>
        </w:rPr>
        <w:t>）澄清有关问题。对投标文件中含义不明确、同类问题表述不一致或者有明显文字和计算错误的内容，评标委员会可以要求供应商做出必要的澄清、说明或者纠正。供应商的澄清、说明或者补正应当由其授权的代表签字，并不得超出投标文件的范围或者改变投标文件的实质性内容。</w:t>
      </w:r>
    </w:p>
    <w:p w14:paraId="6618649A">
      <w:pPr>
        <w:adjustRightInd w:val="0"/>
        <w:snapToGrid w:val="0"/>
        <w:spacing w:line="400" w:lineRule="atLeast"/>
        <w:ind w:firstLine="438" w:firstLineChars="197"/>
        <w:rPr>
          <w:rFonts w:hint="eastAsia" w:ascii="宋体" w:cs="Arial"/>
          <w:color w:val="auto"/>
          <w:sz w:val="22"/>
          <w:szCs w:val="22"/>
          <w:highlight w:val="none"/>
        </w:rPr>
      </w:pPr>
      <w:r>
        <w:rPr>
          <w:rFonts w:hint="eastAsia" w:ascii="宋体" w:cs="Arial"/>
          <w:color w:val="auto"/>
          <w:sz w:val="22"/>
          <w:szCs w:val="22"/>
          <w:highlight w:val="none"/>
        </w:rPr>
        <w:t>实质上没有响应招标文件要求的投标将被拒绝。供应商不得通过修正或撤消不合要求的偏离从而使其投标成为实质上响应的投标。</w:t>
      </w:r>
    </w:p>
    <w:p w14:paraId="00871403">
      <w:pPr>
        <w:snapToGrid w:val="0"/>
        <w:spacing w:line="400" w:lineRule="atLeast"/>
        <w:ind w:firstLine="438" w:firstLineChars="197"/>
        <w:rPr>
          <w:rFonts w:ascii="宋体"/>
          <w:color w:val="auto"/>
          <w:sz w:val="22"/>
          <w:szCs w:val="22"/>
          <w:highlight w:val="none"/>
        </w:rPr>
      </w:pPr>
      <w:r>
        <w:rPr>
          <w:rFonts w:hint="eastAsia" w:cs="Arial"/>
          <w:color w:val="auto"/>
          <w:sz w:val="22"/>
          <w:szCs w:val="22"/>
          <w:highlight w:val="none"/>
        </w:rPr>
        <w:t>评标委员会对投标文件的判定，只依据投标文件内容本身，不依靠开标后的任何外来证明。</w:t>
      </w:r>
    </w:p>
    <w:p w14:paraId="6534DDC0">
      <w:pPr>
        <w:pStyle w:val="43"/>
        <w:adjustRightInd w:val="0"/>
        <w:snapToGrid w:val="0"/>
        <w:spacing w:line="400" w:lineRule="atLeast"/>
        <w:ind w:firstLine="438" w:firstLineChars="197"/>
        <w:rPr>
          <w:rFonts w:hAnsi="宋体"/>
          <w:color w:val="auto"/>
          <w:sz w:val="22"/>
          <w:szCs w:val="22"/>
          <w:highlight w:val="none"/>
        </w:rPr>
      </w:pPr>
      <w:r>
        <w:rPr>
          <w:rFonts w:hAnsi="宋体"/>
          <w:color w:val="auto"/>
          <w:sz w:val="22"/>
          <w:szCs w:val="22"/>
          <w:highlight w:val="none"/>
        </w:rPr>
        <w:t>3</w:t>
      </w:r>
      <w:r>
        <w:rPr>
          <w:rFonts w:hint="eastAsia" w:hAnsi="宋体"/>
          <w:color w:val="auto"/>
          <w:sz w:val="22"/>
          <w:szCs w:val="22"/>
          <w:highlight w:val="none"/>
        </w:rPr>
        <w:t>）评价。按招标文件中规定的评标方法和标准，对资格性检查和符合性检查合格的投标文件进行商务和技术评估，综合评价。</w:t>
      </w:r>
    </w:p>
    <w:p w14:paraId="42746ED6">
      <w:pPr>
        <w:pStyle w:val="43"/>
        <w:adjustRightInd w:val="0"/>
        <w:snapToGrid w:val="0"/>
        <w:spacing w:line="400" w:lineRule="atLeast"/>
        <w:ind w:firstLine="438" w:firstLineChars="197"/>
        <w:rPr>
          <w:rFonts w:hAnsi="宋体"/>
          <w:color w:val="auto"/>
          <w:sz w:val="22"/>
          <w:szCs w:val="22"/>
          <w:highlight w:val="none"/>
        </w:rPr>
      </w:pPr>
      <w:r>
        <w:rPr>
          <w:rFonts w:hAnsi="宋体"/>
          <w:color w:val="auto"/>
          <w:sz w:val="22"/>
          <w:szCs w:val="22"/>
          <w:highlight w:val="none"/>
        </w:rPr>
        <w:t>4</w:t>
      </w:r>
      <w:r>
        <w:rPr>
          <w:rFonts w:hint="eastAsia" w:hAnsi="宋体"/>
          <w:color w:val="auto"/>
          <w:sz w:val="22"/>
          <w:szCs w:val="22"/>
          <w:highlight w:val="none"/>
        </w:rPr>
        <w:t>）推荐中标方候选人名单，并根据采购人的授权确定中标方。</w:t>
      </w:r>
    </w:p>
    <w:p w14:paraId="463E2E6D">
      <w:pPr>
        <w:pStyle w:val="43"/>
        <w:adjustRightInd w:val="0"/>
        <w:snapToGrid w:val="0"/>
        <w:spacing w:line="400" w:lineRule="atLeast"/>
        <w:ind w:firstLine="438" w:firstLineChars="197"/>
        <w:rPr>
          <w:rFonts w:hAnsi="宋体" w:cs="Arial"/>
          <w:color w:val="auto"/>
          <w:sz w:val="22"/>
          <w:szCs w:val="22"/>
          <w:highlight w:val="none"/>
        </w:rPr>
      </w:pPr>
      <w:r>
        <w:rPr>
          <w:color w:val="auto"/>
          <w:sz w:val="22"/>
          <w:szCs w:val="22"/>
          <w:highlight w:val="none"/>
        </w:rPr>
        <w:t>2.3</w:t>
      </w:r>
      <w:r>
        <w:rPr>
          <w:b/>
          <w:bCs/>
          <w:color w:val="auto"/>
          <w:sz w:val="22"/>
          <w:szCs w:val="22"/>
          <w:highlight w:val="none"/>
        </w:rPr>
        <w:t xml:space="preserve"> </w:t>
      </w:r>
      <w:r>
        <w:rPr>
          <w:rFonts w:hint="eastAsia" w:hAnsi="宋体" w:cs="新宋体"/>
          <w:b/>
          <w:bCs/>
          <w:color w:val="auto"/>
          <w:sz w:val="22"/>
          <w:szCs w:val="22"/>
          <w:highlight w:val="none"/>
        </w:rPr>
        <w:t>▲</w:t>
      </w:r>
      <w:r>
        <w:rPr>
          <w:rFonts w:hint="eastAsia" w:hAnsi="宋体" w:cs="Arial"/>
          <w:b/>
          <w:bCs/>
          <w:color w:val="auto"/>
          <w:sz w:val="22"/>
          <w:szCs w:val="22"/>
          <w:highlight w:val="none"/>
        </w:rPr>
        <w:t>投标供应商存在下列情况之一的，投标无效</w:t>
      </w:r>
      <w:r>
        <w:rPr>
          <w:rFonts w:hAnsi="宋体" w:cs="Arial"/>
          <w:color w:val="auto"/>
          <w:sz w:val="22"/>
          <w:szCs w:val="22"/>
          <w:highlight w:val="none"/>
        </w:rPr>
        <w:t>:</w:t>
      </w:r>
    </w:p>
    <w:p w14:paraId="3CA2ED62">
      <w:pPr>
        <w:pStyle w:val="43"/>
        <w:adjustRightInd w:val="0"/>
        <w:snapToGrid w:val="0"/>
        <w:spacing w:line="400" w:lineRule="atLeast"/>
        <w:ind w:firstLine="438" w:firstLineChars="197"/>
        <w:rPr>
          <w:rFonts w:hAnsi="宋体" w:cs="Arial"/>
          <w:color w:val="auto"/>
          <w:sz w:val="22"/>
          <w:szCs w:val="22"/>
          <w:highlight w:val="none"/>
        </w:rPr>
      </w:pPr>
      <w:r>
        <w:rPr>
          <w:rFonts w:hAnsi="宋体" w:cs="Arial"/>
          <w:color w:val="auto"/>
          <w:sz w:val="22"/>
          <w:szCs w:val="22"/>
          <w:highlight w:val="none"/>
        </w:rPr>
        <w:t>1</w:t>
      </w:r>
      <w:r>
        <w:rPr>
          <w:rFonts w:hint="eastAsia" w:hAnsi="宋体" w:cs="Arial"/>
          <w:color w:val="auto"/>
          <w:sz w:val="22"/>
          <w:szCs w:val="22"/>
          <w:highlight w:val="none"/>
        </w:rPr>
        <w:t>）投标文件未按招标文件要求签署、盖章的；</w:t>
      </w:r>
    </w:p>
    <w:p w14:paraId="18CDF1D7">
      <w:pPr>
        <w:pStyle w:val="43"/>
        <w:adjustRightInd w:val="0"/>
        <w:snapToGrid w:val="0"/>
        <w:spacing w:line="400" w:lineRule="atLeast"/>
        <w:ind w:firstLine="438" w:firstLineChars="197"/>
        <w:rPr>
          <w:rFonts w:hAnsi="宋体" w:cs="Arial"/>
          <w:color w:val="auto"/>
          <w:sz w:val="22"/>
          <w:szCs w:val="22"/>
          <w:highlight w:val="none"/>
        </w:rPr>
      </w:pPr>
      <w:r>
        <w:rPr>
          <w:rFonts w:hint="eastAsia" w:hAnsi="宋体" w:cs="Arial"/>
          <w:color w:val="auto"/>
          <w:sz w:val="22"/>
          <w:szCs w:val="22"/>
          <w:highlight w:val="none"/>
        </w:rPr>
        <w:t>2）不具备招标文件中规定的资格要求的；</w:t>
      </w:r>
    </w:p>
    <w:p w14:paraId="16F97F50">
      <w:pPr>
        <w:pStyle w:val="43"/>
        <w:adjustRightInd w:val="0"/>
        <w:snapToGrid w:val="0"/>
        <w:spacing w:line="400" w:lineRule="atLeast"/>
        <w:ind w:firstLine="438" w:firstLineChars="197"/>
        <w:rPr>
          <w:rFonts w:hAnsi="宋体" w:cs="Arial"/>
          <w:color w:val="auto"/>
          <w:sz w:val="22"/>
          <w:szCs w:val="22"/>
          <w:highlight w:val="none"/>
        </w:rPr>
      </w:pPr>
      <w:r>
        <w:rPr>
          <w:rFonts w:hint="eastAsia" w:hAnsi="宋体" w:cs="Arial"/>
          <w:color w:val="auto"/>
          <w:sz w:val="22"/>
          <w:szCs w:val="22"/>
          <w:highlight w:val="none"/>
        </w:rPr>
        <w:t>3）报价超过招标文件中规定的预算金额或者最高限价的；</w:t>
      </w:r>
    </w:p>
    <w:p w14:paraId="349B3518">
      <w:pPr>
        <w:pStyle w:val="43"/>
        <w:adjustRightInd w:val="0"/>
        <w:snapToGrid w:val="0"/>
        <w:spacing w:line="400" w:lineRule="atLeast"/>
        <w:ind w:firstLine="438" w:firstLineChars="197"/>
        <w:rPr>
          <w:rFonts w:hAnsi="宋体" w:cs="Arial"/>
          <w:color w:val="auto"/>
          <w:sz w:val="22"/>
          <w:szCs w:val="22"/>
          <w:highlight w:val="none"/>
        </w:rPr>
      </w:pPr>
      <w:r>
        <w:rPr>
          <w:rFonts w:hint="eastAsia" w:hAnsi="宋体" w:cs="Arial"/>
          <w:color w:val="auto"/>
          <w:sz w:val="22"/>
          <w:szCs w:val="22"/>
          <w:highlight w:val="none"/>
        </w:rPr>
        <w:t>4）投标文件含有采购人不能接受的附加条件的（包括招标文件中明确要求不得偏离的招标要求，存在负偏离的）</w:t>
      </w:r>
      <w:r>
        <w:rPr>
          <w:rFonts w:hAnsi="宋体" w:cs="Arial"/>
          <w:color w:val="auto"/>
          <w:sz w:val="22"/>
          <w:szCs w:val="22"/>
          <w:highlight w:val="none"/>
        </w:rPr>
        <w:t>;</w:t>
      </w:r>
    </w:p>
    <w:p w14:paraId="26E79525">
      <w:pPr>
        <w:pStyle w:val="43"/>
        <w:adjustRightInd w:val="0"/>
        <w:snapToGrid w:val="0"/>
        <w:spacing w:line="400" w:lineRule="atLeast"/>
        <w:ind w:firstLine="438" w:firstLineChars="197"/>
        <w:rPr>
          <w:rFonts w:hAnsi="宋体" w:cs="Arial"/>
          <w:color w:val="auto"/>
          <w:sz w:val="22"/>
          <w:szCs w:val="22"/>
          <w:highlight w:val="none"/>
        </w:rPr>
      </w:pPr>
      <w:r>
        <w:rPr>
          <w:rFonts w:hint="eastAsia" w:hAnsi="宋体" w:cs="Arial"/>
          <w:color w:val="auto"/>
          <w:sz w:val="22"/>
          <w:szCs w:val="22"/>
          <w:highlight w:val="none"/>
        </w:rPr>
        <w:t>5）供应商递交两份或两份以上内容不同的投标文件，未声明哪一份有效的；</w:t>
      </w:r>
    </w:p>
    <w:p w14:paraId="6D76C30B">
      <w:pPr>
        <w:pStyle w:val="43"/>
        <w:adjustRightInd w:val="0"/>
        <w:snapToGrid w:val="0"/>
        <w:spacing w:line="400" w:lineRule="atLeast"/>
        <w:ind w:firstLine="438" w:firstLineChars="197"/>
        <w:rPr>
          <w:rFonts w:hAnsi="宋体" w:cs="Arial"/>
          <w:color w:val="auto"/>
          <w:sz w:val="22"/>
          <w:szCs w:val="22"/>
          <w:highlight w:val="none"/>
        </w:rPr>
      </w:pPr>
      <w:r>
        <w:rPr>
          <w:rFonts w:hint="eastAsia" w:hAnsi="宋体" w:cs="Arial"/>
          <w:color w:val="auto"/>
          <w:sz w:val="22"/>
          <w:szCs w:val="22"/>
          <w:highlight w:val="none"/>
        </w:rPr>
        <w:t>6）对关键条文的偏离、保留或反对，例如关于付款方式、完工期、免费质保期、适用法律法规、标准、税费等其他内容；</w:t>
      </w:r>
    </w:p>
    <w:p w14:paraId="324E705C">
      <w:pPr>
        <w:pStyle w:val="43"/>
        <w:adjustRightInd w:val="0"/>
        <w:snapToGrid w:val="0"/>
        <w:spacing w:line="400" w:lineRule="atLeast"/>
        <w:ind w:firstLine="438" w:firstLineChars="197"/>
        <w:rPr>
          <w:rFonts w:hAnsi="宋体" w:cs="Arial"/>
          <w:color w:val="auto"/>
          <w:sz w:val="22"/>
          <w:szCs w:val="22"/>
          <w:highlight w:val="none"/>
        </w:rPr>
      </w:pPr>
      <w:r>
        <w:rPr>
          <w:rFonts w:hint="eastAsia" w:hAnsi="宋体" w:cs="Arial"/>
          <w:color w:val="auto"/>
          <w:sz w:val="22"/>
          <w:szCs w:val="22"/>
          <w:highlight w:val="none"/>
        </w:rPr>
        <w:t>7）存在串标、抬标或弄虚作假情况的；</w:t>
      </w:r>
    </w:p>
    <w:p w14:paraId="3E35DFED">
      <w:pPr>
        <w:pStyle w:val="43"/>
        <w:adjustRightInd w:val="0"/>
        <w:snapToGrid w:val="0"/>
        <w:spacing w:line="400" w:lineRule="atLeast"/>
        <w:ind w:firstLine="438" w:firstLineChars="197"/>
        <w:rPr>
          <w:rFonts w:hAnsi="宋体" w:cs="Arial"/>
          <w:color w:val="auto"/>
          <w:sz w:val="22"/>
          <w:szCs w:val="22"/>
          <w:highlight w:val="none"/>
        </w:rPr>
      </w:pPr>
      <w:r>
        <w:rPr>
          <w:rFonts w:hint="eastAsia" w:hAnsi="宋体" w:cs="Arial"/>
          <w:color w:val="auto"/>
          <w:sz w:val="22"/>
          <w:szCs w:val="22"/>
          <w:highlight w:val="none"/>
        </w:rPr>
        <w:t>8）法律、法规和招标文件规定的其他无效情形（或出现重大偏差）。</w:t>
      </w:r>
    </w:p>
    <w:p w14:paraId="2FF7F7B9">
      <w:pPr>
        <w:pStyle w:val="43"/>
        <w:adjustRightInd w:val="0"/>
        <w:snapToGrid w:val="0"/>
        <w:spacing w:line="400" w:lineRule="atLeast"/>
        <w:ind w:firstLine="438" w:firstLineChars="197"/>
        <w:rPr>
          <w:rFonts w:hAnsi="宋体" w:cs="Arial"/>
          <w:color w:val="auto"/>
          <w:sz w:val="22"/>
          <w:szCs w:val="22"/>
          <w:highlight w:val="none"/>
        </w:rPr>
      </w:pPr>
      <w:r>
        <w:rPr>
          <w:color w:val="auto"/>
          <w:sz w:val="22"/>
          <w:szCs w:val="22"/>
          <w:highlight w:val="none"/>
        </w:rPr>
        <w:t xml:space="preserve">2.4 </w:t>
      </w:r>
      <w:r>
        <w:rPr>
          <w:rFonts w:hint="eastAsia" w:hAnsi="宋体" w:cs="新宋体"/>
          <w:b/>
          <w:bCs/>
          <w:color w:val="auto"/>
          <w:sz w:val="22"/>
          <w:szCs w:val="22"/>
          <w:highlight w:val="none"/>
        </w:rPr>
        <w:t>▲</w:t>
      </w:r>
      <w:r>
        <w:rPr>
          <w:rFonts w:hint="eastAsia" w:hAnsi="宋体" w:cs="Arial"/>
          <w:b/>
          <w:bCs/>
          <w:color w:val="auto"/>
          <w:sz w:val="22"/>
          <w:szCs w:val="22"/>
          <w:highlight w:val="none"/>
        </w:rPr>
        <w:t>评标委员会发现投标文件有下列情形之一的属于重大偏差</w:t>
      </w:r>
      <w:r>
        <w:rPr>
          <w:rFonts w:hAnsi="宋体" w:cs="Arial"/>
          <w:b/>
          <w:bCs/>
          <w:color w:val="auto"/>
          <w:sz w:val="22"/>
          <w:szCs w:val="22"/>
          <w:highlight w:val="none"/>
        </w:rPr>
        <w:t>(</w:t>
      </w:r>
      <w:r>
        <w:rPr>
          <w:rFonts w:hint="eastAsia" w:hAnsi="宋体" w:cs="Arial"/>
          <w:b/>
          <w:bCs/>
          <w:color w:val="auto"/>
          <w:sz w:val="22"/>
          <w:szCs w:val="22"/>
          <w:highlight w:val="none"/>
        </w:rPr>
        <w:t>评标委员会按少数服从多数原则认定</w:t>
      </w:r>
      <w:r>
        <w:rPr>
          <w:rFonts w:hAnsi="宋体" w:cs="Arial"/>
          <w:b/>
          <w:bCs/>
          <w:color w:val="auto"/>
          <w:sz w:val="22"/>
          <w:szCs w:val="22"/>
          <w:highlight w:val="none"/>
        </w:rPr>
        <w:t>),</w:t>
      </w:r>
      <w:r>
        <w:rPr>
          <w:rFonts w:hint="eastAsia" w:hAnsi="宋体" w:cs="Arial"/>
          <w:b/>
          <w:bCs/>
          <w:color w:val="auto"/>
          <w:sz w:val="22"/>
          <w:szCs w:val="22"/>
          <w:highlight w:val="none"/>
        </w:rPr>
        <w:t>按照无效投标处理</w:t>
      </w:r>
      <w:r>
        <w:rPr>
          <w:rFonts w:hint="eastAsia" w:hAnsi="宋体" w:cs="Arial"/>
          <w:color w:val="auto"/>
          <w:sz w:val="22"/>
          <w:szCs w:val="22"/>
          <w:highlight w:val="none"/>
        </w:rPr>
        <w:t>：</w:t>
      </w:r>
    </w:p>
    <w:p w14:paraId="1611B9AA">
      <w:pPr>
        <w:pStyle w:val="43"/>
        <w:adjustRightInd w:val="0"/>
        <w:snapToGrid w:val="0"/>
        <w:spacing w:line="400" w:lineRule="atLeast"/>
        <w:ind w:firstLine="438" w:firstLineChars="197"/>
        <w:rPr>
          <w:rFonts w:hAnsi="宋体" w:cs="Arial"/>
          <w:color w:val="auto"/>
          <w:sz w:val="22"/>
          <w:szCs w:val="22"/>
          <w:highlight w:val="none"/>
        </w:rPr>
      </w:pPr>
      <w:r>
        <w:rPr>
          <w:rFonts w:hAnsi="宋体" w:cs="Arial"/>
          <w:color w:val="auto"/>
          <w:sz w:val="22"/>
          <w:szCs w:val="22"/>
          <w:highlight w:val="none"/>
        </w:rPr>
        <w:t>1</w:t>
      </w:r>
      <w:r>
        <w:rPr>
          <w:rFonts w:hint="eastAsia" w:hAnsi="宋体" w:cs="Arial"/>
          <w:color w:val="auto"/>
          <w:sz w:val="22"/>
          <w:szCs w:val="22"/>
          <w:highlight w:val="none"/>
        </w:rPr>
        <w:t>）未按招标文件要求编制或字迹模糊、辨认不清的投标文件；</w:t>
      </w:r>
    </w:p>
    <w:p w14:paraId="3D9A6FD7">
      <w:pPr>
        <w:pStyle w:val="43"/>
        <w:adjustRightInd w:val="0"/>
        <w:snapToGrid w:val="0"/>
        <w:spacing w:line="400" w:lineRule="atLeast"/>
        <w:ind w:firstLine="438" w:firstLineChars="197"/>
        <w:rPr>
          <w:rFonts w:hAnsi="宋体" w:cs="Arial"/>
          <w:color w:val="auto"/>
          <w:sz w:val="22"/>
          <w:szCs w:val="22"/>
          <w:highlight w:val="none"/>
        </w:rPr>
      </w:pPr>
      <w:r>
        <w:rPr>
          <w:rFonts w:hAnsi="宋体" w:cs="Arial"/>
          <w:color w:val="auto"/>
          <w:sz w:val="22"/>
          <w:szCs w:val="22"/>
          <w:highlight w:val="none"/>
        </w:rPr>
        <w:t>2</w:t>
      </w:r>
      <w:r>
        <w:rPr>
          <w:rFonts w:hint="eastAsia" w:hAnsi="宋体" w:cs="Arial"/>
          <w:color w:val="auto"/>
          <w:sz w:val="22"/>
          <w:szCs w:val="22"/>
          <w:highlight w:val="none"/>
        </w:rPr>
        <w:t>）供应商《资格文件》《商务技术文件》投标文件中出现投标报价；</w:t>
      </w:r>
    </w:p>
    <w:p w14:paraId="11A427D9">
      <w:pPr>
        <w:pStyle w:val="43"/>
        <w:adjustRightInd w:val="0"/>
        <w:snapToGrid w:val="0"/>
        <w:spacing w:line="400" w:lineRule="atLeast"/>
        <w:ind w:firstLine="438" w:firstLineChars="197"/>
        <w:rPr>
          <w:rFonts w:hAnsi="宋体" w:cs="Arial"/>
          <w:color w:val="auto"/>
          <w:sz w:val="22"/>
          <w:szCs w:val="22"/>
          <w:highlight w:val="none"/>
        </w:rPr>
      </w:pPr>
      <w:r>
        <w:rPr>
          <w:rFonts w:hAnsi="宋体" w:cs="Arial"/>
          <w:color w:val="auto"/>
          <w:sz w:val="22"/>
          <w:szCs w:val="22"/>
          <w:highlight w:val="none"/>
        </w:rPr>
        <w:t>3</w:t>
      </w:r>
      <w:r>
        <w:rPr>
          <w:rFonts w:hint="eastAsia" w:hAnsi="宋体" w:cs="Arial"/>
          <w:color w:val="auto"/>
          <w:sz w:val="22"/>
          <w:szCs w:val="22"/>
          <w:highlight w:val="none"/>
        </w:rPr>
        <w:t>）除</w:t>
      </w:r>
      <w:r>
        <w:rPr>
          <w:rFonts w:hAnsi="宋体" w:cs="Arial"/>
          <w:color w:val="auto"/>
          <w:sz w:val="22"/>
          <w:szCs w:val="22"/>
          <w:highlight w:val="none"/>
        </w:rPr>
        <w:t>2.3</w:t>
      </w:r>
      <w:r>
        <w:rPr>
          <w:rFonts w:hint="eastAsia" w:hAnsi="宋体" w:cs="Arial"/>
          <w:color w:val="auto"/>
          <w:sz w:val="22"/>
          <w:szCs w:val="22"/>
          <w:highlight w:val="none"/>
        </w:rPr>
        <w:t>条款以外，出现其它明显不符合技术规格、技术标准的要求或不满足招标文件技术规格书中的主要参数的投标文件；</w:t>
      </w:r>
    </w:p>
    <w:p w14:paraId="5403B6D0">
      <w:pPr>
        <w:pStyle w:val="43"/>
        <w:adjustRightInd w:val="0"/>
        <w:snapToGrid w:val="0"/>
        <w:spacing w:line="400" w:lineRule="atLeast"/>
        <w:ind w:firstLine="438" w:firstLineChars="197"/>
        <w:rPr>
          <w:rFonts w:hAnsi="宋体" w:cs="Arial"/>
          <w:color w:val="auto"/>
          <w:sz w:val="22"/>
          <w:szCs w:val="22"/>
          <w:highlight w:val="none"/>
        </w:rPr>
      </w:pPr>
      <w:r>
        <w:rPr>
          <w:rFonts w:hAnsi="宋体" w:cs="Arial"/>
          <w:color w:val="auto"/>
          <w:sz w:val="22"/>
          <w:szCs w:val="22"/>
          <w:highlight w:val="none"/>
        </w:rPr>
        <w:t>4</w:t>
      </w:r>
      <w:r>
        <w:rPr>
          <w:rFonts w:hint="eastAsia" w:hAnsi="宋体" w:cs="Arial"/>
          <w:color w:val="auto"/>
          <w:sz w:val="22"/>
          <w:szCs w:val="22"/>
          <w:highlight w:val="none"/>
        </w:rPr>
        <w:t>）除</w:t>
      </w:r>
      <w:r>
        <w:rPr>
          <w:rFonts w:hAnsi="宋体" w:cs="Arial"/>
          <w:color w:val="auto"/>
          <w:sz w:val="22"/>
          <w:szCs w:val="22"/>
          <w:highlight w:val="none"/>
        </w:rPr>
        <w:t>2.3</w:t>
      </w:r>
      <w:r>
        <w:rPr>
          <w:rFonts w:hint="eastAsia" w:hAnsi="宋体" w:cs="Arial"/>
          <w:color w:val="auto"/>
          <w:sz w:val="22"/>
          <w:szCs w:val="22"/>
          <w:highlight w:val="none"/>
        </w:rPr>
        <w:t>条款以外，出现投标数量与招标文件对比出现较大偏差；商务报价明细表计算错误，出现较大差错；</w:t>
      </w:r>
    </w:p>
    <w:p w14:paraId="566A4AA2">
      <w:pPr>
        <w:pStyle w:val="43"/>
        <w:adjustRightInd w:val="0"/>
        <w:snapToGrid w:val="0"/>
        <w:spacing w:line="400" w:lineRule="atLeast"/>
        <w:ind w:firstLine="438" w:firstLineChars="197"/>
        <w:rPr>
          <w:rFonts w:hAnsi="宋体" w:cs="Arial"/>
          <w:color w:val="auto"/>
          <w:sz w:val="22"/>
          <w:szCs w:val="22"/>
          <w:highlight w:val="none"/>
        </w:rPr>
      </w:pPr>
      <w:r>
        <w:rPr>
          <w:rFonts w:hAnsi="宋体" w:cs="Arial"/>
          <w:color w:val="auto"/>
          <w:sz w:val="22"/>
          <w:szCs w:val="22"/>
          <w:highlight w:val="none"/>
        </w:rPr>
        <w:t>5</w:t>
      </w:r>
      <w:r>
        <w:rPr>
          <w:rFonts w:hint="eastAsia" w:hAnsi="宋体" w:cs="Arial"/>
          <w:color w:val="auto"/>
          <w:sz w:val="22"/>
          <w:szCs w:val="22"/>
          <w:highlight w:val="none"/>
        </w:rPr>
        <w:t>）除</w:t>
      </w:r>
      <w:r>
        <w:rPr>
          <w:rFonts w:hAnsi="宋体" w:cs="Arial"/>
          <w:color w:val="auto"/>
          <w:sz w:val="22"/>
          <w:szCs w:val="22"/>
          <w:highlight w:val="none"/>
        </w:rPr>
        <w:t>2.3</w:t>
      </w:r>
      <w:r>
        <w:rPr>
          <w:rFonts w:hint="eastAsia" w:hAnsi="宋体" w:cs="Arial"/>
          <w:color w:val="auto"/>
          <w:sz w:val="22"/>
          <w:szCs w:val="22"/>
          <w:highlight w:val="none"/>
        </w:rPr>
        <w:t>条款以外，出现其它不符合招标文件中规定的实质性要求的投标文件，是否为偏离实质性要求由评标委员会认定。</w:t>
      </w:r>
    </w:p>
    <w:p w14:paraId="1FC0066B">
      <w:pPr>
        <w:adjustRightInd w:val="0"/>
        <w:snapToGrid w:val="0"/>
        <w:spacing w:line="400" w:lineRule="atLeast"/>
        <w:ind w:firstLine="438" w:firstLineChars="197"/>
        <w:rPr>
          <w:rFonts w:cs="Arial"/>
          <w:color w:val="auto"/>
          <w:sz w:val="22"/>
          <w:szCs w:val="22"/>
          <w:highlight w:val="none"/>
        </w:rPr>
      </w:pPr>
      <w:r>
        <w:rPr>
          <w:rFonts w:ascii="宋体"/>
          <w:color w:val="auto"/>
          <w:sz w:val="22"/>
          <w:highlight w:val="none"/>
        </w:rPr>
        <w:t>2.</w:t>
      </w:r>
      <w:r>
        <w:rPr>
          <w:rFonts w:hint="eastAsia" w:ascii="宋体"/>
          <w:color w:val="auto"/>
          <w:sz w:val="22"/>
          <w:highlight w:val="none"/>
        </w:rPr>
        <w:t>5</w:t>
      </w:r>
      <w:r>
        <w:rPr>
          <w:rFonts w:ascii="宋体"/>
          <w:color w:val="auto"/>
          <w:sz w:val="22"/>
          <w:highlight w:val="none"/>
        </w:rPr>
        <w:t xml:space="preserve"> </w:t>
      </w:r>
      <w:r>
        <w:rPr>
          <w:rFonts w:hint="eastAsia" w:ascii="宋体" w:hAnsi="宋体" w:cs="新宋体"/>
          <w:b/>
          <w:bCs/>
          <w:color w:val="auto"/>
          <w:sz w:val="22"/>
          <w:szCs w:val="22"/>
          <w:highlight w:val="none"/>
        </w:rPr>
        <w:t>▲</w:t>
      </w:r>
      <w:r>
        <w:rPr>
          <w:rFonts w:hint="eastAsia" w:ascii="宋体"/>
          <w:color w:val="auto"/>
          <w:sz w:val="22"/>
          <w:highlight w:val="none"/>
        </w:rPr>
        <w:t>评标委员会认为投标供应商的报价明显低于其他通过符合性审查投标供应商的报价，有可能影响产品质量或者不能诚信履约的，应当要求其在合理的时间内提供测算依据和理由，必要时提交相关证明材料；投标供应商不能证明其报价合理性的，评标委员会应当将其作为无效投标处理。</w:t>
      </w:r>
    </w:p>
    <w:p w14:paraId="1029DB2B">
      <w:pPr>
        <w:pStyle w:val="43"/>
        <w:adjustRightInd w:val="0"/>
        <w:snapToGrid w:val="0"/>
        <w:spacing w:line="400" w:lineRule="atLeast"/>
        <w:ind w:firstLine="438" w:firstLineChars="197"/>
        <w:rPr>
          <w:rFonts w:hAnsi="宋体"/>
          <w:color w:val="auto"/>
          <w:sz w:val="22"/>
          <w:szCs w:val="22"/>
          <w:highlight w:val="none"/>
        </w:rPr>
      </w:pPr>
      <w:r>
        <w:rPr>
          <w:rFonts w:hAnsi="宋体" w:cs="Arial"/>
          <w:color w:val="auto"/>
          <w:sz w:val="22"/>
          <w:szCs w:val="22"/>
          <w:highlight w:val="none"/>
        </w:rPr>
        <w:t>2.</w:t>
      </w:r>
      <w:r>
        <w:rPr>
          <w:rFonts w:hint="eastAsia" w:hAnsi="宋体" w:cs="Arial"/>
          <w:color w:val="auto"/>
          <w:sz w:val="22"/>
          <w:szCs w:val="22"/>
          <w:highlight w:val="none"/>
        </w:rPr>
        <w:t>6评标委员会</w:t>
      </w:r>
      <w:r>
        <w:rPr>
          <w:rFonts w:hint="eastAsia" w:hAnsi="宋体"/>
          <w:color w:val="auto"/>
          <w:sz w:val="22"/>
          <w:szCs w:val="22"/>
          <w:highlight w:val="none"/>
        </w:rPr>
        <w:t>在评标中，不得改变招标文件中规定的评标标准、方法和中标条件。</w:t>
      </w:r>
    </w:p>
    <w:p w14:paraId="4D31C1A1">
      <w:pPr>
        <w:pStyle w:val="43"/>
        <w:adjustRightInd w:val="0"/>
        <w:snapToGrid w:val="0"/>
        <w:spacing w:line="400" w:lineRule="atLeast"/>
        <w:ind w:firstLine="438" w:firstLineChars="197"/>
        <w:rPr>
          <w:rFonts w:hAnsi="宋体"/>
          <w:color w:val="auto"/>
          <w:sz w:val="22"/>
          <w:szCs w:val="22"/>
          <w:highlight w:val="none"/>
        </w:rPr>
      </w:pPr>
      <w:r>
        <w:rPr>
          <w:rFonts w:hAnsi="宋体"/>
          <w:color w:val="auto"/>
          <w:sz w:val="22"/>
          <w:szCs w:val="22"/>
          <w:highlight w:val="none"/>
        </w:rPr>
        <w:t>2.</w:t>
      </w:r>
      <w:r>
        <w:rPr>
          <w:rFonts w:hint="eastAsia" w:hAnsi="宋体"/>
          <w:color w:val="auto"/>
          <w:sz w:val="22"/>
          <w:szCs w:val="22"/>
          <w:highlight w:val="none"/>
        </w:rPr>
        <w:t>7评标时如遇到招标文件未规定的特殊情况，由评标委员会按少数服从多数原则集体决定处理。</w:t>
      </w:r>
    </w:p>
    <w:p w14:paraId="3862B470">
      <w:pPr>
        <w:pStyle w:val="43"/>
        <w:adjustRightInd w:val="0"/>
        <w:snapToGrid w:val="0"/>
        <w:spacing w:line="400" w:lineRule="atLeast"/>
        <w:ind w:firstLine="438" w:firstLineChars="197"/>
        <w:rPr>
          <w:rFonts w:hAnsi="宋体"/>
          <w:color w:val="auto"/>
          <w:sz w:val="22"/>
          <w:szCs w:val="22"/>
          <w:highlight w:val="none"/>
        </w:rPr>
      </w:pPr>
      <w:r>
        <w:rPr>
          <w:rFonts w:hAnsi="宋体"/>
          <w:color w:val="auto"/>
          <w:sz w:val="22"/>
          <w:szCs w:val="22"/>
          <w:highlight w:val="none"/>
        </w:rPr>
        <w:t>2.</w:t>
      </w:r>
      <w:r>
        <w:rPr>
          <w:rFonts w:hint="eastAsia" w:hAnsi="宋体"/>
          <w:color w:val="auto"/>
          <w:sz w:val="22"/>
          <w:szCs w:val="22"/>
          <w:highlight w:val="none"/>
        </w:rPr>
        <w:t>8评标委员会对未中标的供应商不作解释。同时根据政府采购法实施条例第四十条规定，本项目不对供应商公布详细的评审情况，不公布具体评标细则中小项得分。</w:t>
      </w:r>
    </w:p>
    <w:p w14:paraId="6D145678">
      <w:pPr>
        <w:pStyle w:val="43"/>
        <w:adjustRightInd w:val="0"/>
        <w:snapToGrid w:val="0"/>
        <w:spacing w:line="400" w:lineRule="atLeast"/>
        <w:ind w:firstLine="438" w:firstLineChars="197"/>
        <w:rPr>
          <w:rFonts w:hAnsi="宋体" w:cs="Arial"/>
          <w:color w:val="auto"/>
          <w:sz w:val="22"/>
          <w:szCs w:val="22"/>
          <w:highlight w:val="none"/>
        </w:rPr>
      </w:pPr>
      <w:r>
        <w:rPr>
          <w:rFonts w:hAnsi="宋体" w:cs="Arial"/>
          <w:color w:val="auto"/>
          <w:sz w:val="22"/>
          <w:szCs w:val="22"/>
          <w:highlight w:val="none"/>
        </w:rPr>
        <w:t>3.</w:t>
      </w:r>
      <w:r>
        <w:rPr>
          <w:rFonts w:hint="eastAsia" w:hAnsi="宋体" w:cs="Arial"/>
          <w:color w:val="auto"/>
          <w:sz w:val="22"/>
          <w:szCs w:val="22"/>
          <w:highlight w:val="none"/>
        </w:rPr>
        <w:t>投标文件的澄清</w:t>
      </w:r>
    </w:p>
    <w:p w14:paraId="23298AAE">
      <w:pPr>
        <w:adjustRightInd w:val="0"/>
        <w:snapToGrid w:val="0"/>
        <w:spacing w:line="400" w:lineRule="atLeast"/>
        <w:ind w:firstLine="438" w:firstLineChars="197"/>
        <w:rPr>
          <w:rFonts w:ascii="宋体" w:cs="Arial"/>
          <w:color w:val="auto"/>
          <w:sz w:val="22"/>
          <w:szCs w:val="22"/>
          <w:highlight w:val="none"/>
        </w:rPr>
      </w:pPr>
      <w:r>
        <w:rPr>
          <w:rFonts w:ascii="宋体" w:cs="Arial"/>
          <w:color w:val="auto"/>
          <w:sz w:val="22"/>
          <w:szCs w:val="22"/>
          <w:highlight w:val="none"/>
        </w:rPr>
        <w:t xml:space="preserve">3.1 </w:t>
      </w:r>
      <w:r>
        <w:rPr>
          <w:rFonts w:hint="eastAsia" w:ascii="宋体" w:cs="Arial"/>
          <w:color w:val="auto"/>
          <w:sz w:val="22"/>
          <w:szCs w:val="22"/>
          <w:highlight w:val="none"/>
        </w:rPr>
        <w:t>为有利于对投标文件的评议，必要时采购人及评标委员会可要求供应商对投标文件及合同条款进行澄清。须有投标授权代表签字并作为投标内容的一部分。</w:t>
      </w:r>
    </w:p>
    <w:p w14:paraId="104F168E">
      <w:pPr>
        <w:adjustRightInd w:val="0"/>
        <w:snapToGrid w:val="0"/>
        <w:spacing w:line="400" w:lineRule="atLeast"/>
        <w:ind w:firstLine="438" w:firstLineChars="197"/>
        <w:rPr>
          <w:rFonts w:ascii="宋体" w:cs="Arial"/>
          <w:color w:val="auto"/>
          <w:sz w:val="22"/>
          <w:szCs w:val="22"/>
          <w:highlight w:val="none"/>
        </w:rPr>
      </w:pPr>
      <w:r>
        <w:rPr>
          <w:rFonts w:ascii="宋体" w:cs="Arial"/>
          <w:color w:val="auto"/>
          <w:sz w:val="22"/>
          <w:szCs w:val="22"/>
          <w:highlight w:val="none"/>
        </w:rPr>
        <w:t xml:space="preserve">3.2 </w:t>
      </w:r>
      <w:r>
        <w:rPr>
          <w:rFonts w:hint="eastAsia" w:ascii="宋体" w:cs="Arial"/>
          <w:color w:val="auto"/>
          <w:sz w:val="22"/>
          <w:szCs w:val="22"/>
          <w:highlight w:val="none"/>
        </w:rPr>
        <w:t>供应商对投标文件的澄清不得寻求、提供或允许改变投标价格等实质性内容。</w:t>
      </w:r>
      <w:r>
        <w:rPr>
          <w:rFonts w:ascii="宋体" w:cs="Arial"/>
          <w:color w:val="auto"/>
          <w:sz w:val="22"/>
          <w:szCs w:val="22"/>
          <w:highlight w:val="none"/>
        </w:rPr>
        <w:t xml:space="preserve"> </w:t>
      </w:r>
    </w:p>
    <w:p w14:paraId="590B7F94">
      <w:pPr>
        <w:adjustRightInd w:val="0"/>
        <w:snapToGrid w:val="0"/>
        <w:spacing w:line="400" w:lineRule="atLeast"/>
        <w:ind w:left="419" w:leftChars="197"/>
        <w:rPr>
          <w:rFonts w:ascii="宋体" w:cs="Arial"/>
          <w:color w:val="auto"/>
          <w:sz w:val="22"/>
          <w:szCs w:val="22"/>
          <w:highlight w:val="none"/>
        </w:rPr>
      </w:pPr>
      <w:r>
        <w:rPr>
          <w:rFonts w:ascii="宋体" w:cs="Arial"/>
          <w:color w:val="auto"/>
          <w:sz w:val="22"/>
          <w:szCs w:val="22"/>
          <w:highlight w:val="none"/>
        </w:rPr>
        <w:t>4.</w:t>
      </w:r>
      <w:r>
        <w:rPr>
          <w:rFonts w:hint="eastAsia" w:ascii="宋体" w:cs="Arial"/>
          <w:color w:val="auto"/>
          <w:sz w:val="22"/>
          <w:szCs w:val="22"/>
          <w:highlight w:val="none"/>
        </w:rPr>
        <w:t>禁止供应商相互串通投标。</w:t>
      </w:r>
    </w:p>
    <w:p w14:paraId="1C0299D0">
      <w:pPr>
        <w:adjustRightInd w:val="0"/>
        <w:snapToGrid w:val="0"/>
        <w:spacing w:line="400" w:lineRule="atLeast"/>
        <w:ind w:left="419" w:leftChars="197"/>
        <w:rPr>
          <w:rFonts w:ascii="宋体" w:cs="Arial"/>
          <w:color w:val="auto"/>
          <w:sz w:val="22"/>
          <w:szCs w:val="22"/>
          <w:highlight w:val="none"/>
        </w:rPr>
      </w:pPr>
      <w:r>
        <w:rPr>
          <w:rFonts w:ascii="宋体" w:cs="Arial"/>
          <w:color w:val="auto"/>
          <w:sz w:val="22"/>
          <w:szCs w:val="22"/>
          <w:highlight w:val="none"/>
        </w:rPr>
        <w:t>4.1</w:t>
      </w:r>
      <w:r>
        <w:rPr>
          <w:rFonts w:hint="eastAsia" w:ascii="宋体" w:cs="Arial"/>
          <w:color w:val="auto"/>
          <w:sz w:val="22"/>
          <w:szCs w:val="22"/>
          <w:highlight w:val="none"/>
        </w:rPr>
        <w:t xml:space="preserve"> 有下列情形之一的，视为供应商相互串通投标：</w:t>
      </w:r>
    </w:p>
    <w:p w14:paraId="09BB26CE">
      <w:pPr>
        <w:adjustRightInd w:val="0"/>
        <w:snapToGrid w:val="0"/>
        <w:spacing w:line="400" w:lineRule="atLeast"/>
        <w:ind w:left="419" w:leftChars="197"/>
        <w:rPr>
          <w:rFonts w:ascii="宋体" w:cs="Arial"/>
          <w:color w:val="auto"/>
          <w:sz w:val="22"/>
          <w:szCs w:val="22"/>
          <w:highlight w:val="none"/>
        </w:rPr>
      </w:pPr>
      <w:r>
        <w:rPr>
          <w:rFonts w:hint="eastAsia" w:ascii="宋体" w:cs="Arial"/>
          <w:color w:val="auto"/>
          <w:sz w:val="22"/>
          <w:szCs w:val="22"/>
          <w:highlight w:val="none"/>
        </w:rPr>
        <w:t>（</w:t>
      </w:r>
      <w:r>
        <w:rPr>
          <w:rFonts w:ascii="宋体" w:cs="Arial"/>
          <w:color w:val="auto"/>
          <w:sz w:val="22"/>
          <w:szCs w:val="22"/>
          <w:highlight w:val="none"/>
        </w:rPr>
        <w:t>1</w:t>
      </w:r>
      <w:r>
        <w:rPr>
          <w:rFonts w:hint="eastAsia" w:ascii="宋体" w:cs="Arial"/>
          <w:color w:val="auto"/>
          <w:sz w:val="22"/>
          <w:szCs w:val="22"/>
          <w:highlight w:val="none"/>
        </w:rPr>
        <w:t>）不同供应商的投标文件由同一单位或者个人编制；</w:t>
      </w:r>
    </w:p>
    <w:p w14:paraId="5D354690">
      <w:pPr>
        <w:adjustRightInd w:val="0"/>
        <w:snapToGrid w:val="0"/>
        <w:spacing w:line="400" w:lineRule="atLeast"/>
        <w:ind w:left="419" w:leftChars="197"/>
        <w:rPr>
          <w:rFonts w:ascii="宋体" w:cs="Arial"/>
          <w:color w:val="auto"/>
          <w:sz w:val="22"/>
          <w:szCs w:val="22"/>
          <w:highlight w:val="none"/>
        </w:rPr>
      </w:pPr>
      <w:r>
        <w:rPr>
          <w:rFonts w:hint="eastAsia" w:ascii="宋体" w:cs="Arial"/>
          <w:color w:val="auto"/>
          <w:sz w:val="22"/>
          <w:szCs w:val="22"/>
          <w:highlight w:val="none"/>
        </w:rPr>
        <w:t>（</w:t>
      </w:r>
      <w:r>
        <w:rPr>
          <w:rFonts w:ascii="宋体" w:cs="Arial"/>
          <w:color w:val="auto"/>
          <w:sz w:val="22"/>
          <w:szCs w:val="22"/>
          <w:highlight w:val="none"/>
        </w:rPr>
        <w:t>2</w:t>
      </w:r>
      <w:r>
        <w:rPr>
          <w:rFonts w:hint="eastAsia" w:ascii="宋体" w:cs="Arial"/>
          <w:color w:val="auto"/>
          <w:sz w:val="22"/>
          <w:szCs w:val="22"/>
          <w:highlight w:val="none"/>
        </w:rPr>
        <w:t>）不同供应商委托同一单位或者个人办理投标事宜；</w:t>
      </w:r>
    </w:p>
    <w:p w14:paraId="51CA914E">
      <w:pPr>
        <w:adjustRightInd w:val="0"/>
        <w:snapToGrid w:val="0"/>
        <w:spacing w:line="400" w:lineRule="atLeast"/>
        <w:ind w:left="419" w:leftChars="197"/>
        <w:rPr>
          <w:rFonts w:ascii="宋体" w:cs="Arial"/>
          <w:color w:val="auto"/>
          <w:sz w:val="22"/>
          <w:szCs w:val="22"/>
          <w:highlight w:val="none"/>
        </w:rPr>
      </w:pPr>
      <w:r>
        <w:rPr>
          <w:rFonts w:hint="eastAsia" w:ascii="宋体" w:cs="Arial"/>
          <w:color w:val="auto"/>
          <w:sz w:val="22"/>
          <w:szCs w:val="22"/>
          <w:highlight w:val="none"/>
        </w:rPr>
        <w:t>（</w:t>
      </w:r>
      <w:r>
        <w:rPr>
          <w:rFonts w:ascii="宋体" w:cs="Arial"/>
          <w:color w:val="auto"/>
          <w:sz w:val="22"/>
          <w:szCs w:val="22"/>
          <w:highlight w:val="none"/>
        </w:rPr>
        <w:t>3</w:t>
      </w:r>
      <w:r>
        <w:rPr>
          <w:rFonts w:hint="eastAsia" w:ascii="宋体" w:cs="Arial"/>
          <w:color w:val="auto"/>
          <w:sz w:val="22"/>
          <w:szCs w:val="22"/>
          <w:highlight w:val="none"/>
        </w:rPr>
        <w:t>）不同供应商的投标文件载明的项目管理成员为同一人；</w:t>
      </w:r>
    </w:p>
    <w:p w14:paraId="252865AE">
      <w:pPr>
        <w:adjustRightInd w:val="0"/>
        <w:snapToGrid w:val="0"/>
        <w:spacing w:line="400" w:lineRule="atLeast"/>
        <w:ind w:left="419" w:leftChars="197"/>
        <w:rPr>
          <w:rFonts w:ascii="宋体" w:cs="Arial"/>
          <w:color w:val="auto"/>
          <w:sz w:val="22"/>
          <w:szCs w:val="22"/>
          <w:highlight w:val="none"/>
        </w:rPr>
      </w:pPr>
      <w:r>
        <w:rPr>
          <w:rFonts w:hint="eastAsia" w:ascii="宋体" w:cs="Arial"/>
          <w:color w:val="auto"/>
          <w:sz w:val="22"/>
          <w:szCs w:val="22"/>
          <w:highlight w:val="none"/>
        </w:rPr>
        <w:t>（</w:t>
      </w:r>
      <w:r>
        <w:rPr>
          <w:rFonts w:ascii="宋体" w:cs="Arial"/>
          <w:color w:val="auto"/>
          <w:sz w:val="22"/>
          <w:szCs w:val="22"/>
          <w:highlight w:val="none"/>
        </w:rPr>
        <w:t>4</w:t>
      </w:r>
      <w:r>
        <w:rPr>
          <w:rFonts w:hint="eastAsia" w:ascii="宋体" w:cs="Arial"/>
          <w:color w:val="auto"/>
          <w:sz w:val="22"/>
          <w:szCs w:val="22"/>
          <w:highlight w:val="none"/>
        </w:rPr>
        <w:t>）不同供应商的投标文件异常一致或者投标报价呈规律性差异；</w:t>
      </w:r>
    </w:p>
    <w:p w14:paraId="537C7C54">
      <w:pPr>
        <w:adjustRightInd w:val="0"/>
        <w:snapToGrid w:val="0"/>
        <w:spacing w:line="400" w:lineRule="atLeast"/>
        <w:ind w:left="419" w:leftChars="197"/>
        <w:rPr>
          <w:rFonts w:ascii="宋体" w:cs="Arial"/>
          <w:color w:val="auto"/>
          <w:sz w:val="22"/>
          <w:szCs w:val="22"/>
          <w:highlight w:val="none"/>
        </w:rPr>
      </w:pPr>
      <w:r>
        <w:rPr>
          <w:rFonts w:hint="eastAsia" w:ascii="宋体" w:cs="Arial"/>
          <w:color w:val="auto"/>
          <w:sz w:val="22"/>
          <w:szCs w:val="22"/>
          <w:highlight w:val="none"/>
        </w:rPr>
        <w:t>（</w:t>
      </w:r>
      <w:r>
        <w:rPr>
          <w:rFonts w:ascii="宋体" w:cs="Arial"/>
          <w:color w:val="auto"/>
          <w:sz w:val="22"/>
          <w:szCs w:val="22"/>
          <w:highlight w:val="none"/>
        </w:rPr>
        <w:t>5</w:t>
      </w:r>
      <w:r>
        <w:rPr>
          <w:rFonts w:hint="eastAsia" w:ascii="宋体" w:cs="Arial"/>
          <w:color w:val="auto"/>
          <w:sz w:val="22"/>
          <w:szCs w:val="22"/>
          <w:highlight w:val="none"/>
        </w:rPr>
        <w:t>）不同供应商的投标文件相互混装传；</w:t>
      </w:r>
    </w:p>
    <w:p w14:paraId="201654EB">
      <w:pPr>
        <w:adjustRightInd w:val="0"/>
        <w:snapToGrid w:val="0"/>
        <w:spacing w:line="400" w:lineRule="atLeast"/>
        <w:ind w:left="419" w:leftChars="197"/>
        <w:rPr>
          <w:color w:val="auto"/>
          <w:sz w:val="22"/>
          <w:szCs w:val="22"/>
          <w:highlight w:val="none"/>
        </w:rPr>
      </w:pPr>
      <w:r>
        <w:rPr>
          <w:rFonts w:ascii="宋体" w:cs="Arial"/>
          <w:color w:val="auto"/>
          <w:sz w:val="22"/>
          <w:szCs w:val="22"/>
          <w:highlight w:val="none"/>
        </w:rPr>
        <w:t>4.2</w:t>
      </w:r>
      <w:r>
        <w:rPr>
          <w:rFonts w:hint="eastAsia" w:ascii="宋体" w:cs="Arial"/>
          <w:color w:val="auto"/>
          <w:sz w:val="22"/>
          <w:szCs w:val="22"/>
          <w:highlight w:val="none"/>
        </w:rPr>
        <w:t xml:space="preserve"> 经评标委员会认定供应商进行串通投标的，评标委员会可以对相关供应商做出无效投标处理，并上报政府采购管理部门进行进一步处理。</w:t>
      </w:r>
    </w:p>
    <w:p w14:paraId="7A60644C">
      <w:pPr>
        <w:pStyle w:val="16"/>
        <w:adjustRightInd w:val="0"/>
        <w:spacing w:line="400" w:lineRule="exact"/>
        <w:ind w:left="443" w:leftChars="208"/>
        <w:rPr>
          <w:rFonts w:hint="eastAsia" w:ascii="宋体" w:eastAsia="宋体" w:cs="宋体"/>
          <w:b/>
          <w:bCs/>
          <w:color w:val="auto"/>
          <w:sz w:val="22"/>
          <w:highlight w:val="none"/>
          <w:u w:val="single"/>
          <w:lang w:val="en-US" w:eastAsia="zh-CN"/>
        </w:rPr>
      </w:pPr>
      <w:r>
        <w:rPr>
          <w:rFonts w:hAnsi="宋体" w:cs="Arial"/>
          <w:color w:val="auto"/>
          <w:sz w:val="22"/>
          <w:szCs w:val="22"/>
          <w:highlight w:val="none"/>
        </w:rPr>
        <w:t>5.</w:t>
      </w:r>
      <w:r>
        <w:rPr>
          <w:rFonts w:hint="eastAsia" w:ascii="宋体" w:eastAsia="宋体" w:cs="宋体"/>
          <w:b/>
          <w:bCs/>
          <w:color w:val="auto"/>
          <w:sz w:val="22"/>
          <w:highlight w:val="none"/>
          <w:u w:val="single"/>
          <w:lang w:val="en-US" w:eastAsia="zh-CN"/>
        </w:rPr>
        <w:t>除政府采购法律法规规章规定的属于恶意串通、视为串通投标情形外，在不影响公平竞争</w:t>
      </w:r>
    </w:p>
    <w:p w14:paraId="21FA8604">
      <w:pPr>
        <w:pStyle w:val="16"/>
        <w:adjustRightInd w:val="0"/>
        <w:spacing w:line="400" w:lineRule="exact"/>
        <w:rPr>
          <w:rFonts w:hint="eastAsia" w:ascii="宋体" w:eastAsia="宋体" w:cs="宋体"/>
          <w:b/>
          <w:bCs/>
          <w:color w:val="auto"/>
          <w:sz w:val="22"/>
          <w:highlight w:val="none"/>
          <w:u w:val="single"/>
          <w:lang w:val="en-US" w:eastAsia="zh-CN"/>
        </w:rPr>
      </w:pPr>
      <w:r>
        <w:rPr>
          <w:rFonts w:hint="eastAsia" w:ascii="宋体" w:eastAsia="宋体" w:cs="宋体"/>
          <w:b/>
          <w:bCs/>
          <w:color w:val="auto"/>
          <w:sz w:val="22"/>
          <w:highlight w:val="none"/>
          <w:u w:val="single"/>
          <w:lang w:val="en-US" w:eastAsia="zh-CN"/>
        </w:rPr>
        <w:t>的前提下，参与同一个采购包（标段）的供应商存在下列情形之一且无法合理解释的，其投标（响应）文件无效：</w:t>
      </w:r>
    </w:p>
    <w:p w14:paraId="09D8BC91">
      <w:pPr>
        <w:widowControl w:val="0"/>
        <w:numPr>
          <w:ilvl w:val="0"/>
          <w:numId w:val="0"/>
        </w:numPr>
        <w:adjustRightInd w:val="0"/>
        <w:spacing w:line="400" w:lineRule="exact"/>
        <w:ind w:firstLine="446" w:firstLineChars="200"/>
        <w:jc w:val="both"/>
        <w:rPr>
          <w:rFonts w:hint="eastAsia" w:ascii="宋体" w:hAnsi="Courier New" w:eastAsia="宋体" w:cs="宋体"/>
          <w:b/>
          <w:bCs/>
          <w:color w:val="auto"/>
          <w:kern w:val="0"/>
          <w:sz w:val="22"/>
          <w:szCs w:val="21"/>
          <w:highlight w:val="none"/>
          <w:u w:val="single"/>
          <w:lang w:val="en-US" w:eastAsia="zh-CN" w:bidi="ar-SA"/>
        </w:rPr>
      </w:pPr>
      <w:r>
        <w:rPr>
          <w:rFonts w:hint="eastAsia" w:ascii="宋体" w:hAnsi="Courier New" w:cs="宋体"/>
          <w:b/>
          <w:bCs/>
          <w:color w:val="auto"/>
          <w:kern w:val="0"/>
          <w:sz w:val="22"/>
          <w:szCs w:val="21"/>
          <w:highlight w:val="none"/>
          <w:u w:val="none"/>
          <w:lang w:val="en-US" w:eastAsia="zh-CN" w:bidi="ar-SA"/>
        </w:rPr>
        <w:t>（1）</w:t>
      </w:r>
      <w:r>
        <w:rPr>
          <w:rFonts w:hint="eastAsia" w:ascii="宋体" w:hAnsi="Courier New" w:cs="宋体"/>
          <w:b/>
          <w:bCs/>
          <w:color w:val="auto"/>
          <w:kern w:val="0"/>
          <w:sz w:val="22"/>
          <w:szCs w:val="21"/>
          <w:highlight w:val="none"/>
          <w:u w:val="single"/>
          <w:lang w:val="en-US" w:eastAsia="zh-CN" w:bidi="ar-SA"/>
        </w:rPr>
        <w:t>递交的</w:t>
      </w:r>
      <w:r>
        <w:rPr>
          <w:rFonts w:hint="eastAsia" w:ascii="宋体" w:hAnsi="Courier New" w:eastAsia="宋体" w:cs="宋体"/>
          <w:b/>
          <w:bCs/>
          <w:color w:val="auto"/>
          <w:kern w:val="0"/>
          <w:sz w:val="22"/>
          <w:szCs w:val="21"/>
          <w:highlight w:val="none"/>
          <w:u w:val="single"/>
          <w:lang w:val="en-US" w:eastAsia="zh-CN" w:bidi="ar-SA"/>
        </w:rPr>
        <w:t>投标（响应）文件若出现使用本项目其他投标（响应）供应商的</w:t>
      </w:r>
      <w:r>
        <w:rPr>
          <w:rFonts w:hint="eastAsia" w:ascii="宋体" w:hAnsi="Courier New" w:cs="宋体"/>
          <w:b/>
          <w:bCs/>
          <w:color w:val="auto"/>
          <w:kern w:val="0"/>
          <w:sz w:val="22"/>
          <w:szCs w:val="21"/>
          <w:highlight w:val="none"/>
          <w:u w:val="single"/>
          <w:lang w:val="en-US" w:eastAsia="zh-CN" w:bidi="ar-SA"/>
        </w:rPr>
        <w:t>公章</w:t>
      </w:r>
      <w:r>
        <w:rPr>
          <w:rFonts w:hint="eastAsia" w:ascii="宋体" w:hAnsi="Courier New" w:eastAsia="宋体" w:cs="宋体"/>
          <w:b/>
          <w:bCs/>
          <w:color w:val="auto"/>
          <w:kern w:val="0"/>
          <w:sz w:val="22"/>
          <w:szCs w:val="21"/>
          <w:highlight w:val="none"/>
          <w:u w:val="single"/>
          <w:lang w:val="en-US" w:eastAsia="zh-CN" w:bidi="ar-SA"/>
        </w:rPr>
        <w:t>的；</w:t>
      </w:r>
    </w:p>
    <w:p w14:paraId="620CF9AB">
      <w:pPr>
        <w:widowControl w:val="0"/>
        <w:adjustRightInd w:val="0"/>
        <w:spacing w:line="400" w:lineRule="exact"/>
        <w:ind w:left="443" w:leftChars="208"/>
        <w:jc w:val="both"/>
        <w:rPr>
          <w:rFonts w:hint="eastAsia" w:ascii="宋体" w:hAnsi="Courier New" w:eastAsia="宋体" w:cs="宋体"/>
          <w:b/>
          <w:bCs/>
          <w:color w:val="auto"/>
          <w:kern w:val="0"/>
          <w:sz w:val="22"/>
          <w:szCs w:val="21"/>
          <w:highlight w:val="none"/>
          <w:u w:val="single"/>
          <w:lang w:val="en-US" w:eastAsia="zh-CN" w:bidi="ar-SA"/>
        </w:rPr>
      </w:pPr>
      <w:r>
        <w:rPr>
          <w:rFonts w:hint="eastAsia" w:ascii="宋体" w:hAnsi="Courier New" w:eastAsia="宋体" w:cs="宋体"/>
          <w:b/>
          <w:bCs/>
          <w:color w:val="auto"/>
          <w:kern w:val="0"/>
          <w:sz w:val="22"/>
          <w:szCs w:val="21"/>
          <w:highlight w:val="none"/>
          <w:u w:val="none"/>
          <w:lang w:val="en-US" w:eastAsia="zh-CN" w:bidi="ar-SA"/>
        </w:rPr>
        <w:t>（</w:t>
      </w:r>
      <w:r>
        <w:rPr>
          <w:rFonts w:hint="eastAsia" w:ascii="宋体" w:hAnsi="Courier New" w:cs="宋体"/>
          <w:b/>
          <w:bCs/>
          <w:color w:val="auto"/>
          <w:kern w:val="0"/>
          <w:sz w:val="22"/>
          <w:szCs w:val="21"/>
          <w:highlight w:val="none"/>
          <w:u w:val="none"/>
          <w:lang w:val="en-US" w:eastAsia="zh-CN" w:bidi="ar-SA"/>
        </w:rPr>
        <w:t>2</w:t>
      </w:r>
      <w:r>
        <w:rPr>
          <w:rFonts w:hint="eastAsia" w:ascii="宋体" w:hAnsi="Courier New" w:eastAsia="宋体" w:cs="宋体"/>
          <w:b/>
          <w:bCs/>
          <w:color w:val="auto"/>
          <w:kern w:val="0"/>
          <w:sz w:val="22"/>
          <w:szCs w:val="21"/>
          <w:highlight w:val="none"/>
          <w:u w:val="none"/>
          <w:lang w:val="en-US" w:eastAsia="zh-CN" w:bidi="ar-SA"/>
        </w:rPr>
        <w:t>）</w:t>
      </w:r>
      <w:r>
        <w:rPr>
          <w:rFonts w:hint="eastAsia" w:ascii="宋体" w:hAnsi="Courier New" w:eastAsia="宋体" w:cs="宋体"/>
          <w:b/>
          <w:bCs/>
          <w:color w:val="auto"/>
          <w:kern w:val="0"/>
          <w:sz w:val="22"/>
          <w:szCs w:val="21"/>
          <w:highlight w:val="none"/>
          <w:u w:val="single"/>
          <w:lang w:val="en-US" w:eastAsia="zh-CN" w:bidi="ar-SA"/>
        </w:rPr>
        <w:t>不同供应商的投标（响应）文件的内容存在</w:t>
      </w:r>
      <w:r>
        <w:rPr>
          <w:rFonts w:hint="eastAsia" w:ascii="宋体" w:hAnsi="Courier New" w:eastAsia="宋体" w:cs="宋体"/>
          <w:b/>
          <w:bCs/>
          <w:color w:val="auto"/>
          <w:kern w:val="0"/>
          <w:sz w:val="22"/>
          <w:szCs w:val="21"/>
          <w:highlight w:val="none"/>
          <w:u w:val="single"/>
          <w:lang w:val="en-US" w:eastAsia="zh" w:bidi="ar-SA"/>
        </w:rPr>
        <w:t>3</w:t>
      </w:r>
      <w:r>
        <w:rPr>
          <w:rFonts w:hint="eastAsia" w:ascii="宋体" w:hAnsi="Courier New" w:eastAsia="宋体" w:cs="宋体"/>
          <w:b/>
          <w:bCs/>
          <w:color w:val="auto"/>
          <w:kern w:val="0"/>
          <w:sz w:val="22"/>
          <w:szCs w:val="21"/>
          <w:highlight w:val="none"/>
          <w:u w:val="single"/>
          <w:lang w:val="en-US" w:eastAsia="zh-CN" w:bidi="ar-SA"/>
        </w:rPr>
        <w:t>处（含）以上错误一致的；</w:t>
      </w:r>
    </w:p>
    <w:p w14:paraId="64339D77">
      <w:pPr>
        <w:widowControl w:val="0"/>
        <w:adjustRightInd w:val="0"/>
        <w:snapToGrid w:val="0"/>
        <w:spacing w:line="400" w:lineRule="exact"/>
        <w:ind w:firstLine="438" w:firstLineChars="197"/>
        <w:jc w:val="both"/>
        <w:rPr>
          <w:rFonts w:ascii="宋体" w:hAnsi="宋体" w:eastAsia="宋体" w:cs="宋体"/>
          <w:b/>
          <w:bCs/>
          <w:color w:val="auto"/>
          <w:kern w:val="0"/>
          <w:sz w:val="22"/>
          <w:szCs w:val="21"/>
          <w:highlight w:val="none"/>
          <w:lang w:val="en-US" w:eastAsia="zh-CN" w:bidi="ar-SA"/>
        </w:rPr>
      </w:pPr>
      <w:r>
        <w:rPr>
          <w:rFonts w:hint="eastAsia" w:ascii="宋体" w:hAnsi="Courier New" w:eastAsia="宋体" w:cs="宋体"/>
          <w:b/>
          <w:bCs/>
          <w:color w:val="auto"/>
          <w:kern w:val="0"/>
          <w:sz w:val="22"/>
          <w:szCs w:val="21"/>
          <w:highlight w:val="none"/>
          <w:u w:val="none"/>
          <w:lang w:val="en-US" w:eastAsia="zh-CN" w:bidi="ar-SA"/>
        </w:rPr>
        <w:t>（</w:t>
      </w:r>
      <w:r>
        <w:rPr>
          <w:rFonts w:hint="eastAsia" w:ascii="宋体" w:hAnsi="Courier New" w:cs="宋体"/>
          <w:b/>
          <w:bCs/>
          <w:color w:val="auto"/>
          <w:kern w:val="0"/>
          <w:sz w:val="22"/>
          <w:szCs w:val="21"/>
          <w:highlight w:val="none"/>
          <w:u w:val="none"/>
          <w:lang w:val="en-US" w:eastAsia="zh-CN" w:bidi="ar-SA"/>
        </w:rPr>
        <w:t>3</w:t>
      </w:r>
      <w:r>
        <w:rPr>
          <w:rFonts w:hint="eastAsia" w:ascii="宋体" w:hAnsi="Courier New" w:eastAsia="宋体" w:cs="宋体"/>
          <w:b/>
          <w:bCs/>
          <w:color w:val="auto"/>
          <w:kern w:val="0"/>
          <w:sz w:val="22"/>
          <w:szCs w:val="21"/>
          <w:highlight w:val="none"/>
          <w:u w:val="none"/>
          <w:lang w:val="en-US" w:eastAsia="zh-CN" w:bidi="ar-SA"/>
        </w:rPr>
        <w:t>）</w:t>
      </w:r>
      <w:r>
        <w:rPr>
          <w:rFonts w:hint="eastAsia" w:ascii="宋体" w:hAnsi="Courier New" w:eastAsia="宋体" w:cs="宋体"/>
          <w:b/>
          <w:bCs/>
          <w:color w:val="auto"/>
          <w:kern w:val="0"/>
          <w:sz w:val="22"/>
          <w:szCs w:val="21"/>
          <w:highlight w:val="none"/>
          <w:u w:val="single"/>
          <w:lang w:val="en-US" w:eastAsia="zh-CN" w:bidi="ar-SA"/>
        </w:rPr>
        <w:t>不同供应商联系人为同一人或不同联系人的联系电话一致的。</w:t>
      </w:r>
    </w:p>
    <w:p w14:paraId="3C0E32B7">
      <w:pPr>
        <w:pStyle w:val="43"/>
        <w:adjustRightInd w:val="0"/>
        <w:snapToGrid w:val="0"/>
        <w:spacing w:line="400" w:lineRule="atLeast"/>
        <w:ind w:firstLine="438" w:firstLineChars="197"/>
        <w:rPr>
          <w:rFonts w:hAnsi="宋体" w:cs="Arial"/>
          <w:color w:val="auto"/>
          <w:sz w:val="22"/>
          <w:szCs w:val="22"/>
          <w:highlight w:val="none"/>
        </w:rPr>
      </w:pPr>
      <w:r>
        <w:rPr>
          <w:rFonts w:hint="eastAsia" w:hAnsi="宋体" w:cs="Arial"/>
          <w:color w:val="auto"/>
          <w:sz w:val="22"/>
          <w:szCs w:val="22"/>
          <w:highlight w:val="none"/>
          <w:lang w:val="en-US" w:eastAsia="zh-CN"/>
        </w:rPr>
        <w:t>6.</w:t>
      </w:r>
      <w:r>
        <w:rPr>
          <w:rFonts w:hint="eastAsia" w:hAnsi="宋体" w:cs="Arial"/>
          <w:color w:val="auto"/>
          <w:sz w:val="22"/>
          <w:szCs w:val="22"/>
          <w:highlight w:val="none"/>
        </w:rPr>
        <w:t>评标原则</w:t>
      </w:r>
    </w:p>
    <w:p w14:paraId="5DA253A4">
      <w:pPr>
        <w:pStyle w:val="43"/>
        <w:adjustRightInd w:val="0"/>
        <w:snapToGrid w:val="0"/>
        <w:spacing w:line="400" w:lineRule="atLeast"/>
        <w:ind w:firstLine="438" w:firstLineChars="197"/>
        <w:rPr>
          <w:rFonts w:hAnsi="宋体" w:cs="Arial"/>
          <w:color w:val="auto"/>
          <w:sz w:val="22"/>
          <w:szCs w:val="22"/>
          <w:highlight w:val="none"/>
        </w:rPr>
      </w:pPr>
      <w:r>
        <w:rPr>
          <w:rFonts w:hint="eastAsia" w:hAnsi="宋体" w:cs="新宋体"/>
          <w:b/>
          <w:bCs/>
          <w:color w:val="auto"/>
          <w:sz w:val="22"/>
          <w:szCs w:val="22"/>
          <w:highlight w:val="none"/>
        </w:rPr>
        <w:t>▲</w:t>
      </w:r>
      <w:r>
        <w:rPr>
          <w:rFonts w:hint="eastAsia" w:hAnsi="宋体" w:cs="Arial"/>
          <w:b/>
          <w:bCs/>
          <w:color w:val="auto"/>
          <w:sz w:val="22"/>
          <w:szCs w:val="22"/>
          <w:highlight w:val="none"/>
          <w:u w:val="single"/>
        </w:rPr>
        <w:t>投标截止时或评审过程中有效投标供应商不足三家的，不予开标或评标</w:t>
      </w:r>
      <w:r>
        <w:rPr>
          <w:rFonts w:hint="eastAsia" w:hAnsi="宋体" w:cs="Arial"/>
          <w:color w:val="auto"/>
          <w:sz w:val="22"/>
          <w:szCs w:val="22"/>
          <w:highlight w:val="none"/>
        </w:rPr>
        <w:t>。</w:t>
      </w:r>
    </w:p>
    <w:p w14:paraId="1A164F9E">
      <w:pPr>
        <w:pStyle w:val="43"/>
        <w:adjustRightInd w:val="0"/>
        <w:snapToGrid w:val="0"/>
        <w:spacing w:line="400" w:lineRule="atLeast"/>
        <w:ind w:firstLine="438" w:firstLineChars="197"/>
        <w:rPr>
          <w:rFonts w:hAnsi="宋体" w:cs="Arial"/>
          <w:color w:val="auto"/>
          <w:sz w:val="22"/>
          <w:szCs w:val="22"/>
          <w:highlight w:val="none"/>
        </w:rPr>
      </w:pPr>
      <w:r>
        <w:rPr>
          <w:rFonts w:hint="eastAsia" w:hAnsi="宋体" w:cs="Arial"/>
          <w:color w:val="auto"/>
          <w:sz w:val="22"/>
          <w:szCs w:val="22"/>
          <w:highlight w:val="none"/>
        </w:rPr>
        <w:t>评标委员会按照招标文件的要求和条件对投标文件进行商务和技术评估，综合评价。</w:t>
      </w:r>
    </w:p>
    <w:p w14:paraId="2393E3AC">
      <w:pPr>
        <w:pStyle w:val="43"/>
        <w:adjustRightInd w:val="0"/>
        <w:snapToGrid w:val="0"/>
        <w:spacing w:line="400" w:lineRule="atLeast"/>
        <w:ind w:firstLine="438" w:firstLineChars="197"/>
        <w:rPr>
          <w:rFonts w:hAnsi="宋体" w:cs="Arial"/>
          <w:color w:val="auto"/>
          <w:sz w:val="22"/>
          <w:szCs w:val="22"/>
          <w:highlight w:val="none"/>
        </w:rPr>
      </w:pPr>
      <w:r>
        <w:rPr>
          <w:rFonts w:hint="eastAsia" w:hAnsi="宋体" w:cs="Arial"/>
          <w:color w:val="auto"/>
          <w:sz w:val="22"/>
          <w:szCs w:val="22"/>
          <w:highlight w:val="none"/>
        </w:rPr>
        <w:t>评标办法具体见本招标文件第七部分。</w:t>
      </w:r>
    </w:p>
    <w:p w14:paraId="0EC05930">
      <w:pPr>
        <w:pStyle w:val="43"/>
        <w:adjustRightInd w:val="0"/>
        <w:snapToGrid w:val="0"/>
        <w:spacing w:line="400" w:lineRule="atLeast"/>
        <w:ind w:firstLine="438" w:firstLineChars="197"/>
        <w:outlineLvl w:val="0"/>
        <w:rPr>
          <w:rFonts w:hAnsi="宋体"/>
          <w:b/>
          <w:bCs/>
          <w:color w:val="auto"/>
          <w:sz w:val="22"/>
          <w:szCs w:val="22"/>
          <w:highlight w:val="none"/>
        </w:rPr>
      </w:pPr>
      <w:r>
        <w:rPr>
          <w:rFonts w:hint="eastAsia" w:hAnsi="宋体"/>
          <w:b/>
          <w:bCs/>
          <w:color w:val="auto"/>
          <w:sz w:val="22"/>
          <w:szCs w:val="22"/>
          <w:highlight w:val="none"/>
        </w:rPr>
        <w:t>六、授予合同</w:t>
      </w:r>
    </w:p>
    <w:p w14:paraId="6E5DF619">
      <w:pPr>
        <w:pStyle w:val="43"/>
        <w:adjustRightInd w:val="0"/>
        <w:snapToGrid w:val="0"/>
        <w:spacing w:line="400" w:lineRule="atLeast"/>
        <w:ind w:firstLine="438" w:firstLineChars="197"/>
        <w:rPr>
          <w:rFonts w:hAnsi="宋体"/>
          <w:color w:val="auto"/>
          <w:sz w:val="22"/>
          <w:szCs w:val="22"/>
          <w:highlight w:val="none"/>
        </w:rPr>
      </w:pPr>
      <w:r>
        <w:rPr>
          <w:rFonts w:hAnsi="宋体"/>
          <w:color w:val="auto"/>
          <w:sz w:val="22"/>
          <w:szCs w:val="22"/>
          <w:highlight w:val="none"/>
        </w:rPr>
        <w:t>1.</w:t>
      </w:r>
      <w:r>
        <w:rPr>
          <w:rFonts w:hint="eastAsia" w:hAnsi="宋体"/>
          <w:color w:val="auto"/>
          <w:sz w:val="22"/>
          <w:szCs w:val="22"/>
          <w:highlight w:val="none"/>
        </w:rPr>
        <w:t>决标</w:t>
      </w:r>
    </w:p>
    <w:p w14:paraId="608B1821">
      <w:pPr>
        <w:pStyle w:val="43"/>
        <w:adjustRightInd w:val="0"/>
        <w:snapToGrid w:val="0"/>
        <w:spacing w:line="400" w:lineRule="atLeast"/>
        <w:ind w:firstLine="438" w:firstLineChars="197"/>
        <w:rPr>
          <w:rFonts w:hAnsi="宋体"/>
          <w:color w:val="auto"/>
          <w:sz w:val="22"/>
          <w:szCs w:val="22"/>
          <w:highlight w:val="none"/>
        </w:rPr>
      </w:pPr>
      <w:r>
        <w:rPr>
          <w:rFonts w:hint="eastAsia" w:hAnsi="宋体"/>
          <w:color w:val="auto"/>
          <w:sz w:val="22"/>
          <w:szCs w:val="22"/>
          <w:highlight w:val="none"/>
        </w:rPr>
        <w:t>评标结束后，评标委员会按照招标文件确定的评标办法推荐中标</w:t>
      </w:r>
      <w:r>
        <w:rPr>
          <w:rFonts w:hint="eastAsia" w:hAnsi="宋体"/>
          <w:color w:val="auto"/>
          <w:sz w:val="22"/>
          <w:szCs w:val="22"/>
          <w:highlight w:val="none"/>
          <w:lang w:val="en-US" w:eastAsia="zh-CN"/>
        </w:rPr>
        <w:t>供应商</w:t>
      </w:r>
      <w:r>
        <w:rPr>
          <w:rFonts w:hint="eastAsia" w:hAnsi="宋体"/>
          <w:color w:val="auto"/>
          <w:sz w:val="22"/>
          <w:szCs w:val="22"/>
          <w:highlight w:val="none"/>
        </w:rPr>
        <w:t>。</w:t>
      </w:r>
    </w:p>
    <w:p w14:paraId="5F88804C">
      <w:pPr>
        <w:pStyle w:val="43"/>
        <w:adjustRightInd w:val="0"/>
        <w:snapToGrid w:val="0"/>
        <w:spacing w:line="400" w:lineRule="atLeast"/>
        <w:ind w:firstLine="438" w:firstLineChars="197"/>
        <w:rPr>
          <w:rFonts w:hAnsi="宋体"/>
          <w:color w:val="auto"/>
          <w:sz w:val="22"/>
          <w:szCs w:val="22"/>
          <w:highlight w:val="none"/>
        </w:rPr>
      </w:pPr>
      <w:r>
        <w:rPr>
          <w:rFonts w:hAnsi="宋体"/>
          <w:color w:val="auto"/>
          <w:sz w:val="22"/>
          <w:szCs w:val="22"/>
          <w:highlight w:val="none"/>
        </w:rPr>
        <w:t>2.</w:t>
      </w:r>
      <w:r>
        <w:rPr>
          <w:rFonts w:hint="eastAsia" w:hAnsi="宋体"/>
          <w:color w:val="auto"/>
          <w:sz w:val="22"/>
          <w:szCs w:val="22"/>
          <w:highlight w:val="none"/>
        </w:rPr>
        <w:t>中标通知书</w:t>
      </w:r>
    </w:p>
    <w:p w14:paraId="62E1B484">
      <w:pPr>
        <w:spacing w:line="400" w:lineRule="exact"/>
        <w:ind w:firstLine="438" w:firstLineChars="197"/>
        <w:rPr>
          <w:rFonts w:ascii="宋体"/>
          <w:color w:val="auto"/>
          <w:sz w:val="22"/>
          <w:szCs w:val="22"/>
          <w:highlight w:val="none"/>
        </w:rPr>
      </w:pPr>
      <w:r>
        <w:rPr>
          <w:rFonts w:ascii="宋体"/>
          <w:color w:val="auto"/>
          <w:sz w:val="22"/>
          <w:szCs w:val="22"/>
          <w:highlight w:val="none"/>
        </w:rPr>
        <w:t xml:space="preserve">2.1 </w:t>
      </w:r>
      <w:r>
        <w:rPr>
          <w:rFonts w:hint="eastAsia" w:ascii="宋体" w:hAnsi="宋体"/>
          <w:color w:val="auto"/>
          <w:sz w:val="22"/>
          <w:highlight w:val="none"/>
        </w:rPr>
        <w:t xml:space="preserve"> 采购人依法确认中标供应商后，代理机构在浙江省政府采购网上公示中标供应商名单，公示期限为</w:t>
      </w:r>
      <w:r>
        <w:rPr>
          <w:rFonts w:ascii="宋体" w:hAnsi="宋体"/>
          <w:color w:val="auto"/>
          <w:sz w:val="22"/>
          <w:highlight w:val="none"/>
        </w:rPr>
        <w:t>1</w:t>
      </w:r>
      <w:r>
        <w:rPr>
          <w:rFonts w:hint="eastAsia" w:ascii="宋体" w:hAnsi="宋体"/>
          <w:color w:val="auto"/>
          <w:sz w:val="22"/>
          <w:highlight w:val="none"/>
        </w:rPr>
        <w:t>个工作日。同时向中标供应商发出中标通知书。</w:t>
      </w:r>
    </w:p>
    <w:p w14:paraId="05325F5F">
      <w:pPr>
        <w:adjustRightInd w:val="0"/>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 xml:space="preserve">2.2 </w:t>
      </w:r>
      <w:r>
        <w:rPr>
          <w:rFonts w:hint="eastAsia" w:ascii="宋体"/>
          <w:color w:val="auto"/>
          <w:sz w:val="22"/>
          <w:szCs w:val="22"/>
          <w:highlight w:val="none"/>
        </w:rPr>
        <w:t>中标通知书对采购人和中标方具有法律约束力。中标通知书发出后，采购人改变中标结果或者中标方放弃中标的，应当承担法律责任。</w:t>
      </w:r>
    </w:p>
    <w:p w14:paraId="4C1F04A7">
      <w:pPr>
        <w:adjustRightInd w:val="0"/>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 xml:space="preserve">2.3 </w:t>
      </w:r>
      <w:r>
        <w:rPr>
          <w:rFonts w:hint="eastAsia" w:ascii="宋体"/>
          <w:color w:val="auto"/>
          <w:sz w:val="22"/>
          <w:szCs w:val="22"/>
          <w:highlight w:val="none"/>
        </w:rPr>
        <w:t>中标无效</w:t>
      </w:r>
    </w:p>
    <w:p w14:paraId="4D15C98E">
      <w:pPr>
        <w:adjustRightInd w:val="0"/>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1</w:t>
      </w:r>
      <w:r>
        <w:rPr>
          <w:rFonts w:hint="eastAsia" w:ascii="宋体"/>
          <w:color w:val="auto"/>
          <w:sz w:val="22"/>
          <w:szCs w:val="22"/>
          <w:highlight w:val="none"/>
        </w:rPr>
        <w:t>）发现中标方资格无效或中标方放弃中标或拒绝与采购人签订合同的，</w:t>
      </w:r>
      <w:r>
        <w:rPr>
          <w:rFonts w:hint="eastAsia" w:ascii="宋体" w:hAnsi="宋体" w:cs="宋体"/>
          <w:color w:val="auto"/>
          <w:sz w:val="22"/>
          <w:highlight w:val="none"/>
        </w:rPr>
        <w:t>按相关法律法规规定执行，原则上重新开展政府采购活动</w:t>
      </w:r>
      <w:r>
        <w:rPr>
          <w:rFonts w:hint="eastAsia" w:ascii="宋体"/>
          <w:color w:val="auto"/>
          <w:sz w:val="22"/>
          <w:szCs w:val="22"/>
          <w:highlight w:val="none"/>
        </w:rPr>
        <w:t>。</w:t>
      </w:r>
    </w:p>
    <w:p w14:paraId="181EFC6B">
      <w:pPr>
        <w:adjustRightInd w:val="0"/>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2</w:t>
      </w:r>
      <w:r>
        <w:rPr>
          <w:rFonts w:hint="eastAsia" w:ascii="宋体"/>
          <w:color w:val="auto"/>
          <w:sz w:val="22"/>
          <w:szCs w:val="22"/>
          <w:highlight w:val="none"/>
        </w:rPr>
        <w:t>）有《中华人民共和国政府采购法实施条例》第七十一条、第七十二条、第七十三条、第七十四条规定的违法行为之一，由政府采购监管部门依法处理。</w:t>
      </w:r>
    </w:p>
    <w:p w14:paraId="19A04A68">
      <w:pPr>
        <w:adjustRightInd w:val="0"/>
        <w:snapToGrid w:val="0"/>
        <w:spacing w:line="400" w:lineRule="atLeast"/>
        <w:ind w:firstLine="438" w:firstLineChars="197"/>
        <w:rPr>
          <w:color w:val="auto"/>
          <w:sz w:val="22"/>
          <w:szCs w:val="22"/>
          <w:highlight w:val="none"/>
        </w:rPr>
      </w:pPr>
      <w:r>
        <w:rPr>
          <w:color w:val="auto"/>
          <w:sz w:val="22"/>
          <w:szCs w:val="22"/>
          <w:highlight w:val="none"/>
        </w:rPr>
        <w:t>4.</w:t>
      </w:r>
      <w:r>
        <w:rPr>
          <w:rFonts w:hint="eastAsia"/>
          <w:color w:val="auto"/>
          <w:sz w:val="22"/>
          <w:szCs w:val="22"/>
          <w:highlight w:val="none"/>
        </w:rPr>
        <w:t>签订合同</w:t>
      </w:r>
    </w:p>
    <w:p w14:paraId="4A1ACB62">
      <w:pPr>
        <w:adjustRightInd w:val="0"/>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 xml:space="preserve">4.1 </w:t>
      </w:r>
      <w:r>
        <w:rPr>
          <w:rFonts w:hint="eastAsia" w:ascii="宋体"/>
          <w:color w:val="auto"/>
          <w:sz w:val="22"/>
          <w:szCs w:val="22"/>
          <w:highlight w:val="none"/>
        </w:rPr>
        <w:t>中标方须主动联系采购人或采购机构领取中标通知书。中标方应当在中标通知书发出之日起</w:t>
      </w:r>
      <w:r>
        <w:rPr>
          <w:rFonts w:ascii="宋体"/>
          <w:color w:val="auto"/>
          <w:sz w:val="22"/>
          <w:szCs w:val="22"/>
          <w:highlight w:val="none"/>
        </w:rPr>
        <w:t>30</w:t>
      </w:r>
      <w:r>
        <w:rPr>
          <w:rFonts w:hint="eastAsia" w:ascii="宋体"/>
          <w:color w:val="auto"/>
          <w:sz w:val="22"/>
          <w:szCs w:val="22"/>
          <w:highlight w:val="none"/>
        </w:rPr>
        <w:t>日内与采购人签订合同。中标方未经采购人许可，在规定时间内未到采购人处与采购人签订合同，则视为拒签合同。</w:t>
      </w:r>
    </w:p>
    <w:p w14:paraId="16CF9F82">
      <w:pPr>
        <w:adjustRightInd w:val="0"/>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 xml:space="preserve">4.2 </w:t>
      </w:r>
      <w:r>
        <w:rPr>
          <w:rFonts w:hint="eastAsia" w:ascii="宋体"/>
          <w:color w:val="auto"/>
          <w:sz w:val="22"/>
          <w:szCs w:val="22"/>
          <w:highlight w:val="none"/>
        </w:rPr>
        <w:t>招标文件、中标方的投标文件及投标修改文件、评标过程中有关澄清文件及经双方签字的询标纪要（承诺）和中标通知书均作为合同附件。</w:t>
      </w:r>
    </w:p>
    <w:p w14:paraId="5D58AD21">
      <w:pPr>
        <w:adjustRightInd w:val="0"/>
        <w:snapToGrid w:val="0"/>
        <w:spacing w:line="400" w:lineRule="atLeast"/>
        <w:ind w:firstLine="438" w:firstLineChars="197"/>
        <w:rPr>
          <w:rFonts w:ascii="宋体"/>
          <w:color w:val="auto"/>
          <w:sz w:val="22"/>
          <w:szCs w:val="22"/>
          <w:highlight w:val="none"/>
        </w:rPr>
      </w:pPr>
      <w:r>
        <w:rPr>
          <w:rFonts w:ascii="宋体"/>
          <w:color w:val="auto"/>
          <w:sz w:val="22"/>
          <w:szCs w:val="22"/>
          <w:highlight w:val="none"/>
        </w:rPr>
        <w:t xml:space="preserve">4.3 </w:t>
      </w:r>
      <w:r>
        <w:rPr>
          <w:rFonts w:hint="eastAsia" w:ascii="宋体"/>
          <w:color w:val="auto"/>
          <w:sz w:val="22"/>
          <w:szCs w:val="22"/>
          <w:highlight w:val="none"/>
        </w:rPr>
        <w:t>拒签合同的责任</w:t>
      </w:r>
    </w:p>
    <w:p w14:paraId="2534DFDF">
      <w:pPr>
        <w:pStyle w:val="43"/>
        <w:adjustRightInd w:val="0"/>
        <w:snapToGrid w:val="0"/>
        <w:spacing w:line="400" w:lineRule="atLeast"/>
        <w:ind w:firstLine="438" w:firstLineChars="197"/>
        <w:rPr>
          <w:rFonts w:hAnsi="宋体"/>
          <w:color w:val="auto"/>
          <w:sz w:val="22"/>
          <w:szCs w:val="22"/>
          <w:highlight w:val="none"/>
        </w:rPr>
      </w:pPr>
      <w:r>
        <w:rPr>
          <w:rFonts w:hint="eastAsia"/>
          <w:color w:val="auto"/>
          <w:sz w:val="22"/>
          <w:szCs w:val="22"/>
          <w:highlight w:val="none"/>
        </w:rPr>
        <w:t>中标方在规定时间内（</w:t>
      </w:r>
      <w:r>
        <w:rPr>
          <w:color w:val="auto"/>
          <w:sz w:val="22"/>
          <w:szCs w:val="22"/>
          <w:highlight w:val="none"/>
        </w:rPr>
        <w:t>30</w:t>
      </w:r>
      <w:r>
        <w:rPr>
          <w:rFonts w:hint="eastAsia"/>
          <w:color w:val="auto"/>
          <w:sz w:val="22"/>
          <w:szCs w:val="22"/>
          <w:highlight w:val="none"/>
        </w:rPr>
        <w:t>日历天）借故否认已经承诺的条件、拒签合同者，以投标违约处理，并赔偿采购人由此造成的直接经济损失；采购人重新组织招标的，所需费用由原中标方承担。</w:t>
      </w:r>
    </w:p>
    <w:p w14:paraId="2B6BE032">
      <w:pPr>
        <w:pStyle w:val="16"/>
        <w:tabs>
          <w:tab w:val="left" w:pos="1069"/>
          <w:tab w:val="left" w:pos="2352"/>
        </w:tabs>
        <w:adjustRightInd w:val="0"/>
        <w:snapToGrid w:val="0"/>
        <w:spacing w:line="400" w:lineRule="exact"/>
        <w:ind w:firstLine="438" w:firstLineChars="197"/>
        <w:rPr>
          <w:rFonts w:hAnsi="宋体" w:cs="宋体"/>
          <w:b/>
          <w:bCs/>
          <w:color w:val="auto"/>
          <w:sz w:val="22"/>
          <w:highlight w:val="none"/>
        </w:rPr>
      </w:pPr>
      <w:bookmarkStart w:id="26" w:name="_Toc21884_WPSOffice_Level3"/>
      <w:r>
        <w:rPr>
          <w:rFonts w:hint="eastAsia" w:hAnsi="宋体" w:cs="宋体"/>
          <w:color w:val="auto"/>
          <w:sz w:val="22"/>
          <w:highlight w:val="none"/>
        </w:rPr>
        <w:t>5.</w:t>
      </w:r>
      <w:bookmarkEnd w:id="26"/>
      <w:r>
        <w:rPr>
          <w:rFonts w:hint="eastAsia" w:hAnsi="宋体" w:cs="宋体"/>
          <w:color w:val="auto"/>
          <w:sz w:val="22"/>
          <w:highlight w:val="none"/>
        </w:rPr>
        <w:t>履约保证金</w:t>
      </w:r>
    </w:p>
    <w:p w14:paraId="49F50EC8">
      <w:pPr>
        <w:tabs>
          <w:tab w:val="left" w:pos="1069"/>
          <w:tab w:val="left" w:pos="2352"/>
        </w:tabs>
        <w:spacing w:line="400" w:lineRule="exact"/>
        <w:ind w:firstLine="446" w:firstLineChars="200"/>
        <w:rPr>
          <w:rFonts w:hint="eastAsia" w:ascii="宋体" w:hAnsi="宋体" w:cs="宋体"/>
          <w:strike w:val="0"/>
          <w:dstrike w:val="0"/>
          <w:color w:val="auto"/>
          <w:sz w:val="22"/>
          <w:highlight w:val="none"/>
        </w:rPr>
      </w:pPr>
      <w:r>
        <w:rPr>
          <w:rFonts w:hint="eastAsia" w:asciiTheme="majorEastAsia" w:hAnsiTheme="majorEastAsia" w:eastAsiaTheme="majorEastAsia" w:cstheme="majorEastAsia"/>
          <w:strike w:val="0"/>
          <w:dstrike w:val="0"/>
          <w:color w:val="auto"/>
          <w:sz w:val="22"/>
          <w:szCs w:val="22"/>
          <w:highlight w:val="none"/>
          <w:lang w:val="en-US" w:eastAsia="zh-CN"/>
        </w:rPr>
        <w:t>无</w:t>
      </w:r>
      <w:r>
        <w:rPr>
          <w:rFonts w:hint="eastAsia" w:asciiTheme="majorEastAsia" w:hAnsiTheme="majorEastAsia" w:eastAsiaTheme="majorEastAsia" w:cstheme="majorEastAsia"/>
          <w:strike w:val="0"/>
          <w:dstrike w:val="0"/>
          <w:color w:val="auto"/>
          <w:sz w:val="22"/>
          <w:szCs w:val="22"/>
          <w:highlight w:val="none"/>
        </w:rPr>
        <w:t>。</w:t>
      </w:r>
    </w:p>
    <w:p w14:paraId="311062E1">
      <w:pPr>
        <w:tabs>
          <w:tab w:val="left" w:pos="1069"/>
          <w:tab w:val="left" w:pos="2352"/>
        </w:tabs>
        <w:spacing w:line="400" w:lineRule="exact"/>
        <w:ind w:firstLine="446" w:firstLineChars="200"/>
        <w:rPr>
          <w:rFonts w:hint="eastAsia" w:ascii="宋体" w:hAnsi="宋体" w:cs="宋体"/>
          <w:color w:val="auto"/>
          <w:sz w:val="22"/>
          <w:highlight w:val="none"/>
        </w:rPr>
      </w:pPr>
      <w:r>
        <w:rPr>
          <w:rFonts w:hint="eastAsia" w:ascii="宋体" w:hAnsi="宋体" w:cs="宋体"/>
          <w:color w:val="auto"/>
          <w:sz w:val="22"/>
          <w:highlight w:val="none"/>
        </w:rPr>
        <w:t>6.招标代理服务费</w:t>
      </w:r>
    </w:p>
    <w:p w14:paraId="5A984712">
      <w:pPr>
        <w:tabs>
          <w:tab w:val="left" w:pos="1069"/>
          <w:tab w:val="left" w:pos="2352"/>
        </w:tabs>
        <w:spacing w:line="400" w:lineRule="exact"/>
        <w:ind w:firstLine="446" w:firstLineChars="200"/>
        <w:rPr>
          <w:rFonts w:hAnsi="宋体"/>
          <w:color w:val="auto"/>
          <w:sz w:val="22"/>
          <w:szCs w:val="22"/>
          <w:highlight w:val="none"/>
        </w:rPr>
      </w:pPr>
      <w:r>
        <w:rPr>
          <w:rFonts w:hint="eastAsia" w:ascii="宋体" w:hAnsi="宋体" w:cs="宋体"/>
          <w:color w:val="auto"/>
          <w:sz w:val="22"/>
          <w:highlight w:val="none"/>
        </w:rPr>
        <w:t>本项目向中标供应商收取招标代理服务费，</w:t>
      </w:r>
      <w:r>
        <w:rPr>
          <w:rFonts w:hint="eastAsia" w:ascii="宋体" w:hAnsi="宋体" w:cs="宋体"/>
          <w:color w:val="auto"/>
          <w:sz w:val="22"/>
          <w:highlight w:val="none"/>
          <w:lang w:val="en-US" w:eastAsia="zh-CN"/>
        </w:rPr>
        <w:t>根据</w:t>
      </w:r>
      <w:r>
        <w:rPr>
          <w:rFonts w:hint="eastAsia" w:ascii="宋体" w:hAnsi="宋体" w:cs="宋体"/>
          <w:color w:val="auto"/>
          <w:sz w:val="22"/>
          <w:highlight w:val="none"/>
        </w:rPr>
        <w:t>《国家计委关于印发&lt;招标代理服务收费管理暂行办法&gt;的通知》（计价格[2002]1980号）</w:t>
      </w:r>
      <w:r>
        <w:rPr>
          <w:rFonts w:hint="eastAsia" w:ascii="宋体" w:hAnsi="宋体" w:cs="宋体"/>
          <w:color w:val="auto"/>
          <w:sz w:val="22"/>
          <w:highlight w:val="none"/>
          <w:lang w:val="en-US" w:eastAsia="zh-CN"/>
        </w:rPr>
        <w:t>货物类（按预算金额）标准的80%</w:t>
      </w:r>
      <w:r>
        <w:rPr>
          <w:rFonts w:hint="eastAsia" w:ascii="宋体" w:hAnsi="宋体" w:cs="宋体"/>
          <w:color w:val="auto"/>
          <w:sz w:val="22"/>
          <w:highlight w:val="none"/>
        </w:rPr>
        <w:t>收取，账号以招标代理机构提供的为准。</w:t>
      </w:r>
    </w:p>
    <w:p w14:paraId="24AA7917">
      <w:pPr>
        <w:adjustRightInd w:val="0"/>
        <w:snapToGrid w:val="0"/>
        <w:spacing w:line="400" w:lineRule="exact"/>
        <w:ind w:firstLine="446" w:firstLineChars="200"/>
        <w:jc w:val="left"/>
        <w:rPr>
          <w:rFonts w:ascii="宋体"/>
          <w:b/>
          <w:bCs/>
          <w:color w:val="auto"/>
          <w:sz w:val="22"/>
          <w:highlight w:val="none"/>
        </w:rPr>
      </w:pPr>
      <w:r>
        <w:rPr>
          <w:rFonts w:hint="eastAsia" w:ascii="宋体" w:hAnsi="宋体"/>
          <w:b/>
          <w:bCs/>
          <w:color w:val="auto"/>
          <w:sz w:val="22"/>
          <w:highlight w:val="none"/>
        </w:rPr>
        <w:t>七、投诉质疑</w:t>
      </w:r>
    </w:p>
    <w:p w14:paraId="6FF4FE5D">
      <w:pPr>
        <w:pStyle w:val="44"/>
        <w:snapToGrid w:val="0"/>
        <w:spacing w:line="400" w:lineRule="exact"/>
        <w:ind w:firstLine="448"/>
        <w:rPr>
          <w:rFonts w:ascii="宋体" w:cs="宋体"/>
          <w:color w:val="auto"/>
          <w:sz w:val="22"/>
          <w:szCs w:val="22"/>
          <w:highlight w:val="none"/>
        </w:rPr>
      </w:pPr>
      <w:r>
        <w:rPr>
          <w:rFonts w:hint="eastAsia" w:ascii="宋体" w:hAnsi="宋体" w:cs="宋体"/>
          <w:color w:val="auto"/>
          <w:sz w:val="22"/>
          <w:szCs w:val="22"/>
          <w:highlight w:val="none"/>
        </w:rPr>
        <w:t>根据《中华人民共和国政府采购法》、《政府采购质疑和投诉办法》（中华人民共和国财政部令第</w:t>
      </w:r>
      <w:r>
        <w:rPr>
          <w:rFonts w:ascii="宋体" w:hAnsi="宋体" w:cs="宋体"/>
          <w:color w:val="auto"/>
          <w:sz w:val="22"/>
          <w:szCs w:val="22"/>
          <w:highlight w:val="none"/>
        </w:rPr>
        <w:t>94</w:t>
      </w:r>
      <w:r>
        <w:rPr>
          <w:rFonts w:hint="eastAsia" w:ascii="宋体" w:hAnsi="宋体" w:cs="宋体"/>
          <w:color w:val="auto"/>
          <w:sz w:val="22"/>
          <w:szCs w:val="22"/>
          <w:highlight w:val="none"/>
        </w:rPr>
        <w:t>号）、《财政部关于加强政府采购供应商投诉受理审查工作的通知》</w:t>
      </w:r>
      <w:r>
        <w:rPr>
          <w:rFonts w:ascii="宋体" w:hAnsi="宋体" w:cs="宋体"/>
          <w:color w:val="auto"/>
          <w:sz w:val="22"/>
          <w:szCs w:val="22"/>
          <w:highlight w:val="none"/>
        </w:rPr>
        <w:t>(</w:t>
      </w:r>
      <w:r>
        <w:rPr>
          <w:rFonts w:hint="eastAsia" w:ascii="宋体" w:hAnsi="宋体" w:cs="宋体"/>
          <w:color w:val="auto"/>
          <w:sz w:val="22"/>
          <w:szCs w:val="22"/>
          <w:highlight w:val="none"/>
        </w:rPr>
        <w:t>财库〔</w:t>
      </w:r>
      <w:r>
        <w:rPr>
          <w:rFonts w:ascii="宋体" w:hAnsi="宋体" w:cs="宋体"/>
          <w:color w:val="auto"/>
          <w:sz w:val="22"/>
          <w:szCs w:val="22"/>
          <w:highlight w:val="none"/>
        </w:rPr>
        <w:t>2007</w:t>
      </w:r>
      <w:r>
        <w:rPr>
          <w:rFonts w:hint="eastAsia" w:ascii="宋体" w:hAnsi="宋体" w:cs="宋体"/>
          <w:color w:val="auto"/>
          <w:sz w:val="22"/>
          <w:szCs w:val="22"/>
          <w:highlight w:val="none"/>
        </w:rPr>
        <w:t>〕</w:t>
      </w:r>
      <w:r>
        <w:rPr>
          <w:rFonts w:ascii="宋体" w:hAnsi="宋体" w:cs="宋体"/>
          <w:color w:val="auto"/>
          <w:sz w:val="22"/>
          <w:szCs w:val="22"/>
          <w:highlight w:val="none"/>
        </w:rPr>
        <w:t>1</w:t>
      </w:r>
      <w:r>
        <w:rPr>
          <w:rFonts w:hint="eastAsia" w:ascii="宋体" w:hAnsi="宋体" w:cs="宋体"/>
          <w:color w:val="auto"/>
          <w:sz w:val="22"/>
          <w:szCs w:val="22"/>
          <w:highlight w:val="none"/>
        </w:rPr>
        <w:t>号</w:t>
      </w:r>
      <w:r>
        <w:rPr>
          <w:rFonts w:ascii="宋体" w:hAnsi="宋体" w:cs="宋体"/>
          <w:color w:val="auto"/>
          <w:sz w:val="22"/>
          <w:szCs w:val="22"/>
          <w:highlight w:val="none"/>
        </w:rPr>
        <w:t>)</w:t>
      </w:r>
      <w:r>
        <w:rPr>
          <w:rFonts w:hint="eastAsia" w:ascii="宋体" w:hAnsi="宋体" w:cs="宋体"/>
          <w:color w:val="auto"/>
          <w:sz w:val="22"/>
          <w:szCs w:val="22"/>
          <w:highlight w:val="none"/>
        </w:rPr>
        <w:t>的规定，政府采购供应商可以依法提起质疑和投诉。</w:t>
      </w:r>
    </w:p>
    <w:p w14:paraId="080BBB5A">
      <w:pPr>
        <w:pStyle w:val="44"/>
        <w:spacing w:line="400" w:lineRule="exact"/>
        <w:ind w:firstLine="450"/>
        <w:rPr>
          <w:rFonts w:ascii="宋体" w:cs="宋体"/>
          <w:b/>
          <w:color w:val="auto"/>
          <w:sz w:val="22"/>
          <w:szCs w:val="22"/>
          <w:highlight w:val="none"/>
        </w:rPr>
      </w:pPr>
      <w:r>
        <w:rPr>
          <w:rFonts w:ascii="宋体" w:hAnsi="宋体" w:cs="宋体"/>
          <w:b/>
          <w:color w:val="auto"/>
          <w:sz w:val="22"/>
          <w:szCs w:val="22"/>
          <w:highlight w:val="none"/>
        </w:rPr>
        <w:t>1.</w:t>
      </w:r>
      <w:r>
        <w:rPr>
          <w:rFonts w:hint="eastAsia" w:ascii="宋体" w:hAnsi="宋体" w:cs="宋体"/>
          <w:b/>
          <w:color w:val="auto"/>
          <w:sz w:val="22"/>
          <w:szCs w:val="22"/>
          <w:highlight w:val="none"/>
        </w:rPr>
        <w:t>供应商询问</w:t>
      </w:r>
    </w:p>
    <w:p w14:paraId="2A6E6FDD">
      <w:pPr>
        <w:pStyle w:val="43"/>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lang w:val="zh-CN"/>
        </w:rPr>
        <w:t>供应商对政府采购活动事项有疑问的，可以向采购机构提出询问，采购机构将对供应商依法提出的询问作出答复，但答复的内容不得涉及商业秘密。</w:t>
      </w:r>
    </w:p>
    <w:p w14:paraId="0BF32C12">
      <w:pPr>
        <w:pStyle w:val="44"/>
        <w:spacing w:line="400" w:lineRule="exact"/>
        <w:ind w:firstLine="450"/>
        <w:rPr>
          <w:rFonts w:ascii="宋体" w:cs="宋体"/>
          <w:b/>
          <w:color w:val="auto"/>
          <w:sz w:val="22"/>
          <w:szCs w:val="22"/>
          <w:highlight w:val="none"/>
        </w:rPr>
      </w:pPr>
      <w:r>
        <w:rPr>
          <w:rFonts w:ascii="宋体" w:hAnsi="宋体" w:cs="宋体"/>
          <w:b/>
          <w:color w:val="auto"/>
          <w:sz w:val="22"/>
          <w:szCs w:val="22"/>
          <w:highlight w:val="none"/>
        </w:rPr>
        <w:t>2.</w:t>
      </w:r>
      <w:r>
        <w:rPr>
          <w:rFonts w:hint="eastAsia" w:ascii="宋体" w:hAnsi="宋体" w:cs="宋体"/>
          <w:b/>
          <w:color w:val="auto"/>
          <w:sz w:val="22"/>
          <w:szCs w:val="22"/>
          <w:highlight w:val="none"/>
        </w:rPr>
        <w:t>供应商质疑</w:t>
      </w:r>
    </w:p>
    <w:p w14:paraId="480ABBF1">
      <w:pPr>
        <w:pStyle w:val="43"/>
        <w:spacing w:line="400" w:lineRule="exact"/>
        <w:ind w:firstLine="501" w:firstLineChars="225"/>
        <w:rPr>
          <w:rFonts w:hAnsi="宋体" w:cs="宋体"/>
          <w:color w:val="auto"/>
          <w:sz w:val="22"/>
          <w:szCs w:val="22"/>
          <w:highlight w:val="none"/>
        </w:rPr>
      </w:pPr>
      <w:r>
        <w:rPr>
          <w:rFonts w:hAnsi="宋体" w:cs="宋体"/>
          <w:color w:val="auto"/>
          <w:sz w:val="22"/>
          <w:szCs w:val="22"/>
          <w:highlight w:val="none"/>
        </w:rPr>
        <w:t>2.1</w:t>
      </w:r>
      <w:r>
        <w:rPr>
          <w:rFonts w:hint="eastAsia" w:hAnsi="宋体" w:cs="宋体"/>
          <w:color w:val="auto"/>
          <w:sz w:val="22"/>
          <w:szCs w:val="22"/>
          <w:highlight w:val="none"/>
        </w:rPr>
        <w:t>供应商认为招标文件、采购过程和中标、成交结果使自己的权益受到损害的，可以在知道或者应知其权益受到损害之日起七个工作日内，以书面形式向采购人、招标代理机构提出质疑，</w:t>
      </w:r>
      <w:r>
        <w:rPr>
          <w:rFonts w:hint="eastAsia" w:hAnsi="宋体" w:cs="宋体"/>
          <w:color w:val="auto"/>
          <w:sz w:val="22"/>
          <w:szCs w:val="22"/>
          <w:highlight w:val="none"/>
          <w:lang w:val="zh-CN"/>
        </w:rPr>
        <w:t>否则，不予受理：</w:t>
      </w:r>
    </w:p>
    <w:p w14:paraId="157609B5">
      <w:pPr>
        <w:pStyle w:val="43"/>
        <w:spacing w:line="400" w:lineRule="exact"/>
        <w:rPr>
          <w:rFonts w:hAnsi="宋体" w:cs="宋体"/>
          <w:color w:val="auto"/>
          <w:sz w:val="22"/>
          <w:szCs w:val="22"/>
          <w:highlight w:val="none"/>
        </w:rPr>
      </w:pPr>
      <w:r>
        <w:rPr>
          <w:rFonts w:hAnsi="宋体" w:cs="宋体"/>
          <w:color w:val="auto"/>
          <w:sz w:val="22"/>
          <w:szCs w:val="22"/>
          <w:highlight w:val="none"/>
        </w:rPr>
        <w:t xml:space="preserve">   </w:t>
      </w:r>
      <w:r>
        <w:rPr>
          <w:rFonts w:hint="eastAsia" w:hAnsi="宋体" w:cs="宋体"/>
          <w:color w:val="auto"/>
          <w:sz w:val="22"/>
          <w:szCs w:val="22"/>
          <w:highlight w:val="none"/>
        </w:rPr>
        <w:t>（</w:t>
      </w:r>
      <w:r>
        <w:rPr>
          <w:rFonts w:hAnsi="宋体" w:cs="宋体"/>
          <w:color w:val="auto"/>
          <w:sz w:val="22"/>
          <w:szCs w:val="22"/>
          <w:highlight w:val="none"/>
        </w:rPr>
        <w:t>1</w:t>
      </w:r>
      <w:r>
        <w:rPr>
          <w:rFonts w:hint="eastAsia" w:hAnsi="宋体" w:cs="宋体"/>
          <w:color w:val="auto"/>
          <w:sz w:val="22"/>
          <w:szCs w:val="22"/>
          <w:highlight w:val="none"/>
        </w:rPr>
        <w:t>）供应商如认为招标公告信息使自身的合法权益受到损害的，应于自招标公告发布之日起七个工作内以书面形式向采购机构提出质疑；</w:t>
      </w:r>
    </w:p>
    <w:p w14:paraId="4172314A">
      <w:pPr>
        <w:pStyle w:val="43"/>
        <w:spacing w:line="400" w:lineRule="exact"/>
        <w:rPr>
          <w:rFonts w:hAnsi="宋体" w:cs="宋体"/>
          <w:color w:val="auto"/>
          <w:sz w:val="22"/>
          <w:szCs w:val="22"/>
          <w:highlight w:val="none"/>
        </w:rPr>
      </w:pPr>
      <w:r>
        <w:rPr>
          <w:rFonts w:hAnsi="宋体" w:cs="宋体"/>
          <w:color w:val="auto"/>
          <w:sz w:val="22"/>
          <w:szCs w:val="22"/>
          <w:highlight w:val="none"/>
        </w:rPr>
        <w:t xml:space="preserve">   </w:t>
      </w:r>
      <w:r>
        <w:rPr>
          <w:rFonts w:hint="eastAsia" w:hAnsi="宋体" w:cs="宋体"/>
          <w:color w:val="auto"/>
          <w:sz w:val="22"/>
          <w:szCs w:val="22"/>
          <w:highlight w:val="none"/>
        </w:rPr>
        <w:t>（</w:t>
      </w:r>
      <w:r>
        <w:rPr>
          <w:rFonts w:hAnsi="宋体" w:cs="宋体"/>
          <w:color w:val="auto"/>
          <w:sz w:val="22"/>
          <w:szCs w:val="22"/>
          <w:highlight w:val="none"/>
        </w:rPr>
        <w:t>2</w:t>
      </w:r>
      <w:r>
        <w:rPr>
          <w:rFonts w:hint="eastAsia" w:hAnsi="宋体" w:cs="宋体"/>
          <w:color w:val="auto"/>
          <w:sz w:val="22"/>
          <w:szCs w:val="22"/>
          <w:highlight w:val="none"/>
        </w:rPr>
        <w:t>）</w:t>
      </w:r>
      <w:r>
        <w:rPr>
          <w:rFonts w:hint="eastAsia" w:hAnsi="宋体" w:cs="宋体"/>
          <w:color w:val="auto"/>
          <w:sz w:val="22"/>
          <w:szCs w:val="22"/>
          <w:highlight w:val="none"/>
          <w:lang w:val="zh-CN"/>
        </w:rPr>
        <w:t>对招标文件提出质疑的，质疑期限为供应商获得招标文件之日或者招标文件公告期限届满之日（即供应商</w:t>
      </w:r>
      <w:r>
        <w:rPr>
          <w:rFonts w:hint="eastAsia" w:hAnsi="宋体" w:cs="宋体"/>
          <w:color w:val="auto"/>
          <w:sz w:val="22"/>
          <w:szCs w:val="22"/>
          <w:highlight w:val="none"/>
        </w:rPr>
        <w:t>获取招标文件</w:t>
      </w:r>
      <w:r>
        <w:rPr>
          <w:rFonts w:hint="eastAsia" w:hAnsi="宋体" w:cs="宋体"/>
          <w:color w:val="auto"/>
          <w:sz w:val="22"/>
          <w:szCs w:val="22"/>
          <w:highlight w:val="none"/>
          <w:lang w:val="zh-CN"/>
        </w:rPr>
        <w:t>截止之日）起计算，但招标文件在获取招标文件截止之日后获得的，应当自截止之日起计算，且应当在采购响应截止时间之前提出。</w:t>
      </w:r>
    </w:p>
    <w:p w14:paraId="036945FD">
      <w:pPr>
        <w:autoSpaceDE w:val="0"/>
        <w:autoSpaceDN w:val="0"/>
        <w:spacing w:line="400" w:lineRule="exact"/>
        <w:jc w:val="left"/>
        <w:rPr>
          <w:rFonts w:ascii="宋体" w:cs="宋体"/>
          <w:color w:val="auto"/>
          <w:kern w:val="0"/>
          <w:sz w:val="22"/>
          <w:highlight w:val="none"/>
          <w:lang w:val="zh-CN"/>
        </w:rPr>
      </w:pPr>
      <w:r>
        <w:rPr>
          <w:rFonts w:ascii="宋体" w:hAnsi="宋体" w:cs="宋体"/>
          <w:color w:val="auto"/>
          <w:sz w:val="22"/>
          <w:highlight w:val="none"/>
        </w:rPr>
        <w:t xml:space="preserve">   </w:t>
      </w:r>
      <w:r>
        <w:rPr>
          <w:rFonts w:hint="eastAsia" w:ascii="宋体" w:hAnsi="宋体" w:cs="宋体"/>
          <w:color w:val="auto"/>
          <w:sz w:val="22"/>
          <w:highlight w:val="none"/>
        </w:rPr>
        <w:t>（</w:t>
      </w:r>
      <w:r>
        <w:rPr>
          <w:rFonts w:ascii="宋体" w:hAnsi="宋体" w:cs="宋体"/>
          <w:color w:val="auto"/>
          <w:sz w:val="22"/>
          <w:highlight w:val="none"/>
        </w:rPr>
        <w:t>3</w:t>
      </w:r>
      <w:r>
        <w:rPr>
          <w:rFonts w:hint="eastAsia" w:ascii="宋体" w:hAnsi="宋体" w:cs="宋体"/>
          <w:color w:val="auto"/>
          <w:sz w:val="22"/>
          <w:highlight w:val="none"/>
        </w:rPr>
        <w:t>）</w:t>
      </w:r>
      <w:r>
        <w:rPr>
          <w:rFonts w:hint="eastAsia" w:ascii="宋体" w:hAnsi="宋体" w:cs="宋体"/>
          <w:color w:val="auto"/>
          <w:kern w:val="0"/>
          <w:sz w:val="22"/>
          <w:highlight w:val="none"/>
          <w:lang w:val="zh-CN"/>
        </w:rPr>
        <w:t>对采购过程提出质疑的，质疑期限为各采购程序环节结束之日起计算。</w:t>
      </w:r>
    </w:p>
    <w:p w14:paraId="10402758">
      <w:pPr>
        <w:pStyle w:val="43"/>
        <w:spacing w:line="400" w:lineRule="exact"/>
        <w:rPr>
          <w:rFonts w:hAnsi="宋体" w:cs="宋体"/>
          <w:color w:val="auto"/>
          <w:sz w:val="22"/>
          <w:szCs w:val="22"/>
          <w:highlight w:val="none"/>
        </w:rPr>
      </w:pPr>
      <w:r>
        <w:rPr>
          <w:rFonts w:hAnsi="宋体" w:cs="宋体"/>
          <w:color w:val="auto"/>
          <w:sz w:val="22"/>
          <w:szCs w:val="22"/>
          <w:highlight w:val="none"/>
          <w:lang w:val="zh-CN"/>
        </w:rPr>
        <w:t xml:space="preserve">   </w:t>
      </w:r>
      <w:r>
        <w:rPr>
          <w:rFonts w:hint="eastAsia" w:hAnsi="宋体" w:cs="宋体"/>
          <w:color w:val="auto"/>
          <w:sz w:val="22"/>
          <w:szCs w:val="22"/>
          <w:highlight w:val="none"/>
          <w:lang w:val="zh-CN"/>
        </w:rPr>
        <w:t>（</w:t>
      </w:r>
      <w:r>
        <w:rPr>
          <w:rFonts w:hAnsi="宋体" w:cs="宋体"/>
          <w:color w:val="auto"/>
          <w:sz w:val="22"/>
          <w:szCs w:val="22"/>
          <w:highlight w:val="none"/>
          <w:lang w:val="zh-CN"/>
        </w:rPr>
        <w:t>4</w:t>
      </w:r>
      <w:r>
        <w:rPr>
          <w:rFonts w:hint="eastAsia" w:hAnsi="宋体" w:cs="宋体"/>
          <w:color w:val="auto"/>
          <w:sz w:val="22"/>
          <w:szCs w:val="22"/>
          <w:highlight w:val="none"/>
          <w:lang w:val="zh-CN"/>
        </w:rPr>
        <w:t>）对采购结果提出质疑的，质疑期限自采购结果公告（包括公示、预公告、结果变更公告等）期限届满之日起计算。</w:t>
      </w:r>
    </w:p>
    <w:p w14:paraId="4B7FF444">
      <w:pPr>
        <w:pStyle w:val="43"/>
        <w:spacing w:line="400" w:lineRule="exact"/>
        <w:ind w:firstLine="501" w:firstLineChars="225"/>
        <w:rPr>
          <w:rFonts w:hAnsi="宋体" w:cs="宋体"/>
          <w:color w:val="auto"/>
          <w:sz w:val="22"/>
          <w:szCs w:val="22"/>
          <w:highlight w:val="none"/>
        </w:rPr>
      </w:pPr>
      <w:r>
        <w:rPr>
          <w:rFonts w:hAnsi="宋体" w:cs="宋体"/>
          <w:color w:val="auto"/>
          <w:sz w:val="22"/>
          <w:szCs w:val="22"/>
          <w:highlight w:val="none"/>
        </w:rPr>
        <w:t>2.2</w:t>
      </w:r>
      <w:r>
        <w:rPr>
          <w:rFonts w:hint="eastAsia" w:hAnsi="宋体" w:cs="宋体"/>
          <w:color w:val="auto"/>
          <w:sz w:val="22"/>
          <w:szCs w:val="22"/>
          <w:highlight w:val="none"/>
        </w:rPr>
        <w:t>供应商提交的质疑书需一式三份，由法定代表人签字（或盖章）并加盖单位公章。质疑书至少应包括下列主要内容：</w:t>
      </w:r>
    </w:p>
    <w:p w14:paraId="75136390">
      <w:pPr>
        <w:pStyle w:val="43"/>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w:t>
      </w:r>
      <w:r>
        <w:rPr>
          <w:rFonts w:hAnsi="宋体" w:cs="宋体"/>
          <w:color w:val="auto"/>
          <w:sz w:val="22"/>
          <w:szCs w:val="22"/>
          <w:highlight w:val="none"/>
        </w:rPr>
        <w:t>1</w:t>
      </w:r>
      <w:r>
        <w:rPr>
          <w:rFonts w:hint="eastAsia" w:hAnsi="宋体" w:cs="宋体"/>
          <w:color w:val="auto"/>
          <w:sz w:val="22"/>
          <w:szCs w:val="22"/>
          <w:highlight w:val="none"/>
        </w:rPr>
        <w:t>）供应商的名称、地址、邮政编码、联系人、联系电话；</w:t>
      </w:r>
    </w:p>
    <w:p w14:paraId="4E6E4DD3">
      <w:pPr>
        <w:pStyle w:val="43"/>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w:t>
      </w:r>
      <w:r>
        <w:rPr>
          <w:rFonts w:hAnsi="宋体" w:cs="宋体"/>
          <w:color w:val="auto"/>
          <w:sz w:val="22"/>
          <w:szCs w:val="22"/>
          <w:highlight w:val="none"/>
        </w:rPr>
        <w:t>2</w:t>
      </w:r>
      <w:r>
        <w:rPr>
          <w:rFonts w:hint="eastAsia" w:hAnsi="宋体" w:cs="宋体"/>
          <w:color w:val="auto"/>
          <w:sz w:val="22"/>
          <w:szCs w:val="22"/>
          <w:highlight w:val="none"/>
        </w:rPr>
        <w:t>）质疑项目的名称、编号；</w:t>
      </w:r>
    </w:p>
    <w:p w14:paraId="2FB9A51A">
      <w:pPr>
        <w:pStyle w:val="43"/>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w:t>
      </w:r>
      <w:r>
        <w:rPr>
          <w:rFonts w:hAnsi="宋体" w:cs="宋体"/>
          <w:color w:val="auto"/>
          <w:sz w:val="22"/>
          <w:szCs w:val="22"/>
          <w:highlight w:val="none"/>
        </w:rPr>
        <w:t>3</w:t>
      </w:r>
      <w:r>
        <w:rPr>
          <w:rFonts w:hint="eastAsia" w:hAnsi="宋体" w:cs="宋体"/>
          <w:color w:val="auto"/>
          <w:sz w:val="22"/>
          <w:szCs w:val="22"/>
          <w:highlight w:val="none"/>
        </w:rPr>
        <w:t>）具体、明确的质疑事项和与质疑事项相关的请求；</w:t>
      </w:r>
    </w:p>
    <w:p w14:paraId="1809EBEC">
      <w:pPr>
        <w:pStyle w:val="43"/>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w:t>
      </w:r>
      <w:r>
        <w:rPr>
          <w:rFonts w:hAnsi="宋体" w:cs="宋体"/>
          <w:color w:val="auto"/>
          <w:sz w:val="22"/>
          <w:szCs w:val="22"/>
          <w:highlight w:val="none"/>
        </w:rPr>
        <w:t>4</w:t>
      </w:r>
      <w:r>
        <w:rPr>
          <w:rFonts w:hint="eastAsia" w:hAnsi="宋体" w:cs="宋体"/>
          <w:color w:val="auto"/>
          <w:sz w:val="22"/>
          <w:szCs w:val="22"/>
          <w:highlight w:val="none"/>
        </w:rPr>
        <w:t>）事实依据；</w:t>
      </w:r>
    </w:p>
    <w:p w14:paraId="594C74A5">
      <w:pPr>
        <w:pStyle w:val="43"/>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w:t>
      </w:r>
      <w:r>
        <w:rPr>
          <w:rFonts w:hAnsi="宋体" w:cs="宋体"/>
          <w:color w:val="auto"/>
          <w:sz w:val="22"/>
          <w:szCs w:val="22"/>
          <w:highlight w:val="none"/>
        </w:rPr>
        <w:t>5</w:t>
      </w:r>
      <w:r>
        <w:rPr>
          <w:rFonts w:hint="eastAsia" w:hAnsi="宋体" w:cs="宋体"/>
          <w:color w:val="auto"/>
          <w:sz w:val="22"/>
          <w:szCs w:val="22"/>
          <w:highlight w:val="none"/>
        </w:rPr>
        <w:t>）必要的法律依据；</w:t>
      </w:r>
    </w:p>
    <w:p w14:paraId="590F9369">
      <w:pPr>
        <w:pStyle w:val="43"/>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w:t>
      </w:r>
      <w:r>
        <w:rPr>
          <w:rFonts w:hAnsi="宋体" w:cs="宋体"/>
          <w:color w:val="auto"/>
          <w:sz w:val="22"/>
          <w:szCs w:val="22"/>
          <w:highlight w:val="none"/>
        </w:rPr>
        <w:t>6</w:t>
      </w:r>
      <w:r>
        <w:rPr>
          <w:rFonts w:hint="eastAsia" w:hAnsi="宋体" w:cs="宋体"/>
          <w:color w:val="auto"/>
          <w:sz w:val="22"/>
          <w:szCs w:val="22"/>
          <w:highlight w:val="none"/>
        </w:rPr>
        <w:t>）提出质疑的日期。</w:t>
      </w:r>
    </w:p>
    <w:p w14:paraId="387A39FE">
      <w:pPr>
        <w:pStyle w:val="43"/>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供应商为自然人的，应当由本人签字；供应商为法人或其他组织的，应当由法定代表人、主要负责人，或者其授权代表签字或者盖章，并加盖公章。</w:t>
      </w:r>
    </w:p>
    <w:p w14:paraId="0374C824">
      <w:pPr>
        <w:pStyle w:val="43"/>
        <w:spacing w:line="400" w:lineRule="exact"/>
        <w:ind w:firstLine="501" w:firstLineChars="225"/>
        <w:rPr>
          <w:rFonts w:hAnsi="宋体" w:cs="宋体"/>
          <w:color w:val="auto"/>
          <w:sz w:val="22"/>
          <w:szCs w:val="22"/>
          <w:highlight w:val="none"/>
        </w:rPr>
      </w:pPr>
      <w:r>
        <w:rPr>
          <w:rFonts w:hAnsi="宋体" w:cs="宋体"/>
          <w:color w:val="auto"/>
          <w:sz w:val="22"/>
          <w:szCs w:val="22"/>
          <w:highlight w:val="none"/>
        </w:rPr>
        <w:t>2.3</w:t>
      </w:r>
      <w:r>
        <w:rPr>
          <w:rFonts w:hint="eastAsia" w:hAnsi="宋体" w:cs="宋体"/>
          <w:color w:val="auto"/>
          <w:sz w:val="22"/>
          <w:szCs w:val="22"/>
          <w:highlight w:val="none"/>
        </w:rPr>
        <w:t>采购人、招标代理机构应当在收到供应商的书面质疑后七个工作日内作出答复，并以书面形式通知质疑供应商和其他有关供应商，但答复的内容不得涉及商业秘密。</w:t>
      </w:r>
    </w:p>
    <w:p w14:paraId="2F40A003">
      <w:pPr>
        <w:pStyle w:val="44"/>
        <w:spacing w:line="400" w:lineRule="exact"/>
        <w:ind w:firstLine="450"/>
        <w:rPr>
          <w:rFonts w:ascii="宋体" w:cs="宋体"/>
          <w:b/>
          <w:color w:val="auto"/>
          <w:sz w:val="22"/>
          <w:szCs w:val="22"/>
          <w:highlight w:val="none"/>
        </w:rPr>
      </w:pPr>
      <w:r>
        <w:rPr>
          <w:rFonts w:ascii="宋体" w:hAnsi="宋体" w:cs="宋体"/>
          <w:b/>
          <w:color w:val="auto"/>
          <w:sz w:val="22"/>
          <w:szCs w:val="22"/>
          <w:highlight w:val="none"/>
        </w:rPr>
        <w:t>3.</w:t>
      </w:r>
      <w:r>
        <w:rPr>
          <w:rFonts w:hint="eastAsia" w:ascii="宋体" w:hAnsi="宋体" w:cs="宋体"/>
          <w:b/>
          <w:color w:val="auto"/>
          <w:sz w:val="22"/>
          <w:szCs w:val="22"/>
          <w:highlight w:val="none"/>
        </w:rPr>
        <w:t>供应商投诉</w:t>
      </w:r>
    </w:p>
    <w:p w14:paraId="1C2A0F9A">
      <w:pPr>
        <w:pStyle w:val="43"/>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3.1供应商投诉应当提交投诉书和必要的证明材料。供应商投诉的事项不得超出已质疑事项的范围（基于质疑答复内容提出的投诉事项除外）。</w:t>
      </w:r>
    </w:p>
    <w:p w14:paraId="51710417">
      <w:pPr>
        <w:pStyle w:val="43"/>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3.2质疑供应商对采购人、招标代理机构的答复不满意或者采购人、招标代理机构未在规定的时间内作出答复的，可以在答复期满后十五个工作日内向同级财政部门提出投诉。</w:t>
      </w:r>
    </w:p>
    <w:p w14:paraId="7EBC6159">
      <w:pPr>
        <w:pStyle w:val="43"/>
        <w:spacing w:line="400" w:lineRule="exact"/>
        <w:ind w:firstLine="446" w:firstLineChars="200"/>
        <w:rPr>
          <w:rFonts w:hAnsi="宋体" w:cs="宋体"/>
          <w:color w:val="auto"/>
          <w:sz w:val="22"/>
          <w:szCs w:val="22"/>
          <w:highlight w:val="none"/>
        </w:rPr>
      </w:pPr>
      <w:r>
        <w:rPr>
          <w:rFonts w:hint="eastAsia" w:hAnsi="宋体" w:cs="宋体"/>
          <w:color w:val="auto"/>
          <w:sz w:val="22"/>
          <w:szCs w:val="22"/>
          <w:highlight w:val="none"/>
        </w:rPr>
        <w:t>4.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14:paraId="6AEB2E48">
      <w:pPr>
        <w:pStyle w:val="43"/>
        <w:spacing w:line="400" w:lineRule="exact"/>
        <w:ind w:firstLine="501" w:firstLineChars="225"/>
        <w:rPr>
          <w:rFonts w:hAnsi="宋体" w:cs="宋体"/>
          <w:color w:val="auto"/>
          <w:sz w:val="22"/>
          <w:szCs w:val="22"/>
          <w:highlight w:val="none"/>
        </w:rPr>
      </w:pPr>
      <w:r>
        <w:rPr>
          <w:rFonts w:hint="eastAsia" w:hAnsi="宋体" w:cs="宋体"/>
          <w:color w:val="auto"/>
          <w:sz w:val="22"/>
          <w:szCs w:val="22"/>
          <w:highlight w:val="none"/>
        </w:rPr>
        <w:t>5.质疑函范本、投诉书范本请到浙江政府采购网下载专区下载。</w:t>
      </w:r>
    </w:p>
    <w:p w14:paraId="00A48F5C">
      <w:pPr>
        <w:pStyle w:val="43"/>
        <w:spacing w:line="400" w:lineRule="exact"/>
        <w:ind w:firstLine="726" w:firstLineChars="225"/>
        <w:rPr>
          <w:b/>
          <w:bCs/>
          <w:color w:val="auto"/>
          <w:sz w:val="32"/>
          <w:szCs w:val="32"/>
          <w:highlight w:val="none"/>
          <w:lang w:val="zh-CN"/>
        </w:rPr>
      </w:pPr>
    </w:p>
    <w:p w14:paraId="3A87A5AE">
      <w:pPr>
        <w:rPr>
          <w:rFonts w:ascii="宋体" w:hAnsi="宋体" w:cs="宋体"/>
          <w:b/>
          <w:color w:val="auto"/>
          <w:sz w:val="32"/>
          <w:szCs w:val="32"/>
          <w:highlight w:val="none"/>
        </w:rPr>
      </w:pPr>
    </w:p>
    <w:p w14:paraId="5F5C7037">
      <w:pPr>
        <w:pStyle w:val="12"/>
        <w:rPr>
          <w:rFonts w:ascii="宋体" w:hAnsi="宋体" w:cs="宋体"/>
          <w:b/>
          <w:color w:val="auto"/>
          <w:sz w:val="32"/>
          <w:szCs w:val="32"/>
          <w:highlight w:val="none"/>
        </w:rPr>
      </w:pPr>
    </w:p>
    <w:p w14:paraId="17E3DFFE">
      <w:pPr>
        <w:jc w:val="center"/>
        <w:rPr>
          <w:rFonts w:hint="eastAsia" w:ascii="宋体" w:hAnsi="宋体" w:cs="宋体"/>
          <w:b/>
          <w:color w:val="auto"/>
          <w:sz w:val="32"/>
          <w:szCs w:val="32"/>
          <w:highlight w:val="none"/>
        </w:rPr>
      </w:pPr>
    </w:p>
    <w:p w14:paraId="348F1C7B">
      <w:pPr>
        <w:jc w:val="center"/>
        <w:rPr>
          <w:rFonts w:hint="eastAsia" w:ascii="宋体" w:hAnsi="宋体" w:cs="宋体"/>
          <w:b/>
          <w:color w:val="auto"/>
          <w:sz w:val="32"/>
          <w:szCs w:val="32"/>
          <w:highlight w:val="none"/>
        </w:rPr>
      </w:pPr>
    </w:p>
    <w:p w14:paraId="3930FF23">
      <w:pPr>
        <w:jc w:val="both"/>
        <w:rPr>
          <w:rFonts w:hint="eastAsia" w:ascii="宋体" w:hAnsi="宋体" w:cs="宋体"/>
          <w:b/>
          <w:color w:val="auto"/>
          <w:sz w:val="32"/>
          <w:szCs w:val="32"/>
          <w:highlight w:val="none"/>
        </w:rPr>
      </w:pPr>
    </w:p>
    <w:p w14:paraId="075627A1">
      <w:pPr>
        <w:jc w:val="center"/>
        <w:rPr>
          <w:rFonts w:ascii="宋体" w:hAnsi="宋体" w:cs="宋体"/>
          <w:b/>
          <w:bCs/>
          <w:color w:val="auto"/>
          <w:sz w:val="32"/>
          <w:szCs w:val="32"/>
          <w:highlight w:val="none"/>
          <w:lang w:val="zh-CN"/>
        </w:rPr>
      </w:pPr>
      <w:r>
        <w:rPr>
          <w:rFonts w:hint="eastAsia" w:ascii="宋体" w:hAnsi="宋体" w:cs="宋体"/>
          <w:b/>
          <w:color w:val="auto"/>
          <w:sz w:val="32"/>
          <w:szCs w:val="32"/>
          <w:highlight w:val="none"/>
        </w:rPr>
        <w:t>第四部分、</w:t>
      </w:r>
      <w:r>
        <w:rPr>
          <w:rFonts w:hint="eastAsia" w:ascii="宋体" w:hAnsi="宋体" w:cs="宋体"/>
          <w:b/>
          <w:bCs/>
          <w:color w:val="auto"/>
          <w:sz w:val="32"/>
          <w:szCs w:val="32"/>
          <w:highlight w:val="none"/>
          <w:lang w:val="zh-CN"/>
        </w:rPr>
        <w:t>政府采购政策功能相关说明</w:t>
      </w:r>
    </w:p>
    <w:p w14:paraId="794D691A">
      <w:pPr>
        <w:tabs>
          <w:tab w:val="left" w:pos="1069"/>
          <w:tab w:val="left" w:pos="2352"/>
        </w:tabs>
        <w:jc w:val="left"/>
        <w:rPr>
          <w:rFonts w:hint="eastAsia" w:ascii="宋体"/>
          <w:b/>
          <w:bCs/>
          <w:color w:val="auto"/>
          <w:sz w:val="22"/>
          <w:highlight w:val="none"/>
        </w:rPr>
      </w:pPr>
      <w:bookmarkStart w:id="27" w:name="_Toc25899_WPSOffice_Level2"/>
    </w:p>
    <w:p w14:paraId="509D8E21">
      <w:pPr>
        <w:tabs>
          <w:tab w:val="left" w:pos="1069"/>
          <w:tab w:val="left" w:pos="2352"/>
        </w:tabs>
        <w:jc w:val="left"/>
        <w:rPr>
          <w:rFonts w:ascii="宋体"/>
          <w:b/>
          <w:bCs/>
          <w:color w:val="auto"/>
          <w:sz w:val="22"/>
          <w:highlight w:val="none"/>
        </w:rPr>
      </w:pPr>
      <w:r>
        <w:rPr>
          <w:rFonts w:hint="eastAsia" w:ascii="宋体"/>
          <w:b/>
          <w:bCs/>
          <w:color w:val="auto"/>
          <w:sz w:val="22"/>
          <w:highlight w:val="none"/>
        </w:rPr>
        <w:t>一、中小企业（含监狱企业、残疾人福利性单位）扶持政策说明</w:t>
      </w:r>
    </w:p>
    <w:p w14:paraId="0D86F3DA">
      <w:pPr>
        <w:tabs>
          <w:tab w:val="left" w:pos="1069"/>
          <w:tab w:val="left" w:pos="2352"/>
        </w:tabs>
        <w:spacing w:line="440" w:lineRule="atLeast"/>
        <w:jc w:val="left"/>
        <w:rPr>
          <w:rFonts w:ascii="宋体"/>
          <w:color w:val="auto"/>
          <w:sz w:val="22"/>
          <w:highlight w:val="none"/>
        </w:rPr>
      </w:pPr>
      <w:r>
        <w:rPr>
          <w:rFonts w:ascii="宋体"/>
          <w:color w:val="auto"/>
          <w:sz w:val="22"/>
          <w:highlight w:val="none"/>
        </w:rPr>
        <w:t>1</w:t>
      </w:r>
      <w:r>
        <w:rPr>
          <w:rFonts w:hint="eastAsia" w:ascii="宋体"/>
          <w:color w:val="auto"/>
          <w:sz w:val="22"/>
          <w:highlight w:val="none"/>
        </w:rPr>
        <w:t>、文件依据</w:t>
      </w:r>
    </w:p>
    <w:p w14:paraId="1309D2A9">
      <w:pPr>
        <w:tabs>
          <w:tab w:val="left" w:pos="1069"/>
          <w:tab w:val="left" w:pos="2352"/>
        </w:tabs>
        <w:spacing w:line="440" w:lineRule="atLeast"/>
        <w:jc w:val="left"/>
        <w:rPr>
          <w:rFonts w:ascii="宋体"/>
          <w:color w:val="auto"/>
          <w:sz w:val="22"/>
          <w:highlight w:val="none"/>
        </w:rPr>
      </w:pPr>
      <w:r>
        <w:rPr>
          <w:rFonts w:hint="eastAsia" w:ascii="宋体"/>
          <w:color w:val="auto"/>
          <w:sz w:val="22"/>
          <w:highlight w:val="none"/>
        </w:rPr>
        <w:t>（</w:t>
      </w:r>
      <w:r>
        <w:rPr>
          <w:rFonts w:ascii="宋体"/>
          <w:color w:val="auto"/>
          <w:sz w:val="22"/>
          <w:highlight w:val="none"/>
        </w:rPr>
        <w:t>1</w:t>
      </w:r>
      <w:r>
        <w:rPr>
          <w:rFonts w:hint="eastAsia" w:ascii="宋体"/>
          <w:color w:val="auto"/>
          <w:sz w:val="22"/>
          <w:highlight w:val="none"/>
        </w:rPr>
        <w:t>）《政府采购促进中小企业发展管理办法》（财库﹝2020﹞46 号）</w:t>
      </w:r>
    </w:p>
    <w:p w14:paraId="2B07B52F">
      <w:pPr>
        <w:tabs>
          <w:tab w:val="left" w:pos="1069"/>
          <w:tab w:val="left" w:pos="2352"/>
        </w:tabs>
        <w:spacing w:line="440" w:lineRule="atLeast"/>
        <w:jc w:val="left"/>
        <w:rPr>
          <w:rFonts w:ascii="宋体"/>
          <w:color w:val="auto"/>
          <w:sz w:val="22"/>
          <w:highlight w:val="none"/>
        </w:rPr>
      </w:pPr>
      <w:r>
        <w:rPr>
          <w:rFonts w:hint="eastAsia" w:ascii="宋体"/>
          <w:color w:val="auto"/>
          <w:sz w:val="22"/>
          <w:highlight w:val="none"/>
        </w:rPr>
        <w:t>（</w:t>
      </w:r>
      <w:r>
        <w:rPr>
          <w:rFonts w:ascii="宋体"/>
          <w:color w:val="auto"/>
          <w:sz w:val="22"/>
          <w:highlight w:val="none"/>
        </w:rPr>
        <w:t>2</w:t>
      </w:r>
      <w:r>
        <w:rPr>
          <w:rFonts w:hint="eastAsia" w:ascii="宋体"/>
          <w:color w:val="auto"/>
          <w:sz w:val="22"/>
          <w:highlight w:val="none"/>
        </w:rPr>
        <w:t>）浙江省省财政厅《关于开展政府采购供应商网上注册登记和诚信管理工作的通知》（浙财采监〔2010〕8号)</w:t>
      </w:r>
    </w:p>
    <w:p w14:paraId="4599DBD9">
      <w:pPr>
        <w:tabs>
          <w:tab w:val="left" w:pos="1069"/>
          <w:tab w:val="left" w:pos="2352"/>
        </w:tabs>
        <w:spacing w:line="440" w:lineRule="atLeast"/>
        <w:jc w:val="left"/>
        <w:rPr>
          <w:rFonts w:ascii="宋体"/>
          <w:color w:val="auto"/>
          <w:sz w:val="22"/>
          <w:highlight w:val="none"/>
        </w:rPr>
      </w:pPr>
      <w:r>
        <w:rPr>
          <w:rFonts w:hint="eastAsia" w:ascii="宋体"/>
          <w:color w:val="auto"/>
          <w:sz w:val="22"/>
          <w:highlight w:val="none"/>
        </w:rPr>
        <w:t>（3）《工业和信息化部、国家统计局、国家发展和改革委员会、财政部关于印发中小企业划型标准规定的通知》（工信部联企业﹝2011﹞300号）</w:t>
      </w:r>
    </w:p>
    <w:p w14:paraId="1FA6A0BB">
      <w:pPr>
        <w:tabs>
          <w:tab w:val="left" w:pos="2352"/>
        </w:tabs>
        <w:spacing w:line="440" w:lineRule="atLeast"/>
        <w:jc w:val="left"/>
        <w:rPr>
          <w:rFonts w:ascii="宋体"/>
          <w:color w:val="auto"/>
          <w:sz w:val="22"/>
          <w:highlight w:val="none"/>
        </w:rPr>
      </w:pPr>
      <w:r>
        <w:rPr>
          <w:rFonts w:hint="eastAsia" w:ascii="宋体"/>
          <w:color w:val="auto"/>
          <w:sz w:val="22"/>
          <w:highlight w:val="none"/>
        </w:rPr>
        <w:t>（4）财政部、司法部《关于政府采购支持监狱企业发展有关问题的通知》（财库〔</w:t>
      </w:r>
      <w:r>
        <w:rPr>
          <w:rFonts w:ascii="宋体"/>
          <w:color w:val="auto"/>
          <w:sz w:val="22"/>
          <w:highlight w:val="none"/>
        </w:rPr>
        <w:t>2014</w:t>
      </w:r>
      <w:r>
        <w:rPr>
          <w:rFonts w:hint="eastAsia" w:ascii="宋体"/>
          <w:color w:val="auto"/>
          <w:sz w:val="22"/>
          <w:highlight w:val="none"/>
        </w:rPr>
        <w:t>〕</w:t>
      </w:r>
      <w:r>
        <w:rPr>
          <w:rFonts w:ascii="宋体"/>
          <w:color w:val="auto"/>
          <w:sz w:val="22"/>
          <w:highlight w:val="none"/>
        </w:rPr>
        <w:t>68</w:t>
      </w:r>
      <w:r>
        <w:rPr>
          <w:rFonts w:hint="eastAsia" w:ascii="宋体"/>
          <w:color w:val="auto"/>
          <w:sz w:val="22"/>
          <w:highlight w:val="none"/>
        </w:rPr>
        <w:t>号）</w:t>
      </w:r>
    </w:p>
    <w:p w14:paraId="48B17DED">
      <w:pPr>
        <w:tabs>
          <w:tab w:val="left" w:pos="2352"/>
        </w:tabs>
        <w:spacing w:line="440" w:lineRule="atLeast"/>
        <w:jc w:val="left"/>
        <w:rPr>
          <w:rFonts w:ascii="宋体"/>
          <w:color w:val="auto"/>
          <w:sz w:val="22"/>
          <w:highlight w:val="none"/>
        </w:rPr>
      </w:pPr>
      <w:r>
        <w:rPr>
          <w:rFonts w:hint="eastAsia" w:ascii="宋体"/>
          <w:color w:val="auto"/>
          <w:sz w:val="22"/>
          <w:highlight w:val="none"/>
        </w:rPr>
        <w:t>（5）《财政部民政部中国残疾人联合会关于促进残疾人就业政府采购政策的通知》（财库〔</w:t>
      </w:r>
      <w:r>
        <w:rPr>
          <w:rFonts w:ascii="宋体"/>
          <w:color w:val="auto"/>
          <w:sz w:val="22"/>
          <w:highlight w:val="none"/>
        </w:rPr>
        <w:t>2017</w:t>
      </w:r>
      <w:r>
        <w:rPr>
          <w:rFonts w:hint="eastAsia" w:ascii="宋体"/>
          <w:color w:val="auto"/>
          <w:sz w:val="22"/>
          <w:highlight w:val="none"/>
        </w:rPr>
        <w:t>〕</w:t>
      </w:r>
      <w:r>
        <w:rPr>
          <w:rFonts w:ascii="宋体"/>
          <w:color w:val="auto"/>
          <w:sz w:val="22"/>
          <w:highlight w:val="none"/>
        </w:rPr>
        <w:t xml:space="preserve"> 141</w:t>
      </w:r>
      <w:r>
        <w:rPr>
          <w:rFonts w:hint="eastAsia" w:ascii="宋体"/>
          <w:color w:val="auto"/>
          <w:sz w:val="22"/>
          <w:highlight w:val="none"/>
        </w:rPr>
        <w:t>号）</w:t>
      </w:r>
    </w:p>
    <w:p w14:paraId="6D805193">
      <w:pPr>
        <w:tabs>
          <w:tab w:val="left" w:pos="1069"/>
          <w:tab w:val="left" w:pos="2352"/>
        </w:tabs>
        <w:spacing w:line="440" w:lineRule="atLeast"/>
        <w:jc w:val="left"/>
        <w:rPr>
          <w:rFonts w:ascii="宋体"/>
          <w:color w:val="auto"/>
          <w:sz w:val="22"/>
          <w:highlight w:val="none"/>
        </w:rPr>
      </w:pPr>
      <w:r>
        <w:rPr>
          <w:rFonts w:hint="eastAsia" w:ascii="宋体"/>
          <w:color w:val="auto"/>
          <w:sz w:val="22"/>
          <w:highlight w:val="none"/>
        </w:rPr>
        <w:t>（6）</w:t>
      </w:r>
      <w:r>
        <w:rPr>
          <w:rFonts w:hint="eastAsia" w:hAnsi="宋体"/>
          <w:color w:val="auto"/>
          <w:sz w:val="22"/>
          <w:szCs w:val="22"/>
          <w:highlight w:val="none"/>
        </w:rPr>
        <w:t>《关于进一步加大政府采购支持中小企业力度的通知》（财库〔2022〕19号）；</w:t>
      </w:r>
    </w:p>
    <w:p w14:paraId="754CDC66">
      <w:pPr>
        <w:tabs>
          <w:tab w:val="left" w:pos="1069"/>
          <w:tab w:val="left" w:pos="2352"/>
        </w:tabs>
        <w:spacing w:line="440" w:lineRule="atLeast"/>
        <w:jc w:val="left"/>
        <w:rPr>
          <w:rFonts w:hAnsi="宋体" w:cs="宋体"/>
          <w:color w:val="auto"/>
          <w:sz w:val="22"/>
          <w:highlight w:val="none"/>
        </w:rPr>
      </w:pPr>
      <w:r>
        <w:rPr>
          <w:rFonts w:hint="eastAsia" w:hAnsi="宋体" w:cs="宋体"/>
          <w:color w:val="auto"/>
          <w:sz w:val="22"/>
          <w:highlight w:val="none"/>
        </w:rPr>
        <w:t>（7）《浙江省财政厅关于进一步发挥政府采购政策 功能全力推动经济稳进提质的通知》（浙财采监〔2022〕3号）</w:t>
      </w:r>
    </w:p>
    <w:p w14:paraId="03CDF20A">
      <w:pPr>
        <w:tabs>
          <w:tab w:val="left" w:pos="1069"/>
          <w:tab w:val="left" w:pos="2352"/>
        </w:tabs>
        <w:spacing w:line="440" w:lineRule="atLeast"/>
        <w:jc w:val="left"/>
        <w:rPr>
          <w:color w:val="auto"/>
          <w:highlight w:val="none"/>
        </w:rPr>
      </w:pPr>
      <w:r>
        <w:rPr>
          <w:rFonts w:hint="eastAsia" w:hAnsi="宋体" w:cs="宋体"/>
          <w:color w:val="auto"/>
          <w:sz w:val="22"/>
          <w:highlight w:val="none"/>
        </w:rPr>
        <w:t>（8）《关于进一步加大政府采购 支持中小企业力度 助力扎实稳住经济 的通知》（浙财采监〔2022〕8号）</w:t>
      </w:r>
    </w:p>
    <w:p w14:paraId="53D12169">
      <w:pPr>
        <w:tabs>
          <w:tab w:val="left" w:pos="1069"/>
          <w:tab w:val="left" w:pos="2352"/>
        </w:tabs>
        <w:spacing w:line="440" w:lineRule="atLeast"/>
        <w:jc w:val="left"/>
        <w:rPr>
          <w:rFonts w:hint="eastAsia" w:ascii="宋体" w:hAnsi="宋体" w:eastAsia="宋体" w:cs="宋体"/>
          <w:color w:val="auto"/>
          <w:sz w:val="22"/>
          <w:szCs w:val="22"/>
          <w:highlight w:val="none"/>
        </w:rPr>
      </w:pPr>
      <w:r>
        <w:rPr>
          <w:rFonts w:hint="eastAsia" w:ascii="宋体"/>
          <w:color w:val="auto"/>
          <w:sz w:val="22"/>
          <w:highlight w:val="none"/>
        </w:rPr>
        <w:t>2、</w:t>
      </w:r>
      <w:r>
        <w:rPr>
          <w:rFonts w:hint="eastAsia" w:ascii="宋体" w:hAnsi="宋体" w:eastAsia="宋体" w:cs="宋体"/>
          <w:b/>
          <w:bCs/>
          <w:color w:val="auto"/>
          <w:sz w:val="22"/>
          <w:szCs w:val="22"/>
          <w:highlight w:val="none"/>
          <w:u w:val="single"/>
        </w:rPr>
        <w:t>本项目对小型和微型企业产品的价格给予扣除10%，按扣除后的价格参与评审，符合要求提供以下证明材料（附在《商务技术文件》中）</w:t>
      </w:r>
      <w:r>
        <w:rPr>
          <w:rFonts w:hint="eastAsia" w:ascii="宋体" w:hAnsi="宋体" w:eastAsia="宋体" w:cs="宋体"/>
          <w:color w:val="auto"/>
          <w:sz w:val="22"/>
          <w:szCs w:val="22"/>
          <w:highlight w:val="none"/>
        </w:rPr>
        <w:t>：</w:t>
      </w:r>
    </w:p>
    <w:p w14:paraId="6D73C3B3">
      <w:pPr>
        <w:tabs>
          <w:tab w:val="left" w:pos="2352"/>
        </w:tabs>
        <w:spacing w:line="440" w:lineRule="atLeas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（1）中小企业：中小企业声明函（原件，加盖供应商公章，格式见附件1）</w:t>
      </w:r>
    </w:p>
    <w:p w14:paraId="2FC89221">
      <w:pPr>
        <w:tabs>
          <w:tab w:val="left" w:pos="2352"/>
        </w:tabs>
        <w:spacing w:line="440" w:lineRule="atLeas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（2）残疾人福利性单位：残疾人福利性单位声明函（原件，加盖供应商公章，格式见附件1）</w:t>
      </w:r>
    </w:p>
    <w:p w14:paraId="792B3BD1">
      <w:pPr>
        <w:tabs>
          <w:tab w:val="left" w:pos="2352"/>
        </w:tabs>
        <w:spacing w:line="440" w:lineRule="atLeas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（3）监狱企业：提供由省级以上监狱管理局、戒毒管理局（含新疆生产建设兵团）出具的属于监狱企业的证明文件（原件）</w:t>
      </w:r>
    </w:p>
    <w:p w14:paraId="287885EB">
      <w:pPr>
        <w:tabs>
          <w:tab w:val="left" w:pos="2352"/>
        </w:tabs>
        <w:spacing w:line="440" w:lineRule="atLeas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3、扶持政策说明：</w:t>
      </w:r>
      <w:r>
        <w:rPr>
          <w:rFonts w:hint="eastAsia" w:ascii="宋体" w:hAnsi="宋体" w:eastAsia="宋体" w:cs="宋体"/>
          <w:b/>
          <w:bCs/>
          <w:color w:val="auto"/>
          <w:sz w:val="22"/>
          <w:szCs w:val="22"/>
          <w:highlight w:val="none"/>
          <w:u w:val="single"/>
        </w:rPr>
        <w:t>残疾人福利性单位、监狱企业参加投标视同小微企业。</w:t>
      </w:r>
    </w:p>
    <w:p w14:paraId="41030205">
      <w:pPr>
        <w:tabs>
          <w:tab w:val="left" w:pos="2352"/>
        </w:tabs>
        <w:spacing w:line="440" w:lineRule="atLeas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4、根据《浙江省财政厅关于进一步加大政府采购 支持中小企业力度 助力扎实稳住经济 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4D0C7A18">
      <w:pPr>
        <w:spacing w:line="440" w:lineRule="atLeas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5、本项目采购文件明确采购的标的所属行业为</w:t>
      </w:r>
      <w:r>
        <w:rPr>
          <w:rFonts w:hint="eastAsia" w:ascii="宋体" w:hAnsi="宋体" w:cs="宋体"/>
          <w:color w:val="auto"/>
          <w:sz w:val="22"/>
          <w:szCs w:val="22"/>
          <w:highlight w:val="none"/>
          <w:lang w:val="en-US" w:eastAsia="zh-CN"/>
        </w:rPr>
        <w:t xml:space="preserve"> </w:t>
      </w:r>
      <w:r>
        <w:rPr>
          <w:rFonts w:hint="eastAsia" w:ascii="宋体" w:hAnsi="宋体" w:cs="宋体"/>
          <w:b/>
          <w:bCs/>
          <w:color w:val="auto"/>
          <w:sz w:val="22"/>
          <w:szCs w:val="22"/>
          <w:highlight w:val="none"/>
          <w:lang w:val="en-US" w:eastAsia="zh-CN"/>
        </w:rPr>
        <w:t xml:space="preserve"> </w:t>
      </w:r>
      <w:r>
        <w:rPr>
          <w:rFonts w:hint="eastAsia" w:ascii="宋体" w:hAnsi="宋体" w:cs="宋体"/>
          <w:b/>
          <w:bCs/>
          <w:color w:val="auto"/>
          <w:sz w:val="22"/>
          <w:szCs w:val="22"/>
          <w:highlight w:val="none"/>
          <w:u w:val="single"/>
          <w:lang w:val="en-US" w:eastAsia="zh-CN"/>
        </w:rPr>
        <w:t>其他未列明行业</w:t>
      </w:r>
      <w:r>
        <w:rPr>
          <w:rFonts w:hint="eastAsia" w:ascii="宋体" w:hAnsi="宋体" w:eastAsia="宋体" w:cs="宋体"/>
          <w:color w:val="auto"/>
          <w:sz w:val="22"/>
          <w:szCs w:val="22"/>
          <w:highlight w:val="none"/>
        </w:rPr>
        <w:t>。</w:t>
      </w:r>
    </w:p>
    <w:p w14:paraId="53E648FF">
      <w:pPr>
        <w:jc w:val="left"/>
        <w:rPr>
          <w:rFonts w:hint="eastAsia" w:ascii="宋体" w:hAnsi="宋体" w:eastAsia="宋体" w:cs="宋体"/>
          <w:b/>
          <w:bCs/>
          <w:color w:val="auto"/>
          <w:sz w:val="28"/>
          <w:szCs w:val="28"/>
          <w:highlight w:val="none"/>
        </w:rPr>
      </w:pPr>
    </w:p>
    <w:p w14:paraId="201D8719">
      <w:pPr>
        <w:jc w:val="left"/>
        <w:rPr>
          <w:rFonts w:hint="eastAsia" w:ascii="宋体" w:hAnsi="宋体" w:eastAsia="宋体" w:cs="宋体"/>
          <w:b/>
          <w:bCs/>
          <w:color w:val="auto"/>
          <w:sz w:val="28"/>
          <w:szCs w:val="28"/>
          <w:highlight w:val="none"/>
        </w:rPr>
      </w:pPr>
    </w:p>
    <w:p w14:paraId="37B61235">
      <w:pPr>
        <w:snapToGrid w:val="0"/>
        <w:spacing w:line="360" w:lineRule="auto"/>
        <w:jc w:val="left"/>
        <w:rPr>
          <w:rFonts w:hint="eastAsia" w:ascii="Times New Roman" w:hAnsi="Times New Roman" w:eastAsia="宋体" w:cs="Times New Roman"/>
          <w:b/>
          <w:color w:val="auto"/>
          <w:sz w:val="28"/>
          <w:szCs w:val="28"/>
          <w:highlight w:val="none"/>
        </w:rPr>
      </w:pPr>
    </w:p>
    <w:p w14:paraId="253DBC9F">
      <w:pPr>
        <w:snapToGrid w:val="0"/>
        <w:spacing w:line="360" w:lineRule="auto"/>
        <w:jc w:val="left"/>
        <w:rPr>
          <w:rFonts w:ascii="Times New Roman" w:hAnsi="Times New Roman" w:eastAsia="宋体" w:cs="Times New Roman"/>
          <w:b/>
          <w:color w:val="auto"/>
          <w:sz w:val="28"/>
          <w:szCs w:val="28"/>
          <w:highlight w:val="none"/>
        </w:rPr>
      </w:pPr>
      <w:r>
        <w:rPr>
          <w:rFonts w:hint="eastAsia" w:ascii="Times New Roman" w:hAnsi="Times New Roman" w:eastAsia="宋体" w:cs="Times New Roman"/>
          <w:b/>
          <w:color w:val="auto"/>
          <w:sz w:val="28"/>
          <w:szCs w:val="28"/>
          <w:highlight w:val="none"/>
        </w:rPr>
        <w:t>附件1</w:t>
      </w:r>
    </w:p>
    <w:p w14:paraId="6539DCE0">
      <w:pPr>
        <w:tabs>
          <w:tab w:val="left" w:pos="2352"/>
        </w:tabs>
        <w:snapToGrid w:val="0"/>
        <w:spacing w:line="360" w:lineRule="auto"/>
        <w:jc w:val="center"/>
        <w:rPr>
          <w:rFonts w:eastAsia="宋体"/>
          <w:b/>
          <w:color w:val="auto"/>
          <w:sz w:val="28"/>
          <w:szCs w:val="28"/>
          <w:highlight w:val="none"/>
        </w:rPr>
      </w:pPr>
      <w:r>
        <w:rPr>
          <w:rFonts w:hint="eastAsia" w:eastAsia="宋体"/>
          <w:b/>
          <w:color w:val="auto"/>
          <w:sz w:val="28"/>
          <w:szCs w:val="28"/>
          <w:highlight w:val="none"/>
        </w:rPr>
        <w:t>中小企业声明函（服务）</w:t>
      </w:r>
    </w:p>
    <w:p w14:paraId="4BEBFA1B">
      <w:pPr>
        <w:tabs>
          <w:tab w:val="left" w:pos="1069"/>
          <w:tab w:val="left" w:pos="2352"/>
        </w:tabs>
        <w:spacing w:line="400" w:lineRule="exact"/>
        <w:ind w:firstLine="446" w:firstLineChars="200"/>
        <w:rPr>
          <w:rFonts w:ascii="宋体" w:hAnsi="宋体" w:eastAsia="宋体" w:cs="宋体"/>
          <w:color w:val="auto"/>
          <w:sz w:val="22"/>
          <w:highlight w:val="none"/>
        </w:rPr>
      </w:pPr>
      <w:r>
        <w:rPr>
          <w:rFonts w:ascii="宋体" w:hAnsi="宋体" w:eastAsia="宋体" w:cs="宋体"/>
          <w:color w:val="auto"/>
          <w:sz w:val="22"/>
          <w:highlight w:val="none"/>
        </w:rPr>
        <w:t>本公司（联合体）郑重声明，根据《政府采购促进中小企业发展管理办法》（财库﹝2020﹞46 号）的规定，本公司 （联合体）参加</w:t>
      </w:r>
      <w:r>
        <w:rPr>
          <w:rFonts w:ascii="宋体" w:hAnsi="宋体" w:eastAsia="宋体" w:cs="宋体"/>
          <w:color w:val="auto"/>
          <w:sz w:val="22"/>
          <w:highlight w:val="none"/>
          <w:u w:val="single"/>
        </w:rPr>
        <w:t>（</w:t>
      </w:r>
      <w:r>
        <w:rPr>
          <w:rFonts w:hint="eastAsia" w:ascii="宋体" w:hAnsi="宋体" w:eastAsia="宋体" w:cs="宋体"/>
          <w:color w:val="auto"/>
          <w:sz w:val="22"/>
          <w:highlight w:val="none"/>
          <w:u w:val="single"/>
          <w:lang w:eastAsia="zh-CN"/>
        </w:rPr>
        <w:t>泰顺县人民医院（泰顺县人民医院医共体）</w:t>
      </w:r>
      <w:r>
        <w:rPr>
          <w:rFonts w:ascii="宋体" w:hAnsi="宋体" w:eastAsia="宋体" w:cs="宋体"/>
          <w:color w:val="auto"/>
          <w:sz w:val="22"/>
          <w:highlight w:val="none"/>
          <w:u w:val="single"/>
        </w:rPr>
        <w:t>）</w:t>
      </w:r>
      <w:r>
        <w:rPr>
          <w:rFonts w:ascii="宋体" w:hAnsi="宋体" w:eastAsia="宋体" w:cs="宋体"/>
          <w:color w:val="auto"/>
          <w:sz w:val="22"/>
          <w:highlight w:val="none"/>
        </w:rPr>
        <w:t>的</w:t>
      </w:r>
      <w:r>
        <w:rPr>
          <w:rFonts w:ascii="宋体" w:hAnsi="宋体" w:eastAsia="宋体" w:cs="宋体"/>
          <w:color w:val="auto"/>
          <w:sz w:val="22"/>
          <w:highlight w:val="none"/>
          <w:u w:val="single"/>
        </w:rPr>
        <w:t>（</w:t>
      </w:r>
      <w:r>
        <w:rPr>
          <w:rFonts w:hint="eastAsia" w:ascii="宋体" w:hAnsi="宋体" w:cs="宋体"/>
          <w:color w:val="auto"/>
          <w:sz w:val="22"/>
          <w:highlight w:val="none"/>
          <w:u w:val="single"/>
          <w:lang w:eastAsia="zh-CN"/>
        </w:rPr>
        <w:t>泰顺县人民医院（泰顺县人民医院医共体）检测项目外送服务</w:t>
      </w:r>
      <w:r>
        <w:rPr>
          <w:rFonts w:ascii="宋体" w:hAnsi="宋体" w:eastAsia="宋体" w:cs="宋体"/>
          <w:color w:val="auto"/>
          <w:sz w:val="22"/>
          <w:highlight w:val="none"/>
          <w:u w:val="single"/>
        </w:rPr>
        <w:t>）</w:t>
      </w:r>
      <w:r>
        <w:rPr>
          <w:rFonts w:ascii="宋体" w:hAnsi="宋体" w:eastAsia="宋体" w:cs="宋体"/>
          <w:color w:val="auto"/>
          <w:sz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采购活动，工程的施工单位全部为符合政策要求的中小企业（或者：服务全部由符合政策要求的中小企业承接）。相关企业（含联合体中的中小企业、签订分包意向协议的中小企业）的具体情况如下： </w:t>
      </w:r>
    </w:p>
    <w:p w14:paraId="7733724C">
      <w:pPr>
        <w:numPr>
          <w:ilvl w:val="0"/>
          <w:numId w:val="12"/>
        </w:numPr>
        <w:tabs>
          <w:tab w:val="left" w:pos="1069"/>
          <w:tab w:val="left" w:pos="2352"/>
        </w:tabs>
        <w:spacing w:line="400" w:lineRule="exact"/>
        <w:ind w:firstLine="446" w:firstLineChars="200"/>
        <w:rPr>
          <w:rFonts w:ascii="宋体" w:hAnsi="宋体" w:eastAsia="宋体" w:cs="宋体"/>
          <w:color w:val="auto"/>
          <w:sz w:val="22"/>
          <w:highlight w:val="none"/>
        </w:rPr>
      </w:pPr>
      <w:r>
        <w:rPr>
          <w:rFonts w:ascii="宋体" w:hAnsi="宋体" w:eastAsia="宋体" w:cs="宋体"/>
          <w:b/>
          <w:bCs/>
          <w:color w:val="auto"/>
          <w:sz w:val="22"/>
          <w:highlight w:val="none"/>
          <w:u w:val="single"/>
        </w:rPr>
        <w:t>（</w:t>
      </w:r>
      <w:r>
        <w:rPr>
          <w:rFonts w:hint="eastAsia" w:ascii="宋体" w:hAnsi="宋体" w:eastAsia="宋体" w:cs="宋体"/>
          <w:b/>
          <w:bCs/>
          <w:color w:val="auto"/>
          <w:sz w:val="22"/>
          <w:highlight w:val="none"/>
          <w:u w:val="single"/>
        </w:rPr>
        <w:t>标的名称</w:t>
      </w:r>
      <w:r>
        <w:rPr>
          <w:rFonts w:ascii="宋体" w:hAnsi="宋体" w:eastAsia="宋体" w:cs="宋体"/>
          <w:b/>
          <w:bCs/>
          <w:color w:val="auto"/>
          <w:sz w:val="22"/>
          <w:highlight w:val="none"/>
          <w:u w:val="single"/>
        </w:rPr>
        <w:t>）</w:t>
      </w:r>
      <w:r>
        <w:rPr>
          <w:rFonts w:ascii="宋体" w:hAnsi="宋体" w:eastAsia="宋体" w:cs="宋体"/>
          <w:b/>
          <w:bCs/>
          <w:color w:val="auto"/>
          <w:sz w:val="22"/>
          <w:highlight w:val="none"/>
        </w:rPr>
        <w:t xml:space="preserve"> </w:t>
      </w:r>
      <w:r>
        <w:rPr>
          <w:rFonts w:ascii="宋体" w:hAnsi="宋体" w:eastAsia="宋体" w:cs="宋体"/>
          <w:color w:val="auto"/>
          <w:sz w:val="22"/>
          <w:highlight w:val="none"/>
        </w:rPr>
        <w:t>，属于</w:t>
      </w:r>
      <w:r>
        <w:rPr>
          <w:rFonts w:hint="eastAsia" w:ascii="宋体" w:hAnsi="宋体" w:eastAsia="宋体" w:cs="宋体"/>
          <w:b/>
          <w:bCs/>
          <w:color w:val="auto"/>
          <w:sz w:val="22"/>
          <w:highlight w:val="none"/>
          <w:u w:val="single"/>
        </w:rPr>
        <w:t>（</w:t>
      </w:r>
      <w:r>
        <w:rPr>
          <w:rFonts w:ascii="宋体" w:hAnsi="宋体" w:eastAsia="宋体" w:cs="宋体"/>
          <w:b/>
          <w:bCs/>
          <w:color w:val="auto"/>
          <w:sz w:val="22"/>
          <w:highlight w:val="none"/>
          <w:u w:val="single"/>
        </w:rPr>
        <w:t>采购文件中明确的所属行业</w:t>
      </w:r>
      <w:r>
        <w:rPr>
          <w:rFonts w:hint="eastAsia" w:ascii="宋体" w:hAnsi="宋体" w:eastAsia="宋体" w:cs="宋体"/>
          <w:b/>
          <w:bCs/>
          <w:color w:val="auto"/>
          <w:sz w:val="22"/>
          <w:highlight w:val="none"/>
          <w:u w:val="single"/>
        </w:rPr>
        <w:t>）</w:t>
      </w:r>
      <w:r>
        <w:rPr>
          <w:rFonts w:ascii="宋体" w:hAnsi="宋体" w:eastAsia="宋体" w:cs="宋体"/>
          <w:b/>
          <w:bCs/>
          <w:color w:val="auto"/>
          <w:sz w:val="22"/>
          <w:highlight w:val="none"/>
        </w:rPr>
        <w:t>；</w:t>
      </w:r>
      <w:r>
        <w:rPr>
          <w:rFonts w:ascii="宋体" w:hAnsi="宋体" w:eastAsia="宋体" w:cs="宋体"/>
          <w:color w:val="auto"/>
          <w:sz w:val="22"/>
          <w:highlight w:val="none"/>
        </w:rPr>
        <w:t xml:space="preserve"> 承建（承接）企业为</w:t>
      </w:r>
      <w:r>
        <w:rPr>
          <w:rFonts w:ascii="宋体" w:hAnsi="宋体" w:eastAsia="宋体" w:cs="宋体"/>
          <w:color w:val="auto"/>
          <w:sz w:val="22"/>
          <w:highlight w:val="none"/>
          <w:u w:val="single"/>
        </w:rPr>
        <w:t>（企业名称）</w:t>
      </w:r>
      <w:r>
        <w:rPr>
          <w:rFonts w:ascii="宋体" w:hAnsi="宋体" w:eastAsia="宋体" w:cs="宋体"/>
          <w:color w:val="auto"/>
          <w:sz w:val="22"/>
          <w:highlight w:val="none"/>
        </w:rPr>
        <w:t>，从业人员</w:t>
      </w:r>
      <w:r>
        <w:rPr>
          <w:rFonts w:hint="eastAsia" w:ascii="宋体" w:hAnsi="宋体" w:eastAsia="宋体" w:cs="宋体"/>
          <w:color w:val="auto"/>
          <w:sz w:val="22"/>
          <w:highlight w:val="none"/>
          <w:u w:val="single"/>
        </w:rPr>
        <w:t xml:space="preserve">   </w:t>
      </w:r>
      <w:r>
        <w:rPr>
          <w:rFonts w:ascii="宋体" w:hAnsi="宋体" w:eastAsia="宋体" w:cs="宋体"/>
          <w:color w:val="auto"/>
          <w:sz w:val="22"/>
          <w:highlight w:val="none"/>
        </w:rPr>
        <w:t>人，营业收入为</w:t>
      </w:r>
      <w:r>
        <w:rPr>
          <w:rFonts w:hint="eastAsia" w:ascii="宋体" w:hAnsi="宋体" w:eastAsia="宋体" w:cs="宋体"/>
          <w:color w:val="auto"/>
          <w:sz w:val="22"/>
          <w:highlight w:val="none"/>
          <w:u w:val="single"/>
        </w:rPr>
        <w:t xml:space="preserve">   </w:t>
      </w:r>
      <w:r>
        <w:rPr>
          <w:rFonts w:ascii="宋体" w:hAnsi="宋体" w:eastAsia="宋体" w:cs="宋体"/>
          <w:color w:val="auto"/>
          <w:sz w:val="22"/>
          <w:highlight w:val="none"/>
        </w:rPr>
        <w:t>万元，资产总额为</w:t>
      </w:r>
      <w:r>
        <w:rPr>
          <w:rFonts w:hint="eastAsia" w:ascii="宋体" w:hAnsi="宋体" w:eastAsia="宋体" w:cs="宋体"/>
          <w:color w:val="auto"/>
          <w:sz w:val="22"/>
          <w:highlight w:val="none"/>
          <w:u w:val="single"/>
        </w:rPr>
        <w:t xml:space="preserve">   </w:t>
      </w:r>
      <w:r>
        <w:rPr>
          <w:rFonts w:ascii="宋体" w:hAnsi="宋体" w:eastAsia="宋体" w:cs="宋体"/>
          <w:color w:val="auto"/>
          <w:sz w:val="22"/>
          <w:highlight w:val="none"/>
        </w:rPr>
        <w:t>万元 ，属于</w:t>
      </w:r>
      <w:r>
        <w:rPr>
          <w:rFonts w:ascii="宋体" w:hAnsi="宋体" w:eastAsia="宋体" w:cs="宋体"/>
          <w:color w:val="auto"/>
          <w:sz w:val="22"/>
          <w:highlight w:val="none"/>
          <w:u w:val="single"/>
        </w:rPr>
        <w:t>（中型企业、 小型企业、微型企业）</w:t>
      </w:r>
      <w:r>
        <w:rPr>
          <w:rFonts w:ascii="宋体" w:hAnsi="宋体" w:eastAsia="宋体" w:cs="宋体"/>
          <w:color w:val="auto"/>
          <w:sz w:val="22"/>
          <w:highlight w:val="none"/>
        </w:rPr>
        <w:t xml:space="preserve">； </w:t>
      </w:r>
    </w:p>
    <w:p w14:paraId="4E009CE9">
      <w:pPr>
        <w:tabs>
          <w:tab w:val="left" w:pos="1069"/>
          <w:tab w:val="left" w:pos="2352"/>
        </w:tabs>
        <w:spacing w:line="400" w:lineRule="exact"/>
        <w:ind w:firstLine="446" w:firstLineChars="200"/>
        <w:rPr>
          <w:rFonts w:ascii="宋体" w:hAnsi="宋体" w:eastAsia="宋体" w:cs="宋体"/>
          <w:color w:val="auto"/>
          <w:sz w:val="22"/>
          <w:highlight w:val="none"/>
        </w:rPr>
      </w:pPr>
      <w:r>
        <w:rPr>
          <w:rFonts w:ascii="宋体" w:hAnsi="宋体" w:eastAsia="宋体" w:cs="宋体"/>
          <w:color w:val="auto"/>
          <w:sz w:val="22"/>
          <w:highlight w:val="none"/>
        </w:rPr>
        <w:t>2.</w:t>
      </w:r>
      <w:r>
        <w:rPr>
          <w:rFonts w:ascii="宋体" w:hAnsi="宋体" w:eastAsia="宋体" w:cs="宋体"/>
          <w:color w:val="auto"/>
          <w:sz w:val="22"/>
          <w:highlight w:val="none"/>
          <w:u w:val="single"/>
        </w:rPr>
        <w:t xml:space="preserve"> （标的名称）</w:t>
      </w:r>
      <w:r>
        <w:rPr>
          <w:rFonts w:hint="eastAsia" w:ascii="宋体" w:hAnsi="宋体" w:eastAsia="宋体" w:cs="宋体"/>
          <w:color w:val="auto"/>
          <w:sz w:val="22"/>
          <w:highlight w:val="none"/>
          <w:u w:val="single"/>
        </w:rPr>
        <w:t xml:space="preserve">  </w:t>
      </w:r>
      <w:r>
        <w:rPr>
          <w:rFonts w:ascii="宋体" w:hAnsi="宋体" w:eastAsia="宋体" w:cs="宋体"/>
          <w:color w:val="auto"/>
          <w:sz w:val="22"/>
          <w:highlight w:val="none"/>
          <w:u w:val="single"/>
        </w:rPr>
        <w:t xml:space="preserve"> </w:t>
      </w:r>
      <w:r>
        <w:rPr>
          <w:rFonts w:ascii="宋体" w:hAnsi="宋体" w:eastAsia="宋体" w:cs="宋体"/>
          <w:color w:val="auto"/>
          <w:sz w:val="22"/>
          <w:highlight w:val="none"/>
        </w:rPr>
        <w:t>，属于</w:t>
      </w:r>
      <w:r>
        <w:rPr>
          <w:rFonts w:ascii="宋体" w:hAnsi="宋体" w:eastAsia="宋体" w:cs="宋体"/>
          <w:color w:val="auto"/>
          <w:sz w:val="22"/>
          <w:highlight w:val="none"/>
          <w:u w:val="single"/>
        </w:rPr>
        <w:t>（采购文件中明确的所属行业）</w:t>
      </w:r>
      <w:r>
        <w:rPr>
          <w:rFonts w:ascii="宋体" w:hAnsi="宋体" w:eastAsia="宋体" w:cs="宋体"/>
          <w:color w:val="auto"/>
          <w:sz w:val="22"/>
          <w:highlight w:val="none"/>
        </w:rPr>
        <w:t>； 承建（承接）企业为</w:t>
      </w:r>
      <w:r>
        <w:rPr>
          <w:rFonts w:ascii="宋体" w:hAnsi="宋体" w:eastAsia="宋体" w:cs="宋体"/>
          <w:color w:val="auto"/>
          <w:sz w:val="22"/>
          <w:highlight w:val="none"/>
          <w:u w:val="single"/>
        </w:rPr>
        <w:t>（企业名称）</w:t>
      </w:r>
      <w:r>
        <w:rPr>
          <w:rFonts w:ascii="宋体" w:hAnsi="宋体" w:eastAsia="宋体" w:cs="宋体"/>
          <w:color w:val="auto"/>
          <w:sz w:val="22"/>
          <w:highlight w:val="none"/>
        </w:rPr>
        <w:t>，从业人员</w:t>
      </w:r>
      <w:r>
        <w:rPr>
          <w:rFonts w:hint="eastAsia" w:ascii="宋体" w:hAnsi="宋体" w:eastAsia="宋体" w:cs="宋体"/>
          <w:color w:val="auto"/>
          <w:sz w:val="22"/>
          <w:highlight w:val="none"/>
          <w:u w:val="single"/>
        </w:rPr>
        <w:t xml:space="preserve">   </w:t>
      </w:r>
      <w:r>
        <w:rPr>
          <w:rFonts w:ascii="宋体" w:hAnsi="宋体" w:eastAsia="宋体" w:cs="宋体"/>
          <w:color w:val="auto"/>
          <w:sz w:val="22"/>
          <w:highlight w:val="none"/>
        </w:rPr>
        <w:t xml:space="preserve">人，营业收入为 </w:t>
      </w:r>
      <w:r>
        <w:rPr>
          <w:rFonts w:hint="eastAsia" w:ascii="宋体" w:hAnsi="宋体" w:eastAsia="宋体" w:cs="宋体"/>
          <w:color w:val="auto"/>
          <w:sz w:val="22"/>
          <w:highlight w:val="none"/>
          <w:u w:val="single"/>
        </w:rPr>
        <w:t xml:space="preserve">   </w:t>
      </w:r>
      <w:r>
        <w:rPr>
          <w:rFonts w:ascii="宋体" w:hAnsi="宋体" w:eastAsia="宋体" w:cs="宋体"/>
          <w:color w:val="auto"/>
          <w:sz w:val="22"/>
          <w:highlight w:val="none"/>
        </w:rPr>
        <w:t>万元，资产总额为</w:t>
      </w:r>
      <w:r>
        <w:rPr>
          <w:rFonts w:hint="eastAsia" w:ascii="宋体" w:hAnsi="宋体" w:eastAsia="宋体" w:cs="宋体"/>
          <w:color w:val="auto"/>
          <w:sz w:val="22"/>
          <w:highlight w:val="none"/>
          <w:u w:val="single"/>
        </w:rPr>
        <w:t xml:space="preserve">   </w:t>
      </w:r>
      <w:r>
        <w:rPr>
          <w:rFonts w:ascii="宋体" w:hAnsi="宋体" w:eastAsia="宋体" w:cs="宋体"/>
          <w:color w:val="auto"/>
          <w:sz w:val="22"/>
          <w:highlight w:val="none"/>
        </w:rPr>
        <w:t>万元，属于</w:t>
      </w:r>
      <w:r>
        <w:rPr>
          <w:rFonts w:ascii="宋体" w:hAnsi="宋体" w:eastAsia="宋体" w:cs="宋体"/>
          <w:color w:val="auto"/>
          <w:sz w:val="22"/>
          <w:highlight w:val="none"/>
          <w:u w:val="single"/>
        </w:rPr>
        <w:t>（中型企业、 小型企业、微型企业）</w:t>
      </w:r>
      <w:r>
        <w:rPr>
          <w:rFonts w:ascii="宋体" w:hAnsi="宋体" w:eastAsia="宋体" w:cs="宋体"/>
          <w:color w:val="auto"/>
          <w:sz w:val="22"/>
          <w:highlight w:val="none"/>
        </w:rPr>
        <w:t xml:space="preserve">； </w:t>
      </w:r>
    </w:p>
    <w:p w14:paraId="3FA813BE">
      <w:pPr>
        <w:tabs>
          <w:tab w:val="left" w:pos="1069"/>
          <w:tab w:val="left" w:pos="2352"/>
        </w:tabs>
        <w:spacing w:line="400" w:lineRule="exact"/>
        <w:ind w:firstLine="446" w:firstLineChars="200"/>
        <w:rPr>
          <w:rFonts w:ascii="宋体" w:hAnsi="宋体" w:eastAsia="宋体" w:cs="宋体"/>
          <w:color w:val="auto"/>
          <w:sz w:val="22"/>
          <w:highlight w:val="none"/>
        </w:rPr>
      </w:pPr>
      <w:r>
        <w:rPr>
          <w:rFonts w:ascii="宋体" w:hAnsi="宋体" w:eastAsia="宋体" w:cs="宋体"/>
          <w:color w:val="auto"/>
          <w:sz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2CFA6112">
      <w:pPr>
        <w:tabs>
          <w:tab w:val="left" w:pos="1069"/>
          <w:tab w:val="left" w:pos="2352"/>
        </w:tabs>
        <w:spacing w:line="400" w:lineRule="exact"/>
        <w:ind w:firstLine="446" w:firstLineChars="200"/>
        <w:rPr>
          <w:rFonts w:ascii="宋体" w:hAnsi="宋体" w:eastAsia="宋体" w:cs="宋体"/>
          <w:color w:val="auto"/>
          <w:sz w:val="22"/>
          <w:highlight w:val="none"/>
        </w:rPr>
      </w:pPr>
      <w:r>
        <w:rPr>
          <w:rFonts w:ascii="宋体" w:hAnsi="宋体" w:eastAsia="宋体" w:cs="宋体"/>
          <w:color w:val="auto"/>
          <w:sz w:val="22"/>
          <w:highlight w:val="none"/>
        </w:rPr>
        <w:t xml:space="preserve">企业名称（盖章）： </w:t>
      </w:r>
    </w:p>
    <w:p w14:paraId="107C41B4">
      <w:pPr>
        <w:tabs>
          <w:tab w:val="left" w:pos="1069"/>
          <w:tab w:val="left" w:pos="2352"/>
        </w:tabs>
        <w:spacing w:line="400" w:lineRule="exact"/>
        <w:ind w:firstLine="446" w:firstLineChars="200"/>
        <w:rPr>
          <w:rFonts w:ascii="宋体" w:hAnsi="宋体" w:eastAsia="宋体" w:cs="宋体"/>
          <w:color w:val="auto"/>
          <w:sz w:val="22"/>
          <w:highlight w:val="none"/>
        </w:rPr>
      </w:pPr>
      <w:r>
        <w:rPr>
          <w:rFonts w:ascii="宋体" w:hAnsi="宋体" w:eastAsia="宋体" w:cs="宋体"/>
          <w:color w:val="auto"/>
          <w:sz w:val="22"/>
          <w:highlight w:val="none"/>
        </w:rPr>
        <w:t>日 期：</w:t>
      </w:r>
    </w:p>
    <w:p w14:paraId="0EDD59CE">
      <w:pPr>
        <w:spacing w:line="440" w:lineRule="atLeast"/>
        <w:jc w:val="left"/>
        <w:rPr>
          <w:rFonts w:ascii="宋体" w:hAnsi="宋体" w:eastAsia="宋体" w:cs="宋体"/>
          <w:color w:val="auto"/>
          <w:sz w:val="22"/>
          <w:highlight w:val="none"/>
        </w:rPr>
      </w:pPr>
    </w:p>
    <w:p w14:paraId="315205C3">
      <w:pPr>
        <w:widowControl w:val="0"/>
        <w:jc w:val="both"/>
        <w:rPr>
          <w:rFonts w:ascii="Calibri" w:hAnsi="Calibri" w:eastAsia="宋体" w:cs="黑体"/>
          <w:color w:val="auto"/>
          <w:kern w:val="2"/>
          <w:sz w:val="21"/>
          <w:szCs w:val="24"/>
          <w:highlight w:val="none"/>
          <w:lang w:val="en-US" w:eastAsia="zh-CN" w:bidi="ar-SA"/>
        </w:rPr>
      </w:pPr>
    </w:p>
    <w:p w14:paraId="0854CA1B">
      <w:pPr>
        <w:spacing w:line="440" w:lineRule="atLeast"/>
        <w:jc w:val="left"/>
        <w:rPr>
          <w:rFonts w:ascii="宋体" w:hAnsi="宋体" w:eastAsia="宋体" w:cs="宋体"/>
          <w:color w:val="auto"/>
          <w:sz w:val="22"/>
          <w:highlight w:val="none"/>
        </w:rPr>
      </w:pPr>
      <w:r>
        <w:rPr>
          <w:rFonts w:hint="eastAsia" w:ascii="宋体" w:hAnsi="宋体" w:eastAsia="宋体" w:cs="宋体"/>
          <w:color w:val="auto"/>
          <w:sz w:val="22"/>
          <w:highlight w:val="none"/>
        </w:rPr>
        <w:t>填写说明：</w:t>
      </w:r>
    </w:p>
    <w:p w14:paraId="27078E31">
      <w:pPr>
        <w:spacing w:line="440" w:lineRule="atLeast"/>
        <w:jc w:val="left"/>
        <w:rPr>
          <w:rFonts w:ascii="宋体" w:hAnsi="宋体" w:eastAsia="宋体" w:cs="宋体"/>
          <w:color w:val="auto"/>
          <w:sz w:val="22"/>
          <w:highlight w:val="none"/>
        </w:rPr>
      </w:pPr>
      <w:r>
        <w:rPr>
          <w:rFonts w:hint="eastAsia" w:ascii="宋体" w:hAnsi="宋体" w:eastAsia="宋体" w:cs="宋体"/>
          <w:color w:val="auto"/>
          <w:sz w:val="22"/>
          <w:highlight w:val="none"/>
        </w:rPr>
        <w:t>（1）从业人员、营业收入、资产总额填报上一年度数据，无上一年度数据的新成立企业可不填报。采购人或采购代理机构有可能在中标、成交结果公开中标、成交供应商的《中小企业声明函》。</w:t>
      </w:r>
    </w:p>
    <w:p w14:paraId="40FFA5FF">
      <w:pPr>
        <w:spacing w:line="440" w:lineRule="atLeast"/>
        <w:jc w:val="left"/>
        <w:rPr>
          <w:rFonts w:ascii="宋体" w:hAnsi="宋体" w:eastAsia="宋体" w:cs="宋体"/>
          <w:color w:val="auto"/>
          <w:sz w:val="22"/>
          <w:highlight w:val="none"/>
        </w:rPr>
      </w:pPr>
      <w:r>
        <w:rPr>
          <w:rFonts w:hint="eastAsia" w:ascii="宋体" w:hAnsi="宋体" w:eastAsia="宋体" w:cs="宋体"/>
          <w:color w:val="auto"/>
          <w:sz w:val="22"/>
          <w:highlight w:val="none"/>
        </w:rPr>
        <w:t>（2）▲投标人提供的中小企业声明函与实际情况不符的，视为投标人提供虚假材料投标的，投标无效。</w:t>
      </w:r>
    </w:p>
    <w:p w14:paraId="60A6C8F1">
      <w:pPr>
        <w:widowControl w:val="0"/>
        <w:numPr>
          <w:ilvl w:val="2"/>
          <w:numId w:val="0"/>
        </w:numPr>
        <w:spacing w:line="312" w:lineRule="auto"/>
        <w:ind w:left="1140" w:firstLine="420"/>
        <w:jc w:val="both"/>
        <w:rPr>
          <w:rFonts w:ascii="Calibri" w:hAnsi="Calibri" w:eastAsia="宋体" w:cs="黑体"/>
          <w:color w:val="auto"/>
          <w:kern w:val="2"/>
          <w:sz w:val="21"/>
          <w:szCs w:val="24"/>
          <w:highlight w:val="none"/>
          <w:lang w:val="en-US" w:eastAsia="zh-CN" w:bidi="ar-SA"/>
        </w:rPr>
      </w:pPr>
    </w:p>
    <w:p w14:paraId="01C248E7">
      <w:pPr>
        <w:snapToGrid w:val="0"/>
        <w:spacing w:line="460" w:lineRule="atLeast"/>
        <w:ind w:firstLine="446" w:firstLineChars="200"/>
        <w:rPr>
          <w:rFonts w:hint="eastAsia" w:ascii="宋体" w:hAnsi="宋体" w:eastAsia="宋体" w:cs="宋体"/>
          <w:b/>
          <w:bCs/>
          <w:color w:val="auto"/>
          <w:sz w:val="22"/>
          <w:szCs w:val="22"/>
          <w:highlight w:val="none"/>
        </w:rPr>
      </w:pPr>
    </w:p>
    <w:p w14:paraId="255130C5">
      <w:pPr>
        <w:snapToGrid w:val="0"/>
        <w:spacing w:line="460" w:lineRule="atLeast"/>
        <w:ind w:firstLine="446" w:firstLineChars="200"/>
        <w:rPr>
          <w:rFonts w:hint="eastAsia" w:ascii="宋体" w:hAnsi="宋体" w:eastAsia="宋体" w:cs="宋体"/>
          <w:b/>
          <w:bCs/>
          <w:color w:val="auto"/>
          <w:sz w:val="22"/>
          <w:szCs w:val="22"/>
          <w:highlight w:val="none"/>
        </w:rPr>
      </w:pPr>
    </w:p>
    <w:p w14:paraId="2F9D697C">
      <w:pPr>
        <w:snapToGrid w:val="0"/>
        <w:spacing w:line="360" w:lineRule="auto"/>
        <w:jc w:val="left"/>
        <w:rPr>
          <w:rFonts w:ascii="Times New Roman" w:hAnsi="Times New Roman" w:cs="Times New Roman"/>
          <w:b/>
          <w:color w:val="auto"/>
          <w:sz w:val="28"/>
          <w:szCs w:val="28"/>
          <w:highlight w:val="none"/>
        </w:rPr>
      </w:pPr>
    </w:p>
    <w:p w14:paraId="4354C256">
      <w:pPr>
        <w:snapToGrid w:val="0"/>
        <w:spacing w:line="360" w:lineRule="auto"/>
        <w:jc w:val="left"/>
        <w:rPr>
          <w:rFonts w:ascii="Times New Roman" w:hAnsi="Times New Roman" w:cs="Times New Roman"/>
          <w:b/>
          <w:color w:val="auto"/>
          <w:sz w:val="28"/>
          <w:szCs w:val="28"/>
          <w:highlight w:val="none"/>
        </w:rPr>
      </w:pPr>
    </w:p>
    <w:p w14:paraId="5FF8E3F5">
      <w:pPr>
        <w:snapToGrid w:val="0"/>
        <w:spacing w:line="360" w:lineRule="auto"/>
        <w:jc w:val="left"/>
        <w:rPr>
          <w:rFonts w:hint="eastAsia" w:ascii="Times New Roman" w:hAnsi="Times New Roman" w:cs="Times New Roman"/>
          <w:b/>
          <w:color w:val="auto"/>
          <w:sz w:val="28"/>
          <w:szCs w:val="28"/>
          <w:highlight w:val="none"/>
        </w:rPr>
      </w:pPr>
    </w:p>
    <w:p w14:paraId="782FD6CA">
      <w:pPr>
        <w:snapToGrid w:val="0"/>
        <w:spacing w:line="360" w:lineRule="auto"/>
        <w:jc w:val="left"/>
        <w:rPr>
          <w:rFonts w:ascii="Times New Roman" w:hAnsi="Times New Roman" w:cs="Times New Roman"/>
          <w:b/>
          <w:color w:val="auto"/>
          <w:sz w:val="28"/>
          <w:szCs w:val="28"/>
          <w:highlight w:val="none"/>
        </w:rPr>
      </w:pPr>
      <w:r>
        <w:rPr>
          <w:rFonts w:hint="eastAsia" w:ascii="Times New Roman" w:hAnsi="Times New Roman" w:cs="Times New Roman"/>
          <w:b/>
          <w:color w:val="auto"/>
          <w:sz w:val="28"/>
          <w:szCs w:val="28"/>
          <w:highlight w:val="none"/>
        </w:rPr>
        <w:t>附件2</w:t>
      </w:r>
    </w:p>
    <w:p w14:paraId="2431CF6D">
      <w:pPr>
        <w:snapToGrid w:val="0"/>
        <w:spacing w:line="360" w:lineRule="auto"/>
        <w:jc w:val="center"/>
        <w:rPr>
          <w:b/>
          <w:color w:val="auto"/>
          <w:sz w:val="28"/>
          <w:szCs w:val="28"/>
          <w:highlight w:val="none"/>
        </w:rPr>
      </w:pPr>
      <w:r>
        <w:rPr>
          <w:rFonts w:hint="eastAsia"/>
          <w:b/>
          <w:color w:val="auto"/>
          <w:sz w:val="28"/>
          <w:szCs w:val="28"/>
          <w:highlight w:val="none"/>
        </w:rPr>
        <w:t>残疾人福利性单位声明函</w:t>
      </w:r>
    </w:p>
    <w:p w14:paraId="3F1CE241">
      <w:pPr>
        <w:snapToGrid w:val="0"/>
        <w:spacing w:line="360" w:lineRule="auto"/>
        <w:ind w:firstLine="446" w:firstLineChars="200"/>
        <w:rPr>
          <w:color w:val="auto"/>
          <w:sz w:val="22"/>
          <w:highlight w:val="none"/>
        </w:rPr>
      </w:pPr>
      <w:r>
        <w:rPr>
          <w:rFonts w:hint="eastAsia"/>
          <w:color w:val="auto"/>
          <w:sz w:val="22"/>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12D20E8">
      <w:pPr>
        <w:snapToGrid w:val="0"/>
        <w:spacing w:line="360" w:lineRule="auto"/>
        <w:ind w:firstLine="446" w:firstLineChars="200"/>
        <w:rPr>
          <w:color w:val="auto"/>
          <w:sz w:val="22"/>
          <w:highlight w:val="none"/>
        </w:rPr>
      </w:pPr>
      <w:r>
        <w:rPr>
          <w:rFonts w:hint="eastAsia"/>
          <w:color w:val="auto"/>
          <w:sz w:val="22"/>
          <w:highlight w:val="none"/>
        </w:rPr>
        <w:t>本单位对上述声明的真实性负责。如有虚假，将依法承担相应责任。</w:t>
      </w:r>
    </w:p>
    <w:p w14:paraId="6F2646C6">
      <w:pPr>
        <w:snapToGrid w:val="0"/>
        <w:spacing w:line="360" w:lineRule="auto"/>
        <w:ind w:firstLine="446" w:firstLineChars="200"/>
        <w:rPr>
          <w:color w:val="auto"/>
          <w:sz w:val="22"/>
          <w:highlight w:val="none"/>
        </w:rPr>
      </w:pPr>
    </w:p>
    <w:p w14:paraId="1114B272">
      <w:pPr>
        <w:snapToGrid w:val="0"/>
        <w:spacing w:line="360" w:lineRule="auto"/>
        <w:ind w:firstLine="446" w:firstLineChars="200"/>
        <w:rPr>
          <w:color w:val="auto"/>
          <w:sz w:val="22"/>
          <w:highlight w:val="none"/>
        </w:rPr>
      </w:pPr>
    </w:p>
    <w:p w14:paraId="050BF2A5">
      <w:pPr>
        <w:tabs>
          <w:tab w:val="left" w:pos="4860"/>
        </w:tabs>
        <w:snapToGrid w:val="0"/>
        <w:spacing w:line="360" w:lineRule="auto"/>
        <w:ind w:right="1560" w:firstLine="446" w:firstLineChars="200"/>
        <w:rPr>
          <w:color w:val="auto"/>
          <w:sz w:val="22"/>
          <w:highlight w:val="none"/>
        </w:rPr>
      </w:pPr>
      <w:r>
        <w:rPr>
          <w:rFonts w:hint="eastAsia"/>
          <w:color w:val="auto"/>
          <w:sz w:val="22"/>
          <w:highlight w:val="none"/>
        </w:rPr>
        <w:t xml:space="preserve">       单位名称（盖章）：</w:t>
      </w:r>
    </w:p>
    <w:p w14:paraId="1F9B4862">
      <w:pPr>
        <w:tabs>
          <w:tab w:val="left" w:pos="4860"/>
        </w:tabs>
        <w:snapToGrid w:val="0"/>
        <w:spacing w:line="360" w:lineRule="auto"/>
        <w:ind w:right="1560" w:firstLine="446" w:firstLineChars="200"/>
        <w:rPr>
          <w:color w:val="auto"/>
          <w:sz w:val="22"/>
          <w:highlight w:val="none"/>
        </w:rPr>
      </w:pPr>
      <w:r>
        <w:rPr>
          <w:rFonts w:hint="eastAsia"/>
          <w:color w:val="auto"/>
          <w:sz w:val="22"/>
          <w:highlight w:val="none"/>
        </w:rPr>
        <w:t xml:space="preserve">       日  期：</w:t>
      </w:r>
    </w:p>
    <w:bookmarkEnd w:id="27"/>
    <w:p w14:paraId="54B1DBA8">
      <w:pPr>
        <w:pStyle w:val="49"/>
        <w:snapToGrid w:val="0"/>
        <w:spacing w:line="360" w:lineRule="auto"/>
        <w:ind w:firstLine="223" w:firstLineChars="100"/>
        <w:rPr>
          <w:rFonts w:cs="宋体"/>
          <w:color w:val="auto"/>
          <w:sz w:val="22"/>
          <w:highlight w:val="none"/>
        </w:rPr>
      </w:pPr>
    </w:p>
    <w:p w14:paraId="118AA0AE">
      <w:pPr>
        <w:rPr>
          <w:color w:val="auto"/>
          <w:highlight w:val="none"/>
        </w:rPr>
      </w:pPr>
    </w:p>
    <w:p w14:paraId="75CA8E57">
      <w:pPr>
        <w:spacing w:line="440" w:lineRule="atLeast"/>
        <w:jc w:val="left"/>
        <w:rPr>
          <w:rFonts w:ascii="宋体"/>
          <w:b/>
          <w:bCs/>
          <w:color w:val="auto"/>
          <w:sz w:val="22"/>
          <w:szCs w:val="22"/>
          <w:highlight w:val="none"/>
        </w:rPr>
      </w:pPr>
      <w:r>
        <w:rPr>
          <w:rFonts w:hint="eastAsia" w:ascii="宋体"/>
          <w:b/>
          <w:bCs/>
          <w:color w:val="auto"/>
          <w:sz w:val="22"/>
          <w:szCs w:val="22"/>
          <w:highlight w:val="none"/>
        </w:rPr>
        <w:t>二、节能、环保产品优先（强制）采购政策说明</w:t>
      </w:r>
    </w:p>
    <w:p w14:paraId="3CD10617">
      <w:pPr>
        <w:snapToGrid w:val="0"/>
        <w:spacing w:line="460" w:lineRule="atLeast"/>
        <w:ind w:firstLine="446" w:firstLineChars="200"/>
        <w:rPr>
          <w:rFonts w:ascii="宋体"/>
          <w:color w:val="auto"/>
          <w:sz w:val="22"/>
          <w:szCs w:val="22"/>
          <w:highlight w:val="none"/>
        </w:rPr>
      </w:pPr>
      <w:r>
        <w:rPr>
          <w:rFonts w:ascii="宋体"/>
          <w:color w:val="auto"/>
          <w:sz w:val="22"/>
          <w:szCs w:val="22"/>
          <w:highlight w:val="none"/>
        </w:rPr>
        <w:t>1、政策依据</w:t>
      </w:r>
    </w:p>
    <w:p w14:paraId="394A57C7">
      <w:pPr>
        <w:snapToGrid w:val="0"/>
        <w:spacing w:line="460" w:lineRule="atLeast"/>
        <w:ind w:firstLine="446" w:firstLineChars="200"/>
        <w:rPr>
          <w:rFonts w:ascii="宋体"/>
          <w:color w:val="auto"/>
          <w:sz w:val="22"/>
          <w:szCs w:val="22"/>
          <w:highlight w:val="none"/>
        </w:rPr>
      </w:pPr>
      <w:r>
        <w:rPr>
          <w:rFonts w:hint="eastAsia" w:ascii="宋体"/>
          <w:color w:val="auto"/>
          <w:sz w:val="22"/>
          <w:szCs w:val="22"/>
          <w:highlight w:val="none"/>
        </w:rPr>
        <w:t>（一）《国务院办公厅关于建立政府强制采购节能产品制度的通知》</w:t>
      </w:r>
      <w:r>
        <w:rPr>
          <w:rFonts w:ascii="宋体"/>
          <w:color w:val="auto"/>
          <w:sz w:val="22"/>
          <w:szCs w:val="22"/>
          <w:highlight w:val="none"/>
        </w:rPr>
        <w:t>(国办发[2007]51号)</w:t>
      </w:r>
    </w:p>
    <w:p w14:paraId="42A02B0C">
      <w:pPr>
        <w:snapToGrid w:val="0"/>
        <w:spacing w:line="460" w:lineRule="atLeast"/>
        <w:ind w:firstLine="446" w:firstLineChars="200"/>
        <w:rPr>
          <w:rFonts w:ascii="宋体"/>
          <w:color w:val="auto"/>
          <w:sz w:val="22"/>
          <w:szCs w:val="22"/>
          <w:highlight w:val="none"/>
        </w:rPr>
      </w:pPr>
      <w:r>
        <w:rPr>
          <w:rFonts w:hint="eastAsia" w:ascii="宋体"/>
          <w:color w:val="auto"/>
          <w:sz w:val="22"/>
          <w:szCs w:val="22"/>
          <w:highlight w:val="none"/>
        </w:rPr>
        <w:t>（二）财政部、发展改革委发布的《节能产品政府采购实施意见》</w:t>
      </w:r>
      <w:r>
        <w:rPr>
          <w:rFonts w:ascii="宋体"/>
          <w:color w:val="auto"/>
          <w:sz w:val="22"/>
          <w:szCs w:val="22"/>
          <w:highlight w:val="none"/>
        </w:rPr>
        <w:t>(财库[2004]185号)</w:t>
      </w:r>
    </w:p>
    <w:p w14:paraId="14E5AE62">
      <w:pPr>
        <w:snapToGrid w:val="0"/>
        <w:spacing w:line="460" w:lineRule="atLeast"/>
        <w:ind w:firstLine="446" w:firstLineChars="200"/>
        <w:rPr>
          <w:rFonts w:ascii="宋体"/>
          <w:color w:val="auto"/>
          <w:sz w:val="22"/>
          <w:szCs w:val="22"/>
          <w:highlight w:val="none"/>
        </w:rPr>
      </w:pPr>
      <w:r>
        <w:rPr>
          <w:rFonts w:hint="eastAsia" w:ascii="宋体"/>
          <w:color w:val="auto"/>
          <w:sz w:val="22"/>
          <w:szCs w:val="22"/>
          <w:highlight w:val="none"/>
        </w:rPr>
        <w:t>（三）财政部、原环保总局印发的《环境标志产品政府采购实施的意见》（财库</w:t>
      </w:r>
      <w:r>
        <w:rPr>
          <w:rFonts w:ascii="宋体"/>
          <w:color w:val="auto"/>
          <w:sz w:val="22"/>
          <w:szCs w:val="22"/>
          <w:highlight w:val="none"/>
        </w:rPr>
        <w:t xml:space="preserve"> [2006]90号）</w:t>
      </w:r>
    </w:p>
    <w:p w14:paraId="6A6032B6">
      <w:pPr>
        <w:snapToGrid w:val="0"/>
        <w:spacing w:line="460" w:lineRule="atLeast"/>
        <w:ind w:firstLine="446" w:firstLineChars="200"/>
        <w:rPr>
          <w:rFonts w:ascii="宋体"/>
          <w:color w:val="auto"/>
          <w:sz w:val="22"/>
          <w:szCs w:val="22"/>
          <w:highlight w:val="none"/>
        </w:rPr>
      </w:pPr>
      <w:r>
        <w:rPr>
          <w:rFonts w:hint="eastAsia" w:ascii="宋体"/>
          <w:color w:val="auto"/>
          <w:sz w:val="22"/>
          <w:szCs w:val="22"/>
          <w:highlight w:val="none"/>
        </w:rPr>
        <w:t>（四）《关于调整优化节能产品、环境标志产品政府采购执行机制的通知》（财库〔</w:t>
      </w:r>
      <w:r>
        <w:rPr>
          <w:rFonts w:ascii="宋体"/>
          <w:color w:val="auto"/>
          <w:sz w:val="22"/>
          <w:szCs w:val="22"/>
          <w:highlight w:val="none"/>
        </w:rPr>
        <w:t>2019〕9号</w:t>
      </w:r>
      <w:r>
        <w:rPr>
          <w:rFonts w:hint="eastAsia" w:ascii="宋体"/>
          <w:color w:val="auto"/>
          <w:sz w:val="22"/>
          <w:szCs w:val="22"/>
          <w:highlight w:val="none"/>
        </w:rPr>
        <w:t>）</w:t>
      </w:r>
    </w:p>
    <w:p w14:paraId="48CC4980">
      <w:pPr>
        <w:snapToGrid w:val="0"/>
        <w:spacing w:line="460" w:lineRule="atLeast"/>
        <w:ind w:firstLine="446" w:firstLineChars="200"/>
        <w:rPr>
          <w:rFonts w:ascii="宋体"/>
          <w:color w:val="auto"/>
          <w:sz w:val="22"/>
          <w:szCs w:val="22"/>
          <w:highlight w:val="none"/>
        </w:rPr>
      </w:pPr>
      <w:r>
        <w:rPr>
          <w:rFonts w:hint="eastAsia" w:ascii="宋体"/>
          <w:color w:val="auto"/>
          <w:sz w:val="22"/>
          <w:szCs w:val="22"/>
          <w:highlight w:val="none"/>
        </w:rPr>
        <w:t>（五）《关于印发节能产品政府采购品目清单的通知》（财库〔</w:t>
      </w:r>
      <w:r>
        <w:rPr>
          <w:rFonts w:ascii="宋体"/>
          <w:color w:val="auto"/>
          <w:sz w:val="22"/>
          <w:szCs w:val="22"/>
          <w:highlight w:val="none"/>
        </w:rPr>
        <w:t>2019〕1</w:t>
      </w:r>
      <w:r>
        <w:rPr>
          <w:rFonts w:hint="eastAsia" w:ascii="宋体"/>
          <w:color w:val="auto"/>
          <w:sz w:val="22"/>
          <w:szCs w:val="22"/>
          <w:highlight w:val="none"/>
        </w:rPr>
        <w:t>9</w:t>
      </w:r>
      <w:r>
        <w:rPr>
          <w:rFonts w:ascii="宋体"/>
          <w:color w:val="auto"/>
          <w:sz w:val="22"/>
          <w:szCs w:val="22"/>
          <w:highlight w:val="none"/>
        </w:rPr>
        <w:t>号</w:t>
      </w:r>
      <w:r>
        <w:rPr>
          <w:rFonts w:hint="eastAsia" w:ascii="宋体"/>
          <w:color w:val="auto"/>
          <w:sz w:val="22"/>
          <w:szCs w:val="22"/>
          <w:highlight w:val="none"/>
        </w:rPr>
        <w:t>）</w:t>
      </w:r>
    </w:p>
    <w:p w14:paraId="5B82C8DF">
      <w:pPr>
        <w:snapToGrid w:val="0"/>
        <w:spacing w:line="460" w:lineRule="atLeast"/>
        <w:ind w:firstLine="446" w:firstLineChars="200"/>
        <w:rPr>
          <w:rFonts w:ascii="宋体"/>
          <w:color w:val="auto"/>
          <w:sz w:val="22"/>
          <w:szCs w:val="22"/>
          <w:highlight w:val="none"/>
        </w:rPr>
      </w:pPr>
      <w:r>
        <w:rPr>
          <w:rFonts w:hint="eastAsia" w:ascii="宋体"/>
          <w:color w:val="auto"/>
          <w:sz w:val="22"/>
          <w:szCs w:val="22"/>
          <w:highlight w:val="none"/>
        </w:rPr>
        <w:t>（六）《关于印发环境标志产品政府采购品目清单的通知》（财库〔</w:t>
      </w:r>
      <w:r>
        <w:rPr>
          <w:rFonts w:ascii="宋体"/>
          <w:color w:val="auto"/>
          <w:sz w:val="22"/>
          <w:szCs w:val="22"/>
          <w:highlight w:val="none"/>
        </w:rPr>
        <w:t>2019〕18号</w:t>
      </w:r>
      <w:r>
        <w:rPr>
          <w:rFonts w:hint="eastAsia" w:ascii="宋体"/>
          <w:color w:val="auto"/>
          <w:sz w:val="22"/>
          <w:szCs w:val="22"/>
          <w:highlight w:val="none"/>
        </w:rPr>
        <w:t>）</w:t>
      </w:r>
    </w:p>
    <w:p w14:paraId="017EB14B">
      <w:pPr>
        <w:snapToGrid w:val="0"/>
        <w:spacing w:line="460" w:lineRule="atLeast"/>
        <w:ind w:firstLine="446" w:firstLineChars="200"/>
        <w:rPr>
          <w:rFonts w:ascii="宋体"/>
          <w:color w:val="auto"/>
          <w:sz w:val="22"/>
          <w:szCs w:val="22"/>
          <w:highlight w:val="none"/>
        </w:rPr>
      </w:pPr>
      <w:r>
        <w:rPr>
          <w:rFonts w:hint="eastAsia" w:ascii="宋体"/>
          <w:color w:val="auto"/>
          <w:sz w:val="22"/>
          <w:szCs w:val="22"/>
          <w:highlight w:val="none"/>
        </w:rPr>
        <w:t>（七）《市场监管总局关于发布参与实施政府采购节能产品、环境标志产品认证机构名录的公告》（</w:t>
      </w:r>
      <w:r>
        <w:rPr>
          <w:rFonts w:ascii="宋体"/>
          <w:color w:val="auto"/>
          <w:sz w:val="22"/>
          <w:szCs w:val="22"/>
          <w:highlight w:val="none"/>
        </w:rPr>
        <w:t>2019年第16号</w:t>
      </w:r>
      <w:r>
        <w:rPr>
          <w:rFonts w:hint="eastAsia" w:ascii="宋体"/>
          <w:color w:val="auto"/>
          <w:sz w:val="22"/>
          <w:szCs w:val="22"/>
          <w:highlight w:val="none"/>
        </w:rPr>
        <w:t>）</w:t>
      </w:r>
    </w:p>
    <w:p w14:paraId="49E03D10">
      <w:pPr>
        <w:snapToGrid w:val="0"/>
        <w:spacing w:line="460" w:lineRule="atLeast"/>
        <w:ind w:firstLine="446" w:firstLineChars="200"/>
        <w:jc w:val="left"/>
        <w:rPr>
          <w:rFonts w:ascii="宋体"/>
          <w:color w:val="auto"/>
          <w:sz w:val="22"/>
          <w:szCs w:val="22"/>
          <w:highlight w:val="none"/>
        </w:rPr>
      </w:pPr>
      <w:r>
        <w:rPr>
          <w:rFonts w:hint="eastAsia" w:ascii="宋体"/>
          <w:color w:val="auto"/>
          <w:sz w:val="22"/>
          <w:szCs w:val="22"/>
          <w:highlight w:val="none"/>
        </w:rPr>
        <w:t>2</w:t>
      </w:r>
      <w:r>
        <w:rPr>
          <w:rFonts w:ascii="宋体"/>
          <w:color w:val="auto"/>
          <w:sz w:val="22"/>
          <w:szCs w:val="22"/>
          <w:highlight w:val="none"/>
        </w:rPr>
        <w:t>、供应商投标货物属于节能、环保优先（强制）采购范围的，须提供相关证明材料。</w:t>
      </w:r>
    </w:p>
    <w:p w14:paraId="301C3310">
      <w:pPr>
        <w:spacing w:line="440" w:lineRule="atLeast"/>
        <w:jc w:val="left"/>
        <w:rPr>
          <w:rFonts w:ascii="宋体"/>
          <w:b/>
          <w:bCs/>
          <w:color w:val="auto"/>
          <w:sz w:val="22"/>
          <w:szCs w:val="22"/>
          <w:highlight w:val="none"/>
        </w:rPr>
      </w:pPr>
      <w:r>
        <w:rPr>
          <w:rFonts w:hint="eastAsia" w:ascii="宋体"/>
          <w:b/>
          <w:bCs/>
          <w:color w:val="auto"/>
          <w:sz w:val="22"/>
          <w:szCs w:val="22"/>
          <w:highlight w:val="none"/>
        </w:rPr>
        <w:t>三、信贷政策</w:t>
      </w:r>
    </w:p>
    <w:p w14:paraId="67E51B27">
      <w:pPr>
        <w:snapToGrid w:val="0"/>
        <w:spacing w:line="460" w:lineRule="atLeast"/>
        <w:ind w:firstLine="446" w:firstLineChars="200"/>
        <w:jc w:val="left"/>
        <w:rPr>
          <w:rFonts w:ascii="宋体"/>
          <w:color w:val="auto"/>
          <w:sz w:val="22"/>
          <w:szCs w:val="22"/>
          <w:highlight w:val="none"/>
        </w:rPr>
      </w:pPr>
      <w:r>
        <w:rPr>
          <w:rFonts w:hint="eastAsia" w:ascii="宋体"/>
          <w:color w:val="auto"/>
          <w:sz w:val="22"/>
          <w:szCs w:val="22"/>
          <w:highlight w:val="none"/>
        </w:rPr>
        <w:t>1、温州市财政局关于温州市政府采购支持中小企业信用融资的通知（温财采〔</w:t>
      </w:r>
      <w:r>
        <w:rPr>
          <w:rFonts w:ascii="宋体"/>
          <w:color w:val="auto"/>
          <w:sz w:val="22"/>
          <w:szCs w:val="22"/>
          <w:highlight w:val="none"/>
        </w:rPr>
        <w:t>2020</w:t>
      </w:r>
      <w:r>
        <w:rPr>
          <w:rFonts w:hint="eastAsia" w:ascii="宋体"/>
          <w:color w:val="auto"/>
          <w:sz w:val="22"/>
          <w:szCs w:val="22"/>
          <w:highlight w:val="none"/>
        </w:rPr>
        <w:t>〕</w:t>
      </w:r>
      <w:r>
        <w:rPr>
          <w:rFonts w:ascii="宋体"/>
          <w:color w:val="auto"/>
          <w:sz w:val="22"/>
          <w:szCs w:val="22"/>
          <w:highlight w:val="none"/>
        </w:rPr>
        <w:t>3</w:t>
      </w:r>
      <w:r>
        <w:rPr>
          <w:rFonts w:hint="eastAsia" w:ascii="宋体"/>
          <w:color w:val="auto"/>
          <w:sz w:val="22"/>
          <w:szCs w:val="22"/>
          <w:highlight w:val="none"/>
        </w:rPr>
        <w:t>号）</w:t>
      </w:r>
    </w:p>
    <w:tbl>
      <w:tblPr>
        <w:tblStyle w:val="32"/>
        <w:tblW w:w="9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4201"/>
        <w:gridCol w:w="1000"/>
        <w:gridCol w:w="1820"/>
      </w:tblGrid>
      <w:tr w14:paraId="2487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4" w:type="dxa"/>
            <w:gridSpan w:val="4"/>
          </w:tcPr>
          <w:p w14:paraId="607EB3B7">
            <w:pPr>
              <w:jc w:val="center"/>
              <w:rPr>
                <w:rFonts w:ascii="宋体" w:hAnsi="宋体"/>
                <w:color w:val="auto"/>
                <w:sz w:val="22"/>
                <w:szCs w:val="22"/>
                <w:highlight w:val="none"/>
              </w:rPr>
            </w:pPr>
            <w:r>
              <w:rPr>
                <w:rFonts w:hint="eastAsia" w:ascii="宋体" w:hAnsi="宋体"/>
                <w:color w:val="auto"/>
                <w:sz w:val="22"/>
                <w:szCs w:val="22"/>
                <w:highlight w:val="none"/>
              </w:rPr>
              <w:t>温州市政府采购支持中小企业信用融资合作银行</w:t>
            </w:r>
          </w:p>
        </w:tc>
      </w:tr>
      <w:tr w14:paraId="3433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7" w:hRule="atLeast"/>
        </w:trPr>
        <w:tc>
          <w:tcPr>
            <w:tcW w:w="2373" w:type="dxa"/>
          </w:tcPr>
          <w:p w14:paraId="5932F071">
            <w:pPr>
              <w:pStyle w:val="69"/>
              <w:spacing w:line="360" w:lineRule="auto"/>
              <w:ind w:firstLine="0" w:firstLineChars="0"/>
              <w:jc w:val="center"/>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银行名称</w:t>
            </w:r>
          </w:p>
        </w:tc>
        <w:tc>
          <w:tcPr>
            <w:tcW w:w="4201" w:type="dxa"/>
          </w:tcPr>
          <w:p w14:paraId="655ABDCF">
            <w:pPr>
              <w:pStyle w:val="69"/>
              <w:spacing w:line="360" w:lineRule="auto"/>
              <w:ind w:firstLine="0" w:firstLineChars="0"/>
              <w:jc w:val="center"/>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产品特点（不超过120字）</w:t>
            </w:r>
          </w:p>
        </w:tc>
        <w:tc>
          <w:tcPr>
            <w:tcW w:w="1000" w:type="dxa"/>
          </w:tcPr>
          <w:p w14:paraId="390D3EEF">
            <w:pPr>
              <w:pStyle w:val="69"/>
              <w:spacing w:line="360" w:lineRule="auto"/>
              <w:ind w:firstLine="0" w:firstLineChars="0"/>
              <w:jc w:val="center"/>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经办人</w:t>
            </w:r>
          </w:p>
        </w:tc>
        <w:tc>
          <w:tcPr>
            <w:tcW w:w="1820" w:type="dxa"/>
          </w:tcPr>
          <w:p w14:paraId="705D40E8">
            <w:pPr>
              <w:jc w:val="center"/>
              <w:rPr>
                <w:rFonts w:ascii="宋体" w:hAnsi="宋体" w:cs="宋体"/>
                <w:color w:val="auto"/>
                <w:sz w:val="22"/>
                <w:szCs w:val="22"/>
                <w:highlight w:val="none"/>
              </w:rPr>
            </w:pPr>
            <w:r>
              <w:rPr>
                <w:rFonts w:hint="eastAsia" w:ascii="宋体" w:hAnsi="宋体" w:cs="宋体"/>
                <w:color w:val="auto"/>
                <w:sz w:val="22"/>
                <w:szCs w:val="22"/>
                <w:highlight w:val="none"/>
              </w:rPr>
              <w:t>联系方式</w:t>
            </w:r>
          </w:p>
        </w:tc>
      </w:tr>
      <w:tr w14:paraId="40D4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145716BC">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中国工商银行股份有限公司温州分行</w:t>
            </w:r>
          </w:p>
        </w:tc>
        <w:tc>
          <w:tcPr>
            <w:tcW w:w="4201" w:type="dxa"/>
          </w:tcPr>
          <w:p w14:paraId="0633AF8D">
            <w:pPr>
              <w:rPr>
                <w:rFonts w:ascii="宋体" w:hAnsi="宋体"/>
                <w:color w:val="auto"/>
                <w:sz w:val="22"/>
                <w:szCs w:val="22"/>
                <w:highlight w:val="none"/>
              </w:rPr>
            </w:pPr>
            <w:r>
              <w:rPr>
                <w:rFonts w:hint="eastAsia" w:ascii="宋体" w:hAnsi="宋体"/>
                <w:color w:val="auto"/>
                <w:sz w:val="22"/>
                <w:szCs w:val="22"/>
                <w:highlight w:val="none"/>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00" w:type="dxa"/>
          </w:tcPr>
          <w:p w14:paraId="090FE1F5">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王经理</w:t>
            </w:r>
          </w:p>
        </w:tc>
        <w:tc>
          <w:tcPr>
            <w:tcW w:w="1820" w:type="dxa"/>
          </w:tcPr>
          <w:p w14:paraId="72E05305">
            <w:pPr>
              <w:jc w:val="left"/>
              <w:rPr>
                <w:rFonts w:ascii="宋体" w:hAnsi="宋体"/>
                <w:color w:val="auto"/>
                <w:sz w:val="22"/>
                <w:szCs w:val="22"/>
                <w:highlight w:val="none"/>
              </w:rPr>
            </w:pPr>
            <w:r>
              <w:rPr>
                <w:rFonts w:hint="eastAsia" w:ascii="宋体" w:hAnsi="宋体"/>
                <w:color w:val="auto"/>
                <w:sz w:val="22"/>
                <w:szCs w:val="22"/>
                <w:highlight w:val="none"/>
              </w:rPr>
              <w:t>0577-88186626</w:t>
            </w:r>
          </w:p>
          <w:p w14:paraId="67A96F5C">
            <w:pPr>
              <w:jc w:val="left"/>
              <w:rPr>
                <w:rFonts w:ascii="宋体" w:hAnsi="宋体"/>
                <w:color w:val="auto"/>
                <w:sz w:val="22"/>
                <w:szCs w:val="22"/>
                <w:highlight w:val="none"/>
              </w:rPr>
            </w:pPr>
          </w:p>
        </w:tc>
      </w:tr>
      <w:tr w14:paraId="0300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2373" w:type="dxa"/>
          </w:tcPr>
          <w:p w14:paraId="2F1B0414">
            <w:pPr>
              <w:rPr>
                <w:rFonts w:ascii="宋体" w:hAnsi="宋体"/>
                <w:color w:val="auto"/>
                <w:sz w:val="22"/>
                <w:szCs w:val="22"/>
                <w:highlight w:val="none"/>
              </w:rPr>
            </w:pPr>
            <w:r>
              <w:rPr>
                <w:rFonts w:hint="eastAsia" w:ascii="宋体" w:hAnsi="宋体" w:cs="宋体"/>
                <w:color w:val="auto"/>
                <w:sz w:val="22"/>
                <w:szCs w:val="22"/>
                <w:highlight w:val="none"/>
              </w:rPr>
              <w:t>中国建设银行股份有限公司温州分行</w:t>
            </w:r>
          </w:p>
        </w:tc>
        <w:tc>
          <w:tcPr>
            <w:tcW w:w="4201" w:type="dxa"/>
          </w:tcPr>
          <w:p w14:paraId="60FB4625">
            <w:pPr>
              <w:rPr>
                <w:rFonts w:ascii="宋体" w:hAnsi="宋体"/>
                <w:color w:val="auto"/>
                <w:sz w:val="22"/>
                <w:szCs w:val="22"/>
                <w:highlight w:val="none"/>
              </w:rPr>
            </w:pPr>
            <w:r>
              <w:rPr>
                <w:rFonts w:hint="eastAsia" w:ascii="宋体" w:hAnsi="宋体"/>
                <w:color w:val="auto"/>
                <w:sz w:val="22"/>
                <w:szCs w:val="22"/>
                <w:highlight w:val="none"/>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00" w:type="dxa"/>
          </w:tcPr>
          <w:p w14:paraId="644461C5">
            <w:pPr>
              <w:rPr>
                <w:rFonts w:ascii="宋体" w:hAnsi="宋体" w:cs="宋体"/>
                <w:color w:val="auto"/>
                <w:sz w:val="22"/>
                <w:szCs w:val="22"/>
                <w:highlight w:val="none"/>
              </w:rPr>
            </w:pPr>
            <w:r>
              <w:rPr>
                <w:rFonts w:hint="eastAsia" w:ascii="宋体" w:hAnsi="宋体" w:cs="宋体"/>
                <w:color w:val="auto"/>
                <w:sz w:val="22"/>
                <w:szCs w:val="22"/>
                <w:highlight w:val="none"/>
              </w:rPr>
              <w:t>张经理</w:t>
            </w:r>
          </w:p>
        </w:tc>
        <w:tc>
          <w:tcPr>
            <w:tcW w:w="1820" w:type="dxa"/>
          </w:tcPr>
          <w:p w14:paraId="51CF043C">
            <w:pPr>
              <w:jc w:val="left"/>
              <w:rPr>
                <w:rFonts w:ascii="宋体" w:hAnsi="宋体" w:cs="宋体"/>
                <w:color w:val="auto"/>
                <w:sz w:val="22"/>
                <w:szCs w:val="22"/>
                <w:highlight w:val="none"/>
              </w:rPr>
            </w:pPr>
            <w:r>
              <w:rPr>
                <w:rFonts w:hint="eastAsia" w:ascii="宋体" w:hAnsi="宋体" w:cs="宋体"/>
                <w:color w:val="auto"/>
                <w:sz w:val="22"/>
                <w:szCs w:val="22"/>
                <w:highlight w:val="none"/>
              </w:rPr>
              <w:t>0577-88093286</w:t>
            </w:r>
          </w:p>
        </w:tc>
      </w:tr>
      <w:tr w14:paraId="465C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315D9301">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中国邮政储蓄银行股份有限公司温州市分行</w:t>
            </w:r>
          </w:p>
        </w:tc>
        <w:tc>
          <w:tcPr>
            <w:tcW w:w="4201" w:type="dxa"/>
            <w:vAlign w:val="center"/>
          </w:tcPr>
          <w:p w14:paraId="72431218">
            <w:pPr>
              <w:rPr>
                <w:rFonts w:ascii="宋体" w:hAnsi="宋体"/>
                <w:color w:val="auto"/>
                <w:sz w:val="22"/>
                <w:szCs w:val="22"/>
                <w:highlight w:val="none"/>
              </w:rPr>
            </w:pPr>
            <w:r>
              <w:rPr>
                <w:rFonts w:hint="eastAsia" w:ascii="宋体" w:hAnsi="宋体"/>
                <w:color w:val="auto"/>
                <w:sz w:val="22"/>
                <w:szCs w:val="22"/>
                <w:highlight w:val="none"/>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00" w:type="dxa"/>
            <w:vAlign w:val="center"/>
          </w:tcPr>
          <w:p w14:paraId="5C45AA3E">
            <w:pPr>
              <w:rPr>
                <w:rFonts w:ascii="宋体" w:hAnsi="宋体"/>
                <w:color w:val="auto"/>
                <w:sz w:val="22"/>
                <w:szCs w:val="22"/>
                <w:highlight w:val="none"/>
              </w:rPr>
            </w:pPr>
            <w:r>
              <w:rPr>
                <w:rFonts w:hint="eastAsia" w:ascii="宋体" w:hAnsi="宋体"/>
                <w:color w:val="auto"/>
                <w:sz w:val="22"/>
                <w:szCs w:val="22"/>
                <w:highlight w:val="none"/>
              </w:rPr>
              <w:t>郑经理</w:t>
            </w:r>
          </w:p>
        </w:tc>
        <w:tc>
          <w:tcPr>
            <w:tcW w:w="1820" w:type="dxa"/>
            <w:vAlign w:val="center"/>
          </w:tcPr>
          <w:p w14:paraId="460B3285">
            <w:pPr>
              <w:jc w:val="left"/>
              <w:rPr>
                <w:rFonts w:ascii="宋体" w:hAnsi="宋体"/>
                <w:color w:val="auto"/>
                <w:sz w:val="22"/>
                <w:szCs w:val="22"/>
                <w:highlight w:val="none"/>
              </w:rPr>
            </w:pPr>
            <w:r>
              <w:rPr>
                <w:rFonts w:hint="eastAsia" w:ascii="宋体" w:hAnsi="宋体"/>
                <w:color w:val="auto"/>
                <w:sz w:val="22"/>
                <w:szCs w:val="22"/>
                <w:highlight w:val="none"/>
              </w:rPr>
              <w:t>0577-88193910</w:t>
            </w:r>
          </w:p>
          <w:p w14:paraId="685EE8DA">
            <w:pPr>
              <w:jc w:val="left"/>
              <w:rPr>
                <w:rFonts w:ascii="宋体" w:hAnsi="宋体"/>
                <w:color w:val="auto"/>
                <w:sz w:val="22"/>
                <w:szCs w:val="22"/>
                <w:highlight w:val="none"/>
              </w:rPr>
            </w:pPr>
          </w:p>
        </w:tc>
      </w:tr>
      <w:tr w14:paraId="2A26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3BA69280">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中国民生银行股份有限公司温州分行</w:t>
            </w:r>
          </w:p>
        </w:tc>
        <w:tc>
          <w:tcPr>
            <w:tcW w:w="4201" w:type="dxa"/>
          </w:tcPr>
          <w:p w14:paraId="45A71C4D">
            <w:pPr>
              <w:jc w:val="left"/>
              <w:rPr>
                <w:rFonts w:ascii="宋体" w:hAnsi="宋体"/>
                <w:color w:val="auto"/>
                <w:sz w:val="22"/>
                <w:szCs w:val="22"/>
                <w:highlight w:val="none"/>
              </w:rPr>
            </w:pPr>
            <w:r>
              <w:rPr>
                <w:rFonts w:hint="eastAsia" w:ascii="宋体" w:hAnsi="宋体" w:cs="宋体"/>
                <w:color w:val="auto"/>
                <w:sz w:val="22"/>
                <w:szCs w:val="22"/>
                <w:highlight w:val="none"/>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00" w:type="dxa"/>
          </w:tcPr>
          <w:p w14:paraId="7C54AAEC">
            <w:pPr>
              <w:rPr>
                <w:rFonts w:ascii="宋体" w:hAnsi="宋体"/>
                <w:color w:val="auto"/>
                <w:sz w:val="22"/>
                <w:szCs w:val="22"/>
                <w:highlight w:val="none"/>
              </w:rPr>
            </w:pPr>
            <w:r>
              <w:rPr>
                <w:rFonts w:hint="eastAsia" w:ascii="宋体" w:hAnsi="宋体"/>
                <w:color w:val="auto"/>
                <w:sz w:val="22"/>
                <w:szCs w:val="22"/>
                <w:highlight w:val="none"/>
              </w:rPr>
              <w:t>项经理</w:t>
            </w:r>
          </w:p>
        </w:tc>
        <w:tc>
          <w:tcPr>
            <w:tcW w:w="1820" w:type="dxa"/>
          </w:tcPr>
          <w:p w14:paraId="7EE9D72A">
            <w:pPr>
              <w:jc w:val="left"/>
              <w:rPr>
                <w:rFonts w:ascii="宋体" w:hAnsi="宋体"/>
                <w:color w:val="auto"/>
                <w:sz w:val="22"/>
                <w:szCs w:val="22"/>
                <w:highlight w:val="none"/>
              </w:rPr>
            </w:pPr>
            <w:r>
              <w:rPr>
                <w:rFonts w:hint="eastAsia" w:ascii="宋体" w:hAnsi="宋体"/>
                <w:color w:val="auto"/>
                <w:sz w:val="22"/>
                <w:szCs w:val="22"/>
                <w:highlight w:val="none"/>
              </w:rPr>
              <w:t>18057779630</w:t>
            </w:r>
          </w:p>
        </w:tc>
      </w:tr>
      <w:tr w14:paraId="2973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687FEAC7">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宁波银行股份有限公司温州分行</w:t>
            </w:r>
          </w:p>
        </w:tc>
        <w:tc>
          <w:tcPr>
            <w:tcW w:w="4201" w:type="dxa"/>
          </w:tcPr>
          <w:p w14:paraId="4493D548">
            <w:pPr>
              <w:rPr>
                <w:rFonts w:ascii="宋体" w:hAnsi="宋体"/>
                <w:color w:val="auto"/>
                <w:sz w:val="22"/>
                <w:szCs w:val="22"/>
                <w:highlight w:val="none"/>
              </w:rPr>
            </w:pPr>
            <w:r>
              <w:rPr>
                <w:rFonts w:ascii="宋体" w:hAnsi="宋体" w:cs="宋体"/>
                <w:color w:val="auto"/>
                <w:sz w:val="22"/>
                <w:szCs w:val="22"/>
                <w:highlight w:val="none"/>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w:t>
            </w:r>
            <w:r>
              <w:rPr>
                <w:rFonts w:hint="eastAsia" w:ascii="宋体" w:hAnsi="宋体" w:cs="宋体"/>
                <w:color w:val="auto"/>
                <w:sz w:val="22"/>
                <w:szCs w:val="22"/>
                <w:highlight w:val="none"/>
              </w:rPr>
              <w:t>，最大金额不超过</w:t>
            </w:r>
            <w:r>
              <w:rPr>
                <w:rFonts w:ascii="宋体" w:hAnsi="宋体" w:cs="宋体"/>
                <w:color w:val="auto"/>
                <w:sz w:val="22"/>
                <w:szCs w:val="22"/>
                <w:highlight w:val="none"/>
              </w:rPr>
              <w:t>2000</w:t>
            </w:r>
            <w:r>
              <w:rPr>
                <w:rFonts w:hint="eastAsia" w:ascii="宋体" w:hAnsi="宋体" w:cs="宋体"/>
                <w:color w:val="auto"/>
                <w:sz w:val="22"/>
                <w:szCs w:val="22"/>
                <w:highlight w:val="none"/>
              </w:rPr>
              <w:t>万元。</w:t>
            </w:r>
          </w:p>
        </w:tc>
        <w:tc>
          <w:tcPr>
            <w:tcW w:w="1000" w:type="dxa"/>
          </w:tcPr>
          <w:p w14:paraId="49F30C48">
            <w:pPr>
              <w:rPr>
                <w:rFonts w:ascii="宋体" w:hAnsi="宋体"/>
                <w:color w:val="auto"/>
                <w:sz w:val="22"/>
                <w:szCs w:val="22"/>
                <w:highlight w:val="none"/>
              </w:rPr>
            </w:pPr>
            <w:r>
              <w:rPr>
                <w:rFonts w:hint="eastAsia" w:ascii="宋体" w:hAnsi="宋体"/>
                <w:color w:val="auto"/>
                <w:sz w:val="22"/>
                <w:szCs w:val="22"/>
                <w:highlight w:val="none"/>
              </w:rPr>
              <w:t>陈经理</w:t>
            </w:r>
          </w:p>
        </w:tc>
        <w:tc>
          <w:tcPr>
            <w:tcW w:w="1820" w:type="dxa"/>
          </w:tcPr>
          <w:p w14:paraId="79006AF4">
            <w:pPr>
              <w:jc w:val="left"/>
              <w:rPr>
                <w:rFonts w:ascii="宋体" w:hAnsi="宋体"/>
                <w:color w:val="auto"/>
                <w:sz w:val="22"/>
                <w:szCs w:val="22"/>
                <w:highlight w:val="none"/>
              </w:rPr>
            </w:pPr>
            <w:r>
              <w:rPr>
                <w:rFonts w:ascii="宋体" w:hAnsi="宋体"/>
                <w:color w:val="auto"/>
                <w:sz w:val="22"/>
                <w:szCs w:val="22"/>
                <w:highlight w:val="none"/>
              </w:rPr>
              <w:t>0577－88007377</w:t>
            </w:r>
          </w:p>
          <w:p w14:paraId="7071E016">
            <w:pPr>
              <w:jc w:val="left"/>
              <w:rPr>
                <w:rFonts w:ascii="宋体" w:hAnsi="宋体"/>
                <w:color w:val="auto"/>
                <w:sz w:val="22"/>
                <w:szCs w:val="22"/>
                <w:highlight w:val="none"/>
              </w:rPr>
            </w:pPr>
          </w:p>
        </w:tc>
      </w:tr>
      <w:tr w14:paraId="67A9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20FE39CB">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杭州银行股份有限公司温州分行</w:t>
            </w:r>
          </w:p>
        </w:tc>
        <w:tc>
          <w:tcPr>
            <w:tcW w:w="4201" w:type="dxa"/>
          </w:tcPr>
          <w:p w14:paraId="699B5A41">
            <w:pPr>
              <w:rPr>
                <w:rFonts w:ascii="宋体" w:hAnsi="宋体"/>
                <w:bCs/>
                <w:color w:val="auto"/>
                <w:sz w:val="22"/>
                <w:szCs w:val="22"/>
                <w:highlight w:val="none"/>
              </w:rPr>
            </w:pPr>
            <w:r>
              <w:rPr>
                <w:rFonts w:ascii="宋体" w:hAnsi="宋体"/>
                <w:bCs/>
                <w:color w:val="auto"/>
                <w:sz w:val="22"/>
                <w:szCs w:val="22"/>
                <w:highlight w:val="none"/>
              </w:rPr>
              <w:t>门槛低：</w:t>
            </w:r>
            <w:r>
              <w:rPr>
                <w:rFonts w:hint="eastAsia" w:ascii="宋体" w:hAnsi="宋体"/>
                <w:bCs/>
                <w:color w:val="auto"/>
                <w:sz w:val="22"/>
                <w:szCs w:val="22"/>
                <w:highlight w:val="none"/>
              </w:rPr>
              <w:t>纯</w:t>
            </w:r>
            <w:r>
              <w:rPr>
                <w:rFonts w:ascii="宋体" w:hAnsi="宋体"/>
                <w:bCs/>
                <w:color w:val="auto"/>
                <w:sz w:val="22"/>
                <w:szCs w:val="22"/>
                <w:highlight w:val="none"/>
              </w:rPr>
              <w:t>信用，</w:t>
            </w:r>
            <w:r>
              <w:rPr>
                <w:rFonts w:hint="eastAsia" w:ascii="宋体" w:hAnsi="宋体"/>
                <w:bCs/>
                <w:color w:val="auto"/>
                <w:sz w:val="22"/>
                <w:szCs w:val="22"/>
                <w:highlight w:val="none"/>
              </w:rPr>
              <w:t>平台</w:t>
            </w:r>
            <w:r>
              <w:rPr>
                <w:rFonts w:ascii="宋体" w:hAnsi="宋体"/>
                <w:bCs/>
                <w:color w:val="auto"/>
                <w:sz w:val="22"/>
                <w:szCs w:val="22"/>
                <w:highlight w:val="none"/>
              </w:rPr>
              <w:t>注册入库并取得采购合同即可申请</w:t>
            </w:r>
          </w:p>
          <w:p w14:paraId="327AD094">
            <w:pPr>
              <w:rPr>
                <w:rFonts w:ascii="宋体" w:hAnsi="宋体"/>
                <w:bCs/>
                <w:color w:val="auto"/>
                <w:sz w:val="22"/>
                <w:szCs w:val="22"/>
                <w:highlight w:val="none"/>
              </w:rPr>
            </w:pPr>
            <w:r>
              <w:rPr>
                <w:rFonts w:hint="eastAsia" w:ascii="宋体" w:hAnsi="宋体"/>
                <w:bCs/>
                <w:color w:val="auto"/>
                <w:sz w:val="22"/>
                <w:szCs w:val="22"/>
                <w:highlight w:val="none"/>
              </w:rPr>
              <w:t>手续简</w:t>
            </w:r>
            <w:r>
              <w:rPr>
                <w:rFonts w:ascii="宋体" w:hAnsi="宋体"/>
                <w:bCs/>
                <w:color w:val="auto"/>
                <w:sz w:val="22"/>
                <w:szCs w:val="22"/>
                <w:highlight w:val="none"/>
              </w:rPr>
              <w:t>：</w:t>
            </w:r>
            <w:r>
              <w:rPr>
                <w:rFonts w:hint="eastAsia" w:ascii="宋体" w:hAnsi="宋体"/>
                <w:bCs/>
                <w:color w:val="auto"/>
                <w:sz w:val="22"/>
                <w:szCs w:val="22"/>
                <w:highlight w:val="none"/>
              </w:rPr>
              <w:t>线上申请</w:t>
            </w:r>
            <w:r>
              <w:rPr>
                <w:rFonts w:ascii="宋体" w:hAnsi="宋体"/>
                <w:bCs/>
                <w:color w:val="auto"/>
                <w:sz w:val="22"/>
                <w:szCs w:val="22"/>
                <w:highlight w:val="none"/>
              </w:rPr>
              <w:t>+</w:t>
            </w:r>
            <w:r>
              <w:rPr>
                <w:rFonts w:hint="eastAsia" w:ascii="宋体" w:hAnsi="宋体"/>
                <w:bCs/>
                <w:color w:val="auto"/>
                <w:sz w:val="22"/>
                <w:szCs w:val="22"/>
                <w:highlight w:val="none"/>
              </w:rPr>
              <w:t>线上</w:t>
            </w:r>
            <w:r>
              <w:rPr>
                <w:rFonts w:ascii="宋体" w:hAnsi="宋体"/>
                <w:bCs/>
                <w:color w:val="auto"/>
                <w:sz w:val="22"/>
                <w:szCs w:val="22"/>
                <w:highlight w:val="none"/>
              </w:rPr>
              <w:t>签约，</w:t>
            </w:r>
            <w:r>
              <w:rPr>
                <w:rFonts w:hint="eastAsia" w:ascii="宋体" w:hAnsi="宋体"/>
                <w:bCs/>
                <w:color w:val="auto"/>
                <w:sz w:val="22"/>
                <w:szCs w:val="22"/>
                <w:highlight w:val="none"/>
              </w:rPr>
              <w:t>足不</w:t>
            </w:r>
            <w:r>
              <w:rPr>
                <w:rFonts w:ascii="宋体" w:hAnsi="宋体"/>
                <w:bCs/>
                <w:color w:val="auto"/>
                <w:sz w:val="22"/>
                <w:szCs w:val="22"/>
                <w:highlight w:val="none"/>
              </w:rPr>
              <w:t>出</w:t>
            </w:r>
            <w:r>
              <w:rPr>
                <w:rFonts w:hint="eastAsia" w:ascii="宋体" w:hAnsi="宋体"/>
                <w:bCs/>
                <w:color w:val="auto"/>
                <w:sz w:val="22"/>
                <w:szCs w:val="22"/>
                <w:highlight w:val="none"/>
              </w:rPr>
              <w:t>户</w:t>
            </w:r>
          </w:p>
          <w:p w14:paraId="09AE76C0">
            <w:pPr>
              <w:rPr>
                <w:rFonts w:ascii="宋体" w:hAnsi="宋体"/>
                <w:bCs/>
                <w:color w:val="auto"/>
                <w:sz w:val="22"/>
                <w:szCs w:val="22"/>
                <w:highlight w:val="none"/>
              </w:rPr>
            </w:pPr>
            <w:r>
              <w:rPr>
                <w:rFonts w:hint="eastAsia" w:ascii="宋体" w:hAnsi="宋体"/>
                <w:bCs/>
                <w:color w:val="auto"/>
                <w:sz w:val="22"/>
                <w:szCs w:val="22"/>
                <w:highlight w:val="none"/>
              </w:rPr>
              <w:t>利率</w:t>
            </w:r>
            <w:r>
              <w:rPr>
                <w:rFonts w:ascii="宋体" w:hAnsi="宋体"/>
                <w:bCs/>
                <w:color w:val="auto"/>
                <w:sz w:val="22"/>
                <w:szCs w:val="22"/>
                <w:highlight w:val="none"/>
              </w:rPr>
              <w:t>优：</w:t>
            </w:r>
            <w:r>
              <w:rPr>
                <w:rFonts w:hint="eastAsia" w:ascii="宋体" w:hAnsi="宋体"/>
                <w:bCs/>
                <w:color w:val="auto"/>
                <w:sz w:val="22"/>
                <w:szCs w:val="22"/>
                <w:highlight w:val="none"/>
              </w:rPr>
              <w:t>按</w:t>
            </w:r>
            <w:r>
              <w:rPr>
                <w:rFonts w:ascii="宋体" w:hAnsi="宋体"/>
                <w:bCs/>
                <w:color w:val="auto"/>
                <w:sz w:val="22"/>
                <w:szCs w:val="22"/>
                <w:highlight w:val="none"/>
              </w:rPr>
              <w:t>优于一般中小企业</w:t>
            </w:r>
            <w:r>
              <w:rPr>
                <w:rFonts w:hint="eastAsia" w:ascii="宋体" w:hAnsi="宋体"/>
                <w:bCs/>
                <w:color w:val="auto"/>
                <w:sz w:val="22"/>
                <w:szCs w:val="22"/>
                <w:highlight w:val="none"/>
              </w:rPr>
              <w:t>贷款</w:t>
            </w:r>
            <w:r>
              <w:rPr>
                <w:rFonts w:ascii="宋体" w:hAnsi="宋体"/>
                <w:bCs/>
                <w:color w:val="auto"/>
                <w:sz w:val="22"/>
                <w:szCs w:val="22"/>
                <w:highlight w:val="none"/>
              </w:rPr>
              <w:t>利率执行</w:t>
            </w:r>
          </w:p>
          <w:p w14:paraId="332F5EC3">
            <w:pPr>
              <w:rPr>
                <w:rFonts w:ascii="宋体" w:hAnsi="宋体"/>
                <w:color w:val="auto"/>
                <w:sz w:val="22"/>
                <w:szCs w:val="22"/>
                <w:highlight w:val="none"/>
              </w:rPr>
            </w:pPr>
            <w:r>
              <w:rPr>
                <w:rFonts w:hint="eastAsia" w:ascii="宋体" w:hAnsi="宋体"/>
                <w:bCs/>
                <w:color w:val="auto"/>
                <w:sz w:val="22"/>
                <w:szCs w:val="22"/>
                <w:highlight w:val="none"/>
              </w:rPr>
              <w:t>额度高</w:t>
            </w:r>
            <w:r>
              <w:rPr>
                <w:rFonts w:ascii="宋体" w:hAnsi="宋体"/>
                <w:bCs/>
                <w:color w:val="auto"/>
                <w:sz w:val="22"/>
                <w:szCs w:val="22"/>
                <w:highlight w:val="none"/>
              </w:rPr>
              <w:t>：</w:t>
            </w:r>
            <w:r>
              <w:rPr>
                <w:rFonts w:hint="eastAsia" w:ascii="宋体" w:hAnsi="宋体"/>
                <w:bCs/>
                <w:color w:val="auto"/>
                <w:sz w:val="22"/>
                <w:szCs w:val="22"/>
                <w:highlight w:val="none"/>
              </w:rPr>
              <w:t>最高为</w:t>
            </w:r>
            <w:r>
              <w:rPr>
                <w:rFonts w:ascii="宋体" w:hAnsi="宋体"/>
                <w:bCs/>
                <w:color w:val="auto"/>
                <w:sz w:val="22"/>
                <w:szCs w:val="22"/>
                <w:highlight w:val="none"/>
              </w:rPr>
              <w:t>合同金额的80%</w:t>
            </w:r>
          </w:p>
        </w:tc>
        <w:tc>
          <w:tcPr>
            <w:tcW w:w="1000" w:type="dxa"/>
          </w:tcPr>
          <w:p w14:paraId="776DC9CD">
            <w:pPr>
              <w:rPr>
                <w:rFonts w:ascii="宋体" w:hAnsi="宋体"/>
                <w:color w:val="auto"/>
                <w:sz w:val="22"/>
                <w:szCs w:val="22"/>
                <w:highlight w:val="none"/>
              </w:rPr>
            </w:pPr>
            <w:r>
              <w:rPr>
                <w:rFonts w:ascii="宋体" w:hAnsi="宋体"/>
                <w:color w:val="auto"/>
                <w:sz w:val="22"/>
                <w:szCs w:val="22"/>
                <w:highlight w:val="none"/>
              </w:rPr>
              <w:t>叶</w:t>
            </w:r>
            <w:r>
              <w:rPr>
                <w:rFonts w:hint="eastAsia" w:ascii="宋体" w:hAnsi="宋体"/>
                <w:color w:val="auto"/>
                <w:sz w:val="22"/>
                <w:szCs w:val="22"/>
                <w:highlight w:val="none"/>
              </w:rPr>
              <w:t>经理</w:t>
            </w:r>
          </w:p>
        </w:tc>
        <w:tc>
          <w:tcPr>
            <w:tcW w:w="1820" w:type="dxa"/>
          </w:tcPr>
          <w:p w14:paraId="19760F8A">
            <w:pPr>
              <w:jc w:val="left"/>
              <w:rPr>
                <w:rFonts w:ascii="宋体" w:hAnsi="宋体"/>
                <w:color w:val="auto"/>
                <w:sz w:val="22"/>
                <w:szCs w:val="22"/>
                <w:highlight w:val="none"/>
              </w:rPr>
            </w:pPr>
            <w:r>
              <w:rPr>
                <w:rFonts w:hint="eastAsia" w:ascii="宋体" w:hAnsi="宋体"/>
                <w:color w:val="auto"/>
                <w:sz w:val="22"/>
                <w:szCs w:val="22"/>
                <w:highlight w:val="none"/>
              </w:rPr>
              <w:t>0577-</w:t>
            </w:r>
            <w:r>
              <w:rPr>
                <w:rFonts w:ascii="宋体" w:hAnsi="宋体"/>
                <w:color w:val="auto"/>
                <w:sz w:val="22"/>
                <w:szCs w:val="22"/>
                <w:highlight w:val="none"/>
              </w:rPr>
              <w:t>88008933</w:t>
            </w:r>
          </w:p>
        </w:tc>
      </w:tr>
      <w:tr w14:paraId="1711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6D7DC47B">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招商银行股份有限公司温州分行</w:t>
            </w:r>
          </w:p>
        </w:tc>
        <w:tc>
          <w:tcPr>
            <w:tcW w:w="4201" w:type="dxa"/>
          </w:tcPr>
          <w:p w14:paraId="3067D2D5">
            <w:pPr>
              <w:rPr>
                <w:rFonts w:ascii="宋体" w:hAnsi="宋体"/>
                <w:color w:val="auto"/>
                <w:sz w:val="22"/>
                <w:szCs w:val="22"/>
                <w:highlight w:val="none"/>
              </w:rPr>
            </w:pPr>
            <w:r>
              <w:rPr>
                <w:rFonts w:hint="eastAsia" w:ascii="宋体" w:hAnsi="宋体"/>
                <w:color w:val="auto"/>
                <w:sz w:val="22"/>
                <w:szCs w:val="22"/>
                <w:highlight w:val="none"/>
              </w:rPr>
              <w:t>政采贷是招商银行针对政府采购招投标中标供应商，以政府采购合同项下未来应收账款为第一还款来源的融资业务，无需抵质押物。额度最高可达2</w:t>
            </w:r>
            <w:r>
              <w:rPr>
                <w:rFonts w:ascii="宋体" w:hAnsi="宋体"/>
                <w:color w:val="auto"/>
                <w:sz w:val="22"/>
                <w:szCs w:val="22"/>
                <w:highlight w:val="none"/>
              </w:rPr>
              <w:t>000</w:t>
            </w:r>
            <w:r>
              <w:rPr>
                <w:rFonts w:hint="eastAsia" w:ascii="宋体" w:hAnsi="宋体"/>
                <w:color w:val="auto"/>
                <w:sz w:val="22"/>
                <w:szCs w:val="22"/>
                <w:highlight w:val="none"/>
              </w:rPr>
              <w:t>万，同时可开通自助贷款直通功能，自助贷款额度最高可达1</w:t>
            </w:r>
            <w:r>
              <w:rPr>
                <w:rFonts w:ascii="宋体" w:hAnsi="宋体"/>
                <w:color w:val="auto"/>
                <w:sz w:val="22"/>
                <w:szCs w:val="22"/>
                <w:highlight w:val="none"/>
              </w:rPr>
              <w:t>000</w:t>
            </w:r>
            <w:r>
              <w:rPr>
                <w:rFonts w:hint="eastAsia" w:ascii="宋体" w:hAnsi="宋体"/>
                <w:color w:val="auto"/>
                <w:sz w:val="22"/>
                <w:szCs w:val="22"/>
                <w:highlight w:val="none"/>
              </w:rPr>
              <w:t>万，支持线上申请、随借随还。</w:t>
            </w:r>
          </w:p>
        </w:tc>
        <w:tc>
          <w:tcPr>
            <w:tcW w:w="1000" w:type="dxa"/>
          </w:tcPr>
          <w:p w14:paraId="66A93FFD">
            <w:pPr>
              <w:rPr>
                <w:rFonts w:ascii="宋体" w:hAnsi="宋体"/>
                <w:color w:val="auto"/>
                <w:sz w:val="22"/>
                <w:szCs w:val="22"/>
                <w:highlight w:val="none"/>
              </w:rPr>
            </w:pPr>
            <w:r>
              <w:rPr>
                <w:rFonts w:hint="eastAsia" w:ascii="宋体" w:hAnsi="宋体"/>
                <w:color w:val="auto"/>
                <w:sz w:val="22"/>
                <w:szCs w:val="22"/>
                <w:highlight w:val="none"/>
              </w:rPr>
              <w:t>陈经理</w:t>
            </w:r>
          </w:p>
        </w:tc>
        <w:tc>
          <w:tcPr>
            <w:tcW w:w="1820" w:type="dxa"/>
          </w:tcPr>
          <w:p w14:paraId="0700D248">
            <w:pPr>
              <w:jc w:val="left"/>
              <w:rPr>
                <w:rFonts w:ascii="宋体" w:hAnsi="宋体"/>
                <w:color w:val="auto"/>
                <w:sz w:val="22"/>
                <w:szCs w:val="22"/>
                <w:highlight w:val="none"/>
              </w:rPr>
            </w:pPr>
            <w:r>
              <w:rPr>
                <w:rFonts w:hint="eastAsia" w:ascii="宋体" w:hAnsi="宋体"/>
                <w:color w:val="auto"/>
                <w:sz w:val="22"/>
                <w:szCs w:val="22"/>
                <w:highlight w:val="none"/>
              </w:rPr>
              <w:t>0577-8</w:t>
            </w:r>
            <w:r>
              <w:rPr>
                <w:rFonts w:ascii="宋体" w:hAnsi="宋体"/>
                <w:color w:val="auto"/>
                <w:sz w:val="22"/>
                <w:szCs w:val="22"/>
                <w:highlight w:val="none"/>
              </w:rPr>
              <w:t>8056876</w:t>
            </w:r>
          </w:p>
          <w:p w14:paraId="60C51BFF">
            <w:pPr>
              <w:jc w:val="left"/>
              <w:rPr>
                <w:rFonts w:ascii="宋体" w:hAnsi="宋体"/>
                <w:color w:val="auto"/>
                <w:sz w:val="22"/>
                <w:szCs w:val="22"/>
                <w:highlight w:val="none"/>
              </w:rPr>
            </w:pPr>
          </w:p>
        </w:tc>
      </w:tr>
      <w:tr w14:paraId="566D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trPr>
        <w:tc>
          <w:tcPr>
            <w:tcW w:w="2373" w:type="dxa"/>
          </w:tcPr>
          <w:p w14:paraId="31EDCAE5">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兴业银行股份有限公司温州分行</w:t>
            </w:r>
          </w:p>
        </w:tc>
        <w:tc>
          <w:tcPr>
            <w:tcW w:w="4201" w:type="dxa"/>
            <w:vAlign w:val="center"/>
          </w:tcPr>
          <w:p w14:paraId="17B11624">
            <w:pPr>
              <w:pStyle w:val="69"/>
              <w:spacing w:line="240" w:lineRule="auto"/>
              <w:ind w:firstLine="0" w:firstLineChars="0"/>
              <w:jc w:val="both"/>
              <w:rPr>
                <w:rFonts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1000" w:type="dxa"/>
            <w:vAlign w:val="center"/>
          </w:tcPr>
          <w:p w14:paraId="6F19E5E9">
            <w:pPr>
              <w:rPr>
                <w:rFonts w:ascii="宋体" w:hAnsi="宋体"/>
                <w:color w:val="auto"/>
                <w:sz w:val="22"/>
                <w:szCs w:val="22"/>
                <w:highlight w:val="none"/>
              </w:rPr>
            </w:pPr>
            <w:r>
              <w:rPr>
                <w:rFonts w:hint="eastAsia" w:ascii="宋体" w:hAnsi="宋体"/>
                <w:color w:val="auto"/>
                <w:sz w:val="22"/>
                <w:szCs w:val="22"/>
                <w:highlight w:val="none"/>
              </w:rPr>
              <w:t>张经理</w:t>
            </w:r>
          </w:p>
          <w:p w14:paraId="2CA38304">
            <w:pPr>
              <w:rPr>
                <w:rFonts w:ascii="宋体" w:hAnsi="宋体"/>
                <w:color w:val="auto"/>
                <w:sz w:val="22"/>
                <w:szCs w:val="22"/>
                <w:highlight w:val="none"/>
              </w:rPr>
            </w:pPr>
            <w:r>
              <w:rPr>
                <w:rFonts w:hint="eastAsia" w:ascii="宋体" w:hAnsi="宋体"/>
                <w:color w:val="auto"/>
                <w:sz w:val="22"/>
                <w:szCs w:val="22"/>
                <w:highlight w:val="none"/>
              </w:rPr>
              <w:t>陈经理</w:t>
            </w:r>
          </w:p>
        </w:tc>
        <w:tc>
          <w:tcPr>
            <w:tcW w:w="1820" w:type="dxa"/>
            <w:vAlign w:val="center"/>
          </w:tcPr>
          <w:p w14:paraId="1EB49C2B">
            <w:pPr>
              <w:pStyle w:val="69"/>
              <w:spacing w:line="360" w:lineRule="auto"/>
              <w:ind w:firstLine="0" w:firstLineChars="0"/>
              <w:rPr>
                <w:rFonts w:ascii="宋体" w:hAnsi="宋体" w:eastAsia="宋体" w:cs="Times New Roman"/>
                <w:color w:val="auto"/>
                <w:kern w:val="0"/>
                <w:sz w:val="22"/>
                <w:szCs w:val="22"/>
                <w:highlight w:val="none"/>
              </w:rPr>
            </w:pPr>
            <w:r>
              <w:rPr>
                <w:rFonts w:hint="eastAsia" w:ascii="宋体" w:hAnsi="宋体" w:eastAsia="宋体" w:cs="Times New Roman"/>
                <w:color w:val="auto"/>
                <w:kern w:val="0"/>
                <w:sz w:val="22"/>
                <w:szCs w:val="22"/>
                <w:highlight w:val="none"/>
              </w:rPr>
              <w:t>0577-</w:t>
            </w:r>
            <w:r>
              <w:rPr>
                <w:rFonts w:ascii="宋体" w:hAnsi="宋体" w:eastAsia="宋体" w:cs="Times New Roman"/>
                <w:color w:val="auto"/>
                <w:kern w:val="0"/>
                <w:sz w:val="22"/>
                <w:szCs w:val="22"/>
                <w:highlight w:val="none"/>
              </w:rPr>
              <w:t>88369368</w:t>
            </w:r>
            <w:r>
              <w:rPr>
                <w:rFonts w:hint="eastAsia" w:ascii="宋体" w:hAnsi="宋体" w:eastAsia="宋体" w:cs="Times New Roman"/>
                <w:color w:val="auto"/>
                <w:kern w:val="0"/>
                <w:sz w:val="22"/>
                <w:szCs w:val="22"/>
                <w:highlight w:val="none"/>
              </w:rPr>
              <w:t>/13857713118</w:t>
            </w:r>
          </w:p>
          <w:p w14:paraId="16B8874C">
            <w:pPr>
              <w:pStyle w:val="69"/>
              <w:spacing w:line="360" w:lineRule="auto"/>
              <w:ind w:firstLine="0" w:firstLineChars="0"/>
              <w:rPr>
                <w:rFonts w:ascii="宋体" w:hAnsi="宋体" w:eastAsia="宋体" w:cs="Times New Roman"/>
                <w:color w:val="auto"/>
                <w:kern w:val="0"/>
                <w:sz w:val="22"/>
                <w:szCs w:val="22"/>
                <w:highlight w:val="none"/>
              </w:rPr>
            </w:pPr>
            <w:r>
              <w:rPr>
                <w:rFonts w:hint="eastAsia" w:ascii="宋体" w:hAnsi="宋体" w:eastAsia="宋体" w:cs="Times New Roman"/>
                <w:color w:val="auto"/>
                <w:kern w:val="0"/>
                <w:sz w:val="22"/>
                <w:szCs w:val="22"/>
                <w:highlight w:val="none"/>
              </w:rPr>
              <w:t>0577-56969696-526506</w:t>
            </w:r>
          </w:p>
        </w:tc>
      </w:tr>
      <w:tr w14:paraId="1778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73035BF2">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温州银行股份有限公司温州分行</w:t>
            </w:r>
          </w:p>
        </w:tc>
        <w:tc>
          <w:tcPr>
            <w:tcW w:w="4201" w:type="dxa"/>
          </w:tcPr>
          <w:p w14:paraId="6390D367">
            <w:pPr>
              <w:rPr>
                <w:rFonts w:ascii="宋体" w:hAnsi="宋体" w:cs="宋体"/>
                <w:bCs/>
                <w:color w:val="auto"/>
                <w:sz w:val="22"/>
                <w:szCs w:val="22"/>
                <w:highlight w:val="none"/>
              </w:rPr>
            </w:pPr>
            <w:r>
              <w:rPr>
                <w:rFonts w:hint="eastAsia" w:ascii="宋体" w:hAnsi="宋体" w:cs="宋体"/>
                <w:bCs/>
                <w:color w:val="auto"/>
                <w:sz w:val="22"/>
                <w:szCs w:val="22"/>
                <w:highlight w:val="none"/>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00" w:type="dxa"/>
          </w:tcPr>
          <w:p w14:paraId="691075EF">
            <w:pPr>
              <w:rPr>
                <w:rFonts w:ascii="宋体" w:hAnsi="宋体" w:cs="宋体"/>
                <w:color w:val="auto"/>
                <w:sz w:val="22"/>
                <w:szCs w:val="22"/>
                <w:highlight w:val="none"/>
              </w:rPr>
            </w:pPr>
            <w:r>
              <w:rPr>
                <w:rFonts w:hint="eastAsia" w:ascii="宋体" w:hAnsi="宋体" w:cs="宋体"/>
                <w:color w:val="auto"/>
                <w:sz w:val="22"/>
                <w:szCs w:val="22"/>
                <w:highlight w:val="none"/>
              </w:rPr>
              <w:t>陈经理</w:t>
            </w:r>
          </w:p>
        </w:tc>
        <w:tc>
          <w:tcPr>
            <w:tcW w:w="1820" w:type="dxa"/>
          </w:tcPr>
          <w:p w14:paraId="5A632DB2">
            <w:pPr>
              <w:jc w:val="left"/>
              <w:rPr>
                <w:rFonts w:ascii="宋体" w:hAnsi="宋体"/>
                <w:color w:val="auto"/>
                <w:sz w:val="22"/>
                <w:szCs w:val="22"/>
                <w:highlight w:val="none"/>
              </w:rPr>
            </w:pPr>
            <w:r>
              <w:rPr>
                <w:rFonts w:hint="eastAsia" w:ascii="宋体" w:hAnsi="宋体"/>
                <w:color w:val="auto"/>
                <w:sz w:val="22"/>
                <w:szCs w:val="22"/>
                <w:highlight w:val="none"/>
              </w:rPr>
              <w:t>13736355866</w:t>
            </w:r>
          </w:p>
        </w:tc>
      </w:tr>
      <w:tr w14:paraId="6BB0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40E24ABD">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温州银行股份有限公司鹿城分行</w:t>
            </w:r>
          </w:p>
        </w:tc>
        <w:tc>
          <w:tcPr>
            <w:tcW w:w="4201" w:type="dxa"/>
          </w:tcPr>
          <w:p w14:paraId="785B7E51">
            <w:pPr>
              <w:rPr>
                <w:rFonts w:ascii="宋体" w:hAnsi="宋体"/>
                <w:color w:val="auto"/>
                <w:sz w:val="22"/>
                <w:szCs w:val="22"/>
                <w:highlight w:val="none"/>
              </w:rPr>
            </w:pPr>
            <w:r>
              <w:rPr>
                <w:rFonts w:hint="eastAsia" w:ascii="宋体" w:hAnsi="宋体"/>
                <w:color w:val="auto"/>
                <w:sz w:val="22"/>
                <w:szCs w:val="22"/>
                <w:highlight w:val="none"/>
              </w:rPr>
              <w:t>政采</w:t>
            </w:r>
            <w:r>
              <w:rPr>
                <w:rFonts w:ascii="宋体" w:hAnsi="宋体"/>
                <w:color w:val="auto"/>
                <w:sz w:val="22"/>
                <w:szCs w:val="22"/>
                <w:highlight w:val="none"/>
              </w:rPr>
              <w:t>订单贷：</w:t>
            </w:r>
            <w:r>
              <w:rPr>
                <w:rFonts w:hint="eastAsia" w:ascii="宋体" w:hAnsi="宋体"/>
                <w:color w:val="auto"/>
                <w:sz w:val="22"/>
                <w:szCs w:val="22"/>
                <w:highlight w:val="none"/>
              </w:rPr>
              <w:t>1、面向政府采购项目供应商，满足供应商资金周转需求，凭中标通知书即可申请，2、秒知额高，最高可贷500万元，单笔业务金额可贷中标金额的80%，</w:t>
            </w:r>
          </w:p>
          <w:p w14:paraId="53E3B451">
            <w:pPr>
              <w:pStyle w:val="49"/>
              <w:ind w:left="5" w:firstLine="0" w:firstLineChars="0"/>
              <w:rPr>
                <w:rFonts w:ascii="宋体" w:hAnsi="宋体"/>
                <w:color w:val="auto"/>
                <w:sz w:val="22"/>
                <w:szCs w:val="22"/>
                <w:highlight w:val="none"/>
              </w:rPr>
            </w:pPr>
            <w:r>
              <w:rPr>
                <w:rFonts w:hint="eastAsia" w:ascii="宋体" w:hAnsi="宋体"/>
                <w:color w:val="auto"/>
                <w:sz w:val="22"/>
                <w:szCs w:val="22"/>
                <w:highlight w:val="none"/>
              </w:rPr>
              <w:t>最长期限可贷1年。信保贷：1、额度最高可达500万元</w:t>
            </w:r>
          </w:p>
          <w:p w14:paraId="6840F5AF">
            <w:pPr>
              <w:rPr>
                <w:rFonts w:ascii="宋体" w:hAnsi="宋体"/>
                <w:color w:val="auto"/>
                <w:sz w:val="22"/>
                <w:szCs w:val="22"/>
                <w:highlight w:val="none"/>
              </w:rPr>
            </w:pPr>
            <w:r>
              <w:rPr>
                <w:rFonts w:hint="eastAsia" w:ascii="宋体" w:hAnsi="宋体"/>
                <w:color w:val="auto"/>
                <w:sz w:val="22"/>
                <w:szCs w:val="22"/>
                <w:highlight w:val="none"/>
              </w:rPr>
              <w:t>2、担保灵活，信用贷款3、贷款年利率至少可享受本单位一般性中小企业信用贷款利率基础上下浮10 %</w:t>
            </w:r>
          </w:p>
        </w:tc>
        <w:tc>
          <w:tcPr>
            <w:tcW w:w="1000" w:type="dxa"/>
          </w:tcPr>
          <w:p w14:paraId="3147357A">
            <w:pPr>
              <w:rPr>
                <w:rFonts w:ascii="宋体" w:hAnsi="宋体"/>
                <w:color w:val="auto"/>
                <w:sz w:val="22"/>
                <w:szCs w:val="22"/>
                <w:highlight w:val="none"/>
              </w:rPr>
            </w:pPr>
            <w:r>
              <w:rPr>
                <w:rFonts w:hint="eastAsia" w:ascii="宋体" w:hAnsi="宋体"/>
                <w:color w:val="auto"/>
                <w:sz w:val="22"/>
                <w:szCs w:val="22"/>
                <w:highlight w:val="none"/>
              </w:rPr>
              <w:t>戴经理</w:t>
            </w:r>
          </w:p>
        </w:tc>
        <w:tc>
          <w:tcPr>
            <w:tcW w:w="1820" w:type="dxa"/>
          </w:tcPr>
          <w:p w14:paraId="61F4826D">
            <w:pPr>
              <w:rPr>
                <w:rFonts w:ascii="宋体" w:hAnsi="宋体"/>
                <w:color w:val="auto"/>
                <w:sz w:val="22"/>
                <w:szCs w:val="22"/>
                <w:highlight w:val="none"/>
              </w:rPr>
            </w:pPr>
            <w:r>
              <w:rPr>
                <w:rFonts w:hint="eastAsia" w:ascii="宋体" w:hAnsi="宋体"/>
                <w:color w:val="auto"/>
                <w:sz w:val="22"/>
                <w:szCs w:val="22"/>
                <w:highlight w:val="none"/>
              </w:rPr>
              <w:t>13605772302</w:t>
            </w:r>
          </w:p>
        </w:tc>
      </w:tr>
      <w:tr w14:paraId="7415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5C974150">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交通银行股份有限公司温州分行</w:t>
            </w:r>
          </w:p>
        </w:tc>
        <w:tc>
          <w:tcPr>
            <w:tcW w:w="4201" w:type="dxa"/>
          </w:tcPr>
          <w:p w14:paraId="6E9B1143">
            <w:pPr>
              <w:autoSpaceDE w:val="0"/>
              <w:autoSpaceDN w:val="0"/>
              <w:adjustRightInd w:val="0"/>
              <w:jc w:val="left"/>
              <w:rPr>
                <w:rFonts w:ascii="宋体" w:hAnsi="宋体" w:cs="宋体"/>
                <w:color w:val="auto"/>
                <w:sz w:val="22"/>
                <w:szCs w:val="22"/>
                <w:highlight w:val="none"/>
              </w:rPr>
            </w:pPr>
            <w:r>
              <w:rPr>
                <w:rFonts w:hint="eastAsia" w:ascii="宋体" w:hAnsi="宋体" w:cs="宋体"/>
                <w:color w:val="auto"/>
                <w:sz w:val="22"/>
                <w:szCs w:val="22"/>
                <w:highlight w:val="none"/>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00" w:type="dxa"/>
          </w:tcPr>
          <w:p w14:paraId="2C6AA6EC">
            <w:pPr>
              <w:rPr>
                <w:rFonts w:ascii="宋体" w:hAnsi="宋体"/>
                <w:color w:val="auto"/>
                <w:sz w:val="22"/>
                <w:szCs w:val="22"/>
                <w:highlight w:val="none"/>
              </w:rPr>
            </w:pPr>
            <w:r>
              <w:rPr>
                <w:rFonts w:hint="eastAsia" w:ascii="宋体" w:hAnsi="宋体"/>
                <w:color w:val="auto"/>
                <w:sz w:val="22"/>
                <w:szCs w:val="22"/>
                <w:highlight w:val="none"/>
              </w:rPr>
              <w:t>缪经理</w:t>
            </w:r>
          </w:p>
        </w:tc>
        <w:tc>
          <w:tcPr>
            <w:tcW w:w="1820" w:type="dxa"/>
          </w:tcPr>
          <w:p w14:paraId="065014D2">
            <w:pPr>
              <w:rPr>
                <w:rFonts w:ascii="宋体" w:hAnsi="宋体"/>
                <w:color w:val="auto"/>
                <w:sz w:val="22"/>
                <w:szCs w:val="22"/>
                <w:highlight w:val="none"/>
              </w:rPr>
            </w:pPr>
            <w:r>
              <w:rPr>
                <w:rFonts w:hint="eastAsia" w:ascii="宋体" w:hAnsi="宋体"/>
                <w:color w:val="auto"/>
                <w:sz w:val="22"/>
                <w:szCs w:val="22"/>
                <w:highlight w:val="none"/>
              </w:rPr>
              <w:t>0577-88248454</w:t>
            </w:r>
          </w:p>
        </w:tc>
      </w:tr>
      <w:tr w14:paraId="7016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373" w:type="dxa"/>
          </w:tcPr>
          <w:p w14:paraId="20A64FCB">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上海浦东发展银行股份有限公司温州分行</w:t>
            </w:r>
          </w:p>
        </w:tc>
        <w:tc>
          <w:tcPr>
            <w:tcW w:w="4201" w:type="dxa"/>
          </w:tcPr>
          <w:p w14:paraId="0863703B">
            <w:pPr>
              <w:jc w:val="left"/>
              <w:rPr>
                <w:rFonts w:ascii="宋体" w:hAnsi="宋体" w:cs="宋体"/>
                <w:bCs/>
                <w:color w:val="auto"/>
                <w:sz w:val="22"/>
                <w:szCs w:val="22"/>
                <w:highlight w:val="none"/>
              </w:rPr>
            </w:pPr>
            <w:r>
              <w:rPr>
                <w:rFonts w:hint="eastAsia" w:ascii="宋体" w:hAnsi="宋体" w:cs="宋体"/>
                <w:bCs/>
                <w:color w:val="auto"/>
                <w:sz w:val="22"/>
                <w:szCs w:val="22"/>
                <w:highlight w:val="none"/>
              </w:rPr>
              <w:t>政采e贷：是浦发银行面向温州地区经营状况良好的小微企业政府采购项目供应商所提供的专属政府采购订单融资产品。产品特点：纯信用、免担保、门槛低、授信快、在线贷、秒放款</w:t>
            </w:r>
          </w:p>
          <w:p w14:paraId="403B6F9B">
            <w:pPr>
              <w:shd w:val="clear" w:color="auto" w:fill="FFFFFF"/>
              <w:jc w:val="left"/>
              <w:rPr>
                <w:rFonts w:ascii="宋体" w:hAnsi="宋体"/>
                <w:color w:val="auto"/>
                <w:sz w:val="22"/>
                <w:szCs w:val="22"/>
                <w:highlight w:val="none"/>
              </w:rPr>
            </w:pPr>
            <w:r>
              <w:rPr>
                <w:rFonts w:hint="eastAsia" w:ascii="宋体" w:hAnsi="宋体" w:cs="宋体"/>
                <w:bCs/>
                <w:color w:val="auto"/>
                <w:sz w:val="22"/>
                <w:szCs w:val="22"/>
                <w:highlight w:val="none"/>
              </w:rPr>
              <w:t>所需材料：企业基础证件、相关中标文件（中标通知书 、采购合同等）、其他必要文件</w:t>
            </w:r>
          </w:p>
        </w:tc>
        <w:tc>
          <w:tcPr>
            <w:tcW w:w="1000" w:type="dxa"/>
          </w:tcPr>
          <w:p w14:paraId="032933B8">
            <w:pPr>
              <w:rPr>
                <w:rFonts w:ascii="宋体" w:hAnsi="宋体" w:cs="宋体"/>
                <w:color w:val="auto"/>
                <w:sz w:val="22"/>
                <w:szCs w:val="22"/>
                <w:highlight w:val="none"/>
              </w:rPr>
            </w:pPr>
            <w:r>
              <w:rPr>
                <w:rFonts w:hint="eastAsia" w:ascii="宋体" w:hAnsi="宋体" w:cs="宋体"/>
                <w:color w:val="auto"/>
                <w:sz w:val="22"/>
                <w:szCs w:val="22"/>
                <w:highlight w:val="none"/>
              </w:rPr>
              <w:t>叶经理</w:t>
            </w:r>
          </w:p>
        </w:tc>
        <w:tc>
          <w:tcPr>
            <w:tcW w:w="1820" w:type="dxa"/>
          </w:tcPr>
          <w:p w14:paraId="56A53CD5">
            <w:pPr>
              <w:jc w:val="left"/>
              <w:rPr>
                <w:rFonts w:ascii="宋体" w:hAnsi="宋体"/>
                <w:color w:val="auto"/>
                <w:sz w:val="22"/>
                <w:szCs w:val="22"/>
                <w:highlight w:val="none"/>
              </w:rPr>
            </w:pPr>
            <w:r>
              <w:rPr>
                <w:rFonts w:hint="eastAsia" w:ascii="宋体" w:hAnsi="宋体"/>
                <w:color w:val="auto"/>
                <w:sz w:val="22"/>
                <w:szCs w:val="22"/>
                <w:highlight w:val="none"/>
              </w:rPr>
              <w:t>0577-55570829</w:t>
            </w:r>
          </w:p>
          <w:p w14:paraId="06D2935B">
            <w:pPr>
              <w:jc w:val="left"/>
              <w:rPr>
                <w:rFonts w:ascii="宋体" w:hAnsi="宋体"/>
                <w:color w:val="auto"/>
                <w:sz w:val="22"/>
                <w:szCs w:val="22"/>
                <w:highlight w:val="none"/>
              </w:rPr>
            </w:pPr>
          </w:p>
        </w:tc>
      </w:tr>
    </w:tbl>
    <w:p w14:paraId="416A559C">
      <w:pPr>
        <w:jc w:val="center"/>
        <w:rPr>
          <w:rFonts w:ascii="宋体" w:hAnsi="宋体"/>
          <w:b/>
          <w:bCs/>
          <w:color w:val="auto"/>
          <w:sz w:val="28"/>
          <w:szCs w:val="28"/>
          <w:highlight w:val="none"/>
        </w:rPr>
      </w:pPr>
    </w:p>
    <w:p w14:paraId="122B064A">
      <w:pPr>
        <w:jc w:val="center"/>
        <w:rPr>
          <w:rFonts w:ascii="宋体" w:hAnsi="宋体"/>
          <w:b/>
          <w:bCs/>
          <w:color w:val="auto"/>
          <w:sz w:val="28"/>
          <w:szCs w:val="28"/>
          <w:highlight w:val="none"/>
        </w:rPr>
      </w:pPr>
    </w:p>
    <w:p w14:paraId="54ABA9B3">
      <w:pPr>
        <w:jc w:val="center"/>
        <w:rPr>
          <w:rFonts w:ascii="宋体" w:hAnsi="宋体"/>
          <w:b/>
          <w:bCs/>
          <w:color w:val="auto"/>
          <w:sz w:val="28"/>
          <w:szCs w:val="28"/>
          <w:highlight w:val="none"/>
        </w:rPr>
      </w:pPr>
    </w:p>
    <w:p w14:paraId="5AF8ECB3">
      <w:pPr>
        <w:jc w:val="center"/>
        <w:rPr>
          <w:rFonts w:ascii="宋体" w:hAnsi="宋体"/>
          <w:color w:val="auto"/>
          <w:sz w:val="22"/>
          <w:szCs w:val="22"/>
          <w:highlight w:val="none"/>
        </w:rPr>
      </w:pPr>
      <w:r>
        <w:rPr>
          <w:rFonts w:hint="eastAsia" w:ascii="宋体" w:hAnsi="宋体"/>
          <w:b/>
          <w:bCs/>
          <w:color w:val="auto"/>
          <w:sz w:val="28"/>
          <w:szCs w:val="28"/>
          <w:highlight w:val="none"/>
        </w:rPr>
        <w:t>温州市政府采购信用融资意向银行选择表</w:t>
      </w:r>
    </w:p>
    <w:p w14:paraId="6E05DC1D">
      <w:pPr>
        <w:jc w:val="center"/>
        <w:rPr>
          <w:rFonts w:ascii="宋体" w:hAnsi="宋体"/>
          <w:color w:val="auto"/>
          <w:sz w:val="22"/>
          <w:szCs w:val="22"/>
          <w:highlight w:val="none"/>
        </w:rPr>
      </w:pPr>
      <w:r>
        <w:rPr>
          <w:rFonts w:hint="eastAsia" w:ascii="宋体" w:hAnsi="宋体"/>
          <w:color w:val="auto"/>
          <w:sz w:val="22"/>
          <w:szCs w:val="22"/>
          <w:highlight w:val="none"/>
        </w:rPr>
        <w:t>（温州市供应商填写）</w:t>
      </w:r>
    </w:p>
    <w:tbl>
      <w:tblPr>
        <w:tblStyle w:val="32"/>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2126"/>
      </w:tblGrid>
      <w:tr w14:paraId="3912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shd w:val="clear" w:color="auto" w:fill="auto"/>
          </w:tcPr>
          <w:p w14:paraId="423DA0D0">
            <w:pPr>
              <w:pStyle w:val="69"/>
              <w:spacing w:line="360" w:lineRule="auto"/>
              <w:ind w:firstLine="0" w:firstLineChars="0"/>
              <w:jc w:val="center"/>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企业名称</w:t>
            </w:r>
          </w:p>
        </w:tc>
        <w:tc>
          <w:tcPr>
            <w:tcW w:w="8221" w:type="dxa"/>
            <w:gridSpan w:val="5"/>
            <w:shd w:val="clear" w:color="auto" w:fill="auto"/>
          </w:tcPr>
          <w:p w14:paraId="047DE522">
            <w:pPr>
              <w:pStyle w:val="69"/>
              <w:spacing w:line="360" w:lineRule="auto"/>
              <w:ind w:firstLine="0" w:firstLineChars="0"/>
              <w:jc w:val="center"/>
              <w:rPr>
                <w:rFonts w:ascii="宋体" w:hAnsi="宋体" w:eastAsia="宋体" w:cs="宋体"/>
                <w:color w:val="auto"/>
                <w:kern w:val="0"/>
                <w:sz w:val="22"/>
                <w:szCs w:val="22"/>
                <w:highlight w:val="none"/>
              </w:rPr>
            </w:pPr>
          </w:p>
        </w:tc>
      </w:tr>
      <w:tr w14:paraId="3975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shd w:val="clear" w:color="auto" w:fill="auto"/>
          </w:tcPr>
          <w:p w14:paraId="230BFCE9">
            <w:pPr>
              <w:pStyle w:val="69"/>
              <w:spacing w:line="360" w:lineRule="auto"/>
              <w:ind w:firstLine="0" w:firstLineChars="0"/>
              <w:jc w:val="center"/>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企业注册地</w:t>
            </w:r>
          </w:p>
        </w:tc>
        <w:tc>
          <w:tcPr>
            <w:tcW w:w="3685" w:type="dxa"/>
            <w:gridSpan w:val="2"/>
            <w:shd w:val="clear" w:color="auto" w:fill="auto"/>
          </w:tcPr>
          <w:p w14:paraId="1C5A65DF">
            <w:pPr>
              <w:pStyle w:val="69"/>
              <w:spacing w:line="360" w:lineRule="auto"/>
              <w:ind w:firstLine="0" w:firstLineChars="0"/>
              <w:jc w:val="center"/>
              <w:rPr>
                <w:rFonts w:ascii="宋体" w:hAnsi="宋体" w:eastAsia="宋体" w:cs="宋体"/>
                <w:color w:val="auto"/>
                <w:kern w:val="0"/>
                <w:sz w:val="22"/>
                <w:szCs w:val="22"/>
                <w:highlight w:val="none"/>
              </w:rPr>
            </w:pPr>
          </w:p>
        </w:tc>
        <w:tc>
          <w:tcPr>
            <w:tcW w:w="2410" w:type="dxa"/>
            <w:gridSpan w:val="2"/>
            <w:shd w:val="clear" w:color="auto" w:fill="auto"/>
          </w:tcPr>
          <w:p w14:paraId="64B6BDB3">
            <w:pPr>
              <w:pStyle w:val="69"/>
              <w:spacing w:line="360" w:lineRule="auto"/>
              <w:ind w:firstLine="0" w:firstLineChars="0"/>
              <w:jc w:val="center"/>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是否有融资意向</w:t>
            </w:r>
          </w:p>
        </w:tc>
        <w:tc>
          <w:tcPr>
            <w:tcW w:w="2126" w:type="dxa"/>
            <w:shd w:val="clear" w:color="auto" w:fill="auto"/>
          </w:tcPr>
          <w:p w14:paraId="4D41792A">
            <w:pPr>
              <w:pStyle w:val="69"/>
              <w:spacing w:line="360" w:lineRule="auto"/>
              <w:ind w:firstLine="0" w:firstLineChars="0"/>
              <w:jc w:val="center"/>
              <w:rPr>
                <w:rFonts w:ascii="宋体" w:hAnsi="宋体" w:eastAsia="宋体" w:cs="宋体"/>
                <w:color w:val="auto"/>
                <w:kern w:val="0"/>
                <w:sz w:val="22"/>
                <w:szCs w:val="22"/>
                <w:highlight w:val="none"/>
              </w:rPr>
            </w:pPr>
          </w:p>
        </w:tc>
      </w:tr>
      <w:tr w14:paraId="3C4DB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shd w:val="clear" w:color="auto" w:fill="auto"/>
          </w:tcPr>
          <w:p w14:paraId="6F04B6F9">
            <w:pPr>
              <w:pStyle w:val="69"/>
              <w:spacing w:line="360" w:lineRule="auto"/>
              <w:ind w:firstLine="0" w:firstLineChars="0"/>
              <w:jc w:val="center"/>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融资联系人</w:t>
            </w:r>
          </w:p>
        </w:tc>
        <w:tc>
          <w:tcPr>
            <w:tcW w:w="2268" w:type="dxa"/>
            <w:shd w:val="clear" w:color="auto" w:fill="auto"/>
          </w:tcPr>
          <w:p w14:paraId="5C54B271">
            <w:pPr>
              <w:pStyle w:val="69"/>
              <w:spacing w:line="360" w:lineRule="auto"/>
              <w:ind w:firstLine="0" w:firstLineChars="0"/>
              <w:jc w:val="center"/>
              <w:rPr>
                <w:rFonts w:ascii="宋体" w:hAnsi="宋体" w:eastAsia="宋体" w:cs="宋体"/>
                <w:color w:val="auto"/>
                <w:kern w:val="0"/>
                <w:sz w:val="22"/>
                <w:szCs w:val="22"/>
                <w:highlight w:val="none"/>
              </w:rPr>
            </w:pPr>
          </w:p>
        </w:tc>
        <w:tc>
          <w:tcPr>
            <w:tcW w:w="2268" w:type="dxa"/>
            <w:gridSpan w:val="2"/>
            <w:shd w:val="clear" w:color="auto" w:fill="auto"/>
          </w:tcPr>
          <w:p w14:paraId="7E1ABE7B">
            <w:pPr>
              <w:pStyle w:val="69"/>
              <w:spacing w:line="360" w:lineRule="auto"/>
              <w:ind w:firstLine="0" w:firstLineChars="0"/>
              <w:jc w:val="center"/>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联系方式</w:t>
            </w:r>
          </w:p>
        </w:tc>
        <w:tc>
          <w:tcPr>
            <w:tcW w:w="3685" w:type="dxa"/>
            <w:gridSpan w:val="2"/>
            <w:shd w:val="clear" w:color="auto" w:fill="auto"/>
          </w:tcPr>
          <w:p w14:paraId="2BFC73E2">
            <w:pPr>
              <w:pStyle w:val="69"/>
              <w:spacing w:line="360" w:lineRule="auto"/>
              <w:ind w:firstLine="0" w:firstLineChars="0"/>
              <w:jc w:val="center"/>
              <w:rPr>
                <w:rFonts w:ascii="宋体" w:hAnsi="宋体" w:eastAsia="宋体" w:cs="宋体"/>
                <w:color w:val="auto"/>
                <w:kern w:val="0"/>
                <w:sz w:val="22"/>
                <w:szCs w:val="22"/>
                <w:highlight w:val="none"/>
              </w:rPr>
            </w:pPr>
          </w:p>
        </w:tc>
      </w:tr>
      <w:tr w14:paraId="614E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vAlign w:val="center"/>
          </w:tcPr>
          <w:p w14:paraId="717A9375">
            <w:pPr>
              <w:pStyle w:val="69"/>
              <w:spacing w:line="360" w:lineRule="auto"/>
              <w:ind w:firstLine="0" w:firstLineChars="0"/>
              <w:jc w:val="center"/>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温州市政府采购信用融资合作银行</w:t>
            </w:r>
          </w:p>
        </w:tc>
        <w:tc>
          <w:tcPr>
            <w:tcW w:w="3685" w:type="dxa"/>
            <w:gridSpan w:val="2"/>
            <w:shd w:val="clear" w:color="auto" w:fill="auto"/>
          </w:tcPr>
          <w:p w14:paraId="263FAE9A">
            <w:pPr>
              <w:pStyle w:val="69"/>
              <w:spacing w:line="360" w:lineRule="auto"/>
              <w:ind w:firstLine="0" w:firstLineChars="0"/>
              <w:jc w:val="center"/>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选择作为意向融资银行（可多选）</w:t>
            </w:r>
          </w:p>
        </w:tc>
      </w:tr>
      <w:tr w14:paraId="1EA24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tcPr>
          <w:p w14:paraId="0039E341">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温州银行股份有限公司温州分行</w:t>
            </w:r>
          </w:p>
        </w:tc>
        <w:tc>
          <w:tcPr>
            <w:tcW w:w="3685" w:type="dxa"/>
            <w:gridSpan w:val="2"/>
            <w:shd w:val="clear" w:color="auto" w:fill="auto"/>
          </w:tcPr>
          <w:p w14:paraId="1A0B36CF">
            <w:pPr>
              <w:pStyle w:val="69"/>
              <w:spacing w:line="360" w:lineRule="auto"/>
              <w:ind w:firstLine="0" w:firstLineChars="0"/>
              <w:rPr>
                <w:rFonts w:ascii="宋体" w:hAnsi="宋体" w:eastAsia="宋体" w:cs="宋体"/>
                <w:color w:val="auto"/>
                <w:kern w:val="0"/>
                <w:sz w:val="22"/>
                <w:szCs w:val="22"/>
                <w:highlight w:val="none"/>
              </w:rPr>
            </w:pPr>
          </w:p>
        </w:tc>
      </w:tr>
      <w:tr w14:paraId="2290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tcPr>
          <w:p w14:paraId="086B056D">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温州银行股份有限公司鹿城分行</w:t>
            </w:r>
          </w:p>
        </w:tc>
        <w:tc>
          <w:tcPr>
            <w:tcW w:w="3685" w:type="dxa"/>
            <w:gridSpan w:val="2"/>
            <w:shd w:val="clear" w:color="auto" w:fill="auto"/>
          </w:tcPr>
          <w:p w14:paraId="75A156C7">
            <w:pPr>
              <w:pStyle w:val="69"/>
              <w:spacing w:line="360" w:lineRule="auto"/>
              <w:ind w:firstLine="0" w:firstLineChars="0"/>
              <w:rPr>
                <w:rFonts w:ascii="宋体" w:hAnsi="宋体" w:eastAsia="宋体" w:cs="宋体"/>
                <w:color w:val="auto"/>
                <w:kern w:val="0"/>
                <w:sz w:val="22"/>
                <w:szCs w:val="22"/>
                <w:highlight w:val="none"/>
              </w:rPr>
            </w:pPr>
          </w:p>
        </w:tc>
      </w:tr>
      <w:tr w14:paraId="6F9A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1FB545F2">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中国工商银行股份有限公司温州分行</w:t>
            </w:r>
          </w:p>
        </w:tc>
        <w:tc>
          <w:tcPr>
            <w:tcW w:w="3685" w:type="dxa"/>
            <w:gridSpan w:val="2"/>
            <w:shd w:val="clear" w:color="auto" w:fill="auto"/>
          </w:tcPr>
          <w:p w14:paraId="0C4D5511">
            <w:pPr>
              <w:pStyle w:val="69"/>
              <w:spacing w:line="360" w:lineRule="auto"/>
              <w:ind w:firstLine="0" w:firstLineChars="0"/>
              <w:rPr>
                <w:rFonts w:ascii="宋体" w:hAnsi="宋体" w:eastAsia="宋体" w:cs="宋体"/>
                <w:color w:val="auto"/>
                <w:kern w:val="0"/>
                <w:sz w:val="22"/>
                <w:szCs w:val="22"/>
                <w:highlight w:val="none"/>
              </w:rPr>
            </w:pPr>
          </w:p>
        </w:tc>
      </w:tr>
      <w:tr w14:paraId="4A80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shd w:val="clear" w:color="auto" w:fill="auto"/>
          </w:tcPr>
          <w:p w14:paraId="333EA8F1">
            <w:pPr>
              <w:rPr>
                <w:rFonts w:ascii="宋体" w:hAnsi="宋体" w:cs="宋体"/>
                <w:color w:val="auto"/>
                <w:sz w:val="22"/>
                <w:szCs w:val="22"/>
                <w:highlight w:val="none"/>
              </w:rPr>
            </w:pPr>
            <w:r>
              <w:rPr>
                <w:rFonts w:hint="eastAsia" w:ascii="宋体" w:hAnsi="宋体" w:cs="宋体"/>
                <w:color w:val="auto"/>
                <w:sz w:val="22"/>
                <w:szCs w:val="22"/>
                <w:highlight w:val="none"/>
              </w:rPr>
              <w:t>中国建设银行股份有限公司温州分行</w:t>
            </w:r>
          </w:p>
        </w:tc>
        <w:tc>
          <w:tcPr>
            <w:tcW w:w="3685" w:type="dxa"/>
            <w:gridSpan w:val="2"/>
            <w:shd w:val="clear" w:color="auto" w:fill="auto"/>
          </w:tcPr>
          <w:p w14:paraId="0DD5CAFE">
            <w:pPr>
              <w:rPr>
                <w:rFonts w:ascii="宋体" w:hAnsi="宋体" w:cs="宋体"/>
                <w:color w:val="auto"/>
                <w:sz w:val="22"/>
                <w:szCs w:val="22"/>
                <w:highlight w:val="none"/>
              </w:rPr>
            </w:pPr>
          </w:p>
        </w:tc>
      </w:tr>
      <w:tr w14:paraId="4859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47717B2F">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中国邮政储蓄银行股份有限公司温州市分行</w:t>
            </w:r>
          </w:p>
        </w:tc>
        <w:tc>
          <w:tcPr>
            <w:tcW w:w="3685" w:type="dxa"/>
            <w:gridSpan w:val="2"/>
            <w:shd w:val="clear" w:color="auto" w:fill="auto"/>
          </w:tcPr>
          <w:p w14:paraId="65D4B9B3">
            <w:pPr>
              <w:pStyle w:val="69"/>
              <w:spacing w:line="360" w:lineRule="auto"/>
              <w:ind w:firstLine="0" w:firstLineChars="0"/>
              <w:rPr>
                <w:rFonts w:ascii="宋体" w:hAnsi="宋体" w:eastAsia="宋体" w:cs="宋体"/>
                <w:color w:val="auto"/>
                <w:kern w:val="0"/>
                <w:sz w:val="22"/>
                <w:szCs w:val="22"/>
                <w:highlight w:val="none"/>
              </w:rPr>
            </w:pPr>
          </w:p>
        </w:tc>
      </w:tr>
      <w:tr w14:paraId="143D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5E653112">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中国民生银行股份有限公司温州分行</w:t>
            </w:r>
          </w:p>
        </w:tc>
        <w:tc>
          <w:tcPr>
            <w:tcW w:w="3685" w:type="dxa"/>
            <w:gridSpan w:val="2"/>
            <w:shd w:val="clear" w:color="auto" w:fill="auto"/>
          </w:tcPr>
          <w:p w14:paraId="3139EA06">
            <w:pPr>
              <w:pStyle w:val="69"/>
              <w:spacing w:line="360" w:lineRule="auto"/>
              <w:ind w:firstLine="0" w:firstLineChars="0"/>
              <w:rPr>
                <w:rFonts w:ascii="宋体" w:hAnsi="宋体" w:eastAsia="宋体" w:cs="宋体"/>
                <w:color w:val="auto"/>
                <w:kern w:val="0"/>
                <w:sz w:val="22"/>
                <w:szCs w:val="22"/>
                <w:highlight w:val="none"/>
              </w:rPr>
            </w:pPr>
          </w:p>
        </w:tc>
      </w:tr>
      <w:tr w14:paraId="49CF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1722C140">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宁波银行股份有限公司温州分行</w:t>
            </w:r>
          </w:p>
        </w:tc>
        <w:tc>
          <w:tcPr>
            <w:tcW w:w="3685" w:type="dxa"/>
            <w:gridSpan w:val="2"/>
            <w:shd w:val="clear" w:color="auto" w:fill="auto"/>
          </w:tcPr>
          <w:p w14:paraId="42D1B89A">
            <w:pPr>
              <w:pStyle w:val="69"/>
              <w:spacing w:line="360" w:lineRule="auto"/>
              <w:ind w:firstLine="0" w:firstLineChars="0"/>
              <w:rPr>
                <w:rFonts w:ascii="宋体" w:hAnsi="宋体" w:eastAsia="宋体" w:cs="宋体"/>
                <w:color w:val="auto"/>
                <w:kern w:val="0"/>
                <w:sz w:val="22"/>
                <w:szCs w:val="22"/>
                <w:highlight w:val="none"/>
              </w:rPr>
            </w:pPr>
          </w:p>
        </w:tc>
      </w:tr>
      <w:tr w14:paraId="0B47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31985F51">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杭州银行股份有限公司温州分行</w:t>
            </w:r>
          </w:p>
        </w:tc>
        <w:tc>
          <w:tcPr>
            <w:tcW w:w="3685" w:type="dxa"/>
            <w:gridSpan w:val="2"/>
            <w:shd w:val="clear" w:color="auto" w:fill="auto"/>
          </w:tcPr>
          <w:p w14:paraId="7890784D">
            <w:pPr>
              <w:pStyle w:val="69"/>
              <w:spacing w:line="360" w:lineRule="auto"/>
              <w:ind w:firstLine="0" w:firstLineChars="0"/>
              <w:rPr>
                <w:rFonts w:ascii="宋体" w:hAnsi="宋体" w:eastAsia="宋体" w:cs="宋体"/>
                <w:color w:val="auto"/>
                <w:kern w:val="0"/>
                <w:sz w:val="22"/>
                <w:szCs w:val="22"/>
                <w:highlight w:val="none"/>
              </w:rPr>
            </w:pPr>
          </w:p>
        </w:tc>
      </w:tr>
      <w:tr w14:paraId="19E0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155D506A">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招商银行股份有限公司温州分行</w:t>
            </w:r>
          </w:p>
        </w:tc>
        <w:tc>
          <w:tcPr>
            <w:tcW w:w="3685" w:type="dxa"/>
            <w:gridSpan w:val="2"/>
            <w:shd w:val="clear" w:color="auto" w:fill="auto"/>
          </w:tcPr>
          <w:p w14:paraId="6B4E3B58">
            <w:pPr>
              <w:pStyle w:val="69"/>
              <w:spacing w:line="360" w:lineRule="auto"/>
              <w:ind w:firstLine="0" w:firstLineChars="0"/>
              <w:rPr>
                <w:rFonts w:ascii="宋体" w:hAnsi="宋体" w:eastAsia="宋体" w:cs="宋体"/>
                <w:color w:val="auto"/>
                <w:kern w:val="0"/>
                <w:sz w:val="22"/>
                <w:szCs w:val="22"/>
                <w:highlight w:val="none"/>
              </w:rPr>
            </w:pPr>
          </w:p>
        </w:tc>
      </w:tr>
      <w:tr w14:paraId="3470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4A29C48F">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兴业银行股份有限公司温州分行</w:t>
            </w:r>
          </w:p>
        </w:tc>
        <w:tc>
          <w:tcPr>
            <w:tcW w:w="3685" w:type="dxa"/>
            <w:gridSpan w:val="2"/>
            <w:shd w:val="clear" w:color="auto" w:fill="auto"/>
          </w:tcPr>
          <w:p w14:paraId="73A7DE13">
            <w:pPr>
              <w:pStyle w:val="69"/>
              <w:spacing w:line="360" w:lineRule="auto"/>
              <w:ind w:firstLine="0" w:firstLineChars="0"/>
              <w:rPr>
                <w:rFonts w:ascii="宋体" w:hAnsi="宋体" w:eastAsia="宋体" w:cs="宋体"/>
                <w:color w:val="auto"/>
                <w:kern w:val="0"/>
                <w:sz w:val="22"/>
                <w:szCs w:val="22"/>
                <w:highlight w:val="none"/>
              </w:rPr>
            </w:pPr>
          </w:p>
        </w:tc>
      </w:tr>
      <w:tr w14:paraId="2F35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503CA382">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交通银行股份有限公司温州分行</w:t>
            </w:r>
          </w:p>
        </w:tc>
        <w:tc>
          <w:tcPr>
            <w:tcW w:w="3685" w:type="dxa"/>
            <w:gridSpan w:val="2"/>
            <w:shd w:val="clear" w:color="auto" w:fill="auto"/>
          </w:tcPr>
          <w:p w14:paraId="23452861">
            <w:pPr>
              <w:pStyle w:val="69"/>
              <w:spacing w:line="360" w:lineRule="auto"/>
              <w:ind w:firstLine="0" w:firstLineChars="0"/>
              <w:rPr>
                <w:rFonts w:ascii="宋体" w:hAnsi="宋体" w:eastAsia="宋体" w:cs="宋体"/>
                <w:color w:val="auto"/>
                <w:kern w:val="0"/>
                <w:sz w:val="22"/>
                <w:szCs w:val="22"/>
                <w:highlight w:val="none"/>
              </w:rPr>
            </w:pPr>
          </w:p>
        </w:tc>
      </w:tr>
      <w:tr w14:paraId="59A2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shd w:val="clear" w:color="auto" w:fill="auto"/>
          </w:tcPr>
          <w:p w14:paraId="7477395A">
            <w:pPr>
              <w:pStyle w:val="69"/>
              <w:spacing w:line="360" w:lineRule="auto"/>
              <w:ind w:firstLine="0" w:firstLineChars="0"/>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上海浦东发展银行股份有限公司温州分行</w:t>
            </w:r>
          </w:p>
        </w:tc>
        <w:tc>
          <w:tcPr>
            <w:tcW w:w="3685" w:type="dxa"/>
            <w:gridSpan w:val="2"/>
            <w:shd w:val="clear" w:color="auto" w:fill="auto"/>
          </w:tcPr>
          <w:p w14:paraId="1404FFEC">
            <w:pPr>
              <w:pStyle w:val="69"/>
              <w:spacing w:line="360" w:lineRule="auto"/>
              <w:ind w:firstLine="0" w:firstLineChars="0"/>
              <w:rPr>
                <w:rFonts w:ascii="宋体" w:hAnsi="宋体" w:eastAsia="宋体" w:cs="宋体"/>
                <w:color w:val="auto"/>
                <w:kern w:val="0"/>
                <w:sz w:val="22"/>
                <w:szCs w:val="22"/>
                <w:highlight w:val="none"/>
              </w:rPr>
            </w:pPr>
          </w:p>
        </w:tc>
      </w:tr>
    </w:tbl>
    <w:p w14:paraId="301C44BE">
      <w:pPr>
        <w:rPr>
          <w:rFonts w:ascii="宋体" w:hAnsi="宋体"/>
          <w:color w:val="auto"/>
          <w:sz w:val="22"/>
          <w:szCs w:val="22"/>
          <w:highlight w:val="none"/>
        </w:rPr>
      </w:pPr>
    </w:p>
    <w:p w14:paraId="204A0078">
      <w:pPr>
        <w:rPr>
          <w:rFonts w:ascii="宋体" w:hAnsi="宋体"/>
          <w:color w:val="auto"/>
          <w:sz w:val="22"/>
          <w:szCs w:val="22"/>
          <w:highlight w:val="none"/>
        </w:rPr>
      </w:pPr>
      <w:r>
        <w:rPr>
          <w:rFonts w:hint="eastAsia" w:ascii="宋体" w:hAnsi="宋体"/>
          <w:color w:val="auto"/>
          <w:sz w:val="22"/>
          <w:szCs w:val="22"/>
          <w:highlight w:val="none"/>
        </w:rPr>
        <w:t>注：1、本表填写对象为注册地在温州市域内的供应商。</w:t>
      </w:r>
    </w:p>
    <w:p w14:paraId="5347065C">
      <w:pPr>
        <w:spacing w:line="588" w:lineRule="exact"/>
        <w:ind w:firstLine="446" w:firstLineChars="200"/>
        <w:rPr>
          <w:rFonts w:ascii="宋体" w:hAnsi="宋体" w:cs="宋体"/>
          <w:b/>
          <w:color w:val="auto"/>
          <w:sz w:val="22"/>
          <w:szCs w:val="22"/>
          <w:highlight w:val="none"/>
        </w:rPr>
      </w:pPr>
      <w:r>
        <w:rPr>
          <w:rFonts w:hint="eastAsia" w:ascii="宋体" w:hAnsi="宋体"/>
          <w:color w:val="auto"/>
          <w:sz w:val="22"/>
          <w:szCs w:val="22"/>
          <w:highlight w:val="none"/>
        </w:rPr>
        <w:t>2、财政部门根据企业自行选择，将本表及企业相关信息推送至相对应的融资意向银行经办人。</w:t>
      </w:r>
    </w:p>
    <w:p w14:paraId="0427243E">
      <w:pPr>
        <w:spacing w:line="440" w:lineRule="atLeast"/>
        <w:jc w:val="left"/>
        <w:rPr>
          <w:rFonts w:ascii="宋体"/>
          <w:b/>
          <w:bCs/>
          <w:color w:val="auto"/>
          <w:sz w:val="22"/>
          <w:szCs w:val="22"/>
          <w:highlight w:val="none"/>
        </w:rPr>
      </w:pPr>
      <w:r>
        <w:rPr>
          <w:rFonts w:ascii="宋体" w:hAnsi="宋体"/>
          <w:color w:val="auto"/>
          <w:sz w:val="36"/>
          <w:highlight w:val="none"/>
        </w:rPr>
        <w:br w:type="page"/>
      </w:r>
    </w:p>
    <w:p w14:paraId="118A485A">
      <w:pPr>
        <w:snapToGrid w:val="0"/>
        <w:spacing w:line="440" w:lineRule="atLeast"/>
        <w:jc w:val="center"/>
        <w:rPr>
          <w:rFonts w:hAnsi="宋体"/>
          <w:color w:val="auto"/>
          <w:sz w:val="24"/>
          <w:highlight w:val="none"/>
        </w:rPr>
      </w:pPr>
      <w:r>
        <w:rPr>
          <w:rFonts w:hint="eastAsia" w:ascii="宋体"/>
          <w:b/>
          <w:bCs/>
          <w:color w:val="auto"/>
          <w:sz w:val="32"/>
          <w:szCs w:val="32"/>
          <w:highlight w:val="none"/>
        </w:rPr>
        <w:t>第五部分</w:t>
      </w:r>
      <w:r>
        <w:rPr>
          <w:rFonts w:ascii="宋体"/>
          <w:b/>
          <w:bCs/>
          <w:color w:val="auto"/>
          <w:sz w:val="32"/>
          <w:szCs w:val="32"/>
          <w:highlight w:val="none"/>
        </w:rPr>
        <w:t xml:space="preserve">  </w:t>
      </w:r>
      <w:r>
        <w:rPr>
          <w:rFonts w:hint="eastAsia" w:ascii="宋体"/>
          <w:b/>
          <w:bCs/>
          <w:color w:val="auto"/>
          <w:sz w:val="32"/>
          <w:szCs w:val="32"/>
          <w:highlight w:val="none"/>
        </w:rPr>
        <w:t>合同格式</w:t>
      </w:r>
      <w:r>
        <w:rPr>
          <w:rFonts w:hAnsi="宋体"/>
          <w:color w:val="auto"/>
          <w:sz w:val="24"/>
          <w:highlight w:val="none"/>
        </w:rPr>
        <w:t xml:space="preserve">                     </w:t>
      </w:r>
    </w:p>
    <w:p w14:paraId="53DD4488">
      <w:pPr>
        <w:spacing w:line="420" w:lineRule="atLeast"/>
        <w:ind w:firstLine="446" w:firstLineChars="200"/>
        <w:rPr>
          <w:rFonts w:hint="eastAsia" w:ascii="宋体"/>
          <w:b/>
          <w:bCs/>
          <w:color w:val="auto"/>
          <w:sz w:val="22"/>
          <w:highlight w:val="none"/>
          <w:u w:val="single"/>
        </w:rPr>
      </w:pPr>
    </w:p>
    <w:p w14:paraId="4CCE89EA">
      <w:pPr>
        <w:widowControl w:val="0"/>
        <w:spacing w:line="360" w:lineRule="auto"/>
        <w:jc w:val="both"/>
        <w:rPr>
          <w:rFonts w:hint="eastAsia" w:ascii="宋体" w:hAnsi="宋体" w:eastAsia="宋体" w:cs="Times New Roman"/>
          <w:b/>
          <w:color w:val="auto"/>
          <w:kern w:val="2"/>
          <w:sz w:val="21"/>
          <w:szCs w:val="21"/>
          <w:highlight w:val="none"/>
        </w:rPr>
      </w:pPr>
      <w:r>
        <w:rPr>
          <w:rFonts w:hint="eastAsia" w:ascii="宋体" w:hAnsi="宋体" w:eastAsia="宋体" w:cs="Times New Roman"/>
          <w:b/>
          <w:color w:val="auto"/>
          <w:kern w:val="2"/>
          <w:sz w:val="21"/>
          <w:szCs w:val="21"/>
          <w:highlight w:val="none"/>
        </w:rPr>
        <w:t>甲方：</w:t>
      </w:r>
      <w:r>
        <w:rPr>
          <w:rFonts w:hint="eastAsia" w:ascii="宋体" w:hAnsi="宋体" w:eastAsia="宋体" w:cs="Times New Roman"/>
          <w:b/>
          <w:color w:val="auto"/>
          <w:kern w:val="2"/>
          <w:sz w:val="21"/>
          <w:szCs w:val="21"/>
          <w:highlight w:val="none"/>
          <w:u w:val="single"/>
        </w:rPr>
        <w:t>泰顺县人民医院（泰顺县人民医院医共体）</w:t>
      </w:r>
    </w:p>
    <w:p w14:paraId="2EDBFC22">
      <w:pPr>
        <w:widowControl w:val="0"/>
        <w:spacing w:line="360" w:lineRule="auto"/>
        <w:ind w:left="-547" w:leftChars="-257" w:right="-519" w:rightChars="-244" w:firstLine="521" w:firstLineChars="245"/>
        <w:jc w:val="both"/>
        <w:rPr>
          <w:rFonts w:hint="eastAsia" w:ascii="宋体" w:hAnsi="宋体" w:eastAsia="宋体" w:cs="Times New Roman"/>
          <w:b/>
          <w:bCs/>
          <w:color w:val="auto"/>
          <w:kern w:val="2"/>
          <w:sz w:val="21"/>
          <w:szCs w:val="21"/>
          <w:highlight w:val="none"/>
          <w:u w:val="single"/>
        </w:rPr>
      </w:pPr>
      <w:r>
        <w:rPr>
          <w:rFonts w:hint="eastAsia" w:ascii="宋体" w:hAnsi="宋体" w:eastAsia="宋体" w:cs="Times New Roman"/>
          <w:b/>
          <w:color w:val="auto"/>
          <w:kern w:val="2"/>
          <w:sz w:val="21"/>
          <w:szCs w:val="21"/>
          <w:highlight w:val="none"/>
        </w:rPr>
        <w:t>乙方：</w:t>
      </w:r>
      <w:r>
        <w:rPr>
          <w:rFonts w:hint="eastAsia" w:eastAsia="宋体" w:cs="Times New Roman"/>
          <w:b/>
          <w:bCs/>
          <w:color w:val="auto"/>
          <w:kern w:val="2"/>
          <w:sz w:val="21"/>
          <w:szCs w:val="21"/>
          <w:highlight w:val="none"/>
          <w:u w:val="single"/>
          <w:lang w:val="en-US" w:eastAsia="zh-CN"/>
        </w:rPr>
        <w:t>本次中标供应商</w:t>
      </w:r>
      <w:r>
        <w:rPr>
          <w:rFonts w:hint="eastAsia" w:ascii="宋体" w:hAnsi="宋体" w:eastAsia="宋体" w:cs="Times New Roman"/>
          <w:b/>
          <w:bCs/>
          <w:color w:val="auto"/>
          <w:kern w:val="2"/>
          <w:sz w:val="21"/>
          <w:szCs w:val="21"/>
          <w:highlight w:val="none"/>
        </w:rPr>
        <w:t xml:space="preserve">    </w:t>
      </w:r>
    </w:p>
    <w:p w14:paraId="10779E3D">
      <w:pPr>
        <w:widowControl w:val="0"/>
        <w:snapToGrid w:val="0"/>
        <w:spacing w:line="360" w:lineRule="auto"/>
        <w:ind w:right="48" w:rightChars="23"/>
        <w:jc w:val="both"/>
        <w:rPr>
          <w:rFonts w:hint="eastAsia" w:ascii="宋体" w:hAnsi="宋体" w:eastAsia="宋体" w:cs="Times New Roman"/>
          <w:color w:val="auto"/>
          <w:kern w:val="2"/>
          <w:sz w:val="21"/>
          <w:szCs w:val="21"/>
          <w:highlight w:val="none"/>
        </w:rPr>
      </w:pPr>
    </w:p>
    <w:p w14:paraId="092FA600">
      <w:pPr>
        <w:widowControl w:val="0"/>
        <w:snapToGrid w:val="0"/>
        <w:spacing w:line="360" w:lineRule="auto"/>
        <w:ind w:right="48" w:rightChars="23" w:firstLine="426" w:firstLineChars="20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招标编号为</w:t>
      </w:r>
      <w:r>
        <w:rPr>
          <w:rFonts w:hint="eastAsia" w:ascii="宋体" w:hAnsi="宋体" w:eastAsia="宋体" w:cs="Times New Roman"/>
          <w:color w:val="auto"/>
          <w:kern w:val="2"/>
          <w:sz w:val="21"/>
          <w:szCs w:val="21"/>
          <w:highlight w:val="none"/>
          <w:u w:val="single"/>
        </w:rPr>
        <w:t xml:space="preserve"> </w:t>
      </w:r>
      <w:r>
        <w:rPr>
          <w:rFonts w:hint="eastAsia" w:cs="Times New Roman"/>
          <w:color w:val="auto"/>
          <w:kern w:val="2"/>
          <w:sz w:val="21"/>
          <w:szCs w:val="21"/>
          <w:highlight w:val="none"/>
          <w:u w:val="single"/>
          <w:lang w:val="en-US" w:eastAsia="zh-CN"/>
        </w:rPr>
        <w:t>TSCG202512009</w:t>
      </w:r>
      <w:r>
        <w:rPr>
          <w:rFonts w:hint="eastAsia" w:ascii="宋体" w:hAnsi="宋体" w:eastAsia="宋体" w:cs="Times New Roman"/>
          <w:color w:val="auto"/>
          <w:kern w:val="2"/>
          <w:sz w:val="21"/>
          <w:szCs w:val="21"/>
          <w:highlight w:val="none"/>
        </w:rPr>
        <w:t>的</w:t>
      </w:r>
      <w:r>
        <w:rPr>
          <w:rFonts w:hint="eastAsia" w:ascii="宋体" w:hAnsi="宋体" w:cs="Times New Roman"/>
          <w:color w:val="auto"/>
          <w:kern w:val="2"/>
          <w:sz w:val="21"/>
          <w:szCs w:val="21"/>
          <w:highlight w:val="none"/>
          <w:u w:val="single"/>
          <w:lang w:eastAsia="zh-CN"/>
        </w:rPr>
        <w:t>泰顺县人民医院（泰顺县人民医院医共体）检测项目外送服务</w:t>
      </w:r>
      <w:r>
        <w:rPr>
          <w:rFonts w:hint="eastAsia" w:ascii="宋体" w:hAnsi="宋体" w:eastAsia="宋体" w:cs="Times New Roman"/>
          <w:color w:val="auto"/>
          <w:kern w:val="2"/>
          <w:sz w:val="21"/>
          <w:szCs w:val="21"/>
          <w:highlight w:val="none"/>
        </w:rPr>
        <w:t>经公开招标采购，现确定乙方为该项目的</w:t>
      </w:r>
      <w:r>
        <w:rPr>
          <w:rFonts w:hint="eastAsia" w:eastAsia="宋体" w:cs="Times New Roman"/>
          <w:color w:val="auto"/>
          <w:kern w:val="2"/>
          <w:sz w:val="21"/>
          <w:szCs w:val="21"/>
          <w:highlight w:val="none"/>
          <w:lang w:val="en-US" w:eastAsia="zh-CN"/>
        </w:rPr>
        <w:t>服务</w:t>
      </w:r>
      <w:r>
        <w:rPr>
          <w:rFonts w:hint="eastAsia" w:ascii="宋体" w:hAnsi="宋体" w:eastAsia="宋体" w:cs="Times New Roman"/>
          <w:color w:val="auto"/>
          <w:kern w:val="2"/>
          <w:sz w:val="21"/>
          <w:szCs w:val="21"/>
          <w:highlight w:val="none"/>
        </w:rPr>
        <w:t>单位，经双方确认，达成以下合同条款：</w:t>
      </w:r>
    </w:p>
    <w:p w14:paraId="7233D4DA">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甲乙双方经友好协商就标本检验业务事宜达成一致，特签订本协议，以兹共同遵守。</w:t>
      </w:r>
    </w:p>
    <w:p w14:paraId="69CA5B4E">
      <w:pPr>
        <w:widowControl w:val="0"/>
        <w:snapToGrid w:val="0"/>
        <w:spacing w:line="360" w:lineRule="auto"/>
        <w:ind w:firstLine="426" w:firstLineChars="200"/>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一、委托方式：</w:t>
      </w:r>
    </w:p>
    <w:p w14:paraId="0572E662">
      <w:pPr>
        <w:widowControl w:val="0"/>
        <w:snapToGrid w:val="0"/>
        <w:spacing w:line="360" w:lineRule="auto"/>
        <w:ind w:firstLine="426" w:firstLineChars="200"/>
        <w:jc w:val="left"/>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甲方将</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标本委托给乙方进行检验；乙方为甲方提供检验报告，并收取甲方检验服务费。</w:t>
      </w:r>
      <w:r>
        <w:rPr>
          <w:rFonts w:hint="eastAsia" w:eastAsia="宋体" w:cs="宋体"/>
          <w:color w:val="auto"/>
          <w:kern w:val="2"/>
          <w:sz w:val="21"/>
          <w:szCs w:val="21"/>
          <w:highlight w:val="none"/>
          <w:lang w:eastAsia="zh-CN"/>
        </w:rPr>
        <w:t>（</w:t>
      </w:r>
      <w:r>
        <w:rPr>
          <w:rFonts w:hint="eastAsia" w:eastAsia="宋体" w:cs="宋体"/>
          <w:color w:val="auto"/>
          <w:kern w:val="2"/>
          <w:sz w:val="21"/>
          <w:szCs w:val="21"/>
          <w:highlight w:val="none"/>
          <w:lang w:val="en-US" w:eastAsia="zh-CN"/>
        </w:rPr>
        <w:t>详见清单</w:t>
      </w:r>
      <w:r>
        <w:rPr>
          <w:rFonts w:hint="eastAsia" w:eastAsia="宋体" w:cs="宋体"/>
          <w:color w:val="auto"/>
          <w:kern w:val="2"/>
          <w:sz w:val="21"/>
          <w:szCs w:val="21"/>
          <w:highlight w:val="none"/>
          <w:lang w:eastAsia="zh-CN"/>
        </w:rPr>
        <w:t>）</w:t>
      </w:r>
    </w:p>
    <w:p w14:paraId="2CA21E34">
      <w:pPr>
        <w:widowControl w:val="0"/>
        <w:snapToGrid w:val="0"/>
        <w:spacing w:line="360" w:lineRule="auto"/>
        <w:ind w:firstLine="426" w:firstLineChars="200"/>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二、委托期限：</w:t>
      </w:r>
    </w:p>
    <w:p w14:paraId="4DD6C8D1">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委托期限为自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月</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日至</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月</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日，为期</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个月。</w:t>
      </w:r>
    </w:p>
    <w:p w14:paraId="54061C80">
      <w:pPr>
        <w:keepNext w:val="0"/>
        <w:keepLines w:val="0"/>
        <w:pageBreakBefore w:val="0"/>
        <w:widowControl w:val="0"/>
        <w:kinsoku/>
        <w:wordWrap/>
        <w:overflowPunct/>
        <w:topLinePunct w:val="0"/>
        <w:autoSpaceDE/>
        <w:autoSpaceDN/>
        <w:bidi w:val="0"/>
        <w:spacing w:line="400" w:lineRule="exact"/>
        <w:ind w:firstLine="446" w:firstLineChars="200"/>
        <w:jc w:val="both"/>
        <w:textAlignment w:val="auto"/>
        <w:rPr>
          <w:rFonts w:hint="eastAsia" w:ascii="宋体" w:hAnsi="宋体" w:eastAsia="宋体" w:cs="宋体"/>
          <w:b/>
          <w:color w:val="auto"/>
          <w:kern w:val="2"/>
          <w:sz w:val="21"/>
          <w:szCs w:val="21"/>
          <w:highlight w:val="none"/>
        </w:rPr>
      </w:pPr>
      <w:r>
        <w:rPr>
          <w:rFonts w:hint="eastAsia" w:eastAsia="宋体"/>
          <w:color w:val="auto"/>
          <w:sz w:val="22"/>
          <w:szCs w:val="22"/>
          <w:highlight w:val="none"/>
          <w:lang w:val="en-US" w:eastAsia="zh-CN"/>
        </w:rPr>
        <w:t>本项目</w:t>
      </w:r>
      <w:r>
        <w:rPr>
          <w:rFonts w:hint="eastAsia" w:eastAsia="宋体"/>
          <w:color w:val="auto"/>
          <w:sz w:val="22"/>
          <w:szCs w:val="22"/>
          <w:highlight w:val="none"/>
        </w:rPr>
        <w:t>采用1+1+1形式，每年度期满后采购人根据本年实际管理考核情况，若采购人对中标供应商的服务满意，经同意后续签合同，续签期限为1年，累计签订合同期限不得超过3年。</w:t>
      </w:r>
      <w:r>
        <w:rPr>
          <w:rFonts w:hint="eastAsia" w:ascii="宋体" w:hAnsi="宋体" w:eastAsia="宋体" w:cs="宋体"/>
          <w:color w:val="auto"/>
          <w:sz w:val="22"/>
          <w:szCs w:val="22"/>
          <w:highlight w:val="none"/>
          <w:shd w:val="clear" w:color="auto" w:fill="FFFFFF"/>
        </w:rPr>
        <w:t>当合同期限1年到期或累计金额达到预算金额，即视为</w:t>
      </w:r>
      <w:r>
        <w:rPr>
          <w:rFonts w:hint="eastAsia" w:ascii="宋体" w:hAnsi="宋体" w:eastAsia="宋体" w:cs="宋体"/>
          <w:color w:val="auto"/>
          <w:sz w:val="22"/>
          <w:szCs w:val="22"/>
          <w:highlight w:val="none"/>
          <w:shd w:val="clear" w:color="auto" w:fill="FFFFFF"/>
          <w:lang w:val="en-US" w:eastAsia="zh-CN"/>
        </w:rPr>
        <w:t>当年的</w:t>
      </w:r>
      <w:r>
        <w:rPr>
          <w:rFonts w:hint="eastAsia" w:ascii="宋体" w:hAnsi="宋体" w:eastAsia="宋体" w:cs="宋体"/>
          <w:color w:val="auto"/>
          <w:sz w:val="22"/>
          <w:szCs w:val="22"/>
          <w:highlight w:val="none"/>
          <w:shd w:val="clear" w:color="auto" w:fill="FFFFFF"/>
        </w:rPr>
        <w:t>合同完全履行完毕，按先达到的条件认定</w:t>
      </w:r>
      <w:r>
        <w:rPr>
          <w:rFonts w:hint="eastAsia" w:ascii="宋体" w:hAnsi="宋体" w:eastAsia="宋体" w:cs="宋体"/>
          <w:color w:val="auto"/>
          <w:sz w:val="22"/>
          <w:szCs w:val="22"/>
          <w:highlight w:val="none"/>
          <w:shd w:val="clear" w:color="auto" w:fill="FFFFFF"/>
          <w:lang w:eastAsia="zh-CN"/>
        </w:rPr>
        <w:t>。</w:t>
      </w:r>
    </w:p>
    <w:p w14:paraId="7B1AE1ED">
      <w:pPr>
        <w:widowControl w:val="0"/>
        <w:snapToGrid w:val="0"/>
        <w:spacing w:line="360" w:lineRule="auto"/>
        <w:ind w:firstLine="426" w:firstLineChars="200"/>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三、委托范围：</w:t>
      </w:r>
    </w:p>
    <w:p w14:paraId="47DC8ECF">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委托范围为：甲方检验科外送检测</w:t>
      </w:r>
      <w:r>
        <w:rPr>
          <w:rFonts w:hint="eastAsia" w:ascii="宋体" w:hAnsi="宋体" w:eastAsia="宋体" w:cs="宋体"/>
          <w:color w:val="auto"/>
          <w:kern w:val="2"/>
          <w:sz w:val="21"/>
          <w:szCs w:val="21"/>
          <w:highlight w:val="none"/>
          <w:lang w:val="en-US" w:eastAsia="zh-CN"/>
        </w:rPr>
        <w:t>的</w:t>
      </w:r>
      <w:r>
        <w:rPr>
          <w:rFonts w:hint="eastAsia" w:ascii="宋体" w:hAnsi="宋体" w:eastAsia="宋体" w:cs="宋体"/>
          <w:color w:val="auto"/>
          <w:kern w:val="2"/>
          <w:sz w:val="21"/>
          <w:szCs w:val="21"/>
          <w:highlight w:val="none"/>
        </w:rPr>
        <w:t>项目。</w:t>
      </w:r>
    </w:p>
    <w:p w14:paraId="69B77CD4">
      <w:pPr>
        <w:widowControl w:val="0"/>
        <w:snapToGrid w:val="0"/>
        <w:spacing w:line="360" w:lineRule="auto"/>
        <w:ind w:firstLine="426" w:firstLineChars="200"/>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四、双方的权利与义务：</w:t>
      </w:r>
    </w:p>
    <w:p w14:paraId="38C92FFD">
      <w:pPr>
        <w:widowControl w:val="0"/>
        <w:snapToGrid w:val="0"/>
        <w:spacing w:line="360" w:lineRule="auto"/>
        <w:ind w:firstLine="426" w:firstLineChars="200"/>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（一）甲方的权利义务</w:t>
      </w:r>
    </w:p>
    <w:p w14:paraId="48B5CB21">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1、甲方负责收集样本，对标本来源的合法性、准确性和完整性负责，确保样本信息与检验申请单的信息相符。甲方未履行上述职责导致乙方出具的检验报告错误或检验报告与患者不符的责任由甲方承担。</w:t>
      </w:r>
    </w:p>
    <w:p w14:paraId="0D73DC15">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2、甲方负责组织医务人员按照乙方提供的《项目总汇与采样手册》（以乙方提供的最新版本为准）中的要求和规定同乙方进行检验委托服务。</w:t>
      </w:r>
    </w:p>
    <w:p w14:paraId="34232FB4">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甲方同意将委托范围内的检验项目交给乙方检验，并按乙方所提供《项目总汇与采样手册》内容所列的方法和方式正确填写申请单信息，标本采集、处理和保存送检样本，并应尽到告知其委托方（如患者）相关检验项目的风险义务。</w:t>
      </w:r>
    </w:p>
    <w:p w14:paraId="344E4B9B">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4、甲乙双方工作人员有责任在以下环节进行签字确认：标本交接、耗材交接、特殊物品回执交接、其他物品交接、报告单交接、结算票据、发票签收回执的交接。</w:t>
      </w:r>
    </w:p>
    <w:p w14:paraId="46099467">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5、甲方对在本协议有效期内从乙方知悉的关于乙方的经营信息、检验技术信息等一切非公开的保密信息负有保密义务，保密期限为三年。未经乙方书面同意，甲方不得将上述信息泄露给任何第三方。</w:t>
      </w:r>
    </w:p>
    <w:p w14:paraId="2F1CBA41">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6、甲方委托乙方对大量体检项目标本和科研项目标本进行检验的，需提前通知乙方，以便乙方提前做好检验准备。</w:t>
      </w:r>
    </w:p>
    <w:p w14:paraId="3899058F">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7、甲方应配合支持乙方系统与甲方信息系统对接，涉及的具体内容如有必要双方再另行签署相关协议。</w:t>
      </w:r>
    </w:p>
    <w:p w14:paraId="7B255211">
      <w:pPr>
        <w:widowControl w:val="0"/>
        <w:snapToGrid w:val="0"/>
        <w:spacing w:line="360" w:lineRule="auto"/>
        <w:ind w:firstLine="426" w:firstLineChars="200"/>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（二）乙方的权利义务</w:t>
      </w:r>
    </w:p>
    <w:p w14:paraId="4582E6F2">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1、乙方每日（包含节假日）按甲方要求时间到甲方处收取标本。</w:t>
      </w:r>
    </w:p>
    <w:p w14:paraId="4C4FCC06">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甲方按乙方《项目总汇与采样手册》（包括其修改版，作为附件并视为本协议不可分割的一个部分）上所述各项目的要求，包括样品的状态、数量及检验方法的说明，进行采集样本，并应将病人的常规个人资料、临床诊断、医生和院方必要信息、特殊要求在申请单上填明。甲方如果不按乙方要求取样的，乙方可以拒收并要求甲方三天内重新采样。</w:t>
      </w:r>
    </w:p>
    <w:p w14:paraId="25279049">
      <w:pPr>
        <w:widowControl/>
        <w:shd w:val="clear" w:color="auto" w:fill="FFFFFF"/>
        <w:spacing w:line="360" w:lineRule="auto"/>
        <w:ind w:firstLine="426"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3、乙方保证按国家检验规范进行操作，并对标本的检验报告承担相应的责任。因乙方原因导致检验报告错误引起的医疗纠纷责任由乙方承担，对患方的所有赔（补）偿费用完全由乙方支付。</w:t>
      </w:r>
    </w:p>
    <w:p w14:paraId="3D4B3076">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4、乙方有为甲方保密的义务，在未经甲方同意或授权前提下，乙方不得向甲方检验科室、医务科、临床科室工作人员以外的任何单位或个人泄露甲方委托检验的项目、检验的内容、检验的结果。</w:t>
      </w:r>
    </w:p>
    <w:p w14:paraId="6581EC4D">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5、乙方如需召回检验报告单，应及时通过一切形式包括电话、邮寄、传真、电子邮件、当面告知等方式通知甲方召回检验报告并通过上述形式提供新的检验报告。</w:t>
      </w:r>
    </w:p>
    <w:p w14:paraId="4C13DDC3">
      <w:pPr>
        <w:widowControl w:val="0"/>
        <w:spacing w:line="360" w:lineRule="auto"/>
        <w:ind w:firstLine="426"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6、项目应在医院认可的品牌设备上检测，当天下午</w:t>
      </w:r>
      <w:r>
        <w:rPr>
          <w:rFonts w:hint="default"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rPr>
        <w:t>6：3</w:t>
      </w:r>
      <w:r>
        <w:rPr>
          <w:rFonts w:hint="default" w:ascii="宋体" w:hAnsi="宋体" w:eastAsia="宋体" w:cs="宋体"/>
          <w:color w:val="auto"/>
          <w:kern w:val="2"/>
          <w:sz w:val="21"/>
          <w:szCs w:val="21"/>
          <w:highlight w:val="none"/>
        </w:rPr>
        <w:t>0</w:t>
      </w:r>
      <w:r>
        <w:rPr>
          <w:rFonts w:hint="eastAsia" w:ascii="宋体" w:hAnsi="宋体" w:eastAsia="宋体" w:cs="宋体"/>
          <w:color w:val="auto"/>
          <w:kern w:val="2"/>
          <w:sz w:val="21"/>
          <w:szCs w:val="21"/>
          <w:highlight w:val="none"/>
        </w:rPr>
        <w:t>之前采集的标本，3天内将检验结果传入医院系统。</w:t>
      </w:r>
    </w:p>
    <w:p w14:paraId="3A61D750">
      <w:pPr>
        <w:widowControl/>
        <w:shd w:val="clear" w:color="auto" w:fill="FFFFFF"/>
        <w:spacing w:line="360" w:lineRule="auto"/>
        <w:ind w:firstLine="426" w:firstLineChars="200"/>
        <w:jc w:val="both"/>
        <w:rPr>
          <w:rFonts w:hint="eastAsia" w:ascii="宋体" w:hAnsi="宋体" w:eastAsia="宋体" w:cs="Arial"/>
          <w:bCs/>
          <w:color w:val="auto"/>
          <w:kern w:val="0"/>
          <w:sz w:val="21"/>
          <w:szCs w:val="21"/>
          <w:highlight w:val="none"/>
        </w:rPr>
      </w:pPr>
      <w:r>
        <w:rPr>
          <w:rFonts w:hint="eastAsia" w:ascii="宋体" w:hAnsi="宋体" w:eastAsia="宋体" w:cs="宋体"/>
          <w:color w:val="auto"/>
          <w:kern w:val="2"/>
          <w:sz w:val="21"/>
          <w:szCs w:val="21"/>
          <w:highlight w:val="none"/>
        </w:rPr>
        <w:t>7、乙方对甲方所有外送标本生物安全负责。</w:t>
      </w:r>
    </w:p>
    <w:p w14:paraId="205DF16F">
      <w:pPr>
        <w:widowControl/>
        <w:shd w:val="clear" w:color="auto" w:fill="FFFFFF"/>
        <w:spacing w:line="360" w:lineRule="auto"/>
        <w:ind w:firstLine="426"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8、乙方要做好与甲方相关科室的信息双向对接，同时负责提供相应软硬件服务，按相关科室意见加以改进，并需在合同规定期限内完成安装、调试。</w:t>
      </w:r>
    </w:p>
    <w:p w14:paraId="23C97364">
      <w:pPr>
        <w:widowControl w:val="0"/>
        <w:spacing w:line="360" w:lineRule="auto"/>
        <w:ind w:firstLine="426"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9、甲方将不定期组织专家至乙方现场检查、督导并查看试剂、设备等采购相关台账，如发现乙方存在提供虚假信息或未经院方同意私自更改使用试剂的品牌和检验项目的方法学等现象，甲方有权立即终止合同，乙方需按已做项目已收金额标准赔偿院方，并承担所有相关违约责任。</w:t>
      </w:r>
    </w:p>
    <w:p w14:paraId="606A179C">
      <w:pPr>
        <w:widowControl w:val="0"/>
        <w:spacing w:line="360" w:lineRule="auto"/>
        <w:ind w:firstLine="426" w:firstLineChars="200"/>
        <w:jc w:val="both"/>
        <w:rPr>
          <w:rFonts w:hint="eastAsia" w:ascii="宋体" w:hAnsi="宋体" w:eastAsia="宋体" w:cs="宋体"/>
          <w:color w:val="auto"/>
          <w:kern w:val="0"/>
          <w:sz w:val="21"/>
          <w:szCs w:val="21"/>
          <w:highlight w:val="none"/>
        </w:rPr>
      </w:pPr>
      <w:r>
        <w:rPr>
          <w:rFonts w:hint="eastAsia" w:ascii="宋体" w:hAnsi="宋体" w:eastAsia="宋体" w:cs="宋体"/>
          <w:color w:val="auto"/>
          <w:kern w:val="2"/>
          <w:sz w:val="21"/>
          <w:szCs w:val="21"/>
          <w:highlight w:val="none"/>
        </w:rPr>
        <w:t>10、</w:t>
      </w:r>
      <w:r>
        <w:rPr>
          <w:rFonts w:hint="default" w:ascii="宋体" w:hAnsi="宋体" w:eastAsia="宋体" w:cs="宋体"/>
          <w:color w:val="auto"/>
          <w:kern w:val="0"/>
          <w:sz w:val="21"/>
          <w:szCs w:val="21"/>
          <w:highlight w:val="none"/>
        </w:rPr>
        <w:t>乙方不得以任何形式对检验单进行统方及检验相关数据的统计。如需根据外送检验相关数据发表论文或进行其他学术活动，需事先征得甲方同意。</w:t>
      </w:r>
    </w:p>
    <w:p w14:paraId="04702561">
      <w:pPr>
        <w:widowControl w:val="0"/>
        <w:spacing w:line="360" w:lineRule="auto"/>
        <w:ind w:firstLine="426" w:firstLineChars="200"/>
        <w:jc w:val="both"/>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11、合同期内乙方如未按甲方要求准时出具检测结果，甲方有权要求乙方整改，如整改后仍出现未按时出具检测结果5次以上，甲方有权终止本合同。</w:t>
      </w:r>
    </w:p>
    <w:p w14:paraId="1F2B3075">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b/>
          <w:color w:val="auto"/>
          <w:kern w:val="2"/>
          <w:sz w:val="21"/>
          <w:szCs w:val="21"/>
          <w:highlight w:val="none"/>
        </w:rPr>
        <w:t>五、检验费用：</w:t>
      </w:r>
    </w:p>
    <w:p w14:paraId="26D603ED">
      <w:pPr>
        <w:widowControl w:val="0"/>
        <w:spacing w:line="360" w:lineRule="auto"/>
        <w:ind w:firstLine="426"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1、甲方负责向病人收取病人检验费，而乙方按照医院执行的</w:t>
      </w:r>
      <w:r>
        <w:rPr>
          <w:rFonts w:hint="eastAsia" w:ascii="宋体" w:hAnsi="Courier New" w:eastAsia="宋体" w:cs="Times New Roman"/>
          <w:color w:val="auto"/>
          <w:kern w:val="2"/>
          <w:sz w:val="21"/>
          <w:szCs w:val="21"/>
          <w:highlight w:val="none"/>
          <w:lang w:val="en-US" w:eastAsia="zh-CN" w:bidi="ar-SA"/>
        </w:rPr>
        <w:t>温州市公立医院医疗服务收费价格标准（2022）</w:t>
      </w:r>
      <w:r>
        <w:rPr>
          <w:rFonts w:hint="eastAsia" w:ascii="宋体" w:hAnsi="宋体" w:eastAsia="宋体" w:cs="宋体"/>
          <w:color w:val="auto"/>
          <w:kern w:val="2"/>
          <w:sz w:val="21"/>
          <w:szCs w:val="21"/>
          <w:highlight w:val="none"/>
          <w:lang w:val="en-US" w:eastAsia="zh-CN" w:bidi="ar-SA"/>
        </w:rPr>
        <w:t>收费比例向甲方收取委托检验服务费</w:t>
      </w:r>
      <w:r>
        <w:rPr>
          <w:rFonts w:hint="eastAsia" w:ascii="宋体" w:hAnsi="宋体" w:eastAsia="宋体" w:cs="Times New Roman"/>
          <w:color w:val="auto"/>
          <w:kern w:val="2"/>
          <w:sz w:val="22"/>
          <w:szCs w:val="22"/>
          <w:highlight w:val="none"/>
          <w:lang w:val="en-US" w:eastAsia="zh-CN" w:bidi="ar-SA"/>
        </w:rPr>
        <w:t>（如有最新标准则按最新标准执行，折扣率不变）</w:t>
      </w:r>
      <w:r>
        <w:rPr>
          <w:rFonts w:hint="eastAsia" w:ascii="宋体" w:hAnsi="宋体" w:eastAsia="宋体" w:cs="宋体"/>
          <w:color w:val="auto"/>
          <w:kern w:val="2"/>
          <w:sz w:val="21"/>
          <w:szCs w:val="21"/>
          <w:highlight w:val="none"/>
          <w:lang w:val="en-US" w:eastAsia="zh-CN" w:bidi="ar-SA"/>
        </w:rPr>
        <w:t>：</w:t>
      </w:r>
    </w:p>
    <w:p w14:paraId="5A7B17B2">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w:t>
      </w:r>
      <w:r>
        <w:rPr>
          <w:rFonts w:hint="eastAsia" w:ascii="宋体" w:hAnsi="宋体" w:eastAsia="宋体" w:cs="宋体"/>
          <w:color w:val="auto"/>
          <w:kern w:val="2"/>
          <w:sz w:val="21"/>
          <w:szCs w:val="21"/>
          <w:highlight w:val="none"/>
          <w:lang w:val="en-US" w:eastAsia="zh-CN"/>
        </w:rPr>
        <w:t>中标折扣率</w:t>
      </w:r>
      <w:r>
        <w:rPr>
          <w:rFonts w:hint="eastAsia" w:ascii="宋体" w:hAnsi="宋体" w:eastAsia="宋体" w:cs="宋体"/>
          <w:color w:val="auto"/>
          <w:kern w:val="2"/>
          <w:sz w:val="21"/>
          <w:szCs w:val="21"/>
          <w:highlight w:val="none"/>
        </w:rPr>
        <w:t>为：</w:t>
      </w:r>
      <w:r>
        <w:rPr>
          <w:rFonts w:hint="eastAsia" w:ascii="宋体" w:hAnsi="宋体" w:eastAsia="宋体" w:cs="宋体"/>
          <w:color w:val="auto"/>
          <w:kern w:val="2"/>
          <w:sz w:val="21"/>
          <w:szCs w:val="21"/>
          <w:highlight w:val="none"/>
          <w:u w:val="single"/>
        </w:rPr>
        <w:t xml:space="preserve">   </w:t>
      </w:r>
      <w:r>
        <w:rPr>
          <w:rFonts w:hint="default"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w:t>
      </w:r>
    </w:p>
    <w:p w14:paraId="727634A6">
      <w:pPr>
        <w:widowControl w:val="0"/>
        <w:snapToGrid w:val="0"/>
        <w:spacing w:line="360" w:lineRule="auto"/>
        <w:ind w:firstLine="426" w:firstLineChars="200"/>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六、付款方式：</w:t>
      </w:r>
    </w:p>
    <w:p w14:paraId="0F9EA07D">
      <w:pPr>
        <w:widowControl w:val="0"/>
        <w:snapToGrid w:val="0"/>
        <w:spacing w:line="360" w:lineRule="auto"/>
        <w:ind w:firstLine="446" w:firstLineChars="200"/>
        <w:jc w:val="left"/>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1、合同签订并具备实施条件后七个工作日内，</w:t>
      </w:r>
      <w:r>
        <w:rPr>
          <w:rFonts w:hint="eastAsia" w:ascii="宋体" w:hAnsi="宋体" w:eastAsia="宋体" w:cs="宋体"/>
          <w:color w:val="auto"/>
          <w:kern w:val="2"/>
          <w:sz w:val="21"/>
          <w:szCs w:val="21"/>
          <w:highlight w:val="none"/>
          <w:lang w:val="en-US" w:eastAsia="zh-CN" w:bidi="ar-SA"/>
        </w:rPr>
        <w:t>甲方</w:t>
      </w:r>
      <w:r>
        <w:rPr>
          <w:rFonts w:hint="eastAsia" w:ascii="宋体" w:hAnsi="宋体" w:eastAsia="宋体" w:cs="宋体"/>
          <w:color w:val="auto"/>
          <w:kern w:val="0"/>
          <w:sz w:val="22"/>
          <w:szCs w:val="22"/>
          <w:highlight w:val="none"/>
          <w:lang w:val="en-US" w:eastAsia="zh-CN"/>
        </w:rPr>
        <w:t>向</w:t>
      </w:r>
      <w:r>
        <w:rPr>
          <w:rFonts w:hint="eastAsia" w:ascii="宋体" w:hAnsi="宋体" w:eastAsia="宋体" w:cs="宋体"/>
          <w:color w:val="auto"/>
          <w:kern w:val="2"/>
          <w:sz w:val="21"/>
          <w:szCs w:val="21"/>
          <w:highlight w:val="none"/>
          <w:lang w:val="en-US" w:eastAsia="zh-CN" w:bidi="ar-SA"/>
        </w:rPr>
        <w:t>乙方</w:t>
      </w:r>
      <w:r>
        <w:rPr>
          <w:rFonts w:hint="eastAsia" w:ascii="宋体" w:hAnsi="宋体" w:eastAsia="宋体" w:cs="宋体"/>
          <w:color w:val="auto"/>
          <w:kern w:val="0"/>
          <w:sz w:val="22"/>
          <w:szCs w:val="22"/>
          <w:highlight w:val="none"/>
          <w:lang w:val="en-US" w:eastAsia="zh-CN"/>
        </w:rPr>
        <w:t>支付合同总价的30%作为预付款；</w:t>
      </w:r>
    </w:p>
    <w:p w14:paraId="51D7B320">
      <w:pPr>
        <w:widowControl w:val="0"/>
        <w:snapToGrid w:val="0"/>
        <w:spacing w:line="360" w:lineRule="auto"/>
        <w:ind w:firstLine="446" w:firstLineChars="200"/>
        <w:jc w:val="left"/>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注：在签订合同时，</w:t>
      </w:r>
      <w:r>
        <w:rPr>
          <w:rFonts w:hint="eastAsia" w:ascii="宋体" w:hAnsi="宋体" w:eastAsia="宋体" w:cs="宋体"/>
          <w:color w:val="auto"/>
          <w:kern w:val="2"/>
          <w:sz w:val="21"/>
          <w:szCs w:val="21"/>
          <w:highlight w:val="none"/>
          <w:lang w:val="en-US" w:eastAsia="zh-CN" w:bidi="ar-SA"/>
        </w:rPr>
        <w:t>乙方</w:t>
      </w:r>
      <w:r>
        <w:rPr>
          <w:rFonts w:hint="eastAsia" w:ascii="宋体" w:hAnsi="宋体" w:eastAsia="宋体" w:cs="宋体"/>
          <w:color w:val="auto"/>
          <w:kern w:val="0"/>
          <w:sz w:val="22"/>
          <w:szCs w:val="22"/>
          <w:highlight w:val="none"/>
          <w:lang w:val="en-US" w:eastAsia="zh-CN"/>
        </w:rPr>
        <w:t>明确表示无需预付款或者主动要求降低预付款比例的，</w:t>
      </w:r>
      <w:r>
        <w:rPr>
          <w:rFonts w:hint="eastAsia" w:ascii="宋体" w:hAnsi="宋体" w:eastAsia="宋体" w:cs="宋体"/>
          <w:color w:val="auto"/>
          <w:kern w:val="2"/>
          <w:sz w:val="21"/>
          <w:szCs w:val="21"/>
          <w:highlight w:val="none"/>
        </w:rPr>
        <w:t>甲方</w:t>
      </w:r>
      <w:r>
        <w:rPr>
          <w:rFonts w:hint="eastAsia" w:ascii="宋体" w:hAnsi="宋体" w:eastAsia="宋体" w:cs="宋体"/>
          <w:color w:val="auto"/>
          <w:kern w:val="0"/>
          <w:sz w:val="22"/>
          <w:szCs w:val="22"/>
          <w:highlight w:val="none"/>
          <w:lang w:val="en-US" w:eastAsia="zh-CN"/>
        </w:rPr>
        <w:t>可不适用前述规定。</w:t>
      </w:r>
      <w:r>
        <w:rPr>
          <w:rFonts w:hint="eastAsia" w:ascii="宋体" w:hAnsi="宋体" w:eastAsia="宋体" w:cs="宋体"/>
          <w:color w:val="auto"/>
          <w:kern w:val="2"/>
          <w:sz w:val="21"/>
          <w:szCs w:val="21"/>
          <w:highlight w:val="none"/>
          <w:lang w:val="en-US" w:eastAsia="zh-CN" w:bidi="ar-SA"/>
        </w:rPr>
        <w:t>甲方</w:t>
      </w:r>
      <w:r>
        <w:rPr>
          <w:rFonts w:hint="eastAsia" w:ascii="宋体" w:hAnsi="宋体" w:eastAsia="宋体" w:cs="宋体"/>
          <w:color w:val="auto"/>
          <w:kern w:val="0"/>
          <w:sz w:val="22"/>
          <w:szCs w:val="22"/>
          <w:highlight w:val="none"/>
          <w:lang w:val="en-US" w:eastAsia="zh-CN"/>
        </w:rPr>
        <w:t>可根据项目特点、供应商信用等情况，决定是否要求</w:t>
      </w:r>
      <w:r>
        <w:rPr>
          <w:rFonts w:hint="eastAsia" w:ascii="宋体" w:hAnsi="宋体" w:eastAsia="宋体" w:cs="宋体"/>
          <w:color w:val="auto"/>
          <w:kern w:val="2"/>
          <w:sz w:val="21"/>
          <w:szCs w:val="21"/>
          <w:highlight w:val="none"/>
          <w:lang w:val="en-US" w:eastAsia="zh-CN" w:bidi="ar-SA"/>
        </w:rPr>
        <w:t>乙方</w:t>
      </w:r>
      <w:r>
        <w:rPr>
          <w:rFonts w:hint="eastAsia" w:ascii="宋体" w:hAnsi="宋体" w:eastAsia="宋体" w:cs="宋体"/>
          <w:color w:val="auto"/>
          <w:kern w:val="0"/>
          <w:sz w:val="22"/>
          <w:szCs w:val="22"/>
          <w:highlight w:val="none"/>
          <w:lang w:val="en-US" w:eastAsia="zh-CN"/>
        </w:rPr>
        <w:t>提交银行、保险公司等金融机构出具的预付款保函或其他担保措施。（浙财采监[2022]3号文件）。</w:t>
      </w:r>
    </w:p>
    <w:p w14:paraId="3B6C68FA">
      <w:pPr>
        <w:widowControl w:val="0"/>
        <w:snapToGrid w:val="0"/>
        <w:spacing w:line="360" w:lineRule="auto"/>
        <w:ind w:firstLine="446" w:firstLineChars="200"/>
        <w:jc w:val="left"/>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2、检测费用按月结算，每月就1日至本月底的检测项目进行结算。业务量的结算以乙方出具的当月标本检测报告记录为准。（扣除预付款及罚款金额后予以结算）</w:t>
      </w:r>
    </w:p>
    <w:p w14:paraId="7A01FACE">
      <w:pPr>
        <w:widowControl w:val="0"/>
        <w:snapToGrid w:val="0"/>
        <w:spacing w:line="360" w:lineRule="auto"/>
        <w:ind w:firstLine="44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0"/>
          <w:sz w:val="22"/>
          <w:szCs w:val="22"/>
          <w:highlight w:val="none"/>
          <w:lang w:val="en-US" w:eastAsia="zh-CN"/>
        </w:rPr>
        <w:t>3、经双方共同确认检测数量无异议后，</w:t>
      </w:r>
      <w:r>
        <w:rPr>
          <w:rFonts w:hint="eastAsia" w:ascii="宋体" w:hAnsi="宋体" w:eastAsia="宋体" w:cs="宋体"/>
          <w:color w:val="auto"/>
          <w:kern w:val="2"/>
          <w:sz w:val="21"/>
          <w:szCs w:val="21"/>
          <w:highlight w:val="none"/>
          <w:lang w:val="en-US" w:eastAsia="zh-CN" w:bidi="ar-SA"/>
        </w:rPr>
        <w:t>甲方</w:t>
      </w:r>
      <w:r>
        <w:rPr>
          <w:rFonts w:hint="eastAsia" w:ascii="宋体" w:hAnsi="宋体" w:eastAsia="宋体" w:cs="宋体"/>
          <w:color w:val="auto"/>
          <w:kern w:val="0"/>
          <w:sz w:val="22"/>
          <w:szCs w:val="22"/>
          <w:highlight w:val="none"/>
          <w:lang w:val="en-US" w:eastAsia="zh-CN"/>
        </w:rPr>
        <w:t>在收到</w:t>
      </w:r>
      <w:r>
        <w:rPr>
          <w:rFonts w:hint="eastAsia" w:ascii="宋体" w:hAnsi="宋体" w:eastAsia="宋体" w:cs="宋体"/>
          <w:color w:val="auto"/>
          <w:kern w:val="2"/>
          <w:sz w:val="21"/>
          <w:szCs w:val="21"/>
          <w:highlight w:val="none"/>
          <w:lang w:val="en-US" w:eastAsia="zh-CN" w:bidi="ar-SA"/>
        </w:rPr>
        <w:t>乙方</w:t>
      </w:r>
      <w:r>
        <w:rPr>
          <w:rFonts w:hint="eastAsia" w:ascii="宋体" w:hAnsi="宋体" w:eastAsia="宋体" w:cs="宋体"/>
          <w:color w:val="auto"/>
          <w:kern w:val="0"/>
          <w:sz w:val="22"/>
          <w:szCs w:val="22"/>
          <w:highlight w:val="none"/>
          <w:lang w:val="en-US" w:eastAsia="zh-CN"/>
        </w:rPr>
        <w:t>的发票后60日内支付检测服务费用。</w:t>
      </w:r>
      <w:r>
        <w:rPr>
          <w:rFonts w:hint="eastAsia" w:ascii="宋体" w:hAnsi="宋体" w:eastAsia="宋体" w:cs="宋体"/>
          <w:color w:val="auto"/>
          <w:kern w:val="2"/>
          <w:sz w:val="21"/>
          <w:szCs w:val="21"/>
          <w:highlight w:val="none"/>
        </w:rPr>
        <w:t>双方银行账户信息如下：</w:t>
      </w:r>
    </w:p>
    <w:p w14:paraId="40DB0881">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甲方：                           乙方： </w:t>
      </w:r>
    </w:p>
    <w:p w14:paraId="5B0435E1">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户名：                           户名： </w:t>
      </w:r>
    </w:p>
    <w:p w14:paraId="4C51121A">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开户行：                         开户行： </w:t>
      </w:r>
    </w:p>
    <w:p w14:paraId="156E0A3C">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账号：                           账号：</w:t>
      </w:r>
    </w:p>
    <w:p w14:paraId="4D121656">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2、双方业务往来以对公账号为准。</w:t>
      </w:r>
    </w:p>
    <w:p w14:paraId="585CDA90">
      <w:pPr>
        <w:widowControl/>
        <w:shd w:val="clear" w:color="auto" w:fill="FFFFFF"/>
        <w:spacing w:line="360" w:lineRule="auto"/>
        <w:ind w:firstLine="426"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3、乙方应于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年</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月</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日完成标书内所有检验项目的前期准备并开展送检工作。履约保证金人民币</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万元，合同期满后无息退回。</w:t>
      </w:r>
    </w:p>
    <w:p w14:paraId="0494B0C3">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七、协议的终止：</w:t>
      </w:r>
    </w:p>
    <w:p w14:paraId="2953878C">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存在以下情形的，甲乙双方有权终止本协议：</w:t>
      </w:r>
    </w:p>
    <w:p w14:paraId="291C8C10">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1、甲方不按乙方的规定提供检验样本，经双方多次协商后仍不予改正；</w:t>
      </w:r>
    </w:p>
    <w:p w14:paraId="49DC4498">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2、乙方因国家政策或其他原因不能提供相应的服务。</w:t>
      </w:r>
    </w:p>
    <w:p w14:paraId="76A159A4">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甲方将不定期组织专家至乙方现场检查、督导并查看试剂、设备等采购相关台账，如发现乙方存在提供虚假信息或未经院方同意私自更改使用试剂的品牌和检验项目的方法学等现象，甲方有权立即终止合同，乙方需按已做项目的收费金额赔偿院方，并承担所有相关违约责任。</w:t>
      </w:r>
    </w:p>
    <w:p w14:paraId="753AD68B">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八、违约责任：</w:t>
      </w:r>
    </w:p>
    <w:p w14:paraId="6BAF8E84">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任一方未按照本协议规定履行或履行不符合本协议规定的，即为违约，违约方应承担相应的责任并赔偿守约方因此而遭受的所有损失。</w:t>
      </w:r>
    </w:p>
    <w:p w14:paraId="165981C8">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九、纠纷的解决：</w:t>
      </w:r>
    </w:p>
    <w:p w14:paraId="18B202DA">
      <w:pPr>
        <w:widowControl w:val="0"/>
        <w:snapToGrid w:val="0"/>
        <w:spacing w:line="360" w:lineRule="auto"/>
        <w:ind w:firstLine="426" w:firstLineChars="200"/>
        <w:jc w:val="left"/>
        <w:rPr>
          <w:rFonts w:hint="default"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未尽事宜及在本协议履行过程中出现的争议，由双方友好协商解决。协商不能解决的，按照</w:t>
      </w:r>
      <w:r>
        <w:rPr>
          <w:rFonts w:hint="default" w:ascii="宋体" w:hAnsi="宋体" w:eastAsia="宋体" w:cs="宋体"/>
          <w:color w:val="auto"/>
          <w:kern w:val="2"/>
          <w:sz w:val="21"/>
          <w:szCs w:val="21"/>
          <w:highlight w:val="none"/>
        </w:rPr>
        <w:t>以下方式解决：</w:t>
      </w:r>
    </w:p>
    <w:p w14:paraId="7B5A3534">
      <w:pPr>
        <w:widowControl w:val="0"/>
        <w:snapToGrid w:val="0"/>
        <w:spacing w:line="360" w:lineRule="auto"/>
        <w:ind w:firstLine="426" w:firstLineChars="200"/>
        <w:jc w:val="left"/>
        <w:rPr>
          <w:rFonts w:hint="default"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口 双方同意向温州仲裁委员会提起仲裁，依照该委员会规则进行仲裁；</w:t>
      </w:r>
    </w:p>
    <w:p w14:paraId="49D0AB27">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口 双方</w:t>
      </w:r>
      <w:r>
        <w:rPr>
          <w:rFonts w:hint="default" w:ascii="宋体" w:hAnsi="宋体" w:eastAsia="宋体" w:cs="宋体"/>
          <w:color w:val="auto"/>
          <w:kern w:val="2"/>
          <w:sz w:val="21"/>
          <w:szCs w:val="21"/>
          <w:highlight w:val="none"/>
        </w:rPr>
        <w:t>同意向</w:t>
      </w:r>
      <w:r>
        <w:rPr>
          <w:rFonts w:hint="eastAsia" w:ascii="宋体" w:hAnsi="宋体" w:eastAsia="宋体" w:cs="宋体"/>
          <w:color w:val="auto"/>
          <w:kern w:val="2"/>
          <w:sz w:val="21"/>
          <w:szCs w:val="21"/>
          <w:highlight w:val="none"/>
        </w:rPr>
        <w:t>甲方所在地</w:t>
      </w:r>
      <w:r>
        <w:rPr>
          <w:rFonts w:hint="default" w:ascii="宋体" w:hAnsi="宋体" w:eastAsia="宋体" w:cs="宋体"/>
          <w:color w:val="auto"/>
          <w:kern w:val="2"/>
          <w:sz w:val="21"/>
          <w:szCs w:val="21"/>
          <w:highlight w:val="none"/>
        </w:rPr>
        <w:t>院</w:t>
      </w:r>
      <w:r>
        <w:rPr>
          <w:rFonts w:hint="eastAsia" w:ascii="宋体" w:hAnsi="宋体" w:eastAsia="宋体" w:cs="宋体"/>
          <w:color w:val="auto"/>
          <w:kern w:val="2"/>
          <w:sz w:val="21"/>
          <w:szCs w:val="21"/>
          <w:highlight w:val="none"/>
        </w:rPr>
        <w:t>提起</w:t>
      </w:r>
      <w:r>
        <w:rPr>
          <w:rFonts w:hint="default" w:ascii="宋体" w:hAnsi="宋体" w:eastAsia="宋体" w:cs="宋体"/>
          <w:color w:val="auto"/>
          <w:kern w:val="2"/>
          <w:sz w:val="21"/>
          <w:szCs w:val="21"/>
          <w:highlight w:val="none"/>
        </w:rPr>
        <w:t>诉讼。</w:t>
      </w:r>
    </w:p>
    <w:p w14:paraId="5CAB3BE5">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十、协议的效力：</w:t>
      </w:r>
    </w:p>
    <w:p w14:paraId="6CDD2253">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本协议一式</w:t>
      </w:r>
      <w:r>
        <w:rPr>
          <w:rFonts w:hint="eastAsia" w:ascii="宋体" w:hAnsi="宋体" w:eastAsia="宋体" w:cs="宋体"/>
          <w:color w:val="auto"/>
          <w:kern w:val="2"/>
          <w:sz w:val="21"/>
          <w:szCs w:val="21"/>
          <w:highlight w:val="none"/>
          <w:lang w:val="en-US" w:eastAsia="zh-CN"/>
        </w:rPr>
        <w:t>伍</w:t>
      </w:r>
      <w:r>
        <w:rPr>
          <w:rFonts w:hint="eastAsia" w:ascii="宋体" w:hAnsi="宋体" w:eastAsia="宋体" w:cs="宋体"/>
          <w:color w:val="auto"/>
          <w:kern w:val="2"/>
          <w:sz w:val="21"/>
          <w:szCs w:val="21"/>
          <w:highlight w:val="none"/>
        </w:rPr>
        <w:t>份，</w:t>
      </w:r>
      <w:r>
        <w:rPr>
          <w:rFonts w:hint="eastAsia" w:ascii="宋体" w:hAnsi="宋体" w:eastAsia="宋体" w:cs="宋体"/>
          <w:color w:val="auto"/>
          <w:kern w:val="2"/>
          <w:sz w:val="21"/>
          <w:szCs w:val="21"/>
          <w:highlight w:val="none"/>
          <w:lang w:val="en-US" w:eastAsia="zh-CN"/>
        </w:rPr>
        <w:t>双</w:t>
      </w:r>
      <w:r>
        <w:rPr>
          <w:rFonts w:hint="eastAsia" w:ascii="宋体" w:hAnsi="宋体" w:eastAsia="宋体" w:cs="宋体"/>
          <w:color w:val="auto"/>
          <w:kern w:val="2"/>
          <w:sz w:val="21"/>
          <w:szCs w:val="21"/>
          <w:highlight w:val="none"/>
        </w:rPr>
        <w:t>方</w:t>
      </w:r>
      <w:r>
        <w:rPr>
          <w:rFonts w:hint="eastAsia" w:ascii="宋体" w:hAnsi="宋体" w:eastAsia="宋体" w:cs="宋体"/>
          <w:color w:val="auto"/>
          <w:kern w:val="2"/>
          <w:sz w:val="21"/>
          <w:szCs w:val="21"/>
          <w:highlight w:val="none"/>
          <w:lang w:val="en-US" w:eastAsia="zh-CN"/>
        </w:rPr>
        <w:t>各</w:t>
      </w:r>
      <w:r>
        <w:rPr>
          <w:rFonts w:hint="eastAsia" w:ascii="宋体" w:hAnsi="宋体" w:eastAsia="宋体" w:cs="宋体"/>
          <w:color w:val="auto"/>
          <w:kern w:val="2"/>
          <w:sz w:val="21"/>
          <w:szCs w:val="21"/>
          <w:highlight w:val="none"/>
        </w:rPr>
        <w:t>执</w:t>
      </w:r>
      <w:r>
        <w:rPr>
          <w:rFonts w:hint="eastAsia" w:ascii="宋体" w:hAnsi="宋体" w:eastAsia="宋体" w:cs="宋体"/>
          <w:color w:val="auto"/>
          <w:kern w:val="2"/>
          <w:sz w:val="21"/>
          <w:szCs w:val="21"/>
          <w:highlight w:val="none"/>
          <w:lang w:val="en-US" w:eastAsia="zh-CN"/>
        </w:rPr>
        <w:t>贰</w:t>
      </w:r>
      <w:r>
        <w:rPr>
          <w:rFonts w:hint="eastAsia" w:ascii="宋体" w:hAnsi="宋体" w:eastAsia="宋体" w:cs="宋体"/>
          <w:color w:val="auto"/>
          <w:kern w:val="2"/>
          <w:sz w:val="21"/>
          <w:szCs w:val="21"/>
          <w:highlight w:val="none"/>
        </w:rPr>
        <w:t>份</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代理公司执壹份</w:t>
      </w:r>
      <w:r>
        <w:rPr>
          <w:rFonts w:hint="eastAsia" w:eastAsia="宋体" w:cs="宋体"/>
          <w:color w:val="auto"/>
          <w:kern w:val="2"/>
          <w:sz w:val="21"/>
          <w:szCs w:val="21"/>
          <w:highlight w:val="none"/>
          <w:lang w:val="en-US" w:eastAsia="zh-CN"/>
        </w:rPr>
        <w:t>（备案）</w:t>
      </w:r>
      <w:r>
        <w:rPr>
          <w:rFonts w:hint="eastAsia" w:ascii="宋体" w:hAnsi="宋体" w:eastAsia="宋体" w:cs="宋体"/>
          <w:color w:val="auto"/>
          <w:kern w:val="2"/>
          <w:sz w:val="21"/>
          <w:szCs w:val="21"/>
          <w:highlight w:val="none"/>
        </w:rPr>
        <w:t>，自双方签字并加盖公章或合同专用章后生效。</w:t>
      </w:r>
    </w:p>
    <w:p w14:paraId="650B51C5">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十一、其他：</w:t>
      </w:r>
    </w:p>
    <w:p w14:paraId="23EFAF8C">
      <w:pPr>
        <w:widowControl w:val="0"/>
        <w:snapToGrid w:val="0"/>
        <w:spacing w:line="360" w:lineRule="auto"/>
        <w:ind w:firstLine="426"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1、本协议有效期内，甲方的地址变更的，应及时书面通知乙方。</w:t>
      </w:r>
    </w:p>
    <w:p w14:paraId="7EA8B8AA">
      <w:pPr>
        <w:widowControl w:val="0"/>
        <w:snapToGrid w:val="0"/>
        <w:spacing w:line="360" w:lineRule="auto"/>
        <w:ind w:firstLine="426" w:firstLineChars="200"/>
        <w:jc w:val="left"/>
        <w:rPr>
          <w:rFonts w:hint="eastAsia" w:ascii="宋体" w:hAnsi="宋体" w:eastAsia="宋体" w:cs="Times New Roman"/>
          <w:color w:val="auto"/>
          <w:kern w:val="2"/>
          <w:sz w:val="21"/>
          <w:szCs w:val="21"/>
          <w:highlight w:val="none"/>
        </w:rPr>
      </w:pPr>
      <w:r>
        <w:rPr>
          <w:rFonts w:hint="eastAsia" w:ascii="宋体" w:hAnsi="宋体" w:eastAsia="宋体" w:cs="宋体"/>
          <w:color w:val="auto"/>
          <w:kern w:val="2"/>
          <w:sz w:val="21"/>
          <w:szCs w:val="21"/>
          <w:highlight w:val="none"/>
        </w:rPr>
        <w:t>2、未经另一方书面同意，任何一方不得变更或修改本协议；双方协商达成一致的，应签订书面变更协议或补充协议。</w:t>
      </w:r>
    </w:p>
    <w:p w14:paraId="38ED0517">
      <w:pPr>
        <w:widowControl w:val="0"/>
        <w:spacing w:line="360" w:lineRule="auto"/>
        <w:ind w:left="-547" w:leftChars="-257" w:right="-55" w:rightChars="-26" w:firstLine="532" w:firstLineChars="25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甲方（盖章）：                                乙方（盖章）：</w:t>
      </w:r>
    </w:p>
    <w:p w14:paraId="156B6377">
      <w:pPr>
        <w:widowControl w:val="0"/>
        <w:spacing w:line="360" w:lineRule="auto"/>
        <w:ind w:left="-547" w:leftChars="-257" w:right="-55" w:rightChars="-26" w:firstLine="532" w:firstLineChars="25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法定代表人或授权委托人                   法定代表人或授权委托人：</w:t>
      </w:r>
    </w:p>
    <w:p w14:paraId="325E6AB9">
      <w:pPr>
        <w:widowControl w:val="0"/>
        <w:spacing w:line="360" w:lineRule="auto"/>
        <w:ind w:left="-547" w:leftChars="-257" w:right="-55" w:rightChars="-26" w:firstLine="532" w:firstLineChars="25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（签字）：                                    （签字）：</w:t>
      </w:r>
    </w:p>
    <w:p w14:paraId="6CBD2084">
      <w:pPr>
        <w:widowControl w:val="0"/>
        <w:spacing w:line="360" w:lineRule="auto"/>
        <w:ind w:left="-547" w:leftChars="-257" w:firstLine="532" w:firstLineChars="25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 xml:space="preserve">地址：                 </w:t>
      </w:r>
      <w:r>
        <w:rPr>
          <w:rFonts w:hint="eastAsia" w:ascii="宋体" w:hAnsi="宋体" w:eastAsia="宋体" w:cs="Times New Roman"/>
          <w:color w:val="auto"/>
          <w:kern w:val="2"/>
          <w:sz w:val="21"/>
          <w:szCs w:val="21"/>
          <w:highlight w:val="none"/>
          <w:lang w:val="en-US" w:eastAsia="zh-CN"/>
        </w:rPr>
        <w:t xml:space="preserve">               </w:t>
      </w:r>
      <w:r>
        <w:rPr>
          <w:rFonts w:hint="eastAsia" w:ascii="宋体" w:hAnsi="宋体" w:eastAsia="宋体" w:cs="Times New Roman"/>
          <w:color w:val="auto"/>
          <w:kern w:val="2"/>
          <w:sz w:val="21"/>
          <w:szCs w:val="21"/>
          <w:highlight w:val="none"/>
        </w:rPr>
        <w:t xml:space="preserve">    地址：                     </w:t>
      </w:r>
    </w:p>
    <w:p w14:paraId="3DE60FAF">
      <w:pPr>
        <w:widowControl w:val="0"/>
        <w:spacing w:line="360" w:lineRule="auto"/>
        <w:ind w:left="-547" w:leftChars="-257" w:firstLine="532" w:firstLineChars="25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 xml:space="preserve">联系电话：                      </w:t>
      </w:r>
      <w:r>
        <w:rPr>
          <w:rFonts w:hint="eastAsia" w:ascii="宋体" w:hAnsi="宋体" w:eastAsia="宋体" w:cs="Times New Roman"/>
          <w:color w:val="auto"/>
          <w:kern w:val="2"/>
          <w:sz w:val="21"/>
          <w:szCs w:val="21"/>
          <w:highlight w:val="none"/>
          <w:lang w:val="en-US" w:eastAsia="zh-CN"/>
        </w:rPr>
        <w:t xml:space="preserve">          </w:t>
      </w:r>
      <w:r>
        <w:rPr>
          <w:rFonts w:hint="eastAsia" w:ascii="宋体" w:hAnsi="宋体" w:eastAsia="宋体" w:cs="Times New Roman"/>
          <w:color w:val="auto"/>
          <w:kern w:val="2"/>
          <w:sz w:val="21"/>
          <w:szCs w:val="21"/>
          <w:highlight w:val="none"/>
        </w:rPr>
        <w:t xml:space="preserve">联系电话：                      </w:t>
      </w:r>
    </w:p>
    <w:p w14:paraId="390AFC3F">
      <w:pPr>
        <w:widowControl w:val="0"/>
        <w:spacing w:line="360" w:lineRule="auto"/>
        <w:ind w:left="-547" w:leftChars="-257" w:firstLine="532" w:firstLineChars="25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 xml:space="preserve">传真：    </w:t>
      </w:r>
      <w:r>
        <w:rPr>
          <w:rFonts w:hint="eastAsia" w:ascii="宋体" w:hAnsi="宋体" w:eastAsia="宋体" w:cs="Times New Roman"/>
          <w:color w:val="auto"/>
          <w:kern w:val="2"/>
          <w:sz w:val="21"/>
          <w:szCs w:val="21"/>
          <w:highlight w:val="none"/>
          <w:lang w:val="en-US" w:eastAsia="zh-CN"/>
        </w:rPr>
        <w:t xml:space="preserve">                                </w:t>
      </w:r>
      <w:r>
        <w:rPr>
          <w:rFonts w:hint="eastAsia" w:ascii="宋体" w:hAnsi="宋体" w:eastAsia="宋体" w:cs="Times New Roman"/>
          <w:color w:val="auto"/>
          <w:kern w:val="2"/>
          <w:sz w:val="21"/>
          <w:szCs w:val="21"/>
          <w:highlight w:val="none"/>
        </w:rPr>
        <w:t xml:space="preserve">传真：  </w:t>
      </w:r>
    </w:p>
    <w:p w14:paraId="1C091CFA">
      <w:pPr>
        <w:widowControl w:val="0"/>
        <w:spacing w:line="360" w:lineRule="auto"/>
        <w:ind w:left="-547" w:leftChars="-257" w:firstLine="532" w:firstLineChars="250"/>
        <w:jc w:val="both"/>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 xml:space="preserve"> </w:t>
      </w:r>
    </w:p>
    <w:p w14:paraId="29747EA7">
      <w:pPr>
        <w:widowControl w:val="0"/>
        <w:snapToGrid w:val="0"/>
        <w:spacing w:line="360" w:lineRule="auto"/>
        <w:jc w:val="both"/>
        <w:rPr>
          <w:rFonts w:hint="eastAsia" w:ascii="Times New Roman" w:hAnsi="Times New Roman" w:eastAsia="宋体" w:cs="Times New Roman"/>
          <w:color w:val="auto"/>
          <w:kern w:val="2"/>
          <w:sz w:val="36"/>
          <w:szCs w:val="20"/>
          <w:highlight w:val="none"/>
        </w:rPr>
      </w:pPr>
      <w:r>
        <w:rPr>
          <w:rFonts w:hint="eastAsia" w:ascii="宋体" w:hAnsi="宋体" w:eastAsia="宋体" w:cs="Times New Roman"/>
          <w:color w:val="auto"/>
          <w:kern w:val="2"/>
          <w:sz w:val="21"/>
          <w:szCs w:val="21"/>
          <w:highlight w:val="none"/>
          <w:lang w:val="en-US" w:eastAsia="zh-CN" w:bidi="ar-SA"/>
        </w:rPr>
        <w:t>日   期：                                     日   期:</w:t>
      </w:r>
    </w:p>
    <w:p w14:paraId="42E09677">
      <w:pPr>
        <w:keepNext/>
        <w:keepLines/>
        <w:widowControl w:val="0"/>
        <w:spacing w:before="340" w:after="330" w:line="578" w:lineRule="auto"/>
        <w:jc w:val="both"/>
        <w:outlineLvl w:val="0"/>
        <w:rPr>
          <w:rFonts w:hint="eastAsia" w:ascii="黑体" w:hAnsi="Arial" w:eastAsia="黑体" w:cs="Arial"/>
          <w:b/>
          <w:bCs/>
          <w:color w:val="auto"/>
          <w:kern w:val="44"/>
          <w:sz w:val="36"/>
          <w:szCs w:val="36"/>
          <w:highlight w:val="none"/>
          <w:lang w:val="en-US" w:eastAsia="zh-CN" w:bidi="ar-SA"/>
        </w:rPr>
      </w:pPr>
    </w:p>
    <w:p w14:paraId="78B483CB">
      <w:pPr>
        <w:widowControl w:val="0"/>
        <w:adjustRightInd w:val="0"/>
        <w:snapToGrid w:val="0"/>
        <w:spacing w:line="400" w:lineRule="exact"/>
        <w:jc w:val="center"/>
        <w:rPr>
          <w:rFonts w:hint="eastAsia" w:ascii="宋体" w:hAnsi="宋体" w:eastAsia="宋体" w:cs="黑体"/>
          <w:color w:val="auto"/>
          <w:kern w:val="0"/>
          <w:sz w:val="36"/>
          <w:szCs w:val="36"/>
          <w:highlight w:val="none"/>
          <w:lang w:val="en-US" w:eastAsia="zh-CN" w:bidi="ar-SA"/>
        </w:rPr>
      </w:pPr>
    </w:p>
    <w:p w14:paraId="577A596A">
      <w:pPr>
        <w:spacing w:line="420" w:lineRule="atLeast"/>
        <w:ind w:firstLine="446" w:firstLineChars="200"/>
        <w:rPr>
          <w:rFonts w:ascii="宋体" w:cs="仿宋_GB2312"/>
          <w:b/>
          <w:bCs/>
          <w:color w:val="auto"/>
          <w:sz w:val="22"/>
          <w:highlight w:val="none"/>
          <w:lang w:val="zh-CN"/>
        </w:rPr>
      </w:pPr>
      <w:r>
        <w:rPr>
          <w:rFonts w:hint="eastAsia" w:ascii="宋体"/>
          <w:b/>
          <w:bCs/>
          <w:color w:val="auto"/>
          <w:sz w:val="22"/>
          <w:highlight w:val="none"/>
          <w:u w:val="single"/>
        </w:rPr>
        <w:t>注：以上合同条款供甲方及乙方作为商务参考，具体签订时，甲方可根据自身项目情况与乙方协商另行修改拟定相关合同具体条款。</w:t>
      </w:r>
    </w:p>
    <w:p w14:paraId="4F1B03FC">
      <w:pPr>
        <w:autoSpaceDE w:val="0"/>
        <w:autoSpaceDN w:val="0"/>
        <w:adjustRightInd w:val="0"/>
        <w:spacing w:line="360" w:lineRule="exact"/>
        <w:jc w:val="center"/>
        <w:rPr>
          <w:rFonts w:hint="eastAsia" w:ascii="宋体"/>
          <w:b/>
          <w:bCs/>
          <w:color w:val="auto"/>
          <w:sz w:val="32"/>
          <w:szCs w:val="32"/>
          <w:highlight w:val="none"/>
          <w:lang w:val="zh-CN"/>
        </w:rPr>
      </w:pPr>
    </w:p>
    <w:p w14:paraId="1EC5E44D">
      <w:pPr>
        <w:autoSpaceDE w:val="0"/>
        <w:autoSpaceDN w:val="0"/>
        <w:adjustRightInd w:val="0"/>
        <w:spacing w:line="360" w:lineRule="exact"/>
        <w:jc w:val="center"/>
        <w:rPr>
          <w:rFonts w:hint="eastAsia" w:ascii="宋体"/>
          <w:b/>
          <w:bCs/>
          <w:color w:val="auto"/>
          <w:sz w:val="32"/>
          <w:szCs w:val="32"/>
          <w:highlight w:val="none"/>
          <w:lang w:val="zh-CN"/>
        </w:rPr>
      </w:pPr>
    </w:p>
    <w:p w14:paraId="6387D4DE">
      <w:pPr>
        <w:autoSpaceDE w:val="0"/>
        <w:autoSpaceDN w:val="0"/>
        <w:adjustRightInd w:val="0"/>
        <w:spacing w:line="360" w:lineRule="exact"/>
        <w:jc w:val="both"/>
        <w:rPr>
          <w:rFonts w:hint="eastAsia" w:ascii="宋体"/>
          <w:b/>
          <w:bCs/>
          <w:color w:val="auto"/>
          <w:sz w:val="32"/>
          <w:szCs w:val="32"/>
          <w:highlight w:val="none"/>
          <w:lang w:val="zh-CN"/>
        </w:rPr>
      </w:pPr>
    </w:p>
    <w:p w14:paraId="7A476AB4">
      <w:pPr>
        <w:autoSpaceDE w:val="0"/>
        <w:autoSpaceDN w:val="0"/>
        <w:adjustRightInd w:val="0"/>
        <w:spacing w:line="360" w:lineRule="exact"/>
        <w:jc w:val="center"/>
        <w:rPr>
          <w:rFonts w:hint="eastAsia" w:ascii="宋体"/>
          <w:b/>
          <w:bCs/>
          <w:color w:val="auto"/>
          <w:sz w:val="32"/>
          <w:szCs w:val="32"/>
          <w:highlight w:val="none"/>
          <w:lang w:val="zh-CN"/>
        </w:rPr>
      </w:pPr>
    </w:p>
    <w:p w14:paraId="7407291A">
      <w:pPr>
        <w:autoSpaceDE w:val="0"/>
        <w:autoSpaceDN w:val="0"/>
        <w:adjustRightInd w:val="0"/>
        <w:spacing w:line="360" w:lineRule="exact"/>
        <w:jc w:val="center"/>
        <w:rPr>
          <w:rFonts w:hint="eastAsia" w:ascii="宋体"/>
          <w:b/>
          <w:bCs/>
          <w:color w:val="auto"/>
          <w:sz w:val="32"/>
          <w:szCs w:val="32"/>
          <w:highlight w:val="none"/>
          <w:lang w:val="zh-CN"/>
        </w:rPr>
      </w:pPr>
    </w:p>
    <w:p w14:paraId="1123CF38">
      <w:pPr>
        <w:autoSpaceDE w:val="0"/>
        <w:autoSpaceDN w:val="0"/>
        <w:adjustRightInd w:val="0"/>
        <w:spacing w:line="360" w:lineRule="exact"/>
        <w:jc w:val="center"/>
        <w:rPr>
          <w:rFonts w:hint="eastAsia" w:ascii="宋体"/>
          <w:b/>
          <w:bCs/>
          <w:color w:val="auto"/>
          <w:sz w:val="32"/>
          <w:szCs w:val="32"/>
          <w:highlight w:val="none"/>
          <w:lang w:val="zh-CN"/>
        </w:rPr>
      </w:pPr>
    </w:p>
    <w:p w14:paraId="2D3D8F4C">
      <w:pPr>
        <w:autoSpaceDE w:val="0"/>
        <w:autoSpaceDN w:val="0"/>
        <w:adjustRightInd w:val="0"/>
        <w:spacing w:line="360" w:lineRule="exact"/>
        <w:jc w:val="center"/>
        <w:rPr>
          <w:rFonts w:hint="eastAsia" w:ascii="宋体"/>
          <w:b/>
          <w:bCs/>
          <w:color w:val="auto"/>
          <w:sz w:val="32"/>
          <w:szCs w:val="32"/>
          <w:highlight w:val="none"/>
          <w:lang w:val="zh-CN"/>
        </w:rPr>
      </w:pPr>
    </w:p>
    <w:p w14:paraId="42EDE3F0">
      <w:pPr>
        <w:autoSpaceDE w:val="0"/>
        <w:autoSpaceDN w:val="0"/>
        <w:adjustRightInd w:val="0"/>
        <w:spacing w:line="360" w:lineRule="exact"/>
        <w:jc w:val="center"/>
        <w:rPr>
          <w:rFonts w:hint="eastAsia" w:ascii="宋体"/>
          <w:b/>
          <w:bCs/>
          <w:color w:val="auto"/>
          <w:sz w:val="32"/>
          <w:szCs w:val="32"/>
          <w:highlight w:val="none"/>
          <w:lang w:val="zh-CN"/>
        </w:rPr>
      </w:pPr>
    </w:p>
    <w:p w14:paraId="51D95674">
      <w:pPr>
        <w:autoSpaceDE w:val="0"/>
        <w:autoSpaceDN w:val="0"/>
        <w:adjustRightInd w:val="0"/>
        <w:spacing w:line="360" w:lineRule="exact"/>
        <w:jc w:val="center"/>
        <w:rPr>
          <w:rFonts w:hint="eastAsia" w:ascii="宋体"/>
          <w:b/>
          <w:bCs/>
          <w:color w:val="auto"/>
          <w:sz w:val="32"/>
          <w:szCs w:val="32"/>
          <w:highlight w:val="none"/>
          <w:lang w:val="zh-CN"/>
        </w:rPr>
      </w:pPr>
    </w:p>
    <w:p w14:paraId="4FC3ABD9">
      <w:pPr>
        <w:autoSpaceDE w:val="0"/>
        <w:autoSpaceDN w:val="0"/>
        <w:adjustRightInd w:val="0"/>
        <w:spacing w:line="360" w:lineRule="exact"/>
        <w:jc w:val="center"/>
        <w:rPr>
          <w:rFonts w:hint="eastAsia" w:ascii="宋体"/>
          <w:b/>
          <w:bCs/>
          <w:color w:val="auto"/>
          <w:sz w:val="32"/>
          <w:szCs w:val="32"/>
          <w:highlight w:val="none"/>
          <w:lang w:val="zh-CN"/>
        </w:rPr>
      </w:pPr>
    </w:p>
    <w:p w14:paraId="102B466B">
      <w:pPr>
        <w:autoSpaceDE w:val="0"/>
        <w:autoSpaceDN w:val="0"/>
        <w:adjustRightInd w:val="0"/>
        <w:spacing w:line="360" w:lineRule="exact"/>
        <w:jc w:val="center"/>
        <w:rPr>
          <w:rFonts w:hint="eastAsia" w:ascii="宋体"/>
          <w:b/>
          <w:bCs/>
          <w:color w:val="auto"/>
          <w:sz w:val="32"/>
          <w:szCs w:val="32"/>
          <w:highlight w:val="none"/>
          <w:lang w:val="zh-CN"/>
        </w:rPr>
      </w:pPr>
    </w:p>
    <w:p w14:paraId="1B529545">
      <w:pPr>
        <w:autoSpaceDE w:val="0"/>
        <w:autoSpaceDN w:val="0"/>
        <w:adjustRightInd w:val="0"/>
        <w:spacing w:line="360" w:lineRule="exact"/>
        <w:jc w:val="center"/>
        <w:rPr>
          <w:rFonts w:hint="eastAsia" w:ascii="宋体"/>
          <w:b/>
          <w:bCs/>
          <w:color w:val="auto"/>
          <w:sz w:val="32"/>
          <w:szCs w:val="32"/>
          <w:highlight w:val="none"/>
          <w:lang w:val="zh-CN"/>
        </w:rPr>
      </w:pPr>
    </w:p>
    <w:p w14:paraId="0169D930">
      <w:pPr>
        <w:autoSpaceDE w:val="0"/>
        <w:autoSpaceDN w:val="0"/>
        <w:adjustRightInd w:val="0"/>
        <w:spacing w:line="360" w:lineRule="exact"/>
        <w:jc w:val="center"/>
        <w:rPr>
          <w:rFonts w:hint="eastAsia" w:ascii="宋体"/>
          <w:b/>
          <w:bCs/>
          <w:color w:val="auto"/>
          <w:sz w:val="32"/>
          <w:szCs w:val="32"/>
          <w:highlight w:val="none"/>
          <w:lang w:val="zh-CN"/>
        </w:rPr>
      </w:pPr>
    </w:p>
    <w:p w14:paraId="7C743E10">
      <w:pPr>
        <w:autoSpaceDE w:val="0"/>
        <w:autoSpaceDN w:val="0"/>
        <w:adjustRightInd w:val="0"/>
        <w:spacing w:line="360" w:lineRule="exact"/>
        <w:jc w:val="center"/>
        <w:rPr>
          <w:rFonts w:hint="eastAsia" w:ascii="宋体"/>
          <w:b/>
          <w:bCs/>
          <w:color w:val="auto"/>
          <w:sz w:val="32"/>
          <w:szCs w:val="32"/>
          <w:highlight w:val="none"/>
          <w:lang w:val="zh-CN"/>
        </w:rPr>
      </w:pPr>
    </w:p>
    <w:p w14:paraId="68963B85">
      <w:pPr>
        <w:autoSpaceDE w:val="0"/>
        <w:autoSpaceDN w:val="0"/>
        <w:adjustRightInd w:val="0"/>
        <w:spacing w:line="360" w:lineRule="exact"/>
        <w:jc w:val="center"/>
        <w:rPr>
          <w:rFonts w:hint="eastAsia" w:ascii="宋体"/>
          <w:b/>
          <w:bCs/>
          <w:color w:val="auto"/>
          <w:sz w:val="32"/>
          <w:szCs w:val="32"/>
          <w:highlight w:val="none"/>
          <w:lang w:val="zh-CN"/>
        </w:rPr>
      </w:pPr>
    </w:p>
    <w:p w14:paraId="2900315A">
      <w:pPr>
        <w:autoSpaceDE w:val="0"/>
        <w:autoSpaceDN w:val="0"/>
        <w:adjustRightInd w:val="0"/>
        <w:spacing w:line="360" w:lineRule="exact"/>
        <w:jc w:val="center"/>
        <w:rPr>
          <w:rFonts w:hint="eastAsia" w:ascii="宋体"/>
          <w:b/>
          <w:bCs/>
          <w:color w:val="auto"/>
          <w:sz w:val="32"/>
          <w:szCs w:val="32"/>
          <w:highlight w:val="none"/>
          <w:lang w:val="zh-CN"/>
        </w:rPr>
      </w:pPr>
    </w:p>
    <w:p w14:paraId="0663C78F">
      <w:pPr>
        <w:autoSpaceDE w:val="0"/>
        <w:autoSpaceDN w:val="0"/>
        <w:adjustRightInd w:val="0"/>
        <w:spacing w:line="360" w:lineRule="exact"/>
        <w:jc w:val="center"/>
        <w:rPr>
          <w:rFonts w:hint="eastAsia" w:ascii="宋体"/>
          <w:b/>
          <w:bCs/>
          <w:color w:val="auto"/>
          <w:sz w:val="32"/>
          <w:szCs w:val="32"/>
          <w:highlight w:val="none"/>
          <w:lang w:val="zh-CN"/>
        </w:rPr>
      </w:pPr>
    </w:p>
    <w:p w14:paraId="3B910654">
      <w:pPr>
        <w:autoSpaceDE w:val="0"/>
        <w:autoSpaceDN w:val="0"/>
        <w:adjustRightInd w:val="0"/>
        <w:spacing w:line="360" w:lineRule="exact"/>
        <w:jc w:val="center"/>
        <w:rPr>
          <w:rFonts w:ascii="宋体"/>
          <w:b/>
          <w:bCs/>
          <w:color w:val="auto"/>
          <w:sz w:val="32"/>
          <w:szCs w:val="32"/>
          <w:highlight w:val="none"/>
          <w:lang w:val="zh-CN"/>
        </w:rPr>
      </w:pPr>
      <w:r>
        <w:rPr>
          <w:rFonts w:hint="eastAsia" w:ascii="宋体"/>
          <w:b/>
          <w:bCs/>
          <w:color w:val="auto"/>
          <w:sz w:val="32"/>
          <w:szCs w:val="32"/>
          <w:highlight w:val="none"/>
          <w:lang w:val="zh-CN"/>
        </w:rPr>
        <w:t>第六部分</w:t>
      </w:r>
      <w:r>
        <w:rPr>
          <w:rFonts w:ascii="宋体"/>
          <w:b/>
          <w:bCs/>
          <w:color w:val="auto"/>
          <w:sz w:val="32"/>
          <w:szCs w:val="32"/>
          <w:highlight w:val="none"/>
          <w:lang w:val="zh-CN"/>
        </w:rPr>
        <w:t xml:space="preserve">    </w:t>
      </w:r>
      <w:r>
        <w:rPr>
          <w:rFonts w:hint="eastAsia" w:ascii="宋体"/>
          <w:b/>
          <w:bCs/>
          <w:color w:val="auto"/>
          <w:sz w:val="32"/>
          <w:szCs w:val="32"/>
          <w:highlight w:val="none"/>
          <w:lang w:val="zh-CN"/>
        </w:rPr>
        <w:t>附件</w:t>
      </w:r>
      <w:r>
        <w:rPr>
          <w:rFonts w:ascii="宋体"/>
          <w:b/>
          <w:bCs/>
          <w:color w:val="auto"/>
          <w:sz w:val="32"/>
          <w:szCs w:val="32"/>
          <w:highlight w:val="none"/>
        </w:rPr>
        <w:t>—</w:t>
      </w:r>
      <w:r>
        <w:rPr>
          <w:rFonts w:hint="eastAsia" w:ascii="宋体"/>
          <w:b/>
          <w:bCs/>
          <w:color w:val="auto"/>
          <w:sz w:val="32"/>
          <w:szCs w:val="32"/>
          <w:highlight w:val="none"/>
          <w:lang w:val="zh-CN"/>
        </w:rPr>
        <w:t>投标文件格式</w:t>
      </w:r>
    </w:p>
    <w:p w14:paraId="29AE1940">
      <w:pPr>
        <w:snapToGrid w:val="0"/>
        <w:spacing w:line="440" w:lineRule="exact"/>
        <w:rPr>
          <w:rFonts w:ascii="宋体" w:hAnsi="宋体" w:cs="宋体"/>
          <w:b/>
          <w:bCs/>
          <w:color w:val="auto"/>
          <w:sz w:val="32"/>
          <w:szCs w:val="32"/>
          <w:highlight w:val="none"/>
        </w:rPr>
      </w:pPr>
      <w:r>
        <w:rPr>
          <w:rFonts w:hint="eastAsia" w:ascii="宋体" w:hAnsi="宋体" w:cs="宋体"/>
          <w:b/>
          <w:bCs/>
          <w:color w:val="auto"/>
          <w:sz w:val="22"/>
          <w:highlight w:val="none"/>
          <w:lang w:val="zh-CN"/>
        </w:rPr>
        <w:t>一、投标文件（</w:t>
      </w:r>
      <w:r>
        <w:rPr>
          <w:rFonts w:hint="eastAsia" w:ascii="宋体" w:hAnsi="宋体" w:cs="宋体"/>
          <w:b/>
          <w:bCs/>
          <w:color w:val="auto"/>
          <w:sz w:val="22"/>
          <w:highlight w:val="none"/>
        </w:rPr>
        <w:t>报价</w:t>
      </w:r>
      <w:r>
        <w:rPr>
          <w:rFonts w:hint="eastAsia" w:ascii="宋体" w:hAnsi="宋体" w:cs="宋体"/>
          <w:b/>
          <w:bCs/>
          <w:color w:val="auto"/>
          <w:sz w:val="22"/>
          <w:highlight w:val="none"/>
          <w:lang w:val="zh-CN"/>
        </w:rPr>
        <w:t>部分）格式</w:t>
      </w:r>
    </w:p>
    <w:p w14:paraId="58655505">
      <w:pPr>
        <w:pStyle w:val="11"/>
        <w:numPr>
          <w:ilvl w:val="2"/>
          <w:numId w:val="0"/>
        </w:numPr>
        <w:rPr>
          <w:rFonts w:ascii="宋体" w:hAnsi="宋体" w:cs="宋体"/>
          <w:color w:val="auto"/>
          <w:sz w:val="22"/>
          <w:szCs w:val="22"/>
          <w:highlight w:val="none"/>
        </w:rPr>
      </w:pPr>
      <w:r>
        <w:rPr>
          <w:rFonts w:hint="eastAsia" w:ascii="宋体" w:hAnsi="宋体" w:cs="宋体"/>
          <w:color w:val="auto"/>
          <w:sz w:val="22"/>
          <w:highlight w:val="none"/>
          <w:lang w:val="zh-CN"/>
        </w:rPr>
        <w:t>投标文件（</w:t>
      </w:r>
      <w:r>
        <w:rPr>
          <w:rFonts w:hint="eastAsia" w:ascii="宋体" w:hAnsi="宋体" w:cs="宋体"/>
          <w:color w:val="auto"/>
          <w:sz w:val="22"/>
          <w:highlight w:val="none"/>
        </w:rPr>
        <w:t>报价</w:t>
      </w:r>
      <w:r>
        <w:rPr>
          <w:rFonts w:hint="eastAsia" w:ascii="宋体" w:hAnsi="宋体" w:cs="宋体"/>
          <w:color w:val="auto"/>
          <w:sz w:val="22"/>
          <w:highlight w:val="none"/>
          <w:lang w:val="zh-CN"/>
        </w:rPr>
        <w:t>部分）</w:t>
      </w:r>
      <w:r>
        <w:rPr>
          <w:rFonts w:hint="eastAsia" w:ascii="宋体" w:hAnsi="宋体" w:cs="宋体"/>
          <w:color w:val="auto"/>
          <w:sz w:val="22"/>
          <w:szCs w:val="22"/>
          <w:highlight w:val="none"/>
        </w:rPr>
        <w:t>封面参考：</w:t>
      </w:r>
    </w:p>
    <w:p w14:paraId="73AF5081">
      <w:pPr>
        <w:snapToGrid w:val="0"/>
        <w:spacing w:line="440" w:lineRule="exact"/>
        <w:jc w:val="center"/>
        <w:rPr>
          <w:rFonts w:ascii="宋体" w:hAnsi="宋体" w:cs="宋体"/>
          <w:b/>
          <w:color w:val="auto"/>
          <w:sz w:val="32"/>
          <w:szCs w:val="32"/>
          <w:highlight w:val="none"/>
        </w:rPr>
      </w:pPr>
    </w:p>
    <w:p w14:paraId="723E1AF7">
      <w:pPr>
        <w:spacing w:line="480" w:lineRule="auto"/>
        <w:jc w:val="center"/>
        <w:rPr>
          <w:rFonts w:hint="eastAsia" w:ascii="宋体" w:hAnsi="宋体" w:eastAsia="宋体" w:cs="宋体"/>
          <w:b/>
          <w:color w:val="auto"/>
          <w:sz w:val="64"/>
          <w:szCs w:val="64"/>
          <w:highlight w:val="none"/>
          <w:lang w:eastAsia="zh-CN"/>
        </w:rPr>
      </w:pPr>
      <w:r>
        <w:rPr>
          <w:rFonts w:hint="eastAsia" w:ascii="宋体" w:hAnsi="宋体" w:cs="宋体"/>
          <w:b/>
          <w:color w:val="auto"/>
          <w:sz w:val="64"/>
          <w:szCs w:val="64"/>
          <w:highlight w:val="none"/>
          <w:lang w:eastAsia="zh-CN"/>
        </w:rPr>
        <w:t>泰顺县人民医院（泰顺县人民医院医共体）检测项目外送服务 </w:t>
      </w:r>
    </w:p>
    <w:p w14:paraId="72733954">
      <w:pPr>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84"/>
          <w:szCs w:val="84"/>
          <w:highlight w:val="none"/>
        </w:rPr>
        <w:t>投 标 文 件</w:t>
      </w:r>
    </w:p>
    <w:p w14:paraId="02DF32C5">
      <w:pPr>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60"/>
          <w:szCs w:val="60"/>
          <w:highlight w:val="none"/>
        </w:rPr>
        <w:t>（报 价 部 分）</w:t>
      </w:r>
    </w:p>
    <w:p w14:paraId="014E4725">
      <w:pPr>
        <w:snapToGrid w:val="0"/>
        <w:spacing w:line="600" w:lineRule="atLeast"/>
        <w:ind w:firstLine="1052" w:firstLineChars="400"/>
        <w:rPr>
          <w:rFonts w:ascii="宋体" w:hAnsi="宋体" w:cs="宋体"/>
          <w:b/>
          <w:color w:val="auto"/>
          <w:sz w:val="26"/>
          <w:szCs w:val="26"/>
          <w:highlight w:val="none"/>
        </w:rPr>
      </w:pPr>
    </w:p>
    <w:tbl>
      <w:tblPr>
        <w:tblStyle w:val="32"/>
        <w:tblW w:w="0" w:type="auto"/>
        <w:tblInd w:w="844"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7678"/>
      </w:tblGrid>
      <w:tr w14:paraId="3A112962">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vAlign w:val="top"/>
          </w:tcPr>
          <w:p w14:paraId="10388AF7">
            <w:pPr>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项目编号：</w:t>
            </w:r>
            <w:r>
              <w:rPr>
                <w:rFonts w:hint="eastAsia" w:ascii="宋体" w:hAnsi="宋体" w:cs="宋体"/>
                <w:b/>
                <w:color w:val="auto"/>
                <w:sz w:val="26"/>
                <w:szCs w:val="26"/>
                <w:highlight w:val="none"/>
                <w:lang w:eastAsia="zh-CN"/>
              </w:rPr>
              <w:t xml:space="preserve">TSCG202512009 </w:t>
            </w:r>
          </w:p>
        </w:tc>
      </w:tr>
      <w:tr w14:paraId="60DC8184">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vAlign w:val="top"/>
          </w:tcPr>
          <w:p w14:paraId="2A295B98">
            <w:pPr>
              <w:snapToGrid w:val="0"/>
              <w:spacing w:line="600" w:lineRule="atLeast"/>
              <w:rPr>
                <w:rFonts w:hint="eastAsia" w:ascii="宋体" w:hAnsi="宋体" w:cs="宋体"/>
                <w:b/>
                <w:color w:val="auto"/>
                <w:sz w:val="26"/>
                <w:szCs w:val="26"/>
                <w:highlight w:val="none"/>
              </w:rPr>
            </w:pPr>
            <w:r>
              <w:rPr>
                <w:rFonts w:hint="eastAsia" w:ascii="宋体" w:hAnsi="宋体" w:cs="宋体"/>
                <w:b/>
                <w:color w:val="auto"/>
                <w:sz w:val="26"/>
                <w:szCs w:val="26"/>
                <w:highlight w:val="none"/>
                <w:lang w:val="en-US" w:eastAsia="zh-CN"/>
              </w:rPr>
              <w:t>所投标项：</w:t>
            </w:r>
            <w:r>
              <w:rPr>
                <w:rFonts w:hint="eastAsia" w:ascii="宋体" w:hAnsi="宋体" w:cs="宋体"/>
                <w:b/>
                <w:color w:val="auto"/>
                <w:sz w:val="26"/>
                <w:szCs w:val="26"/>
                <w:highlight w:val="none"/>
                <w:u w:val="single"/>
                <w:lang w:val="en-US" w:eastAsia="zh-CN"/>
              </w:rPr>
              <w:t xml:space="preserve">                </w:t>
            </w:r>
          </w:p>
        </w:tc>
      </w:tr>
      <w:tr w14:paraId="4C0F3F6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2DBC9168">
            <w:pPr>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采购单位：</w:t>
            </w:r>
            <w:r>
              <w:rPr>
                <w:rFonts w:hint="eastAsia" w:ascii="宋体" w:hAnsi="宋体" w:cs="宋体"/>
                <w:b/>
                <w:color w:val="auto"/>
                <w:sz w:val="26"/>
                <w:szCs w:val="26"/>
                <w:highlight w:val="none"/>
                <w:lang w:eastAsia="zh-CN"/>
              </w:rPr>
              <w:t>泰顺县人民医院（泰顺县人民医院医共体）</w:t>
            </w:r>
          </w:p>
        </w:tc>
      </w:tr>
      <w:tr w14:paraId="034CE8E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19EB9214">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供应商名称</w:t>
            </w:r>
            <w:r>
              <w:rPr>
                <w:rFonts w:hint="eastAsia" w:ascii="宋体" w:hAnsi="宋体" w:cs="宋体"/>
                <w:b/>
                <w:color w:val="auto"/>
                <w:sz w:val="26"/>
                <w:szCs w:val="26"/>
                <w:highlight w:val="none"/>
                <w:lang w:eastAsia="zh-CN"/>
              </w:rPr>
              <w:t>（</w:t>
            </w:r>
            <w:r>
              <w:rPr>
                <w:rFonts w:hint="eastAsia" w:ascii="宋体" w:hAnsi="宋体" w:cs="宋体"/>
                <w:b/>
                <w:color w:val="auto"/>
                <w:sz w:val="26"/>
                <w:szCs w:val="26"/>
                <w:highlight w:val="none"/>
                <w:lang w:val="en-US" w:eastAsia="zh-CN"/>
              </w:rPr>
              <w:t>盖章</w:t>
            </w:r>
            <w:r>
              <w:rPr>
                <w:rFonts w:hint="eastAsia" w:ascii="宋体" w:hAnsi="宋体" w:cs="宋体"/>
                <w:b/>
                <w:color w:val="auto"/>
                <w:sz w:val="26"/>
                <w:szCs w:val="26"/>
                <w:highlight w:val="none"/>
                <w:lang w:eastAsia="zh-CN"/>
              </w:rPr>
              <w:t>）</w:t>
            </w:r>
            <w:r>
              <w:rPr>
                <w:rFonts w:hint="eastAsia" w:ascii="宋体" w:hAnsi="宋体" w:cs="宋体"/>
                <w:b/>
                <w:color w:val="auto"/>
                <w:sz w:val="26"/>
                <w:szCs w:val="26"/>
                <w:highlight w:val="none"/>
              </w:rPr>
              <w:t>：</w:t>
            </w:r>
          </w:p>
        </w:tc>
      </w:tr>
      <w:tr w14:paraId="7AF4141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32A673D0">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供应商地址：</w:t>
            </w:r>
          </w:p>
        </w:tc>
      </w:tr>
      <w:tr w14:paraId="556A637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20EE4F65">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法定代表人（签字或盖章）或</w:t>
            </w:r>
            <w:r>
              <w:rPr>
                <w:rFonts w:hint="eastAsia" w:ascii="宋体" w:hAnsi="宋体" w:cs="宋体"/>
                <w:b/>
                <w:color w:val="auto"/>
                <w:sz w:val="26"/>
                <w:szCs w:val="26"/>
                <w:highlight w:val="none"/>
                <w:lang w:val="zh-CN"/>
              </w:rPr>
              <w:t>授权代表（签字）：</w:t>
            </w:r>
          </w:p>
        </w:tc>
      </w:tr>
      <w:tr w14:paraId="48C1B01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1580D908">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日期：  年 月 日</w:t>
            </w:r>
          </w:p>
        </w:tc>
      </w:tr>
    </w:tbl>
    <w:p w14:paraId="010FA9AE">
      <w:pPr>
        <w:autoSpaceDE w:val="0"/>
        <w:autoSpaceDN w:val="0"/>
        <w:adjustRightInd w:val="0"/>
        <w:spacing w:line="360" w:lineRule="exact"/>
        <w:rPr>
          <w:rFonts w:ascii="宋体" w:hAnsi="宋体" w:cs="宋体"/>
          <w:b/>
          <w:bCs/>
          <w:color w:val="auto"/>
          <w:sz w:val="32"/>
          <w:szCs w:val="32"/>
          <w:highlight w:val="none"/>
          <w:lang w:val="zh-CN"/>
        </w:rPr>
      </w:pPr>
    </w:p>
    <w:p w14:paraId="2B6DD16B">
      <w:pPr>
        <w:autoSpaceDE w:val="0"/>
        <w:autoSpaceDN w:val="0"/>
        <w:adjustRightInd w:val="0"/>
        <w:spacing w:line="360" w:lineRule="exact"/>
        <w:rPr>
          <w:rFonts w:hint="eastAsia" w:ascii="宋体" w:hAnsi="宋体" w:cs="宋体"/>
          <w:b/>
          <w:bCs/>
          <w:color w:val="auto"/>
          <w:sz w:val="32"/>
          <w:szCs w:val="32"/>
          <w:highlight w:val="none"/>
          <w:lang w:val="zh-CN"/>
        </w:rPr>
      </w:pPr>
    </w:p>
    <w:p w14:paraId="3512692E">
      <w:pPr>
        <w:autoSpaceDE w:val="0"/>
        <w:autoSpaceDN w:val="0"/>
        <w:adjustRightInd w:val="0"/>
        <w:spacing w:line="360" w:lineRule="exact"/>
        <w:rPr>
          <w:rFonts w:hint="eastAsia" w:ascii="宋体" w:hAnsi="宋体" w:cs="宋体"/>
          <w:b/>
          <w:bCs/>
          <w:color w:val="auto"/>
          <w:sz w:val="32"/>
          <w:szCs w:val="32"/>
          <w:highlight w:val="none"/>
          <w:lang w:val="zh-CN"/>
        </w:rPr>
      </w:pPr>
    </w:p>
    <w:p w14:paraId="553B43F2">
      <w:pPr>
        <w:autoSpaceDE w:val="0"/>
        <w:autoSpaceDN w:val="0"/>
        <w:adjustRightInd w:val="0"/>
        <w:spacing w:line="360" w:lineRule="exact"/>
        <w:rPr>
          <w:rFonts w:hint="eastAsia" w:ascii="宋体" w:hAnsi="宋体" w:cs="宋体"/>
          <w:b/>
          <w:bCs/>
          <w:color w:val="auto"/>
          <w:sz w:val="32"/>
          <w:szCs w:val="32"/>
          <w:highlight w:val="none"/>
          <w:lang w:val="zh-CN"/>
        </w:rPr>
      </w:pPr>
    </w:p>
    <w:p w14:paraId="68390853">
      <w:pPr>
        <w:autoSpaceDE w:val="0"/>
        <w:autoSpaceDN w:val="0"/>
        <w:adjustRightInd w:val="0"/>
        <w:spacing w:line="360" w:lineRule="exact"/>
        <w:rPr>
          <w:rFonts w:hint="eastAsia" w:ascii="宋体" w:hAnsi="宋体" w:cs="宋体"/>
          <w:b/>
          <w:bCs/>
          <w:color w:val="auto"/>
          <w:sz w:val="32"/>
          <w:szCs w:val="32"/>
          <w:highlight w:val="none"/>
          <w:lang w:val="zh-CN"/>
        </w:rPr>
      </w:pPr>
    </w:p>
    <w:p w14:paraId="11F07E89">
      <w:pPr>
        <w:autoSpaceDE w:val="0"/>
        <w:autoSpaceDN w:val="0"/>
        <w:adjustRightInd w:val="0"/>
        <w:spacing w:line="360" w:lineRule="exact"/>
        <w:rPr>
          <w:rFonts w:hint="eastAsia" w:ascii="宋体" w:hAnsi="宋体" w:cs="宋体"/>
          <w:b/>
          <w:bCs/>
          <w:color w:val="auto"/>
          <w:sz w:val="32"/>
          <w:szCs w:val="32"/>
          <w:highlight w:val="none"/>
          <w:lang w:val="zh-CN"/>
        </w:rPr>
      </w:pPr>
    </w:p>
    <w:p w14:paraId="16E66EE3">
      <w:pPr>
        <w:autoSpaceDE w:val="0"/>
        <w:autoSpaceDN w:val="0"/>
        <w:adjustRightInd w:val="0"/>
        <w:spacing w:line="360" w:lineRule="exact"/>
        <w:rPr>
          <w:rFonts w:hint="eastAsia" w:ascii="宋体" w:hAnsi="宋体" w:cs="宋体"/>
          <w:b/>
          <w:bCs/>
          <w:color w:val="auto"/>
          <w:sz w:val="32"/>
          <w:szCs w:val="32"/>
          <w:highlight w:val="none"/>
          <w:lang w:val="zh-CN"/>
        </w:rPr>
      </w:pPr>
    </w:p>
    <w:p w14:paraId="1E64FAC9">
      <w:pPr>
        <w:autoSpaceDE w:val="0"/>
        <w:autoSpaceDN w:val="0"/>
        <w:adjustRightInd w:val="0"/>
        <w:spacing w:line="360" w:lineRule="exact"/>
        <w:rPr>
          <w:rFonts w:hint="eastAsia" w:ascii="宋体" w:hAnsi="宋体" w:cs="宋体"/>
          <w:b/>
          <w:bCs/>
          <w:color w:val="auto"/>
          <w:sz w:val="32"/>
          <w:szCs w:val="32"/>
          <w:highlight w:val="none"/>
          <w:lang w:val="zh-CN"/>
        </w:rPr>
      </w:pPr>
    </w:p>
    <w:p w14:paraId="036B0D7C">
      <w:pPr>
        <w:autoSpaceDE w:val="0"/>
        <w:autoSpaceDN w:val="0"/>
        <w:adjustRightInd w:val="0"/>
        <w:spacing w:line="360" w:lineRule="exact"/>
        <w:rPr>
          <w:rFonts w:ascii="宋体" w:hAnsi="宋体" w:cs="宋体"/>
          <w:b/>
          <w:bCs/>
          <w:color w:val="auto"/>
          <w:sz w:val="32"/>
          <w:szCs w:val="32"/>
          <w:highlight w:val="none"/>
        </w:rPr>
      </w:pPr>
      <w:r>
        <w:rPr>
          <w:rFonts w:hint="eastAsia" w:ascii="宋体" w:hAnsi="宋体" w:cs="宋体"/>
          <w:b/>
          <w:bCs/>
          <w:color w:val="auto"/>
          <w:sz w:val="32"/>
          <w:szCs w:val="32"/>
          <w:highlight w:val="none"/>
          <w:lang w:val="zh-CN"/>
        </w:rPr>
        <w:t>附件一</w:t>
      </w:r>
    </w:p>
    <w:p w14:paraId="02F5B501">
      <w:pPr>
        <w:autoSpaceDE w:val="0"/>
        <w:autoSpaceDN w:val="0"/>
        <w:adjustRightInd w:val="0"/>
        <w:spacing w:line="360" w:lineRule="atLeast"/>
        <w:jc w:val="center"/>
        <w:textAlignment w:val="baseline"/>
        <w:rPr>
          <w:rFonts w:ascii="宋体" w:hAnsi="宋体" w:cs="宋体"/>
          <w:b/>
          <w:bCs/>
          <w:color w:val="auto"/>
          <w:sz w:val="32"/>
          <w:szCs w:val="32"/>
          <w:highlight w:val="none"/>
          <w:lang w:val="zh-CN"/>
        </w:rPr>
      </w:pPr>
      <w:r>
        <w:rPr>
          <w:rFonts w:hint="eastAsia" w:ascii="宋体" w:hAnsi="宋体" w:cs="宋体"/>
          <w:b/>
          <w:bCs/>
          <w:color w:val="auto"/>
          <w:sz w:val="32"/>
          <w:szCs w:val="32"/>
          <w:highlight w:val="none"/>
        </w:rPr>
        <w:t>开标一览表</w:t>
      </w:r>
    </w:p>
    <w:p w14:paraId="2D01BC60">
      <w:pPr>
        <w:autoSpaceDE w:val="0"/>
        <w:autoSpaceDN w:val="0"/>
        <w:adjustRightInd w:val="0"/>
        <w:spacing w:line="400" w:lineRule="exact"/>
        <w:rPr>
          <w:rFonts w:hint="eastAsia" w:ascii="宋体" w:hAnsi="宋体" w:eastAsia="宋体" w:cs="宋体"/>
          <w:color w:val="auto"/>
          <w:sz w:val="22"/>
          <w:highlight w:val="none"/>
          <w:lang w:val="zh-CN" w:eastAsia="zh-CN"/>
        </w:rPr>
      </w:pPr>
      <w:r>
        <w:rPr>
          <w:rFonts w:hint="eastAsia" w:ascii="宋体" w:hAnsi="宋体" w:cs="宋体"/>
          <w:color w:val="auto"/>
          <w:sz w:val="22"/>
          <w:highlight w:val="none"/>
        </w:rPr>
        <w:t>项目名称</w:t>
      </w:r>
      <w:r>
        <w:rPr>
          <w:rFonts w:hint="eastAsia" w:ascii="宋体" w:hAnsi="宋体" w:cs="宋体"/>
          <w:color w:val="auto"/>
          <w:sz w:val="22"/>
          <w:highlight w:val="none"/>
          <w:lang w:val="zh-CN"/>
        </w:rPr>
        <w:t>：</w:t>
      </w:r>
      <w:r>
        <w:rPr>
          <w:rFonts w:hint="eastAsia" w:ascii="宋体" w:hAnsi="宋体" w:cs="宋体"/>
          <w:color w:val="auto"/>
          <w:sz w:val="22"/>
          <w:highlight w:val="none"/>
          <w:u w:val="single"/>
          <w:lang w:eastAsia="zh-CN"/>
        </w:rPr>
        <w:t>泰顺县人民医院（泰顺县人民医院医共体）检测项目外送服务 </w:t>
      </w:r>
    </w:p>
    <w:p w14:paraId="16DF77CB">
      <w:pPr>
        <w:autoSpaceDE w:val="0"/>
        <w:autoSpaceDN w:val="0"/>
        <w:adjustRightInd w:val="0"/>
        <w:spacing w:line="400" w:lineRule="exact"/>
        <w:rPr>
          <w:rFonts w:hint="eastAsia" w:ascii="宋体" w:hAnsi="宋体" w:eastAsia="宋体" w:cs="宋体"/>
          <w:color w:val="auto"/>
          <w:sz w:val="22"/>
          <w:highlight w:val="none"/>
          <w:lang w:val="zh-CN" w:eastAsia="zh-CN"/>
        </w:rPr>
      </w:pPr>
      <w:r>
        <w:rPr>
          <w:rFonts w:hint="eastAsia" w:ascii="宋体" w:hAnsi="宋体" w:cs="宋体"/>
          <w:color w:val="auto"/>
          <w:sz w:val="22"/>
          <w:highlight w:val="none"/>
          <w:lang w:val="zh-CN"/>
        </w:rPr>
        <w:t>采购编号：</w:t>
      </w:r>
      <w:r>
        <w:rPr>
          <w:rFonts w:hint="eastAsia" w:ascii="宋体" w:hAnsi="宋体" w:cs="宋体"/>
          <w:color w:val="auto"/>
          <w:sz w:val="22"/>
          <w:highlight w:val="none"/>
          <w:u w:val="single"/>
          <w:lang w:eastAsia="zh-CN"/>
        </w:rPr>
        <w:t xml:space="preserve">TSCG202512009 </w:t>
      </w:r>
    </w:p>
    <w:p w14:paraId="4150CF2E">
      <w:pPr>
        <w:autoSpaceDE w:val="0"/>
        <w:autoSpaceDN w:val="0"/>
        <w:adjustRightInd w:val="0"/>
        <w:spacing w:line="400" w:lineRule="exact"/>
        <w:rPr>
          <w:rFonts w:ascii="宋体" w:hAnsi="宋体" w:cs="宋体"/>
          <w:color w:val="auto"/>
          <w:sz w:val="22"/>
          <w:highlight w:val="none"/>
          <w:u w:val="single"/>
        </w:rPr>
      </w:pPr>
      <w:r>
        <w:rPr>
          <w:rFonts w:hint="eastAsia" w:ascii="宋体" w:hAnsi="宋体" w:cs="宋体"/>
          <w:color w:val="auto"/>
          <w:sz w:val="22"/>
          <w:highlight w:val="none"/>
        </w:rPr>
        <w:t>价格单位：</w:t>
      </w:r>
      <w:r>
        <w:rPr>
          <w:rFonts w:hint="eastAsia" w:ascii="宋体" w:hAnsi="宋体" w:cs="宋体"/>
          <w:color w:val="auto"/>
          <w:sz w:val="22"/>
          <w:highlight w:val="none"/>
          <w:u w:val="single"/>
        </w:rPr>
        <w:t>元人民币</w:t>
      </w:r>
    </w:p>
    <w:tbl>
      <w:tblPr>
        <w:tblStyle w:val="32"/>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547"/>
        <w:gridCol w:w="1137"/>
        <w:gridCol w:w="3632"/>
        <w:gridCol w:w="993"/>
        <w:gridCol w:w="1649"/>
      </w:tblGrid>
      <w:tr w14:paraId="7C44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342" w:type="pct"/>
            <w:vAlign w:val="center"/>
          </w:tcPr>
          <w:p w14:paraId="7E27348B">
            <w:pPr>
              <w:widowControl w:val="0"/>
              <w:jc w:val="center"/>
              <w:rPr>
                <w:rFonts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标项</w:t>
            </w:r>
          </w:p>
        </w:tc>
        <w:tc>
          <w:tcPr>
            <w:tcW w:w="804" w:type="pct"/>
            <w:tcBorders>
              <w:right w:val="single" w:color="auto" w:sz="4" w:space="0"/>
            </w:tcBorders>
            <w:vAlign w:val="center"/>
          </w:tcPr>
          <w:p w14:paraId="120A5081">
            <w:pPr>
              <w:widowControl w:val="0"/>
              <w:jc w:val="center"/>
              <w:rPr>
                <w:rFonts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标项名称</w:t>
            </w:r>
          </w:p>
        </w:tc>
        <w:tc>
          <w:tcPr>
            <w:tcW w:w="591" w:type="pct"/>
            <w:tcBorders>
              <w:right w:val="single" w:color="000000" w:sz="4" w:space="0"/>
            </w:tcBorders>
            <w:vAlign w:val="center"/>
          </w:tcPr>
          <w:p w14:paraId="3F1DEC6E">
            <w:pPr>
              <w:widowControl w:val="0"/>
              <w:jc w:val="center"/>
              <w:rPr>
                <w:rFonts w:hint="default" w:ascii="宋体" w:hAnsi="宋体" w:eastAsia="新宋体" w:cs="宋体"/>
                <w:b/>
                <w:bCs/>
                <w:color w:val="auto"/>
                <w:kern w:val="2"/>
                <w:sz w:val="22"/>
                <w:szCs w:val="22"/>
                <w:highlight w:val="none"/>
                <w:lang w:val="en-US" w:eastAsia="zh-CN" w:bidi="ar-SA"/>
              </w:rPr>
            </w:pPr>
            <w:r>
              <w:rPr>
                <w:rFonts w:ascii="新宋体" w:hAnsi="新宋体" w:eastAsia="新宋体" w:cs="新宋体"/>
                <w:b/>
                <w:bCs/>
                <w:spacing w:val="-4"/>
                <w:kern w:val="0"/>
                <w:sz w:val="22"/>
                <w:szCs w:val="22"/>
              </w:rPr>
              <w:t>委托外送检验项目常用清单</w:t>
            </w:r>
            <w:r>
              <w:rPr>
                <w:rFonts w:hint="eastAsia" w:ascii="新宋体" w:hAnsi="新宋体" w:eastAsia="新宋体" w:cs="新宋体"/>
                <w:b/>
                <w:bCs/>
                <w:spacing w:val="-4"/>
                <w:kern w:val="0"/>
                <w:sz w:val="22"/>
                <w:szCs w:val="22"/>
                <w:lang w:val="en-US" w:eastAsia="zh-CN"/>
              </w:rPr>
              <w:t>中检测项</w:t>
            </w:r>
          </w:p>
        </w:tc>
        <w:tc>
          <w:tcPr>
            <w:tcW w:w="1888" w:type="pct"/>
            <w:tcBorders>
              <w:left w:val="single" w:color="000000" w:sz="4" w:space="0"/>
            </w:tcBorders>
            <w:vAlign w:val="center"/>
          </w:tcPr>
          <w:p w14:paraId="32978C42">
            <w:pPr>
              <w:widowControl w:val="0"/>
              <w:jc w:val="center"/>
              <w:rPr>
                <w:rFonts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szCs w:val="21"/>
                <w:highlight w:val="none"/>
                <w:lang w:val="en-US" w:eastAsia="zh-CN" w:bidi="ar-SA"/>
              </w:rPr>
              <w:t>投标报价</w:t>
            </w:r>
            <w:r>
              <w:rPr>
                <w:rFonts w:hint="eastAsia" w:ascii="宋体" w:hAnsi="宋体" w:cs="宋体"/>
                <w:b/>
                <w:bCs/>
                <w:color w:val="auto"/>
                <w:kern w:val="0"/>
                <w:sz w:val="22"/>
                <w:szCs w:val="21"/>
                <w:highlight w:val="none"/>
                <w:lang w:val="en-US" w:eastAsia="zh-CN" w:bidi="ar-SA"/>
              </w:rPr>
              <w:t>（折扣率）</w:t>
            </w:r>
          </w:p>
        </w:tc>
        <w:tc>
          <w:tcPr>
            <w:tcW w:w="516" w:type="pct"/>
            <w:vAlign w:val="center"/>
          </w:tcPr>
          <w:p w14:paraId="71F6DBC0">
            <w:pPr>
              <w:widowControl w:val="0"/>
              <w:jc w:val="center"/>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合同期</w:t>
            </w:r>
          </w:p>
        </w:tc>
        <w:tc>
          <w:tcPr>
            <w:tcW w:w="857" w:type="pct"/>
            <w:vAlign w:val="center"/>
          </w:tcPr>
          <w:p w14:paraId="7DCE5604">
            <w:pPr>
              <w:widowControl w:val="0"/>
              <w:jc w:val="center"/>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最高限价</w:t>
            </w:r>
            <w:r>
              <w:rPr>
                <w:rFonts w:hint="eastAsia" w:ascii="宋体" w:hAnsi="宋体" w:cs="宋体"/>
                <w:b/>
                <w:bCs/>
                <w:color w:val="auto"/>
                <w:kern w:val="2"/>
                <w:sz w:val="22"/>
                <w:szCs w:val="22"/>
                <w:highlight w:val="none"/>
                <w:lang w:val="en-US" w:eastAsia="zh-CN" w:bidi="ar-SA"/>
              </w:rPr>
              <w:t>（折扣率限价）</w:t>
            </w:r>
          </w:p>
        </w:tc>
      </w:tr>
      <w:tr w14:paraId="11B5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trPr>
        <w:tc>
          <w:tcPr>
            <w:tcW w:w="342" w:type="pct"/>
            <w:vMerge w:val="restart"/>
            <w:vAlign w:val="center"/>
          </w:tcPr>
          <w:p w14:paraId="19899579">
            <w:pPr>
              <w:widowControl w:val="0"/>
              <w:spacing w:line="440" w:lineRule="atLeast"/>
              <w:jc w:val="center"/>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804" w:type="pct"/>
            <w:vMerge w:val="restart"/>
            <w:tcBorders>
              <w:right w:val="single" w:color="auto" w:sz="4" w:space="0"/>
            </w:tcBorders>
            <w:vAlign w:val="center"/>
          </w:tcPr>
          <w:p w14:paraId="4D177A1B">
            <w:pPr>
              <w:jc w:val="center"/>
              <w:rPr>
                <w:rFonts w:hint="eastAsia" w:ascii="宋体" w:hAnsi="宋体" w:eastAsia="宋体" w:cs="宋体"/>
                <w:b w:val="0"/>
                <w:bCs w:val="0"/>
                <w:color w:val="auto"/>
                <w:sz w:val="22"/>
                <w:highlight w:val="none"/>
                <w:u w:val="none"/>
                <w:lang w:eastAsia="zh-CN"/>
              </w:rPr>
            </w:pPr>
            <w:r>
              <w:rPr>
                <w:rFonts w:hint="eastAsia" w:ascii="宋体" w:hAnsi="宋体" w:cs="宋体"/>
                <w:color w:val="auto"/>
                <w:kern w:val="0"/>
                <w:sz w:val="22"/>
                <w:szCs w:val="22"/>
                <w:highlight w:val="none"/>
                <w:lang w:val="en-US" w:eastAsia="zh-CN" w:bidi="ar-SA"/>
              </w:rPr>
              <w:t>质谱、微量元素、维生素等检测项目外送</w:t>
            </w:r>
          </w:p>
        </w:tc>
        <w:tc>
          <w:tcPr>
            <w:tcW w:w="591" w:type="pct"/>
            <w:tcBorders>
              <w:right w:val="single" w:color="000000" w:sz="4" w:space="0"/>
            </w:tcBorders>
            <w:vAlign w:val="center"/>
          </w:tcPr>
          <w:p w14:paraId="66C29418">
            <w:pPr>
              <w:jc w:val="center"/>
              <w:rPr>
                <w:rFonts w:hint="default" w:ascii="宋体" w:hAnsi="宋体" w:cs="宋体"/>
                <w:color w:val="auto"/>
                <w:kern w:val="0"/>
                <w:sz w:val="22"/>
                <w:szCs w:val="22"/>
                <w:highlight w:val="none"/>
                <w:lang w:val="en-US" w:eastAsia="zh-CN" w:bidi="ar-SA"/>
              </w:rPr>
            </w:pPr>
            <w:r>
              <w:rPr>
                <w:rFonts w:hint="eastAsia" w:ascii="宋体" w:hAnsi="宋体" w:cs="宋体"/>
                <w:color w:val="auto"/>
                <w:kern w:val="0"/>
                <w:sz w:val="22"/>
                <w:szCs w:val="22"/>
                <w:highlight w:val="none"/>
                <w:lang w:val="en-US" w:eastAsia="zh-CN" w:bidi="ar-SA"/>
              </w:rPr>
              <w:t>序号1-8</w:t>
            </w:r>
          </w:p>
        </w:tc>
        <w:tc>
          <w:tcPr>
            <w:tcW w:w="1888" w:type="pct"/>
            <w:tcBorders>
              <w:left w:val="single" w:color="000000" w:sz="4" w:space="0"/>
            </w:tcBorders>
            <w:vAlign w:val="center"/>
          </w:tcPr>
          <w:p w14:paraId="36DC518F">
            <w:pPr>
              <w:widowControl w:val="0"/>
              <w:spacing w:line="440" w:lineRule="atLeast"/>
              <w:ind w:firstLine="446" w:firstLineChars="200"/>
              <w:jc w:val="both"/>
              <w:rPr>
                <w:rFonts w:hint="default" w:ascii="宋体" w:hAnsi="宋体" w:eastAsia="宋体" w:cs="宋体"/>
                <w:color w:val="auto"/>
                <w:kern w:val="2"/>
                <w:sz w:val="22"/>
                <w:szCs w:val="22"/>
                <w:highlight w:val="none"/>
                <w:u w:val="single"/>
                <w:lang w:val="en-US" w:eastAsia="zh-CN" w:bidi="ar-SA"/>
              </w:rPr>
            </w:pPr>
            <w:r>
              <w:rPr>
                <w:rFonts w:hint="eastAsia" w:ascii="宋体" w:hAnsi="宋体" w:eastAsia="宋体" w:cs="宋体"/>
                <w:color w:val="auto"/>
                <w:kern w:val="2"/>
                <w:sz w:val="22"/>
                <w:szCs w:val="22"/>
                <w:highlight w:val="none"/>
                <w:u w:val="none"/>
                <w:lang w:val="en-US" w:eastAsia="zh-CN" w:bidi="ar-SA"/>
              </w:rPr>
              <w:t>大写：</w:t>
            </w:r>
            <w:r>
              <w:rPr>
                <w:rFonts w:hint="eastAsia" w:ascii="宋体" w:hAnsi="宋体" w:cs="宋体"/>
                <w:color w:val="auto"/>
                <w:kern w:val="2"/>
                <w:sz w:val="22"/>
                <w:szCs w:val="22"/>
                <w:highlight w:val="none"/>
                <w:u w:val="none"/>
                <w:lang w:val="en-US" w:eastAsia="zh-CN" w:bidi="ar-SA"/>
              </w:rPr>
              <w:t>百分之</w:t>
            </w:r>
            <w:r>
              <w:rPr>
                <w:rFonts w:hint="eastAsia" w:ascii="宋体" w:hAnsi="宋体" w:cs="宋体"/>
                <w:color w:val="auto"/>
                <w:kern w:val="2"/>
                <w:sz w:val="22"/>
                <w:szCs w:val="22"/>
                <w:highlight w:val="none"/>
                <w:u w:val="single"/>
                <w:lang w:val="en-US" w:eastAsia="zh-CN" w:bidi="ar-SA"/>
              </w:rPr>
              <w:t xml:space="preserve">     </w:t>
            </w:r>
          </w:p>
          <w:p w14:paraId="467ACCBB">
            <w:pPr>
              <w:widowControl w:val="0"/>
              <w:spacing w:line="440" w:lineRule="atLeast"/>
              <w:ind w:firstLine="669" w:firstLineChars="300"/>
              <w:jc w:val="both"/>
              <w:rPr>
                <w:rFonts w:hint="eastAsia" w:ascii="宋体" w:hAnsi="宋体" w:eastAsia="宋体" w:cs="宋体"/>
                <w:color w:val="auto"/>
                <w:kern w:val="2"/>
                <w:sz w:val="22"/>
                <w:szCs w:val="22"/>
                <w:highlight w:val="none"/>
                <w:u w:val="single"/>
                <w:lang w:val="en-US" w:eastAsia="zh-CN" w:bidi="ar-SA"/>
              </w:rPr>
            </w:pPr>
            <w:r>
              <w:rPr>
                <w:rFonts w:hint="eastAsia" w:ascii="宋体" w:hAnsi="宋体" w:eastAsia="宋体" w:cs="宋体"/>
                <w:color w:val="auto"/>
                <w:kern w:val="2"/>
                <w:sz w:val="22"/>
                <w:szCs w:val="22"/>
                <w:highlight w:val="none"/>
                <w:u w:val="none"/>
                <w:lang w:val="en-US" w:eastAsia="zh-CN" w:bidi="ar-SA"/>
              </w:rPr>
              <w:t>小写：</w:t>
            </w:r>
            <w:r>
              <w:rPr>
                <w:rFonts w:hint="eastAsia" w:ascii="宋体" w:hAnsi="宋体" w:eastAsia="宋体" w:cs="宋体"/>
                <w:color w:val="auto"/>
                <w:kern w:val="2"/>
                <w:sz w:val="22"/>
                <w:szCs w:val="22"/>
                <w:highlight w:val="none"/>
                <w:u w:val="single"/>
                <w:lang w:val="en-US" w:eastAsia="zh-CN" w:bidi="ar-SA"/>
              </w:rPr>
              <w:t xml:space="preserve">       </w:t>
            </w:r>
            <w:r>
              <w:rPr>
                <w:rFonts w:hint="eastAsia" w:ascii="宋体" w:hAnsi="宋体" w:cs="宋体"/>
                <w:color w:val="auto"/>
                <w:kern w:val="2"/>
                <w:sz w:val="22"/>
                <w:szCs w:val="22"/>
                <w:highlight w:val="none"/>
                <w:u w:val="single"/>
                <w:lang w:val="en-US" w:eastAsia="zh-CN" w:bidi="ar-SA"/>
              </w:rPr>
              <w:t>%</w:t>
            </w:r>
          </w:p>
        </w:tc>
        <w:tc>
          <w:tcPr>
            <w:tcW w:w="516" w:type="pct"/>
            <w:vMerge w:val="restart"/>
            <w:vAlign w:val="center"/>
          </w:tcPr>
          <w:p w14:paraId="3163DBBC">
            <w:pPr>
              <w:keepNext w:val="0"/>
              <w:keepLines w:val="0"/>
              <w:widowControl/>
              <w:suppressLineNumbers w:val="0"/>
              <w:jc w:val="center"/>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3年</w:t>
            </w:r>
          </w:p>
        </w:tc>
        <w:tc>
          <w:tcPr>
            <w:tcW w:w="857" w:type="pct"/>
            <w:vAlign w:val="center"/>
          </w:tcPr>
          <w:p w14:paraId="24F428BD">
            <w:pPr>
              <w:keepNext w:val="0"/>
              <w:keepLines w:val="0"/>
              <w:widowControl/>
              <w:suppressLineNumbers w:val="0"/>
              <w:jc w:val="center"/>
              <w:textAlignment w:val="center"/>
              <w:rPr>
                <w:rFonts w:hint="default" w:hAnsi="宋体" w:eastAsia="宋体" w:cs="宋体"/>
                <w:color w:val="auto"/>
                <w:sz w:val="22"/>
                <w:szCs w:val="22"/>
                <w:highlight w:val="yellow"/>
                <w:shd w:val="clear" w:color="auto" w:fill="FFFFFF"/>
                <w:lang w:val="en-US" w:eastAsia="zh-CN"/>
              </w:rPr>
            </w:pPr>
            <w:r>
              <w:rPr>
                <w:rFonts w:hint="eastAsia" w:hAnsi="宋体" w:cs="宋体"/>
                <w:color w:val="auto"/>
                <w:sz w:val="22"/>
                <w:szCs w:val="22"/>
                <w:highlight w:val="none"/>
                <w:shd w:val="clear" w:color="auto" w:fill="FFFFFF"/>
                <w:lang w:val="en-US" w:eastAsia="zh-CN"/>
              </w:rPr>
              <w:t>不得高于</w:t>
            </w:r>
            <w:r>
              <w:rPr>
                <w:rFonts w:hint="eastAsia" w:ascii="新宋体" w:hAnsi="新宋体" w:eastAsia="新宋体" w:cs="新宋体"/>
                <w:spacing w:val="-1"/>
                <w:kern w:val="0"/>
                <w:sz w:val="22"/>
                <w:szCs w:val="22"/>
                <w:highlight w:val="none"/>
                <w:lang w:val="en-US" w:eastAsia="zh-CN" w:bidi="ar-SA"/>
              </w:rPr>
              <w:t>5</w:t>
            </w:r>
            <w:r>
              <w:rPr>
                <w:rFonts w:ascii="新宋体" w:hAnsi="新宋体" w:eastAsia="新宋体" w:cs="新宋体"/>
                <w:spacing w:val="-1"/>
                <w:kern w:val="0"/>
                <w:sz w:val="22"/>
                <w:szCs w:val="22"/>
                <w:highlight w:val="none"/>
                <w:lang w:val="en-US" w:eastAsia="en-US" w:bidi="ar-SA"/>
              </w:rPr>
              <w:t>0%</w:t>
            </w:r>
          </w:p>
        </w:tc>
      </w:tr>
      <w:tr w14:paraId="3D5D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342" w:type="pct"/>
            <w:vMerge w:val="continue"/>
            <w:vAlign w:val="center"/>
          </w:tcPr>
          <w:p w14:paraId="7FFACC54">
            <w:pPr>
              <w:widowControl w:val="0"/>
              <w:spacing w:line="440" w:lineRule="atLeast"/>
              <w:jc w:val="center"/>
              <w:rPr>
                <w:rFonts w:hint="eastAsia" w:ascii="宋体" w:hAnsi="宋体" w:eastAsia="宋体" w:cs="宋体"/>
                <w:color w:val="auto"/>
                <w:kern w:val="2"/>
                <w:sz w:val="22"/>
                <w:szCs w:val="22"/>
                <w:highlight w:val="none"/>
                <w:lang w:val="en-US" w:eastAsia="zh-CN" w:bidi="ar-SA"/>
              </w:rPr>
            </w:pPr>
          </w:p>
        </w:tc>
        <w:tc>
          <w:tcPr>
            <w:tcW w:w="804" w:type="pct"/>
            <w:vMerge w:val="continue"/>
            <w:tcBorders>
              <w:right w:val="single" w:color="auto" w:sz="4" w:space="0"/>
            </w:tcBorders>
            <w:vAlign w:val="center"/>
          </w:tcPr>
          <w:p w14:paraId="0758BF04">
            <w:pPr>
              <w:jc w:val="center"/>
              <w:rPr>
                <w:rFonts w:hint="eastAsia" w:ascii="宋体" w:hAnsi="宋体" w:cs="宋体"/>
                <w:color w:val="auto"/>
                <w:kern w:val="0"/>
                <w:sz w:val="22"/>
                <w:szCs w:val="22"/>
                <w:highlight w:val="none"/>
                <w:lang w:val="en-US" w:eastAsia="zh-CN" w:bidi="ar-SA"/>
              </w:rPr>
            </w:pPr>
          </w:p>
        </w:tc>
        <w:tc>
          <w:tcPr>
            <w:tcW w:w="591" w:type="pct"/>
            <w:tcBorders>
              <w:right w:val="single" w:color="000000" w:sz="4" w:space="0"/>
            </w:tcBorders>
            <w:vAlign w:val="center"/>
          </w:tcPr>
          <w:p w14:paraId="2C5D228A">
            <w:pPr>
              <w:jc w:val="center"/>
              <w:rPr>
                <w:rFonts w:hint="default" w:ascii="宋体" w:hAnsi="宋体" w:cs="宋体"/>
                <w:color w:val="auto"/>
                <w:kern w:val="0"/>
                <w:sz w:val="22"/>
                <w:szCs w:val="22"/>
                <w:highlight w:val="none"/>
                <w:lang w:val="en-US" w:eastAsia="zh-CN" w:bidi="ar-SA"/>
              </w:rPr>
            </w:pPr>
            <w:r>
              <w:rPr>
                <w:rFonts w:hint="eastAsia" w:ascii="宋体" w:hAnsi="宋体" w:cs="宋体"/>
                <w:color w:val="auto"/>
                <w:kern w:val="0"/>
                <w:sz w:val="22"/>
                <w:szCs w:val="22"/>
                <w:highlight w:val="none"/>
                <w:lang w:val="en-US" w:eastAsia="zh-CN" w:bidi="ar-SA"/>
              </w:rPr>
              <w:t>序号9</w:t>
            </w:r>
          </w:p>
        </w:tc>
        <w:tc>
          <w:tcPr>
            <w:tcW w:w="1888" w:type="pct"/>
            <w:tcBorders>
              <w:left w:val="single" w:color="000000" w:sz="4" w:space="0"/>
            </w:tcBorders>
            <w:vAlign w:val="center"/>
          </w:tcPr>
          <w:p w14:paraId="61C6ADB8">
            <w:pPr>
              <w:widowControl w:val="0"/>
              <w:spacing w:line="440" w:lineRule="atLeast"/>
              <w:ind w:firstLine="446" w:firstLineChars="200"/>
              <w:jc w:val="both"/>
              <w:rPr>
                <w:rFonts w:hint="default" w:ascii="宋体" w:hAnsi="宋体" w:eastAsia="宋体" w:cs="宋体"/>
                <w:color w:val="auto"/>
                <w:kern w:val="2"/>
                <w:sz w:val="22"/>
                <w:szCs w:val="22"/>
                <w:highlight w:val="none"/>
                <w:u w:val="single"/>
                <w:lang w:val="en-US" w:eastAsia="zh-CN" w:bidi="ar-SA"/>
              </w:rPr>
            </w:pPr>
            <w:r>
              <w:rPr>
                <w:rFonts w:hint="eastAsia" w:ascii="宋体" w:hAnsi="宋体" w:eastAsia="宋体" w:cs="宋体"/>
                <w:color w:val="auto"/>
                <w:kern w:val="2"/>
                <w:sz w:val="22"/>
                <w:szCs w:val="22"/>
                <w:highlight w:val="none"/>
                <w:u w:val="none"/>
                <w:lang w:val="en-US" w:eastAsia="zh-CN" w:bidi="ar-SA"/>
              </w:rPr>
              <w:t>大写：</w:t>
            </w:r>
            <w:r>
              <w:rPr>
                <w:rFonts w:hint="eastAsia" w:ascii="宋体" w:hAnsi="宋体" w:cs="宋体"/>
                <w:color w:val="auto"/>
                <w:kern w:val="2"/>
                <w:sz w:val="22"/>
                <w:szCs w:val="22"/>
                <w:highlight w:val="none"/>
                <w:u w:val="none"/>
                <w:lang w:val="en-US" w:eastAsia="zh-CN" w:bidi="ar-SA"/>
              </w:rPr>
              <w:t>百分之</w:t>
            </w:r>
            <w:r>
              <w:rPr>
                <w:rFonts w:hint="eastAsia" w:ascii="宋体" w:hAnsi="宋体" w:cs="宋体"/>
                <w:color w:val="auto"/>
                <w:kern w:val="2"/>
                <w:sz w:val="22"/>
                <w:szCs w:val="22"/>
                <w:highlight w:val="none"/>
                <w:u w:val="single"/>
                <w:lang w:val="en-US" w:eastAsia="zh-CN" w:bidi="ar-SA"/>
              </w:rPr>
              <w:t xml:space="preserve">     </w:t>
            </w:r>
          </w:p>
          <w:p w14:paraId="372AA3E1">
            <w:pPr>
              <w:widowControl w:val="0"/>
              <w:spacing w:line="440" w:lineRule="atLeast"/>
              <w:ind w:firstLine="446" w:firstLineChars="200"/>
              <w:jc w:val="both"/>
              <w:rPr>
                <w:rFonts w:hint="eastAsia" w:ascii="宋体" w:hAnsi="宋体" w:eastAsia="宋体" w:cs="宋体"/>
                <w:color w:val="auto"/>
                <w:kern w:val="2"/>
                <w:sz w:val="22"/>
                <w:szCs w:val="22"/>
                <w:highlight w:val="none"/>
                <w:u w:val="none"/>
                <w:lang w:val="en-US" w:eastAsia="zh-CN" w:bidi="ar-SA"/>
              </w:rPr>
            </w:pPr>
            <w:r>
              <w:rPr>
                <w:rFonts w:hint="eastAsia" w:ascii="宋体" w:hAnsi="宋体" w:eastAsia="宋体" w:cs="宋体"/>
                <w:color w:val="auto"/>
                <w:kern w:val="2"/>
                <w:sz w:val="22"/>
                <w:szCs w:val="22"/>
                <w:highlight w:val="none"/>
                <w:u w:val="none"/>
                <w:lang w:val="en-US" w:eastAsia="zh-CN" w:bidi="ar-SA"/>
              </w:rPr>
              <w:t>小写：</w:t>
            </w:r>
            <w:r>
              <w:rPr>
                <w:rFonts w:hint="eastAsia" w:ascii="宋体" w:hAnsi="宋体" w:eastAsia="宋体" w:cs="宋体"/>
                <w:color w:val="auto"/>
                <w:kern w:val="2"/>
                <w:sz w:val="22"/>
                <w:szCs w:val="22"/>
                <w:highlight w:val="none"/>
                <w:u w:val="single"/>
                <w:lang w:val="en-US" w:eastAsia="zh-CN" w:bidi="ar-SA"/>
              </w:rPr>
              <w:t xml:space="preserve">       </w:t>
            </w:r>
            <w:r>
              <w:rPr>
                <w:rFonts w:hint="eastAsia" w:ascii="宋体" w:hAnsi="宋体" w:cs="宋体"/>
                <w:color w:val="auto"/>
                <w:kern w:val="2"/>
                <w:sz w:val="22"/>
                <w:szCs w:val="22"/>
                <w:highlight w:val="none"/>
                <w:u w:val="single"/>
                <w:lang w:val="en-US" w:eastAsia="zh-CN" w:bidi="ar-SA"/>
              </w:rPr>
              <w:t>%</w:t>
            </w:r>
          </w:p>
        </w:tc>
        <w:tc>
          <w:tcPr>
            <w:tcW w:w="516" w:type="pct"/>
            <w:vMerge w:val="continue"/>
            <w:vAlign w:val="center"/>
          </w:tcPr>
          <w:p w14:paraId="7C2E56CE">
            <w:pPr>
              <w:keepNext w:val="0"/>
              <w:keepLines w:val="0"/>
              <w:widowControl/>
              <w:suppressLineNumbers w:val="0"/>
              <w:jc w:val="center"/>
              <w:textAlignment w:val="center"/>
              <w:rPr>
                <w:rFonts w:hint="eastAsia" w:ascii="宋体" w:hAnsi="宋体" w:eastAsia="宋体" w:cs="宋体"/>
                <w:color w:val="auto"/>
                <w:sz w:val="22"/>
                <w:szCs w:val="22"/>
                <w:highlight w:val="none"/>
                <w:lang w:val="en-US" w:eastAsia="zh-CN"/>
              </w:rPr>
            </w:pPr>
          </w:p>
        </w:tc>
        <w:tc>
          <w:tcPr>
            <w:tcW w:w="857" w:type="pct"/>
            <w:vAlign w:val="center"/>
          </w:tcPr>
          <w:p w14:paraId="1362ADC7">
            <w:pPr>
              <w:keepNext w:val="0"/>
              <w:keepLines w:val="0"/>
              <w:widowControl/>
              <w:suppressLineNumbers w:val="0"/>
              <w:jc w:val="center"/>
              <w:textAlignment w:val="center"/>
              <w:rPr>
                <w:rFonts w:hint="eastAsia" w:hAnsi="宋体" w:cs="宋体"/>
                <w:color w:val="auto"/>
                <w:sz w:val="22"/>
                <w:szCs w:val="22"/>
                <w:highlight w:val="yellow"/>
                <w:shd w:val="clear" w:color="auto" w:fill="FFFFFF"/>
                <w:lang w:val="en-US" w:eastAsia="zh-CN"/>
              </w:rPr>
            </w:pPr>
          </w:p>
        </w:tc>
      </w:tr>
      <w:tr w14:paraId="4BDF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342" w:type="pct"/>
            <w:vMerge w:val="continue"/>
            <w:vAlign w:val="center"/>
          </w:tcPr>
          <w:p w14:paraId="50FBF610">
            <w:pPr>
              <w:widowControl w:val="0"/>
              <w:spacing w:line="440" w:lineRule="atLeast"/>
              <w:jc w:val="center"/>
              <w:rPr>
                <w:rFonts w:hint="eastAsia" w:ascii="宋体" w:hAnsi="宋体" w:eastAsia="宋体" w:cs="宋体"/>
                <w:color w:val="auto"/>
                <w:kern w:val="2"/>
                <w:sz w:val="22"/>
                <w:szCs w:val="22"/>
                <w:highlight w:val="none"/>
                <w:lang w:val="en-US" w:eastAsia="zh-CN" w:bidi="ar-SA"/>
              </w:rPr>
            </w:pPr>
          </w:p>
        </w:tc>
        <w:tc>
          <w:tcPr>
            <w:tcW w:w="804" w:type="pct"/>
            <w:vMerge w:val="continue"/>
            <w:tcBorders>
              <w:right w:val="single" w:color="auto" w:sz="4" w:space="0"/>
            </w:tcBorders>
            <w:vAlign w:val="center"/>
          </w:tcPr>
          <w:p w14:paraId="785ACDD8">
            <w:pPr>
              <w:jc w:val="center"/>
              <w:rPr>
                <w:rFonts w:hint="eastAsia" w:ascii="宋体" w:hAnsi="宋体" w:cs="宋体"/>
                <w:color w:val="auto"/>
                <w:kern w:val="0"/>
                <w:sz w:val="22"/>
                <w:szCs w:val="22"/>
                <w:highlight w:val="none"/>
                <w:lang w:val="en-US" w:eastAsia="zh-CN" w:bidi="ar-SA"/>
              </w:rPr>
            </w:pPr>
          </w:p>
        </w:tc>
        <w:tc>
          <w:tcPr>
            <w:tcW w:w="591" w:type="pct"/>
            <w:tcBorders>
              <w:right w:val="single" w:color="000000" w:sz="4" w:space="0"/>
            </w:tcBorders>
            <w:vAlign w:val="center"/>
          </w:tcPr>
          <w:p w14:paraId="189770D8">
            <w:pPr>
              <w:jc w:val="center"/>
              <w:rPr>
                <w:rFonts w:hint="default" w:ascii="宋体" w:hAnsi="宋体" w:cs="宋体"/>
                <w:color w:val="auto"/>
                <w:kern w:val="0"/>
                <w:sz w:val="22"/>
                <w:szCs w:val="22"/>
                <w:highlight w:val="none"/>
                <w:lang w:val="en-US" w:eastAsia="zh-CN" w:bidi="ar-SA"/>
              </w:rPr>
            </w:pPr>
            <w:r>
              <w:rPr>
                <w:rFonts w:hint="eastAsia" w:ascii="宋体" w:hAnsi="宋体" w:cs="宋体"/>
                <w:color w:val="auto"/>
                <w:kern w:val="0"/>
                <w:sz w:val="22"/>
                <w:szCs w:val="22"/>
                <w:highlight w:val="none"/>
                <w:lang w:val="en-US" w:eastAsia="zh-CN" w:bidi="ar-SA"/>
              </w:rPr>
              <w:t>序号10</w:t>
            </w:r>
          </w:p>
        </w:tc>
        <w:tc>
          <w:tcPr>
            <w:tcW w:w="1888" w:type="pct"/>
            <w:tcBorders>
              <w:left w:val="single" w:color="000000" w:sz="4" w:space="0"/>
            </w:tcBorders>
            <w:vAlign w:val="center"/>
          </w:tcPr>
          <w:p w14:paraId="4C4F6E44">
            <w:pPr>
              <w:widowControl w:val="0"/>
              <w:spacing w:line="440" w:lineRule="atLeast"/>
              <w:ind w:firstLine="446" w:firstLineChars="200"/>
              <w:jc w:val="both"/>
              <w:rPr>
                <w:rFonts w:hint="default" w:ascii="宋体" w:hAnsi="宋体" w:eastAsia="宋体" w:cs="宋体"/>
                <w:color w:val="auto"/>
                <w:kern w:val="2"/>
                <w:sz w:val="22"/>
                <w:szCs w:val="22"/>
                <w:highlight w:val="none"/>
                <w:u w:val="single"/>
                <w:lang w:val="en-US" w:eastAsia="zh-CN" w:bidi="ar-SA"/>
              </w:rPr>
            </w:pPr>
            <w:r>
              <w:rPr>
                <w:rFonts w:hint="eastAsia" w:ascii="宋体" w:hAnsi="宋体" w:eastAsia="宋体" w:cs="宋体"/>
                <w:color w:val="auto"/>
                <w:kern w:val="2"/>
                <w:sz w:val="22"/>
                <w:szCs w:val="22"/>
                <w:highlight w:val="none"/>
                <w:u w:val="none"/>
                <w:lang w:val="en-US" w:eastAsia="zh-CN" w:bidi="ar-SA"/>
              </w:rPr>
              <w:t>大写：</w:t>
            </w:r>
            <w:r>
              <w:rPr>
                <w:rFonts w:hint="eastAsia" w:ascii="宋体" w:hAnsi="宋体" w:cs="宋体"/>
                <w:color w:val="auto"/>
                <w:kern w:val="2"/>
                <w:sz w:val="22"/>
                <w:szCs w:val="22"/>
                <w:highlight w:val="none"/>
                <w:u w:val="none"/>
                <w:lang w:val="en-US" w:eastAsia="zh-CN" w:bidi="ar-SA"/>
              </w:rPr>
              <w:t>百分之</w:t>
            </w:r>
            <w:r>
              <w:rPr>
                <w:rFonts w:hint="eastAsia" w:ascii="宋体" w:hAnsi="宋体" w:cs="宋体"/>
                <w:color w:val="auto"/>
                <w:kern w:val="2"/>
                <w:sz w:val="22"/>
                <w:szCs w:val="22"/>
                <w:highlight w:val="none"/>
                <w:u w:val="single"/>
                <w:lang w:val="en-US" w:eastAsia="zh-CN" w:bidi="ar-SA"/>
              </w:rPr>
              <w:t xml:space="preserve">     </w:t>
            </w:r>
          </w:p>
          <w:p w14:paraId="2DF7333E">
            <w:pPr>
              <w:widowControl w:val="0"/>
              <w:spacing w:line="440" w:lineRule="atLeast"/>
              <w:ind w:firstLine="669" w:firstLineChars="300"/>
              <w:jc w:val="both"/>
              <w:rPr>
                <w:rFonts w:hint="eastAsia" w:ascii="宋体" w:hAnsi="宋体" w:eastAsia="宋体" w:cs="宋体"/>
                <w:color w:val="auto"/>
                <w:kern w:val="2"/>
                <w:sz w:val="22"/>
                <w:szCs w:val="22"/>
                <w:highlight w:val="none"/>
                <w:u w:val="none"/>
                <w:lang w:val="en-US" w:eastAsia="zh-CN" w:bidi="ar-SA"/>
              </w:rPr>
            </w:pPr>
            <w:r>
              <w:rPr>
                <w:rFonts w:hint="eastAsia" w:ascii="宋体" w:hAnsi="宋体" w:eastAsia="宋体" w:cs="宋体"/>
                <w:color w:val="auto"/>
                <w:kern w:val="2"/>
                <w:sz w:val="22"/>
                <w:szCs w:val="22"/>
                <w:highlight w:val="none"/>
                <w:u w:val="none"/>
                <w:lang w:val="en-US" w:eastAsia="zh-CN" w:bidi="ar-SA"/>
              </w:rPr>
              <w:t>小写：</w:t>
            </w:r>
            <w:r>
              <w:rPr>
                <w:rFonts w:hint="eastAsia" w:ascii="宋体" w:hAnsi="宋体" w:eastAsia="宋体" w:cs="宋体"/>
                <w:color w:val="auto"/>
                <w:kern w:val="2"/>
                <w:sz w:val="22"/>
                <w:szCs w:val="22"/>
                <w:highlight w:val="none"/>
                <w:u w:val="single"/>
                <w:lang w:val="en-US" w:eastAsia="zh-CN" w:bidi="ar-SA"/>
              </w:rPr>
              <w:t xml:space="preserve">       </w:t>
            </w:r>
            <w:r>
              <w:rPr>
                <w:rFonts w:hint="eastAsia" w:ascii="宋体" w:hAnsi="宋体" w:cs="宋体"/>
                <w:color w:val="auto"/>
                <w:kern w:val="2"/>
                <w:sz w:val="22"/>
                <w:szCs w:val="22"/>
                <w:highlight w:val="none"/>
                <w:u w:val="single"/>
                <w:lang w:val="en-US" w:eastAsia="zh-CN" w:bidi="ar-SA"/>
              </w:rPr>
              <w:t>%</w:t>
            </w:r>
          </w:p>
        </w:tc>
        <w:tc>
          <w:tcPr>
            <w:tcW w:w="516" w:type="pct"/>
            <w:vMerge w:val="continue"/>
            <w:vAlign w:val="center"/>
          </w:tcPr>
          <w:p w14:paraId="2A2B7BDF">
            <w:pPr>
              <w:keepNext w:val="0"/>
              <w:keepLines w:val="0"/>
              <w:widowControl/>
              <w:suppressLineNumbers w:val="0"/>
              <w:jc w:val="center"/>
              <w:textAlignment w:val="center"/>
              <w:rPr>
                <w:rFonts w:hint="eastAsia" w:ascii="宋体" w:hAnsi="宋体" w:eastAsia="宋体" w:cs="宋体"/>
                <w:color w:val="auto"/>
                <w:sz w:val="22"/>
                <w:szCs w:val="22"/>
                <w:highlight w:val="none"/>
                <w:lang w:val="en-US" w:eastAsia="zh-CN"/>
              </w:rPr>
            </w:pPr>
          </w:p>
        </w:tc>
        <w:tc>
          <w:tcPr>
            <w:tcW w:w="857" w:type="pct"/>
            <w:vAlign w:val="center"/>
          </w:tcPr>
          <w:p w14:paraId="6411A5E1">
            <w:pPr>
              <w:keepNext w:val="0"/>
              <w:keepLines w:val="0"/>
              <w:widowControl/>
              <w:suppressLineNumbers w:val="0"/>
              <w:jc w:val="center"/>
              <w:textAlignment w:val="center"/>
              <w:rPr>
                <w:rFonts w:hint="eastAsia" w:hAnsi="宋体" w:cs="宋体"/>
                <w:color w:val="auto"/>
                <w:sz w:val="22"/>
                <w:szCs w:val="22"/>
                <w:highlight w:val="yellow"/>
                <w:shd w:val="clear" w:color="auto" w:fill="FFFFFF"/>
                <w:lang w:val="en-US" w:eastAsia="zh-CN"/>
              </w:rPr>
            </w:pPr>
          </w:p>
        </w:tc>
      </w:tr>
      <w:tr w14:paraId="6E960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342" w:type="pct"/>
            <w:vMerge w:val="continue"/>
            <w:vAlign w:val="center"/>
          </w:tcPr>
          <w:p w14:paraId="49C4B8A2">
            <w:pPr>
              <w:widowControl w:val="0"/>
              <w:spacing w:line="440" w:lineRule="atLeast"/>
              <w:jc w:val="center"/>
              <w:rPr>
                <w:rFonts w:hint="eastAsia" w:ascii="宋体" w:hAnsi="宋体" w:eastAsia="宋体" w:cs="宋体"/>
                <w:color w:val="auto"/>
                <w:kern w:val="2"/>
                <w:sz w:val="22"/>
                <w:szCs w:val="22"/>
                <w:highlight w:val="none"/>
                <w:lang w:val="en-US" w:eastAsia="zh-CN" w:bidi="ar-SA"/>
              </w:rPr>
            </w:pPr>
          </w:p>
        </w:tc>
        <w:tc>
          <w:tcPr>
            <w:tcW w:w="804" w:type="pct"/>
            <w:vMerge w:val="continue"/>
            <w:tcBorders>
              <w:right w:val="single" w:color="auto" w:sz="4" w:space="0"/>
            </w:tcBorders>
            <w:vAlign w:val="center"/>
          </w:tcPr>
          <w:p w14:paraId="5EB4CA64">
            <w:pPr>
              <w:jc w:val="center"/>
              <w:rPr>
                <w:rFonts w:hint="eastAsia" w:ascii="宋体" w:hAnsi="宋体" w:cs="宋体"/>
                <w:color w:val="auto"/>
                <w:kern w:val="0"/>
                <w:sz w:val="22"/>
                <w:szCs w:val="22"/>
                <w:highlight w:val="none"/>
                <w:lang w:val="en-US" w:eastAsia="zh-CN" w:bidi="ar-SA"/>
              </w:rPr>
            </w:pPr>
          </w:p>
        </w:tc>
        <w:tc>
          <w:tcPr>
            <w:tcW w:w="591" w:type="pct"/>
            <w:tcBorders>
              <w:right w:val="single" w:color="000000" w:sz="4" w:space="0"/>
            </w:tcBorders>
            <w:vAlign w:val="center"/>
          </w:tcPr>
          <w:p w14:paraId="62313BD4">
            <w:pPr>
              <w:jc w:val="center"/>
              <w:rPr>
                <w:rFonts w:hint="default" w:ascii="宋体" w:hAnsi="宋体" w:cs="宋体"/>
                <w:color w:val="auto"/>
                <w:kern w:val="0"/>
                <w:sz w:val="22"/>
                <w:szCs w:val="22"/>
                <w:highlight w:val="none"/>
                <w:lang w:val="en-US" w:eastAsia="zh-CN" w:bidi="ar-SA"/>
              </w:rPr>
            </w:pPr>
            <w:r>
              <w:rPr>
                <w:rFonts w:hint="eastAsia" w:ascii="宋体" w:hAnsi="宋体" w:cs="宋体"/>
                <w:color w:val="auto"/>
                <w:kern w:val="0"/>
                <w:sz w:val="22"/>
                <w:szCs w:val="22"/>
                <w:highlight w:val="none"/>
                <w:lang w:val="en-US" w:eastAsia="zh-CN" w:bidi="ar-SA"/>
              </w:rPr>
              <w:t>序号11</w:t>
            </w:r>
          </w:p>
        </w:tc>
        <w:tc>
          <w:tcPr>
            <w:tcW w:w="1888" w:type="pct"/>
            <w:tcBorders>
              <w:left w:val="single" w:color="000000" w:sz="4" w:space="0"/>
            </w:tcBorders>
            <w:vAlign w:val="center"/>
          </w:tcPr>
          <w:p w14:paraId="421C3CDD">
            <w:pPr>
              <w:widowControl w:val="0"/>
              <w:spacing w:line="440" w:lineRule="atLeast"/>
              <w:ind w:firstLine="446" w:firstLineChars="200"/>
              <w:jc w:val="both"/>
              <w:rPr>
                <w:rFonts w:hint="default" w:ascii="宋体" w:hAnsi="宋体" w:eastAsia="宋体" w:cs="宋体"/>
                <w:color w:val="auto"/>
                <w:kern w:val="2"/>
                <w:sz w:val="22"/>
                <w:szCs w:val="22"/>
                <w:highlight w:val="none"/>
                <w:u w:val="single"/>
                <w:lang w:val="en-US" w:eastAsia="zh-CN" w:bidi="ar-SA"/>
              </w:rPr>
            </w:pPr>
            <w:r>
              <w:rPr>
                <w:rFonts w:hint="eastAsia" w:ascii="宋体" w:hAnsi="宋体" w:eastAsia="宋体" w:cs="宋体"/>
                <w:color w:val="auto"/>
                <w:kern w:val="2"/>
                <w:sz w:val="22"/>
                <w:szCs w:val="22"/>
                <w:highlight w:val="none"/>
                <w:u w:val="none"/>
                <w:lang w:val="en-US" w:eastAsia="zh-CN" w:bidi="ar-SA"/>
              </w:rPr>
              <w:t>大写：</w:t>
            </w:r>
            <w:r>
              <w:rPr>
                <w:rFonts w:hint="eastAsia" w:ascii="宋体" w:hAnsi="宋体" w:cs="宋体"/>
                <w:color w:val="auto"/>
                <w:kern w:val="2"/>
                <w:sz w:val="22"/>
                <w:szCs w:val="22"/>
                <w:highlight w:val="none"/>
                <w:u w:val="none"/>
                <w:lang w:val="en-US" w:eastAsia="zh-CN" w:bidi="ar-SA"/>
              </w:rPr>
              <w:t>百分之</w:t>
            </w:r>
            <w:r>
              <w:rPr>
                <w:rFonts w:hint="eastAsia" w:ascii="宋体" w:hAnsi="宋体" w:cs="宋体"/>
                <w:color w:val="auto"/>
                <w:kern w:val="2"/>
                <w:sz w:val="22"/>
                <w:szCs w:val="22"/>
                <w:highlight w:val="none"/>
                <w:u w:val="single"/>
                <w:lang w:val="en-US" w:eastAsia="zh-CN" w:bidi="ar-SA"/>
              </w:rPr>
              <w:t xml:space="preserve">     </w:t>
            </w:r>
          </w:p>
          <w:p w14:paraId="26A46251">
            <w:pPr>
              <w:widowControl w:val="0"/>
              <w:spacing w:line="440" w:lineRule="atLeast"/>
              <w:ind w:firstLine="446" w:firstLineChars="200"/>
              <w:jc w:val="both"/>
              <w:rPr>
                <w:rFonts w:hint="eastAsia" w:ascii="宋体" w:hAnsi="宋体" w:eastAsia="宋体" w:cs="宋体"/>
                <w:color w:val="auto"/>
                <w:kern w:val="2"/>
                <w:sz w:val="22"/>
                <w:szCs w:val="22"/>
                <w:highlight w:val="none"/>
                <w:u w:val="none"/>
                <w:lang w:val="en-US" w:eastAsia="zh-CN" w:bidi="ar-SA"/>
              </w:rPr>
            </w:pPr>
            <w:r>
              <w:rPr>
                <w:rFonts w:hint="eastAsia" w:ascii="宋体" w:hAnsi="宋体" w:eastAsia="宋体" w:cs="宋体"/>
                <w:color w:val="auto"/>
                <w:kern w:val="2"/>
                <w:sz w:val="22"/>
                <w:szCs w:val="22"/>
                <w:highlight w:val="none"/>
                <w:u w:val="none"/>
                <w:lang w:val="en-US" w:eastAsia="zh-CN" w:bidi="ar-SA"/>
              </w:rPr>
              <w:t>小写：</w:t>
            </w:r>
            <w:r>
              <w:rPr>
                <w:rFonts w:hint="eastAsia" w:ascii="宋体" w:hAnsi="宋体" w:eastAsia="宋体" w:cs="宋体"/>
                <w:color w:val="auto"/>
                <w:kern w:val="2"/>
                <w:sz w:val="22"/>
                <w:szCs w:val="22"/>
                <w:highlight w:val="none"/>
                <w:u w:val="single"/>
                <w:lang w:val="en-US" w:eastAsia="zh-CN" w:bidi="ar-SA"/>
              </w:rPr>
              <w:t xml:space="preserve">       </w:t>
            </w:r>
            <w:r>
              <w:rPr>
                <w:rFonts w:hint="eastAsia" w:ascii="宋体" w:hAnsi="宋体" w:cs="宋体"/>
                <w:color w:val="auto"/>
                <w:kern w:val="2"/>
                <w:sz w:val="22"/>
                <w:szCs w:val="22"/>
                <w:highlight w:val="none"/>
                <w:u w:val="single"/>
                <w:lang w:val="en-US" w:eastAsia="zh-CN" w:bidi="ar-SA"/>
              </w:rPr>
              <w:t>%</w:t>
            </w:r>
          </w:p>
        </w:tc>
        <w:tc>
          <w:tcPr>
            <w:tcW w:w="516" w:type="pct"/>
            <w:vMerge w:val="continue"/>
            <w:vAlign w:val="center"/>
          </w:tcPr>
          <w:p w14:paraId="6B3A9991">
            <w:pPr>
              <w:keepNext w:val="0"/>
              <w:keepLines w:val="0"/>
              <w:widowControl/>
              <w:suppressLineNumbers w:val="0"/>
              <w:jc w:val="center"/>
              <w:textAlignment w:val="center"/>
              <w:rPr>
                <w:rFonts w:hint="eastAsia" w:ascii="宋体" w:hAnsi="宋体" w:eastAsia="宋体" w:cs="宋体"/>
                <w:color w:val="auto"/>
                <w:sz w:val="22"/>
                <w:szCs w:val="22"/>
                <w:highlight w:val="none"/>
                <w:lang w:val="en-US" w:eastAsia="zh-CN"/>
              </w:rPr>
            </w:pPr>
          </w:p>
        </w:tc>
        <w:tc>
          <w:tcPr>
            <w:tcW w:w="857" w:type="pct"/>
            <w:vAlign w:val="center"/>
          </w:tcPr>
          <w:p w14:paraId="61AD5B1C">
            <w:pPr>
              <w:keepNext w:val="0"/>
              <w:keepLines w:val="0"/>
              <w:widowControl/>
              <w:suppressLineNumbers w:val="0"/>
              <w:jc w:val="center"/>
              <w:textAlignment w:val="center"/>
              <w:rPr>
                <w:rFonts w:hint="eastAsia" w:hAnsi="宋体" w:cs="宋体"/>
                <w:color w:val="auto"/>
                <w:sz w:val="22"/>
                <w:szCs w:val="22"/>
                <w:highlight w:val="yellow"/>
                <w:shd w:val="clear" w:color="auto" w:fill="FFFFFF"/>
                <w:lang w:val="en-US" w:eastAsia="zh-CN"/>
              </w:rPr>
            </w:pPr>
          </w:p>
        </w:tc>
      </w:tr>
    </w:tbl>
    <w:p w14:paraId="51793789">
      <w:pPr>
        <w:numPr>
          <w:ilvl w:val="0"/>
          <w:numId w:val="13"/>
        </w:numPr>
        <w:autoSpaceDE w:val="0"/>
        <w:autoSpaceDN w:val="0"/>
        <w:spacing w:line="360" w:lineRule="auto"/>
        <w:rPr>
          <w:rFonts w:ascii="宋体" w:hAnsi="宋体" w:cs="宋体"/>
          <w:b/>
          <w:bCs/>
          <w:color w:val="auto"/>
          <w:sz w:val="22"/>
          <w:highlight w:val="none"/>
          <w:u w:val="single"/>
        </w:rPr>
      </w:pPr>
      <w:r>
        <w:rPr>
          <w:rFonts w:hint="eastAsia" w:ascii="宋体" w:hAnsi="宋体" w:cs="宋体"/>
          <w:color w:val="auto"/>
          <w:sz w:val="22"/>
          <w:highlight w:val="none"/>
        </w:rPr>
        <w:t>▲</w:t>
      </w:r>
      <w:r>
        <w:rPr>
          <w:rFonts w:hint="eastAsia" w:ascii="宋体" w:hAnsi="宋体" w:cs="宋体"/>
          <w:b/>
          <w:bCs/>
          <w:color w:val="auto"/>
          <w:sz w:val="22"/>
          <w:highlight w:val="none"/>
          <w:u w:val="single"/>
          <w:lang w:val="en-US" w:eastAsia="zh-CN"/>
        </w:rPr>
        <w:t>本表采用折扣率方</w:t>
      </w:r>
      <w:r>
        <w:rPr>
          <w:rFonts w:hint="eastAsia" w:ascii="宋体" w:hAnsi="宋体" w:eastAsia="宋体" w:cs="宋体"/>
          <w:b/>
          <w:bCs/>
          <w:color w:val="auto"/>
          <w:sz w:val="22"/>
          <w:highlight w:val="none"/>
          <w:u w:val="single"/>
          <w:lang w:val="en-US" w:eastAsia="zh-CN"/>
        </w:rPr>
        <w:t>式报价，</w:t>
      </w:r>
      <w:r>
        <w:rPr>
          <w:rFonts w:hint="eastAsia" w:ascii="宋体" w:hAnsi="宋体" w:eastAsia="宋体" w:cs="宋体"/>
          <w:b/>
          <w:bCs/>
          <w:color w:val="auto"/>
          <w:sz w:val="22"/>
          <w:highlight w:val="none"/>
          <w:u w:val="single"/>
          <w:lang w:val="en-US" w:eastAsia="en-US"/>
        </w:rPr>
        <w:t>折扣率最多保留一位小数</w:t>
      </w:r>
      <w:r>
        <w:rPr>
          <w:rFonts w:hint="eastAsia" w:ascii="宋体" w:hAnsi="宋体" w:eastAsia="宋体" w:cs="宋体"/>
          <w:b/>
          <w:bCs/>
          <w:color w:val="auto"/>
          <w:sz w:val="22"/>
          <w:highlight w:val="none"/>
          <w:u w:val="single"/>
          <w:lang w:val="en-US" w:eastAsia="zh-CN"/>
        </w:rPr>
        <w:t>。</w:t>
      </w:r>
    </w:p>
    <w:p w14:paraId="493FF74F">
      <w:pPr>
        <w:numPr>
          <w:ilvl w:val="0"/>
          <w:numId w:val="13"/>
        </w:numPr>
        <w:autoSpaceDE w:val="0"/>
        <w:autoSpaceDN w:val="0"/>
        <w:spacing w:line="360" w:lineRule="auto"/>
        <w:rPr>
          <w:rFonts w:ascii="宋体" w:hAnsi="宋体" w:cs="宋体"/>
          <w:b/>
          <w:bCs/>
          <w:color w:val="auto"/>
          <w:sz w:val="22"/>
          <w:highlight w:val="none"/>
        </w:rPr>
      </w:pPr>
      <w:r>
        <w:rPr>
          <w:rFonts w:hint="eastAsia" w:ascii="宋体" w:hAnsi="宋体" w:cs="宋体"/>
          <w:color w:val="auto"/>
          <w:sz w:val="22"/>
          <w:highlight w:val="none"/>
        </w:rPr>
        <w:t>▲</w:t>
      </w:r>
      <w:r>
        <w:rPr>
          <w:rFonts w:hint="eastAsia" w:ascii="宋体" w:hAnsi="宋体" w:cs="宋体"/>
          <w:b/>
          <w:bCs/>
          <w:color w:val="auto"/>
          <w:sz w:val="22"/>
          <w:highlight w:val="none"/>
          <w:u w:val="single"/>
        </w:rPr>
        <w:t>不提供此表格的将视为没有实质性响应招标文件</w:t>
      </w:r>
      <w:r>
        <w:rPr>
          <w:rFonts w:hint="eastAsia" w:ascii="宋体" w:hAnsi="宋体" w:cs="宋体"/>
          <w:color w:val="auto"/>
          <w:sz w:val="22"/>
          <w:highlight w:val="none"/>
        </w:rPr>
        <w:t>。</w:t>
      </w:r>
    </w:p>
    <w:p w14:paraId="0C6D0207">
      <w:pPr>
        <w:pStyle w:val="16"/>
        <w:spacing w:line="440" w:lineRule="atLeast"/>
        <w:rPr>
          <w:rFonts w:hint="eastAsia" w:hAnsi="宋体" w:cs="宋体"/>
          <w:color w:val="auto"/>
          <w:sz w:val="22"/>
          <w:highlight w:val="none"/>
        </w:rPr>
      </w:pPr>
    </w:p>
    <w:p w14:paraId="2B69179E">
      <w:pPr>
        <w:pStyle w:val="16"/>
        <w:spacing w:line="440" w:lineRule="atLeast"/>
        <w:rPr>
          <w:rFonts w:hAnsi="宋体" w:cs="宋体"/>
          <w:b/>
          <w:bCs/>
          <w:color w:val="auto"/>
          <w:sz w:val="22"/>
          <w:highlight w:val="none"/>
        </w:rPr>
      </w:pPr>
      <w:r>
        <w:rPr>
          <w:rFonts w:hint="eastAsia" w:hAnsi="宋体" w:cs="宋体"/>
          <w:color w:val="auto"/>
          <w:sz w:val="22"/>
          <w:highlight w:val="none"/>
        </w:rPr>
        <w:t>供应商全称：（盖章）</w:t>
      </w:r>
    </w:p>
    <w:p w14:paraId="0851E0AD">
      <w:pPr>
        <w:pStyle w:val="16"/>
        <w:spacing w:line="440" w:lineRule="atLeast"/>
        <w:rPr>
          <w:rFonts w:hAnsi="宋体" w:cs="宋体"/>
          <w:b/>
          <w:bCs/>
          <w:color w:val="auto"/>
          <w:sz w:val="22"/>
          <w:highlight w:val="none"/>
          <w:lang w:val="zh-CN"/>
        </w:rPr>
      </w:pPr>
      <w:r>
        <w:rPr>
          <w:rFonts w:hint="eastAsia" w:hAnsi="宋体" w:cs="宋体"/>
          <w:color w:val="auto"/>
          <w:sz w:val="22"/>
          <w:highlight w:val="none"/>
        </w:rPr>
        <w:t>法定代表人（签字或盖章）或</w:t>
      </w:r>
      <w:r>
        <w:rPr>
          <w:rFonts w:hint="eastAsia" w:hAnsi="宋体" w:cs="宋体"/>
          <w:color w:val="auto"/>
          <w:sz w:val="22"/>
          <w:highlight w:val="none"/>
          <w:lang w:val="zh-CN"/>
        </w:rPr>
        <w:t>授权代表（签字）：</w:t>
      </w:r>
    </w:p>
    <w:p w14:paraId="5EB94481">
      <w:pPr>
        <w:pStyle w:val="16"/>
        <w:spacing w:line="440" w:lineRule="atLeast"/>
        <w:rPr>
          <w:rFonts w:hAnsi="宋体" w:cs="宋体"/>
          <w:b/>
          <w:bCs/>
          <w:color w:val="auto"/>
          <w:sz w:val="22"/>
          <w:highlight w:val="none"/>
        </w:rPr>
      </w:pPr>
      <w:r>
        <w:rPr>
          <w:rFonts w:hint="eastAsia" w:hAnsi="宋体" w:cs="宋体"/>
          <w:color w:val="auto"/>
          <w:sz w:val="22"/>
          <w:highlight w:val="none"/>
        </w:rPr>
        <w:t>日期：</w:t>
      </w:r>
    </w:p>
    <w:p w14:paraId="42CDF833">
      <w:pPr>
        <w:snapToGrid w:val="0"/>
        <w:spacing w:line="440" w:lineRule="exact"/>
        <w:rPr>
          <w:rFonts w:hint="eastAsia" w:ascii="宋体" w:hAnsi="宋体" w:cs="宋体"/>
          <w:b/>
          <w:bCs/>
          <w:color w:val="auto"/>
          <w:sz w:val="22"/>
          <w:highlight w:val="none"/>
          <w:lang w:val="en-US" w:eastAsia="zh-CN"/>
        </w:rPr>
      </w:pPr>
    </w:p>
    <w:p w14:paraId="39C80D85">
      <w:pPr>
        <w:snapToGrid w:val="0"/>
        <w:spacing w:line="440" w:lineRule="exact"/>
        <w:rPr>
          <w:rFonts w:hint="eastAsia" w:ascii="宋体" w:hAnsi="宋体" w:cs="宋体"/>
          <w:b/>
          <w:bCs/>
          <w:color w:val="auto"/>
          <w:sz w:val="22"/>
          <w:highlight w:val="none"/>
          <w:lang w:val="en-US" w:eastAsia="zh-CN"/>
        </w:rPr>
      </w:pPr>
    </w:p>
    <w:p w14:paraId="5AA5987A">
      <w:pPr>
        <w:snapToGrid w:val="0"/>
        <w:spacing w:line="440" w:lineRule="exact"/>
        <w:rPr>
          <w:rFonts w:hint="eastAsia" w:ascii="宋体" w:hAnsi="宋体" w:cs="宋体"/>
          <w:b/>
          <w:bCs/>
          <w:color w:val="auto"/>
          <w:sz w:val="22"/>
          <w:highlight w:val="none"/>
          <w:lang w:val="en-US" w:eastAsia="zh-CN"/>
        </w:rPr>
      </w:pPr>
    </w:p>
    <w:p w14:paraId="5E87BB75">
      <w:pPr>
        <w:snapToGrid w:val="0"/>
        <w:spacing w:line="440" w:lineRule="exact"/>
        <w:rPr>
          <w:rFonts w:hint="eastAsia" w:ascii="宋体" w:hAnsi="宋体" w:cs="宋体"/>
          <w:b/>
          <w:bCs/>
          <w:color w:val="auto"/>
          <w:sz w:val="22"/>
          <w:highlight w:val="none"/>
          <w:lang w:val="en-US" w:eastAsia="zh-CN"/>
        </w:rPr>
      </w:pPr>
    </w:p>
    <w:p w14:paraId="666AD78D">
      <w:pPr>
        <w:snapToGrid w:val="0"/>
        <w:spacing w:line="440" w:lineRule="exact"/>
        <w:rPr>
          <w:rFonts w:hint="eastAsia" w:ascii="宋体" w:hAnsi="宋体" w:cs="宋体"/>
          <w:b/>
          <w:bCs/>
          <w:color w:val="auto"/>
          <w:sz w:val="22"/>
          <w:highlight w:val="none"/>
          <w:lang w:val="en-US" w:eastAsia="zh-CN"/>
        </w:rPr>
      </w:pPr>
    </w:p>
    <w:p w14:paraId="62002D4D">
      <w:pPr>
        <w:snapToGrid w:val="0"/>
        <w:spacing w:line="440" w:lineRule="exact"/>
        <w:rPr>
          <w:rFonts w:ascii="宋体" w:hAnsi="宋体" w:cs="宋体"/>
          <w:b/>
          <w:bCs/>
          <w:color w:val="auto"/>
          <w:sz w:val="32"/>
          <w:szCs w:val="32"/>
          <w:highlight w:val="none"/>
        </w:rPr>
      </w:pPr>
      <w:r>
        <w:rPr>
          <w:rFonts w:hint="eastAsia" w:ascii="宋体" w:hAnsi="宋体" w:cs="宋体"/>
          <w:b/>
          <w:bCs/>
          <w:color w:val="auto"/>
          <w:sz w:val="22"/>
          <w:highlight w:val="none"/>
          <w:lang w:val="en-US" w:eastAsia="zh-CN"/>
        </w:rPr>
        <w:t>二</w:t>
      </w:r>
      <w:r>
        <w:rPr>
          <w:rFonts w:hint="eastAsia" w:ascii="宋体" w:hAnsi="宋体" w:cs="宋体"/>
          <w:b/>
          <w:bCs/>
          <w:color w:val="auto"/>
          <w:sz w:val="22"/>
          <w:highlight w:val="none"/>
          <w:lang w:val="zh-CN"/>
        </w:rPr>
        <w:t>、投标文件（</w:t>
      </w:r>
      <w:r>
        <w:rPr>
          <w:rFonts w:hint="eastAsia" w:ascii="宋体" w:hAnsi="宋体" w:cs="宋体"/>
          <w:b/>
          <w:bCs/>
          <w:color w:val="auto"/>
          <w:sz w:val="22"/>
          <w:highlight w:val="none"/>
          <w:lang w:val="en-US" w:eastAsia="zh-CN"/>
        </w:rPr>
        <w:t>资格</w:t>
      </w:r>
      <w:r>
        <w:rPr>
          <w:rFonts w:hint="eastAsia" w:ascii="宋体" w:hAnsi="宋体" w:cs="宋体"/>
          <w:b/>
          <w:bCs/>
          <w:color w:val="auto"/>
          <w:sz w:val="22"/>
          <w:highlight w:val="none"/>
          <w:lang w:val="zh-CN"/>
        </w:rPr>
        <w:t>部分）格式</w:t>
      </w:r>
    </w:p>
    <w:p w14:paraId="67F1FDDE">
      <w:pPr>
        <w:pStyle w:val="11"/>
        <w:numPr>
          <w:ilvl w:val="2"/>
          <w:numId w:val="0"/>
        </w:numPr>
        <w:rPr>
          <w:rFonts w:ascii="宋体" w:hAnsi="宋体" w:cs="宋体"/>
          <w:color w:val="auto"/>
          <w:sz w:val="22"/>
          <w:szCs w:val="22"/>
          <w:highlight w:val="none"/>
        </w:rPr>
      </w:pPr>
      <w:r>
        <w:rPr>
          <w:rFonts w:hint="eastAsia" w:ascii="宋体" w:hAnsi="宋体" w:cs="宋体"/>
          <w:color w:val="auto"/>
          <w:sz w:val="22"/>
          <w:highlight w:val="none"/>
          <w:lang w:val="zh-CN"/>
        </w:rPr>
        <w:t>投标文件（</w:t>
      </w:r>
      <w:r>
        <w:rPr>
          <w:rFonts w:hint="eastAsia" w:ascii="宋体" w:hAnsi="宋体" w:cs="宋体"/>
          <w:b/>
          <w:bCs/>
          <w:color w:val="auto"/>
          <w:sz w:val="22"/>
          <w:highlight w:val="none"/>
          <w:lang w:val="en-US" w:eastAsia="zh-CN"/>
        </w:rPr>
        <w:t>资格</w:t>
      </w:r>
      <w:r>
        <w:rPr>
          <w:rFonts w:hint="eastAsia" w:ascii="宋体" w:hAnsi="宋体" w:cs="宋体"/>
          <w:color w:val="auto"/>
          <w:sz w:val="22"/>
          <w:highlight w:val="none"/>
          <w:lang w:val="zh-CN"/>
        </w:rPr>
        <w:t>部分）</w:t>
      </w:r>
      <w:r>
        <w:rPr>
          <w:rFonts w:hint="eastAsia" w:ascii="宋体" w:hAnsi="宋体" w:cs="宋体"/>
          <w:color w:val="auto"/>
          <w:sz w:val="22"/>
          <w:szCs w:val="22"/>
          <w:highlight w:val="none"/>
        </w:rPr>
        <w:t>封面参考：</w:t>
      </w:r>
    </w:p>
    <w:p w14:paraId="6A0DACC4">
      <w:pPr>
        <w:snapToGrid w:val="0"/>
        <w:spacing w:line="440" w:lineRule="exact"/>
        <w:jc w:val="center"/>
        <w:rPr>
          <w:rFonts w:ascii="宋体" w:hAnsi="宋体" w:cs="宋体"/>
          <w:b/>
          <w:color w:val="auto"/>
          <w:sz w:val="32"/>
          <w:szCs w:val="32"/>
          <w:highlight w:val="none"/>
        </w:rPr>
      </w:pPr>
    </w:p>
    <w:p w14:paraId="3B07B3FE">
      <w:pPr>
        <w:spacing w:line="480" w:lineRule="auto"/>
        <w:jc w:val="center"/>
        <w:rPr>
          <w:rFonts w:hint="eastAsia" w:ascii="宋体" w:hAnsi="宋体" w:eastAsia="宋体" w:cs="宋体"/>
          <w:b/>
          <w:color w:val="auto"/>
          <w:sz w:val="64"/>
          <w:szCs w:val="64"/>
          <w:highlight w:val="none"/>
          <w:lang w:eastAsia="zh-CN"/>
        </w:rPr>
      </w:pPr>
      <w:r>
        <w:rPr>
          <w:rFonts w:hint="eastAsia" w:ascii="宋体" w:hAnsi="宋体" w:cs="宋体"/>
          <w:b/>
          <w:color w:val="auto"/>
          <w:sz w:val="64"/>
          <w:szCs w:val="64"/>
          <w:highlight w:val="none"/>
          <w:lang w:eastAsia="zh-CN"/>
        </w:rPr>
        <w:t>泰顺县人民医院（泰顺县人民医院医共体）检测项目外送服务 </w:t>
      </w:r>
    </w:p>
    <w:p w14:paraId="4F1CE1AF">
      <w:pPr>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84"/>
          <w:szCs w:val="84"/>
          <w:highlight w:val="none"/>
        </w:rPr>
        <w:t>投 标 文 件</w:t>
      </w:r>
    </w:p>
    <w:p w14:paraId="0579C982">
      <w:pPr>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60"/>
          <w:szCs w:val="60"/>
          <w:highlight w:val="none"/>
        </w:rPr>
        <w:t>（</w:t>
      </w:r>
      <w:r>
        <w:rPr>
          <w:rFonts w:hint="eastAsia" w:ascii="等线" w:hAnsi="等线" w:eastAsia="等线" w:cs="等线"/>
          <w:bCs/>
          <w:color w:val="auto"/>
          <w:sz w:val="60"/>
          <w:szCs w:val="60"/>
          <w:highlight w:val="none"/>
          <w:lang w:val="en-US" w:eastAsia="zh-CN"/>
        </w:rPr>
        <w:t xml:space="preserve">资 格 </w:t>
      </w:r>
      <w:r>
        <w:rPr>
          <w:rFonts w:hint="eastAsia" w:ascii="等线" w:hAnsi="等线" w:eastAsia="等线" w:cs="等线"/>
          <w:bCs/>
          <w:color w:val="auto"/>
          <w:sz w:val="60"/>
          <w:szCs w:val="60"/>
          <w:highlight w:val="none"/>
        </w:rPr>
        <w:t>部 分）</w:t>
      </w:r>
    </w:p>
    <w:p w14:paraId="6BAC5EC2">
      <w:pPr>
        <w:snapToGrid w:val="0"/>
        <w:spacing w:line="600" w:lineRule="atLeast"/>
        <w:ind w:firstLine="1052" w:firstLineChars="400"/>
        <w:rPr>
          <w:rFonts w:ascii="宋体" w:hAnsi="宋体" w:cs="宋体"/>
          <w:b/>
          <w:color w:val="auto"/>
          <w:sz w:val="26"/>
          <w:szCs w:val="26"/>
          <w:highlight w:val="none"/>
        </w:rPr>
      </w:pPr>
    </w:p>
    <w:p w14:paraId="5DED4E55">
      <w:pPr>
        <w:snapToGrid w:val="0"/>
        <w:spacing w:line="600" w:lineRule="atLeast"/>
        <w:ind w:firstLine="1052" w:firstLineChars="400"/>
        <w:rPr>
          <w:rFonts w:ascii="宋体" w:hAnsi="宋体" w:cs="宋体"/>
          <w:b/>
          <w:color w:val="auto"/>
          <w:sz w:val="26"/>
          <w:szCs w:val="26"/>
          <w:highlight w:val="none"/>
        </w:rPr>
      </w:pPr>
    </w:p>
    <w:tbl>
      <w:tblPr>
        <w:tblStyle w:val="32"/>
        <w:tblW w:w="0" w:type="auto"/>
        <w:tblInd w:w="844"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7678"/>
      </w:tblGrid>
      <w:tr w14:paraId="443E9B0E">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611AEE10">
            <w:pPr>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项目编号：</w:t>
            </w:r>
            <w:r>
              <w:rPr>
                <w:rFonts w:hint="eastAsia" w:ascii="宋体" w:hAnsi="宋体" w:cs="宋体"/>
                <w:b/>
                <w:color w:val="auto"/>
                <w:sz w:val="26"/>
                <w:szCs w:val="26"/>
                <w:highlight w:val="none"/>
                <w:lang w:eastAsia="zh-CN"/>
              </w:rPr>
              <w:t xml:space="preserve">TSCG202512009 </w:t>
            </w:r>
          </w:p>
        </w:tc>
      </w:tr>
      <w:tr w14:paraId="5797FFDD">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43408C1D">
            <w:pPr>
              <w:snapToGrid w:val="0"/>
              <w:spacing w:line="600" w:lineRule="atLeast"/>
              <w:rPr>
                <w:rFonts w:hint="default" w:ascii="宋体" w:hAnsi="宋体" w:eastAsia="宋体" w:cs="宋体"/>
                <w:b/>
                <w:color w:val="auto"/>
                <w:sz w:val="26"/>
                <w:szCs w:val="26"/>
                <w:highlight w:val="none"/>
                <w:u w:val="single"/>
                <w:lang w:val="en-US" w:eastAsia="zh-CN"/>
              </w:rPr>
            </w:pPr>
            <w:r>
              <w:rPr>
                <w:rFonts w:hint="eastAsia" w:ascii="宋体" w:hAnsi="宋体" w:cs="宋体"/>
                <w:b/>
                <w:color w:val="auto"/>
                <w:sz w:val="26"/>
                <w:szCs w:val="26"/>
                <w:highlight w:val="none"/>
                <w:lang w:val="en-US" w:eastAsia="zh-CN"/>
              </w:rPr>
              <w:t>所投标项：</w:t>
            </w:r>
            <w:r>
              <w:rPr>
                <w:rFonts w:hint="eastAsia" w:ascii="宋体" w:hAnsi="宋体" w:cs="宋体"/>
                <w:b/>
                <w:color w:val="auto"/>
                <w:sz w:val="26"/>
                <w:szCs w:val="26"/>
                <w:highlight w:val="none"/>
                <w:u w:val="single"/>
                <w:lang w:val="en-US" w:eastAsia="zh-CN"/>
              </w:rPr>
              <w:t xml:space="preserve">                </w:t>
            </w:r>
          </w:p>
        </w:tc>
      </w:tr>
      <w:tr w14:paraId="3F87C5E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5924DF1F">
            <w:pPr>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采购单位：</w:t>
            </w:r>
            <w:r>
              <w:rPr>
                <w:rFonts w:hint="eastAsia" w:ascii="宋体" w:hAnsi="宋体" w:cs="宋体"/>
                <w:b/>
                <w:color w:val="auto"/>
                <w:sz w:val="26"/>
                <w:szCs w:val="26"/>
                <w:highlight w:val="none"/>
                <w:lang w:eastAsia="zh-CN"/>
              </w:rPr>
              <w:t>泰顺县人民医院（泰顺县人民医院医共体）</w:t>
            </w:r>
          </w:p>
        </w:tc>
      </w:tr>
      <w:tr w14:paraId="788CACB2">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62E147DC">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供应商名称</w:t>
            </w:r>
            <w:r>
              <w:rPr>
                <w:rFonts w:hint="eastAsia" w:ascii="宋体" w:hAnsi="宋体" w:cs="宋体"/>
                <w:b/>
                <w:color w:val="auto"/>
                <w:sz w:val="26"/>
                <w:szCs w:val="26"/>
                <w:highlight w:val="none"/>
                <w:lang w:eastAsia="zh-CN"/>
              </w:rPr>
              <w:t>（</w:t>
            </w:r>
            <w:r>
              <w:rPr>
                <w:rFonts w:hint="eastAsia" w:ascii="宋体" w:hAnsi="宋体" w:cs="宋体"/>
                <w:b/>
                <w:color w:val="auto"/>
                <w:sz w:val="26"/>
                <w:szCs w:val="26"/>
                <w:highlight w:val="none"/>
                <w:lang w:val="en-US" w:eastAsia="zh-CN"/>
              </w:rPr>
              <w:t>盖章</w:t>
            </w:r>
            <w:r>
              <w:rPr>
                <w:rFonts w:hint="eastAsia" w:ascii="宋体" w:hAnsi="宋体" w:cs="宋体"/>
                <w:b/>
                <w:color w:val="auto"/>
                <w:sz w:val="26"/>
                <w:szCs w:val="26"/>
                <w:highlight w:val="none"/>
                <w:lang w:eastAsia="zh-CN"/>
              </w:rPr>
              <w:t>）</w:t>
            </w:r>
            <w:r>
              <w:rPr>
                <w:rFonts w:hint="eastAsia" w:ascii="宋体" w:hAnsi="宋体" w:cs="宋体"/>
                <w:b/>
                <w:color w:val="auto"/>
                <w:sz w:val="26"/>
                <w:szCs w:val="26"/>
                <w:highlight w:val="none"/>
              </w:rPr>
              <w:t>：</w:t>
            </w:r>
          </w:p>
        </w:tc>
      </w:tr>
      <w:tr w14:paraId="51D4AD5C">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7FCBD23B">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供应商地址：</w:t>
            </w:r>
          </w:p>
        </w:tc>
      </w:tr>
      <w:tr w14:paraId="37FFFD9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3318ACD8">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法定代表人（签字或盖章）或</w:t>
            </w:r>
            <w:r>
              <w:rPr>
                <w:rFonts w:hint="eastAsia" w:ascii="宋体" w:hAnsi="宋体" w:cs="宋体"/>
                <w:b/>
                <w:color w:val="auto"/>
                <w:sz w:val="26"/>
                <w:szCs w:val="26"/>
                <w:highlight w:val="none"/>
                <w:lang w:val="zh-CN"/>
              </w:rPr>
              <w:t>授权代表（签字）：</w:t>
            </w:r>
          </w:p>
        </w:tc>
      </w:tr>
      <w:tr w14:paraId="416D8B0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5567258C">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日期：  年 月 日</w:t>
            </w:r>
          </w:p>
        </w:tc>
      </w:tr>
    </w:tbl>
    <w:p w14:paraId="662568C7">
      <w:pPr>
        <w:autoSpaceDE w:val="0"/>
        <w:autoSpaceDN w:val="0"/>
        <w:adjustRightInd w:val="0"/>
        <w:spacing w:line="360" w:lineRule="exact"/>
        <w:rPr>
          <w:rFonts w:ascii="宋体" w:hAnsi="宋体" w:cs="宋体"/>
          <w:b/>
          <w:bCs/>
          <w:color w:val="auto"/>
          <w:sz w:val="32"/>
          <w:szCs w:val="32"/>
          <w:highlight w:val="none"/>
          <w:lang w:val="zh-CN"/>
        </w:rPr>
      </w:pPr>
    </w:p>
    <w:p w14:paraId="48878C9A">
      <w:pPr>
        <w:tabs>
          <w:tab w:val="left" w:pos="1069"/>
          <w:tab w:val="left" w:pos="2352"/>
        </w:tabs>
        <w:autoSpaceDE w:val="0"/>
        <w:autoSpaceDN w:val="0"/>
        <w:adjustRightInd w:val="0"/>
        <w:spacing w:line="460" w:lineRule="atLeast"/>
        <w:rPr>
          <w:rFonts w:hint="eastAsia" w:ascii="宋体" w:hAnsi="宋体" w:cs="宋体"/>
          <w:b/>
          <w:bCs/>
          <w:color w:val="auto"/>
          <w:sz w:val="30"/>
          <w:highlight w:val="none"/>
          <w:lang w:val="zh-CN"/>
        </w:rPr>
      </w:pPr>
    </w:p>
    <w:p w14:paraId="427EC9DA">
      <w:pPr>
        <w:tabs>
          <w:tab w:val="left" w:pos="1069"/>
          <w:tab w:val="left" w:pos="2352"/>
        </w:tabs>
        <w:autoSpaceDE w:val="0"/>
        <w:autoSpaceDN w:val="0"/>
        <w:adjustRightInd w:val="0"/>
        <w:spacing w:line="460" w:lineRule="atLeast"/>
        <w:rPr>
          <w:rFonts w:hint="eastAsia" w:ascii="宋体" w:hAnsi="宋体" w:cs="宋体"/>
          <w:b/>
          <w:bCs/>
          <w:color w:val="auto"/>
          <w:sz w:val="30"/>
          <w:highlight w:val="none"/>
          <w:lang w:val="zh-CN"/>
        </w:rPr>
      </w:pPr>
    </w:p>
    <w:p w14:paraId="751FC504">
      <w:pPr>
        <w:tabs>
          <w:tab w:val="left" w:pos="1069"/>
          <w:tab w:val="left" w:pos="2352"/>
        </w:tabs>
        <w:autoSpaceDE w:val="0"/>
        <w:autoSpaceDN w:val="0"/>
        <w:adjustRightInd w:val="0"/>
        <w:spacing w:line="460" w:lineRule="atLeast"/>
        <w:rPr>
          <w:rFonts w:hint="eastAsia" w:ascii="宋体" w:hAnsi="宋体" w:cs="宋体"/>
          <w:b/>
          <w:bCs/>
          <w:color w:val="auto"/>
          <w:sz w:val="30"/>
          <w:highlight w:val="none"/>
          <w:lang w:val="zh-CN"/>
        </w:rPr>
      </w:pPr>
    </w:p>
    <w:p w14:paraId="021FA99B">
      <w:pPr>
        <w:tabs>
          <w:tab w:val="left" w:pos="1069"/>
          <w:tab w:val="left" w:pos="2352"/>
        </w:tabs>
        <w:autoSpaceDE w:val="0"/>
        <w:autoSpaceDN w:val="0"/>
        <w:adjustRightInd w:val="0"/>
        <w:spacing w:line="460" w:lineRule="atLeast"/>
        <w:rPr>
          <w:rFonts w:hint="eastAsia" w:ascii="宋体" w:hAnsi="宋体" w:eastAsia="宋体" w:cs="宋体"/>
          <w:color w:val="auto"/>
          <w:sz w:val="30"/>
          <w:highlight w:val="none"/>
          <w:lang w:val="zh-CN" w:eastAsia="zh-CN"/>
        </w:rPr>
      </w:pPr>
      <w:r>
        <w:rPr>
          <w:rFonts w:hint="eastAsia" w:ascii="宋体" w:hAnsi="宋体" w:cs="宋体"/>
          <w:b/>
          <w:bCs/>
          <w:color w:val="auto"/>
          <w:sz w:val="30"/>
          <w:highlight w:val="none"/>
          <w:lang w:val="zh-CN"/>
        </w:rPr>
        <w:t>附件</w:t>
      </w:r>
      <w:r>
        <w:rPr>
          <w:rFonts w:hint="eastAsia" w:ascii="宋体" w:hAnsi="宋体" w:cs="宋体"/>
          <w:b/>
          <w:bCs/>
          <w:color w:val="auto"/>
          <w:sz w:val="30"/>
          <w:highlight w:val="none"/>
          <w:lang w:val="en-US" w:eastAsia="zh-CN"/>
        </w:rPr>
        <w:t>二</w:t>
      </w:r>
    </w:p>
    <w:p w14:paraId="643CAEF5">
      <w:pPr>
        <w:tabs>
          <w:tab w:val="left" w:pos="1069"/>
          <w:tab w:val="left" w:pos="2352"/>
        </w:tabs>
        <w:autoSpaceDE w:val="0"/>
        <w:autoSpaceDN w:val="0"/>
        <w:adjustRightInd w:val="0"/>
        <w:spacing w:line="460" w:lineRule="atLeast"/>
        <w:jc w:val="center"/>
        <w:rPr>
          <w:rFonts w:hint="eastAsia" w:ascii="宋体" w:hAnsi="宋体" w:eastAsia="宋体" w:cs="宋体"/>
          <w:b/>
          <w:bCs/>
          <w:color w:val="auto"/>
          <w:sz w:val="32"/>
          <w:szCs w:val="24"/>
          <w:highlight w:val="none"/>
        </w:rPr>
      </w:pPr>
      <w:r>
        <w:rPr>
          <w:rFonts w:hint="eastAsia" w:ascii="宋体" w:hAnsi="宋体" w:eastAsia="宋体" w:cs="宋体"/>
          <w:b/>
          <w:bCs/>
          <w:color w:val="auto"/>
          <w:sz w:val="32"/>
          <w:szCs w:val="24"/>
          <w:highlight w:val="none"/>
        </w:rPr>
        <w:t>符合参加政府采购活动应当具备的一般条件的承诺函</w:t>
      </w:r>
    </w:p>
    <w:p w14:paraId="2EE72B56">
      <w:pPr>
        <w:snapToGrid w:val="0"/>
        <w:spacing w:line="360" w:lineRule="auto"/>
        <w:rPr>
          <w:rFonts w:ascii="宋体" w:hAnsi="宋体" w:eastAsia="宋体" w:cs="仿宋_GB2312"/>
          <w:b/>
          <w:bCs/>
          <w:color w:val="auto"/>
          <w:sz w:val="22"/>
          <w:szCs w:val="24"/>
          <w:highlight w:val="none"/>
        </w:rPr>
      </w:pPr>
      <w:r>
        <w:rPr>
          <w:rFonts w:hint="eastAsia" w:ascii="宋体" w:hAnsi="宋体" w:cs="宋体"/>
          <w:color w:val="auto"/>
          <w:sz w:val="22"/>
          <w:highlight w:val="none"/>
          <w:u w:val="single"/>
          <w:lang w:eastAsia="zh-CN"/>
        </w:rPr>
        <w:t>泰顺县人民医院（泰顺县人民医院医共体）</w:t>
      </w:r>
      <w:r>
        <w:rPr>
          <w:rFonts w:hint="eastAsia" w:ascii="宋体" w:hAnsi="宋体" w:cs="宋体"/>
          <w:color w:val="auto"/>
          <w:sz w:val="22"/>
          <w:highlight w:val="none"/>
          <w:u w:val="single"/>
        </w:rPr>
        <w:t>、</w:t>
      </w:r>
      <w:r>
        <w:rPr>
          <w:rFonts w:hint="eastAsia" w:ascii="宋体" w:hAnsi="宋体" w:cs="宋体"/>
          <w:color w:val="auto"/>
          <w:sz w:val="22"/>
          <w:highlight w:val="none"/>
          <w:u w:val="single"/>
          <w:lang w:val="en-US" w:eastAsia="zh-CN"/>
        </w:rPr>
        <w:t>杭州华旗招标代理有限公司</w:t>
      </w:r>
      <w:r>
        <w:rPr>
          <w:rFonts w:hint="eastAsia" w:ascii="宋体" w:hAnsi="宋体" w:eastAsia="宋体" w:cs="仿宋_GB2312"/>
          <w:b/>
          <w:bCs/>
          <w:color w:val="auto"/>
          <w:sz w:val="22"/>
          <w:szCs w:val="24"/>
          <w:highlight w:val="none"/>
        </w:rPr>
        <w:t>：</w:t>
      </w:r>
    </w:p>
    <w:p w14:paraId="217B01DB">
      <w:pPr>
        <w:snapToGrid w:val="0"/>
        <w:spacing w:line="360" w:lineRule="auto"/>
        <w:ind w:firstLine="446" w:firstLineChars="200"/>
        <w:rPr>
          <w:rFonts w:ascii="宋体" w:hAnsi="宋体" w:eastAsia="宋体" w:cs="仿宋_GB2312"/>
          <w:color w:val="auto"/>
          <w:sz w:val="22"/>
          <w:szCs w:val="24"/>
          <w:highlight w:val="none"/>
        </w:rPr>
      </w:pPr>
      <w:r>
        <w:rPr>
          <w:rFonts w:hint="eastAsia" w:ascii="宋体" w:hAnsi="宋体" w:eastAsia="宋体" w:cs="仿宋_GB2312"/>
          <w:color w:val="auto"/>
          <w:sz w:val="22"/>
          <w:szCs w:val="24"/>
          <w:highlight w:val="none"/>
        </w:rPr>
        <w:t>我方参与</w:t>
      </w:r>
      <w:r>
        <w:rPr>
          <w:rFonts w:hint="eastAsia" w:ascii="宋体" w:hAnsi="宋体" w:eastAsia="宋体" w:cs="仿宋_GB2312"/>
          <w:color w:val="auto"/>
          <w:sz w:val="22"/>
          <w:szCs w:val="24"/>
          <w:highlight w:val="none"/>
          <w:u w:val="single"/>
        </w:rPr>
        <w:t xml:space="preserve"> </w:t>
      </w:r>
      <w:r>
        <w:rPr>
          <w:rFonts w:ascii="宋体" w:hAnsi="宋体" w:eastAsia="宋体" w:cs="仿宋_GB2312"/>
          <w:color w:val="auto"/>
          <w:sz w:val="22"/>
          <w:szCs w:val="24"/>
          <w:highlight w:val="none"/>
          <w:u w:val="single"/>
        </w:rPr>
        <w:t xml:space="preserve"> </w:t>
      </w:r>
      <w:r>
        <w:rPr>
          <w:rFonts w:hint="eastAsia" w:ascii="宋体" w:hAnsi="宋体" w:cs="仿宋_GB2312"/>
          <w:b/>
          <w:bCs/>
          <w:color w:val="auto"/>
          <w:sz w:val="22"/>
          <w:szCs w:val="24"/>
          <w:highlight w:val="none"/>
          <w:u w:val="single"/>
          <w:lang w:eastAsia="zh-CN"/>
        </w:rPr>
        <w:t>泰顺县人民医院（泰顺县人民医院医共体）检测项目外送服务 （</w:t>
      </w:r>
      <w:r>
        <w:rPr>
          <w:rFonts w:hint="eastAsia" w:ascii="宋体" w:hAnsi="宋体" w:eastAsia="宋体" w:cs="仿宋_GB2312"/>
          <w:b/>
          <w:bCs/>
          <w:color w:val="auto"/>
          <w:sz w:val="22"/>
          <w:szCs w:val="24"/>
          <w:highlight w:val="none"/>
          <w:u w:val="single"/>
        </w:rPr>
        <w:t>项目编号：</w:t>
      </w:r>
      <w:r>
        <w:rPr>
          <w:rFonts w:hint="eastAsia" w:ascii="宋体" w:hAnsi="宋体" w:cs="仿宋_GB2312"/>
          <w:b/>
          <w:bCs/>
          <w:color w:val="auto"/>
          <w:sz w:val="22"/>
          <w:szCs w:val="24"/>
          <w:highlight w:val="none"/>
          <w:u w:val="single"/>
          <w:lang w:val="en-US" w:eastAsia="zh-CN"/>
        </w:rPr>
        <w:t xml:space="preserve">TSCG202512009 </w:t>
      </w:r>
      <w:r>
        <w:rPr>
          <w:rFonts w:hint="eastAsia" w:ascii="宋体" w:hAnsi="宋体" w:cs="仿宋_GB2312"/>
          <w:b/>
          <w:bCs/>
          <w:color w:val="auto"/>
          <w:sz w:val="22"/>
          <w:szCs w:val="24"/>
          <w:highlight w:val="none"/>
          <w:u w:val="single"/>
          <w:lang w:eastAsia="zh-CN"/>
        </w:rPr>
        <w:t>）</w:t>
      </w:r>
      <w:r>
        <w:rPr>
          <w:rFonts w:hint="eastAsia" w:ascii="宋体" w:hAnsi="宋体" w:eastAsia="宋体" w:cs="仿宋_GB2312"/>
          <w:color w:val="auto"/>
          <w:sz w:val="22"/>
          <w:szCs w:val="24"/>
          <w:highlight w:val="none"/>
        </w:rPr>
        <w:t>政府采购活动，郑重承诺：</w:t>
      </w:r>
    </w:p>
    <w:p w14:paraId="30E84223">
      <w:pPr>
        <w:snapToGrid w:val="0"/>
        <w:spacing w:line="360" w:lineRule="auto"/>
        <w:ind w:firstLine="334" w:firstLineChars="150"/>
        <w:rPr>
          <w:rFonts w:ascii="宋体" w:hAnsi="宋体" w:eastAsia="宋体" w:cs="仿宋_GB2312"/>
          <w:color w:val="auto"/>
          <w:sz w:val="22"/>
          <w:szCs w:val="24"/>
          <w:highlight w:val="none"/>
        </w:rPr>
      </w:pPr>
      <w:r>
        <w:rPr>
          <w:rFonts w:hint="eastAsia" w:ascii="宋体" w:hAnsi="宋体" w:eastAsia="宋体" w:cs="仿宋_GB2312"/>
          <w:color w:val="auto"/>
          <w:sz w:val="22"/>
          <w:szCs w:val="24"/>
          <w:highlight w:val="none"/>
        </w:rPr>
        <w:t>（一）具备《中华人民共和国政府采购法》第二十二条规定的条件：</w:t>
      </w:r>
    </w:p>
    <w:p w14:paraId="0DC0D718">
      <w:pPr>
        <w:snapToGrid w:val="0"/>
        <w:spacing w:line="360" w:lineRule="auto"/>
        <w:ind w:firstLine="446" w:firstLineChars="200"/>
        <w:rPr>
          <w:rFonts w:ascii="宋体" w:hAnsi="宋体" w:eastAsia="宋体" w:cs="仿宋_GB2312"/>
          <w:color w:val="auto"/>
          <w:sz w:val="22"/>
          <w:szCs w:val="24"/>
          <w:highlight w:val="none"/>
        </w:rPr>
      </w:pPr>
      <w:r>
        <w:rPr>
          <w:rFonts w:hint="eastAsia" w:ascii="宋体" w:hAnsi="宋体" w:eastAsia="宋体" w:cs="仿宋_GB2312"/>
          <w:color w:val="auto"/>
          <w:sz w:val="22"/>
          <w:szCs w:val="24"/>
          <w:highlight w:val="none"/>
        </w:rPr>
        <w:t>1、</w:t>
      </w:r>
      <w:r>
        <w:rPr>
          <w:rFonts w:ascii="宋体" w:hAnsi="宋体" w:eastAsia="宋体" w:cs="仿宋_GB2312"/>
          <w:color w:val="auto"/>
          <w:sz w:val="22"/>
          <w:szCs w:val="24"/>
          <w:highlight w:val="none"/>
        </w:rPr>
        <w:t>具有独立承担民事责任的能力；</w:t>
      </w:r>
    </w:p>
    <w:p w14:paraId="7EFC6EC6">
      <w:pPr>
        <w:snapToGrid w:val="0"/>
        <w:spacing w:line="360" w:lineRule="auto"/>
        <w:ind w:firstLine="446" w:firstLineChars="200"/>
        <w:rPr>
          <w:rFonts w:ascii="宋体" w:hAnsi="宋体" w:eastAsia="宋体" w:cs="Times New Roman"/>
          <w:color w:val="auto"/>
          <w:sz w:val="22"/>
          <w:szCs w:val="24"/>
          <w:highlight w:val="none"/>
        </w:rPr>
      </w:pPr>
      <w:r>
        <w:rPr>
          <w:rFonts w:hint="eastAsia" w:ascii="宋体" w:hAnsi="宋体" w:eastAsia="宋体" w:cs="Times New Roman"/>
          <w:color w:val="auto"/>
          <w:sz w:val="22"/>
          <w:szCs w:val="24"/>
          <w:highlight w:val="none"/>
        </w:rPr>
        <w:t>2、</w:t>
      </w:r>
      <w:r>
        <w:rPr>
          <w:rFonts w:ascii="宋体" w:hAnsi="宋体" w:eastAsia="宋体" w:cs="Times New Roman"/>
          <w:color w:val="auto"/>
          <w:sz w:val="22"/>
          <w:szCs w:val="24"/>
          <w:highlight w:val="none"/>
        </w:rPr>
        <w:t xml:space="preserve">具有良好的商业信誉和健全的财务会计制度； </w:t>
      </w:r>
    </w:p>
    <w:p w14:paraId="3BDBDFBF">
      <w:pPr>
        <w:snapToGrid w:val="0"/>
        <w:spacing w:line="360" w:lineRule="auto"/>
        <w:ind w:firstLine="446" w:firstLineChars="200"/>
        <w:rPr>
          <w:rFonts w:ascii="宋体" w:hAnsi="宋体" w:eastAsia="宋体" w:cs="Times New Roman"/>
          <w:color w:val="auto"/>
          <w:sz w:val="22"/>
          <w:szCs w:val="24"/>
          <w:highlight w:val="none"/>
        </w:rPr>
      </w:pPr>
      <w:r>
        <w:rPr>
          <w:rFonts w:hint="eastAsia" w:ascii="宋体" w:hAnsi="宋体" w:eastAsia="宋体" w:cs="Times New Roman"/>
          <w:color w:val="auto"/>
          <w:sz w:val="22"/>
          <w:szCs w:val="24"/>
          <w:highlight w:val="none"/>
        </w:rPr>
        <w:t>3、</w:t>
      </w:r>
      <w:r>
        <w:rPr>
          <w:rFonts w:ascii="宋体" w:hAnsi="宋体" w:eastAsia="宋体" w:cs="Times New Roman"/>
          <w:color w:val="auto"/>
          <w:sz w:val="22"/>
          <w:szCs w:val="24"/>
          <w:highlight w:val="none"/>
        </w:rPr>
        <w:t>具有履行合同所必需的设备和专业技术能力；</w:t>
      </w:r>
    </w:p>
    <w:p w14:paraId="03A486A9">
      <w:pPr>
        <w:snapToGrid w:val="0"/>
        <w:spacing w:line="360" w:lineRule="auto"/>
        <w:ind w:firstLine="446" w:firstLineChars="200"/>
        <w:rPr>
          <w:rFonts w:ascii="宋体" w:hAnsi="宋体" w:eastAsia="宋体" w:cs="Times New Roman"/>
          <w:color w:val="auto"/>
          <w:sz w:val="22"/>
          <w:szCs w:val="24"/>
          <w:highlight w:val="none"/>
        </w:rPr>
      </w:pPr>
      <w:r>
        <w:rPr>
          <w:rFonts w:hint="eastAsia" w:ascii="宋体" w:hAnsi="宋体" w:eastAsia="宋体" w:cs="Times New Roman"/>
          <w:color w:val="auto"/>
          <w:sz w:val="22"/>
          <w:szCs w:val="24"/>
          <w:highlight w:val="none"/>
        </w:rPr>
        <w:t>4、</w:t>
      </w:r>
      <w:r>
        <w:rPr>
          <w:rFonts w:ascii="宋体" w:hAnsi="宋体" w:eastAsia="宋体" w:cs="Times New Roman"/>
          <w:color w:val="auto"/>
          <w:sz w:val="22"/>
          <w:szCs w:val="24"/>
          <w:highlight w:val="none"/>
        </w:rPr>
        <w:t>有依法缴纳税收和社会保障资金的良好记录；</w:t>
      </w:r>
    </w:p>
    <w:p w14:paraId="180B779E">
      <w:pPr>
        <w:snapToGrid w:val="0"/>
        <w:spacing w:line="360" w:lineRule="auto"/>
        <w:ind w:firstLine="446" w:firstLineChars="200"/>
        <w:rPr>
          <w:rFonts w:ascii="宋体" w:hAnsi="宋体" w:eastAsia="宋体" w:cs="Times New Roman"/>
          <w:color w:val="auto"/>
          <w:sz w:val="22"/>
          <w:szCs w:val="24"/>
          <w:highlight w:val="none"/>
        </w:rPr>
      </w:pPr>
      <w:r>
        <w:rPr>
          <w:rFonts w:hint="eastAsia" w:ascii="宋体" w:hAnsi="宋体" w:eastAsia="宋体" w:cs="Times New Roman"/>
          <w:color w:val="auto"/>
          <w:sz w:val="22"/>
          <w:szCs w:val="24"/>
          <w:highlight w:val="none"/>
        </w:rPr>
        <w:t>5、</w:t>
      </w:r>
      <w:r>
        <w:rPr>
          <w:rFonts w:ascii="宋体" w:hAnsi="宋体" w:eastAsia="宋体" w:cs="Times New Roman"/>
          <w:color w:val="auto"/>
          <w:sz w:val="22"/>
          <w:szCs w:val="24"/>
          <w:highlight w:val="none"/>
        </w:rPr>
        <w:t>参加政府采购活动前三年内，在经营活动中没有重大违法记录；</w:t>
      </w:r>
    </w:p>
    <w:p w14:paraId="04927DBE">
      <w:pPr>
        <w:snapToGrid w:val="0"/>
        <w:spacing w:line="360" w:lineRule="auto"/>
        <w:ind w:firstLine="446" w:firstLineChars="200"/>
        <w:rPr>
          <w:rFonts w:ascii="宋体" w:hAnsi="宋体" w:eastAsia="宋体" w:cs="Times New Roman"/>
          <w:color w:val="auto"/>
          <w:sz w:val="22"/>
          <w:szCs w:val="24"/>
          <w:highlight w:val="none"/>
        </w:rPr>
      </w:pPr>
      <w:r>
        <w:rPr>
          <w:rFonts w:hint="eastAsia" w:ascii="宋体" w:hAnsi="宋体" w:eastAsia="宋体" w:cs="Times New Roman"/>
          <w:color w:val="auto"/>
          <w:sz w:val="22"/>
          <w:szCs w:val="24"/>
          <w:highlight w:val="none"/>
        </w:rPr>
        <w:t>6、</w:t>
      </w:r>
      <w:r>
        <w:rPr>
          <w:rFonts w:ascii="宋体" w:hAnsi="宋体" w:eastAsia="宋体" w:cs="Times New Roman"/>
          <w:color w:val="auto"/>
          <w:sz w:val="22"/>
          <w:szCs w:val="24"/>
          <w:highlight w:val="none"/>
        </w:rPr>
        <w:t>具有法律、行政法规规定的其他条件。</w:t>
      </w:r>
    </w:p>
    <w:p w14:paraId="51BC9B6F">
      <w:pPr>
        <w:snapToGrid w:val="0"/>
        <w:spacing w:line="360" w:lineRule="auto"/>
        <w:ind w:firstLine="446" w:firstLineChars="200"/>
        <w:rPr>
          <w:rFonts w:ascii="宋体" w:hAnsi="宋体" w:eastAsia="宋体" w:cs="Times New Roman"/>
          <w:color w:val="auto"/>
          <w:sz w:val="22"/>
          <w:szCs w:val="24"/>
          <w:highlight w:val="none"/>
        </w:rPr>
      </w:pPr>
      <w:r>
        <w:rPr>
          <w:rFonts w:hint="eastAsia" w:ascii="宋体" w:hAnsi="宋体" w:eastAsia="宋体" w:cs="Times New Roman"/>
          <w:color w:val="auto"/>
          <w:sz w:val="22"/>
          <w:szCs w:val="24"/>
          <w:highlight w:val="none"/>
        </w:rPr>
        <w:t>（二）未被信用中国（</w:t>
      </w:r>
      <w:r>
        <w:rPr>
          <w:rFonts w:ascii="宋体" w:hAnsi="宋体" w:eastAsia="宋体" w:cs="Times New Roman"/>
          <w:color w:val="auto"/>
          <w:sz w:val="22"/>
          <w:szCs w:val="24"/>
          <w:highlight w:val="none"/>
        </w:rPr>
        <w:t>www.creditchina.gov.cn)、中国政府采购网（www.ccgp.gov.cn）列入失信被执行人、重大税收违法案件当事人名单、政府采购严重违法失信行为记录名单</w:t>
      </w:r>
      <w:r>
        <w:rPr>
          <w:rFonts w:hint="eastAsia" w:ascii="宋体" w:hAnsi="宋体" w:cs="宋体"/>
          <w:color w:val="auto"/>
          <w:sz w:val="22"/>
          <w:highlight w:val="none"/>
        </w:rPr>
        <w:t>（没有因违法经营受到刑事处罚，没有被责令停产停业、被吊销许可证或者执照、被处以较大数额罚款等行政处罚，没有因违法经营被禁止参加政府采购活动的期限未满情形）</w:t>
      </w:r>
      <w:r>
        <w:rPr>
          <w:rFonts w:ascii="宋体" w:hAnsi="宋体" w:eastAsia="宋体" w:cs="Times New Roman"/>
          <w:color w:val="auto"/>
          <w:sz w:val="22"/>
          <w:szCs w:val="24"/>
          <w:highlight w:val="none"/>
        </w:rPr>
        <w:t>。</w:t>
      </w:r>
    </w:p>
    <w:p w14:paraId="07D3EFF5">
      <w:pPr>
        <w:snapToGrid w:val="0"/>
        <w:spacing w:line="360" w:lineRule="auto"/>
        <w:ind w:firstLine="446" w:firstLineChars="200"/>
        <w:rPr>
          <w:rFonts w:ascii="宋体" w:hAnsi="宋体" w:eastAsia="宋体" w:cs="Times New Roman"/>
          <w:color w:val="auto"/>
          <w:sz w:val="22"/>
          <w:szCs w:val="24"/>
          <w:highlight w:val="none"/>
        </w:rPr>
      </w:pPr>
      <w:r>
        <w:rPr>
          <w:rFonts w:hint="eastAsia" w:ascii="宋体" w:hAnsi="宋体" w:eastAsia="宋体" w:cs="Times New Roman"/>
          <w:color w:val="auto"/>
          <w:sz w:val="22"/>
          <w:szCs w:val="24"/>
          <w:highlight w:val="none"/>
        </w:rPr>
        <w:t>（三）不存在以下情况：</w:t>
      </w:r>
    </w:p>
    <w:p w14:paraId="0560E938">
      <w:pPr>
        <w:snapToGrid w:val="0"/>
        <w:spacing w:line="360" w:lineRule="auto"/>
        <w:ind w:firstLine="446" w:firstLineChars="200"/>
        <w:rPr>
          <w:rFonts w:ascii="宋体" w:hAnsi="宋体" w:eastAsia="宋体" w:cs="Times New Roman"/>
          <w:color w:val="auto"/>
          <w:sz w:val="22"/>
          <w:szCs w:val="24"/>
          <w:highlight w:val="none"/>
        </w:rPr>
      </w:pPr>
      <w:r>
        <w:rPr>
          <w:rFonts w:hint="eastAsia" w:ascii="宋体" w:hAnsi="宋体" w:eastAsia="宋体" w:cs="Times New Roman"/>
          <w:color w:val="auto"/>
          <w:sz w:val="22"/>
          <w:szCs w:val="24"/>
          <w:highlight w:val="none"/>
        </w:rPr>
        <w:t>1、</w:t>
      </w:r>
      <w:r>
        <w:rPr>
          <w:rFonts w:ascii="宋体" w:hAnsi="宋体" w:eastAsia="宋体" w:cs="Times New Roman"/>
          <w:color w:val="auto"/>
          <w:sz w:val="22"/>
          <w:szCs w:val="24"/>
          <w:highlight w:val="none"/>
        </w:rPr>
        <w:t>单位负责人为同一人或者存在直接控股、管理关系的不同供应商参加同一合同项下的政府采购活动的；</w:t>
      </w:r>
    </w:p>
    <w:p w14:paraId="2358891E">
      <w:pPr>
        <w:snapToGrid w:val="0"/>
        <w:spacing w:line="360" w:lineRule="auto"/>
        <w:ind w:firstLine="446" w:firstLineChars="200"/>
        <w:rPr>
          <w:rFonts w:ascii="宋体" w:hAnsi="宋体" w:eastAsia="宋体" w:cs="Times New Roman"/>
          <w:color w:val="auto"/>
          <w:sz w:val="22"/>
          <w:szCs w:val="24"/>
          <w:highlight w:val="none"/>
        </w:rPr>
      </w:pPr>
      <w:r>
        <w:rPr>
          <w:rFonts w:hint="eastAsia" w:ascii="宋体" w:hAnsi="宋体" w:eastAsia="宋体" w:cs="Times New Roman"/>
          <w:color w:val="auto"/>
          <w:sz w:val="22"/>
          <w:szCs w:val="24"/>
          <w:highlight w:val="none"/>
        </w:rPr>
        <w:t>2、</w:t>
      </w:r>
      <w:r>
        <w:rPr>
          <w:rFonts w:ascii="宋体" w:hAnsi="宋体" w:eastAsia="宋体" w:cs="Times New Roman"/>
          <w:color w:val="auto"/>
          <w:sz w:val="22"/>
          <w:szCs w:val="24"/>
          <w:highlight w:val="none"/>
        </w:rPr>
        <w:t>为采购项目提供整体设计、规范编制或者项目管理、监理、检测等服务后再参加该采购项目的其他采购活动的。</w:t>
      </w:r>
    </w:p>
    <w:p w14:paraId="4842F56E">
      <w:pPr>
        <w:snapToGrid w:val="0"/>
        <w:spacing w:line="360" w:lineRule="auto"/>
        <w:ind w:firstLine="446" w:firstLineChars="200"/>
        <w:rPr>
          <w:rFonts w:ascii="宋体" w:hAnsi="宋体" w:eastAsia="宋体" w:cs="Times New Roman"/>
          <w:color w:val="auto"/>
          <w:sz w:val="22"/>
          <w:szCs w:val="24"/>
          <w:highlight w:val="none"/>
        </w:rPr>
      </w:pPr>
      <w:r>
        <w:rPr>
          <w:rFonts w:hint="eastAsia" w:ascii="宋体" w:hAnsi="宋体" w:cs="Times New Roman"/>
          <w:color w:val="auto"/>
          <w:sz w:val="22"/>
          <w:szCs w:val="24"/>
          <w:highlight w:val="none"/>
          <w:lang w:eastAsia="zh-CN"/>
        </w:rPr>
        <w:t>（</w:t>
      </w:r>
      <w:r>
        <w:rPr>
          <w:rFonts w:hint="eastAsia" w:ascii="宋体" w:hAnsi="宋体" w:cs="Times New Roman"/>
          <w:color w:val="auto"/>
          <w:sz w:val="22"/>
          <w:szCs w:val="24"/>
          <w:highlight w:val="none"/>
          <w:lang w:val="en-US" w:eastAsia="zh-CN"/>
        </w:rPr>
        <w:t>四</w:t>
      </w:r>
      <w:r>
        <w:rPr>
          <w:rFonts w:hint="eastAsia" w:ascii="宋体" w:hAnsi="宋体" w:cs="Times New Roman"/>
          <w:color w:val="auto"/>
          <w:sz w:val="22"/>
          <w:szCs w:val="24"/>
          <w:highlight w:val="none"/>
          <w:lang w:eastAsia="zh-CN"/>
        </w:rPr>
        <w:t>）</w:t>
      </w:r>
      <w:r>
        <w:rPr>
          <w:rFonts w:hint="eastAsia" w:ascii="宋体" w:hAnsi="宋体" w:eastAsia="宋体" w:cs="Times New Roman"/>
          <w:color w:val="auto"/>
          <w:sz w:val="22"/>
          <w:szCs w:val="24"/>
          <w:highlight w:val="none"/>
        </w:rPr>
        <w:t>如有虚假，采购人可取消我方任何资格（投标/中标/签订合同），我方对此无任何异议。</w:t>
      </w:r>
    </w:p>
    <w:p w14:paraId="7AFFC3C2">
      <w:pPr>
        <w:spacing w:line="440" w:lineRule="exact"/>
        <w:ind w:firstLine="4906" w:firstLineChars="2200"/>
        <w:rPr>
          <w:rFonts w:ascii="宋体" w:hAnsi="宋体" w:eastAsia="宋体" w:cs="Times New Roman"/>
          <w:color w:val="auto"/>
          <w:sz w:val="22"/>
          <w:szCs w:val="24"/>
          <w:highlight w:val="none"/>
        </w:rPr>
      </w:pPr>
      <w:r>
        <w:rPr>
          <w:rFonts w:hint="eastAsia" w:ascii="宋体" w:hAnsi="宋体" w:eastAsia="宋体" w:cs="Times New Roman"/>
          <w:color w:val="auto"/>
          <w:sz w:val="22"/>
          <w:szCs w:val="24"/>
          <w:highlight w:val="none"/>
        </w:rPr>
        <w:t>供应商名称</w:t>
      </w:r>
      <w:r>
        <w:rPr>
          <w:rFonts w:hint="eastAsia" w:ascii="宋体" w:hAnsi="宋体" w:eastAsia="宋体" w:cs="宋体"/>
          <w:color w:val="auto"/>
          <w:sz w:val="22"/>
          <w:szCs w:val="24"/>
          <w:highlight w:val="none"/>
        </w:rPr>
        <w:t>（公章）</w:t>
      </w:r>
      <w:r>
        <w:rPr>
          <w:rFonts w:ascii="宋体" w:hAnsi="宋体" w:eastAsia="宋体" w:cs="Times New Roman"/>
          <w:color w:val="auto"/>
          <w:sz w:val="22"/>
          <w:szCs w:val="24"/>
          <w:highlight w:val="none"/>
        </w:rPr>
        <w:t>：</w:t>
      </w:r>
    </w:p>
    <w:p w14:paraId="6E181E27">
      <w:pPr>
        <w:spacing w:line="440" w:lineRule="exact"/>
        <w:jc w:val="center"/>
        <w:rPr>
          <w:rFonts w:hint="eastAsia" w:ascii="宋体" w:hAnsi="宋体" w:eastAsia="宋体" w:cs="Times New Roman"/>
          <w:color w:val="auto"/>
          <w:sz w:val="22"/>
          <w:szCs w:val="24"/>
          <w:highlight w:val="none"/>
        </w:rPr>
      </w:pPr>
      <w:r>
        <w:rPr>
          <w:rFonts w:ascii="宋体" w:hAnsi="宋体" w:eastAsia="宋体" w:cs="Times New Roman"/>
          <w:color w:val="auto"/>
          <w:sz w:val="22"/>
          <w:szCs w:val="24"/>
          <w:highlight w:val="none"/>
        </w:rPr>
        <w:t xml:space="preserve">                    </w:t>
      </w:r>
      <w:r>
        <w:rPr>
          <w:rFonts w:hint="eastAsia" w:ascii="宋体" w:hAnsi="宋体" w:cs="Times New Roman"/>
          <w:color w:val="auto"/>
          <w:sz w:val="22"/>
          <w:szCs w:val="24"/>
          <w:highlight w:val="none"/>
          <w:lang w:val="en-US" w:eastAsia="zh-CN"/>
        </w:rPr>
        <w:t xml:space="preserve">   </w:t>
      </w:r>
      <w:r>
        <w:rPr>
          <w:rFonts w:hint="eastAsia" w:ascii="宋体" w:hAnsi="宋体" w:eastAsia="宋体" w:cs="Times New Roman"/>
          <w:color w:val="auto"/>
          <w:sz w:val="22"/>
          <w:szCs w:val="24"/>
          <w:highlight w:val="none"/>
        </w:rPr>
        <w:t>日期：</w:t>
      </w:r>
      <w:r>
        <w:rPr>
          <w:rFonts w:hint="eastAsia" w:ascii="宋体" w:hAnsi="宋体" w:cs="Times New Roman"/>
          <w:color w:val="auto"/>
          <w:sz w:val="22"/>
          <w:szCs w:val="24"/>
          <w:highlight w:val="none"/>
          <w:lang w:val="en-US" w:eastAsia="zh-CN"/>
        </w:rPr>
        <w:t xml:space="preserve">  </w:t>
      </w:r>
      <w:r>
        <w:rPr>
          <w:rFonts w:ascii="宋体" w:hAnsi="宋体" w:eastAsia="宋体" w:cs="Times New Roman"/>
          <w:color w:val="auto"/>
          <w:sz w:val="22"/>
          <w:szCs w:val="24"/>
          <w:highlight w:val="none"/>
        </w:rPr>
        <w:t>年</w:t>
      </w:r>
      <w:r>
        <w:rPr>
          <w:rFonts w:hint="eastAsia" w:ascii="宋体" w:hAnsi="宋体" w:cs="Times New Roman"/>
          <w:color w:val="auto"/>
          <w:sz w:val="22"/>
          <w:szCs w:val="24"/>
          <w:highlight w:val="none"/>
          <w:lang w:val="en-US" w:eastAsia="zh-CN"/>
        </w:rPr>
        <w:t xml:space="preserve">  </w:t>
      </w:r>
      <w:r>
        <w:rPr>
          <w:rFonts w:hint="eastAsia" w:ascii="宋体" w:hAnsi="宋体" w:eastAsia="宋体" w:cs="Times New Roman"/>
          <w:color w:val="auto"/>
          <w:sz w:val="22"/>
          <w:szCs w:val="24"/>
          <w:highlight w:val="none"/>
        </w:rPr>
        <w:t>月</w:t>
      </w:r>
      <w:r>
        <w:rPr>
          <w:rFonts w:hint="eastAsia" w:ascii="宋体" w:hAnsi="宋体" w:cs="Times New Roman"/>
          <w:color w:val="auto"/>
          <w:sz w:val="22"/>
          <w:szCs w:val="24"/>
          <w:highlight w:val="none"/>
          <w:lang w:val="en-US" w:eastAsia="zh-CN"/>
        </w:rPr>
        <w:t xml:space="preserve">  </w:t>
      </w:r>
      <w:r>
        <w:rPr>
          <w:rFonts w:hint="eastAsia" w:ascii="宋体" w:hAnsi="宋体" w:eastAsia="宋体" w:cs="Times New Roman"/>
          <w:color w:val="auto"/>
          <w:sz w:val="22"/>
          <w:szCs w:val="24"/>
          <w:highlight w:val="none"/>
        </w:rPr>
        <w:t>日</w:t>
      </w:r>
    </w:p>
    <w:p w14:paraId="42C4A6F3">
      <w:pPr>
        <w:spacing w:line="440" w:lineRule="exact"/>
        <w:jc w:val="center"/>
        <w:rPr>
          <w:rFonts w:hint="eastAsia" w:ascii="宋体" w:hAnsi="宋体" w:eastAsia="宋体" w:cs="Times New Roman"/>
          <w:color w:val="auto"/>
          <w:sz w:val="22"/>
          <w:szCs w:val="24"/>
          <w:highlight w:val="none"/>
        </w:rPr>
      </w:pPr>
    </w:p>
    <w:p w14:paraId="77E98466">
      <w:pPr>
        <w:keepNext w:val="0"/>
        <w:keepLines w:val="0"/>
        <w:pageBreakBefore w:val="0"/>
        <w:widowControl w:val="0"/>
        <w:kinsoku/>
        <w:wordWrap/>
        <w:overflowPunct/>
        <w:topLinePunct w:val="0"/>
        <w:autoSpaceDE/>
        <w:autoSpaceDN/>
        <w:bidi w:val="0"/>
        <w:adjustRightInd/>
        <w:snapToGrid w:val="0"/>
        <w:spacing w:line="320" w:lineRule="exact"/>
        <w:ind w:right="480" w:firstLine="446" w:firstLineChars="200"/>
        <w:jc w:val="left"/>
        <w:textAlignment w:val="auto"/>
        <w:rPr>
          <w:rFonts w:ascii="宋体" w:hAnsi="宋体" w:cs="宋体"/>
          <w:b/>
          <w:bCs/>
          <w:color w:val="auto"/>
          <w:sz w:val="32"/>
          <w:szCs w:val="32"/>
          <w:highlight w:val="none"/>
        </w:rPr>
      </w:pPr>
      <w:r>
        <w:rPr>
          <w:rFonts w:hint="eastAsia" w:ascii="宋体" w:hAnsi="宋体" w:eastAsia="宋体" w:cs="仿宋_GB2312"/>
          <w:color w:val="auto"/>
          <w:sz w:val="22"/>
          <w:szCs w:val="22"/>
          <w:highlight w:val="none"/>
        </w:rPr>
        <w:t>注：根据《</w:t>
      </w:r>
      <w:r>
        <w:rPr>
          <w:rFonts w:ascii="宋体" w:hAnsi="宋体" w:eastAsia="宋体" w:cs="仿宋_GB2312"/>
          <w:color w:val="auto"/>
          <w:sz w:val="22"/>
          <w:szCs w:val="22"/>
          <w:highlight w:val="none"/>
        </w:rPr>
        <w:t>关于规范政府采购供应商资格设定及资格审查的通知</w:t>
      </w:r>
      <w:r>
        <w:rPr>
          <w:rFonts w:hint="eastAsia" w:ascii="宋体" w:hAnsi="宋体" w:eastAsia="宋体" w:cs="仿宋_GB2312"/>
          <w:color w:val="auto"/>
          <w:sz w:val="22"/>
          <w:szCs w:val="22"/>
          <w:highlight w:val="none"/>
        </w:rPr>
        <w:t>》（</w:t>
      </w:r>
      <w:r>
        <w:rPr>
          <w:rFonts w:ascii="宋体" w:hAnsi="宋体" w:eastAsia="宋体" w:cs="仿宋_GB2312"/>
          <w:color w:val="auto"/>
          <w:sz w:val="22"/>
          <w:szCs w:val="22"/>
          <w:highlight w:val="none"/>
        </w:rPr>
        <w:t>浙财采监[2013]24号</w:t>
      </w:r>
      <w:r>
        <w:rPr>
          <w:rFonts w:hint="eastAsia" w:ascii="宋体" w:hAnsi="宋体" w:eastAsia="宋体" w:cs="仿宋_GB2312"/>
          <w:color w:val="auto"/>
          <w:sz w:val="22"/>
          <w:szCs w:val="22"/>
          <w:highlight w:val="none"/>
        </w:rPr>
        <w:t>）的相关规定，金融、保险、通讯等特定行业的全国性企业所设立的区域性分支机构，以及个体工商户、个人独资企业、合伙企业，参与政府采购活动，如果已经依法办理了工商、税务和社保登记手续，</w:t>
      </w:r>
      <w:r>
        <w:rPr>
          <w:rFonts w:hint="eastAsia" w:ascii="宋体" w:hAnsi="宋体" w:eastAsia="宋体" w:cs="仿宋_GB2312"/>
          <w:b/>
          <w:color w:val="auto"/>
          <w:sz w:val="22"/>
          <w:szCs w:val="22"/>
          <w:highlight w:val="none"/>
          <w:u w:val="single"/>
        </w:rPr>
        <w:t>除提供上述《符合参加政府采购活动应当具备的一般条件的承诺函》外，还需提供下列材料：总公司（总机构）的授权书或提供房产权证或其他有效财产证明材料，证明其具备实际承担责任的能力和法定的缔结合同能力，可以独立参加政府采购活动，由单位负责人签署相关文件材料。</w:t>
      </w:r>
    </w:p>
    <w:p w14:paraId="0EA8EF92">
      <w:pPr>
        <w:spacing w:line="360" w:lineRule="exact"/>
        <w:jc w:val="left"/>
        <w:rPr>
          <w:rFonts w:hint="eastAsia" w:ascii="宋体" w:hAnsi="宋体" w:cs="宋体"/>
          <w:b/>
          <w:bCs/>
          <w:color w:val="auto"/>
          <w:sz w:val="30"/>
          <w:highlight w:val="none"/>
        </w:rPr>
      </w:pPr>
    </w:p>
    <w:p w14:paraId="3499D2B6">
      <w:pPr>
        <w:spacing w:line="360" w:lineRule="exact"/>
        <w:jc w:val="left"/>
        <w:rPr>
          <w:rFonts w:hint="eastAsia" w:ascii="宋体" w:hAnsi="宋体" w:eastAsia="宋体" w:cs="宋体"/>
          <w:b/>
          <w:bCs/>
          <w:color w:val="auto"/>
          <w:sz w:val="30"/>
          <w:highlight w:val="none"/>
          <w:lang w:eastAsia="zh-CN"/>
        </w:rPr>
      </w:pPr>
      <w:r>
        <w:rPr>
          <w:rFonts w:hint="eastAsia" w:ascii="宋体" w:hAnsi="宋体" w:cs="宋体"/>
          <w:b/>
          <w:bCs/>
          <w:color w:val="auto"/>
          <w:sz w:val="30"/>
          <w:highlight w:val="none"/>
        </w:rPr>
        <w:t>附件</w:t>
      </w:r>
      <w:r>
        <w:rPr>
          <w:rFonts w:hint="eastAsia" w:ascii="宋体" w:hAnsi="宋体" w:cs="宋体"/>
          <w:b/>
          <w:bCs/>
          <w:color w:val="auto"/>
          <w:sz w:val="30"/>
          <w:highlight w:val="none"/>
          <w:lang w:val="en-US" w:eastAsia="zh-CN"/>
        </w:rPr>
        <w:t>三</w:t>
      </w:r>
    </w:p>
    <w:p w14:paraId="00117B9F">
      <w:pPr>
        <w:tabs>
          <w:tab w:val="left" w:pos="1080"/>
        </w:tabs>
        <w:autoSpaceDE w:val="0"/>
        <w:autoSpaceDN w:val="0"/>
        <w:adjustRightInd w:val="0"/>
        <w:spacing w:line="360" w:lineRule="exact"/>
        <w:jc w:val="center"/>
        <w:rPr>
          <w:rFonts w:ascii="宋体" w:hAnsi="宋体" w:cs="宋体"/>
          <w:b/>
          <w:bCs/>
          <w:color w:val="auto"/>
          <w:sz w:val="36"/>
          <w:highlight w:val="none"/>
          <w:lang w:val="zh-CN"/>
        </w:rPr>
      </w:pPr>
      <w:bookmarkStart w:id="28" w:name="_Toc32552_WPSOffice_Level3"/>
      <w:r>
        <w:rPr>
          <w:rFonts w:hint="eastAsia" w:ascii="宋体" w:hAnsi="宋体" w:cs="宋体"/>
          <w:b/>
          <w:bCs/>
          <w:color w:val="auto"/>
          <w:sz w:val="32"/>
          <w:highlight w:val="none"/>
          <w:lang w:val="zh-CN"/>
        </w:rPr>
        <w:t>法定代表人授权书</w:t>
      </w:r>
      <w:bookmarkEnd w:id="28"/>
    </w:p>
    <w:p w14:paraId="5F2A8F99">
      <w:pPr>
        <w:autoSpaceDE w:val="0"/>
        <w:autoSpaceDN w:val="0"/>
        <w:adjustRightInd w:val="0"/>
        <w:spacing w:line="360" w:lineRule="exact"/>
        <w:jc w:val="center"/>
        <w:rPr>
          <w:rFonts w:ascii="宋体" w:hAnsi="宋体" w:cs="宋体"/>
          <w:color w:val="auto"/>
          <w:sz w:val="36"/>
          <w:highlight w:val="none"/>
          <w:lang w:val="zh-CN"/>
        </w:rPr>
      </w:pPr>
    </w:p>
    <w:p w14:paraId="4A6C6E7B">
      <w:pPr>
        <w:spacing w:line="400" w:lineRule="atLeast"/>
        <w:rPr>
          <w:rFonts w:ascii="宋体" w:hAnsi="宋体" w:cs="宋体"/>
          <w:color w:val="auto"/>
          <w:sz w:val="22"/>
          <w:highlight w:val="none"/>
        </w:rPr>
      </w:pPr>
      <w:r>
        <w:rPr>
          <w:rFonts w:hint="eastAsia" w:ascii="宋体" w:hAnsi="宋体" w:cs="宋体"/>
          <w:color w:val="auto"/>
          <w:sz w:val="22"/>
          <w:highlight w:val="none"/>
          <w:u w:val="single"/>
          <w:lang w:eastAsia="zh-CN"/>
        </w:rPr>
        <w:t>泰顺县人民医院（泰顺县人民医院医共体）</w:t>
      </w:r>
      <w:r>
        <w:rPr>
          <w:rFonts w:hint="eastAsia" w:ascii="宋体" w:hAnsi="宋体" w:cs="宋体"/>
          <w:color w:val="auto"/>
          <w:sz w:val="22"/>
          <w:highlight w:val="none"/>
          <w:lang w:val="zh-CN"/>
        </w:rPr>
        <w:t>：</w:t>
      </w:r>
    </w:p>
    <w:p w14:paraId="6044D74C">
      <w:pPr>
        <w:snapToGrid w:val="0"/>
        <w:spacing w:line="400" w:lineRule="atLeast"/>
        <w:ind w:firstLine="446" w:firstLineChars="200"/>
        <w:rPr>
          <w:rFonts w:ascii="宋体" w:hAnsi="宋体" w:cs="宋体"/>
          <w:color w:val="auto"/>
          <w:sz w:val="22"/>
          <w:highlight w:val="none"/>
        </w:rPr>
      </w:pPr>
      <w:r>
        <w:rPr>
          <w:rFonts w:hint="eastAsia" w:ascii="宋体" w:hAnsi="宋体" w:cs="宋体"/>
          <w:color w:val="auto"/>
          <w:sz w:val="22"/>
          <w:highlight w:val="none"/>
        </w:rPr>
        <w:t>本授权委托书声明：我</w:t>
      </w:r>
      <w:r>
        <w:rPr>
          <w:rFonts w:hint="eastAsia" w:ascii="宋体" w:hAnsi="宋体" w:cs="宋体"/>
          <w:color w:val="auto"/>
          <w:sz w:val="22"/>
          <w:highlight w:val="none"/>
          <w:u w:val="single"/>
        </w:rPr>
        <w:t>（法定代表人姓名）</w:t>
      </w:r>
      <w:r>
        <w:rPr>
          <w:rFonts w:hint="eastAsia" w:ascii="宋体" w:hAnsi="宋体" w:cs="宋体"/>
          <w:color w:val="auto"/>
          <w:sz w:val="22"/>
          <w:highlight w:val="none"/>
        </w:rPr>
        <w:t>系</w:t>
      </w:r>
      <w:r>
        <w:rPr>
          <w:rFonts w:hint="eastAsia" w:ascii="宋体" w:hAnsi="宋体" w:cs="宋体"/>
          <w:color w:val="auto"/>
          <w:sz w:val="22"/>
          <w:highlight w:val="none"/>
          <w:u w:val="single"/>
        </w:rPr>
        <w:t>（供应商名称）</w:t>
      </w:r>
      <w:r>
        <w:rPr>
          <w:rFonts w:hint="eastAsia" w:ascii="宋体" w:hAnsi="宋体" w:cs="宋体"/>
          <w:color w:val="auto"/>
          <w:sz w:val="22"/>
          <w:highlight w:val="none"/>
        </w:rPr>
        <w:t>的法定代表人，现授权委托</w:t>
      </w:r>
      <w:r>
        <w:rPr>
          <w:rFonts w:hint="eastAsia" w:ascii="宋体" w:hAnsi="宋体" w:cs="宋体"/>
          <w:color w:val="auto"/>
          <w:sz w:val="22"/>
          <w:highlight w:val="none"/>
          <w:u w:val="single"/>
        </w:rPr>
        <w:t>（单位名称）</w:t>
      </w:r>
      <w:r>
        <w:rPr>
          <w:rFonts w:hint="eastAsia" w:ascii="宋体" w:hAnsi="宋体" w:cs="宋体"/>
          <w:color w:val="auto"/>
          <w:sz w:val="22"/>
          <w:highlight w:val="none"/>
        </w:rPr>
        <w:t>的</w:t>
      </w:r>
      <w:r>
        <w:rPr>
          <w:rFonts w:hint="eastAsia" w:ascii="宋体" w:hAnsi="宋体" w:cs="宋体"/>
          <w:color w:val="auto"/>
          <w:sz w:val="22"/>
          <w:highlight w:val="none"/>
          <w:u w:val="single"/>
        </w:rPr>
        <w:t>（授权代表姓名）</w:t>
      </w:r>
      <w:r>
        <w:rPr>
          <w:rFonts w:hint="eastAsia" w:ascii="宋体" w:hAnsi="宋体" w:cs="宋体"/>
          <w:color w:val="auto"/>
          <w:sz w:val="22"/>
          <w:highlight w:val="none"/>
        </w:rPr>
        <w:t>为我公司法定代表人授权代表，参加贵处组织的</w:t>
      </w:r>
      <w:r>
        <w:rPr>
          <w:rFonts w:hint="eastAsia" w:ascii="宋体" w:hAnsi="宋体" w:cs="宋体"/>
          <w:color w:val="auto"/>
          <w:sz w:val="22"/>
          <w:highlight w:val="none"/>
          <w:u w:val="single"/>
          <w:lang w:eastAsia="zh-CN"/>
        </w:rPr>
        <w:t>泰顺县人民医院（泰顺县人民医院医共体）检测项目外送服务 </w:t>
      </w:r>
      <w:r>
        <w:rPr>
          <w:rFonts w:hint="eastAsia" w:ascii="宋体" w:hAnsi="宋体" w:cs="宋体"/>
          <w:color w:val="auto"/>
          <w:sz w:val="22"/>
          <w:highlight w:val="none"/>
          <w:lang w:val="zh-CN"/>
        </w:rPr>
        <w:t>（</w:t>
      </w:r>
      <w:r>
        <w:rPr>
          <w:rFonts w:hint="eastAsia" w:ascii="宋体" w:hAnsi="宋体" w:cs="宋体"/>
          <w:color w:val="auto"/>
          <w:sz w:val="22"/>
          <w:highlight w:val="none"/>
        </w:rPr>
        <w:t>采购</w:t>
      </w:r>
      <w:r>
        <w:rPr>
          <w:rFonts w:hint="eastAsia" w:ascii="宋体" w:hAnsi="宋体" w:cs="宋体"/>
          <w:color w:val="auto"/>
          <w:sz w:val="22"/>
          <w:highlight w:val="none"/>
          <w:lang w:val="zh-CN"/>
        </w:rPr>
        <w:t>编号：</w:t>
      </w:r>
      <w:r>
        <w:rPr>
          <w:rFonts w:hint="eastAsia" w:ascii="宋体" w:hAnsi="宋体" w:cs="宋体"/>
          <w:color w:val="auto"/>
          <w:sz w:val="22"/>
          <w:highlight w:val="none"/>
          <w:u w:val="single"/>
          <w:lang w:eastAsia="zh-CN"/>
        </w:rPr>
        <w:t xml:space="preserve">TSCG202512009 </w:t>
      </w:r>
      <w:r>
        <w:rPr>
          <w:rFonts w:hint="eastAsia" w:ascii="宋体" w:hAnsi="宋体" w:cs="宋体"/>
          <w:color w:val="auto"/>
          <w:sz w:val="22"/>
          <w:highlight w:val="none"/>
          <w:u w:val="single"/>
        </w:rPr>
        <w:t>）</w:t>
      </w:r>
      <w:r>
        <w:rPr>
          <w:rFonts w:hint="eastAsia" w:ascii="宋体" w:hAnsi="宋体" w:cs="宋体"/>
          <w:color w:val="auto"/>
          <w:sz w:val="22"/>
          <w:highlight w:val="none"/>
        </w:rPr>
        <w:t>项目投标，全权处理本次招投标活动中的一切事宜，我承认授权代表全权代表我所签署的本项目的投标文件的内容。</w:t>
      </w:r>
    </w:p>
    <w:p w14:paraId="621708CD">
      <w:pPr>
        <w:spacing w:line="400" w:lineRule="atLeast"/>
        <w:ind w:firstLine="446" w:firstLineChars="200"/>
        <w:rPr>
          <w:rFonts w:ascii="宋体" w:hAnsi="宋体" w:cs="宋体"/>
          <w:color w:val="auto"/>
          <w:sz w:val="22"/>
          <w:highlight w:val="none"/>
        </w:rPr>
      </w:pPr>
    </w:p>
    <w:p w14:paraId="6F9EF111">
      <w:pPr>
        <w:spacing w:line="400" w:lineRule="atLeast"/>
        <w:ind w:firstLine="446" w:firstLineChars="200"/>
        <w:rPr>
          <w:rFonts w:ascii="宋体" w:hAnsi="宋体" w:cs="宋体"/>
          <w:color w:val="auto"/>
          <w:sz w:val="22"/>
          <w:highlight w:val="none"/>
        </w:rPr>
      </w:pPr>
      <w:r>
        <w:rPr>
          <w:rFonts w:hint="eastAsia" w:ascii="宋体" w:hAnsi="宋体" w:cs="宋体"/>
          <w:color w:val="auto"/>
          <w:sz w:val="22"/>
          <w:highlight w:val="none"/>
        </w:rPr>
        <w:t>授权代表无转授权，特此授权。</w:t>
      </w:r>
    </w:p>
    <w:p w14:paraId="0D95F05D">
      <w:pPr>
        <w:spacing w:line="400" w:lineRule="atLeast"/>
        <w:rPr>
          <w:rFonts w:ascii="宋体" w:hAnsi="宋体" w:cs="宋体"/>
          <w:color w:val="auto"/>
          <w:sz w:val="22"/>
          <w:highlight w:val="none"/>
        </w:rPr>
      </w:pPr>
    </w:p>
    <w:p w14:paraId="62E07120">
      <w:pPr>
        <w:spacing w:line="400" w:lineRule="atLeast"/>
        <w:ind w:firstLine="2992" w:firstLineChars="1342"/>
        <w:rPr>
          <w:rFonts w:ascii="宋体" w:hAnsi="宋体" w:cs="宋体"/>
          <w:color w:val="auto"/>
          <w:sz w:val="22"/>
          <w:highlight w:val="none"/>
          <w:u w:val="single"/>
        </w:rPr>
      </w:pPr>
      <w:r>
        <w:rPr>
          <w:rFonts w:hint="eastAsia" w:ascii="宋体" w:hAnsi="宋体" w:cs="宋体"/>
          <w:color w:val="auto"/>
          <w:sz w:val="22"/>
          <w:highlight w:val="none"/>
        </w:rPr>
        <w:t>授权代表：</w:t>
      </w:r>
      <w:r>
        <w:rPr>
          <w:rFonts w:hint="eastAsia" w:ascii="宋体" w:hAnsi="宋体" w:cs="宋体"/>
          <w:color w:val="auto"/>
          <w:sz w:val="22"/>
          <w:highlight w:val="none"/>
          <w:u w:val="single"/>
        </w:rPr>
        <w:t>（签字）</w:t>
      </w:r>
      <w:r>
        <w:rPr>
          <w:rFonts w:hint="eastAsia" w:ascii="宋体" w:hAnsi="宋体" w:cs="宋体"/>
          <w:color w:val="auto"/>
          <w:sz w:val="22"/>
          <w:highlight w:val="none"/>
        </w:rPr>
        <w:t>性别：</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年龄：</w:t>
      </w:r>
      <w:r>
        <w:rPr>
          <w:rFonts w:hint="eastAsia" w:ascii="宋体" w:hAnsi="宋体" w:cs="宋体"/>
          <w:color w:val="auto"/>
          <w:sz w:val="22"/>
          <w:highlight w:val="none"/>
          <w:u w:val="single"/>
        </w:rPr>
        <w:t xml:space="preserve">        </w:t>
      </w:r>
    </w:p>
    <w:p w14:paraId="367DC740">
      <w:pPr>
        <w:spacing w:line="400" w:lineRule="atLeast"/>
        <w:ind w:firstLine="2992" w:firstLineChars="1342"/>
        <w:rPr>
          <w:rFonts w:ascii="宋体" w:hAnsi="宋体" w:cs="宋体"/>
          <w:color w:val="auto"/>
          <w:sz w:val="22"/>
          <w:highlight w:val="none"/>
          <w:u w:val="single"/>
        </w:rPr>
      </w:pPr>
    </w:p>
    <w:p w14:paraId="1D2057B0">
      <w:pPr>
        <w:spacing w:line="400" w:lineRule="atLeast"/>
        <w:ind w:firstLine="2992" w:firstLineChars="1342"/>
        <w:rPr>
          <w:rFonts w:ascii="宋体" w:hAnsi="宋体" w:cs="宋体"/>
          <w:color w:val="auto"/>
          <w:sz w:val="22"/>
          <w:highlight w:val="none"/>
          <w:u w:val="single"/>
        </w:rPr>
      </w:pPr>
      <w:r>
        <w:rPr>
          <w:rFonts w:hint="eastAsia" w:ascii="宋体" w:hAnsi="宋体" w:cs="宋体"/>
          <w:color w:val="auto"/>
          <w:sz w:val="22"/>
          <w:highlight w:val="none"/>
        </w:rPr>
        <w:t>详细通讯地址：</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邮政编码：</w:t>
      </w:r>
      <w:r>
        <w:rPr>
          <w:rFonts w:hint="eastAsia" w:ascii="宋体" w:hAnsi="宋体" w:cs="宋体"/>
          <w:color w:val="auto"/>
          <w:sz w:val="22"/>
          <w:highlight w:val="none"/>
          <w:u w:val="single"/>
        </w:rPr>
        <w:t xml:space="preserve">        </w:t>
      </w:r>
    </w:p>
    <w:p w14:paraId="5CD174BE">
      <w:pPr>
        <w:spacing w:line="400" w:lineRule="atLeast"/>
        <w:ind w:firstLine="2992" w:firstLineChars="1342"/>
        <w:rPr>
          <w:rFonts w:ascii="宋体" w:hAnsi="宋体" w:cs="宋体"/>
          <w:color w:val="auto"/>
          <w:sz w:val="22"/>
          <w:highlight w:val="none"/>
          <w:u w:val="single"/>
        </w:rPr>
      </w:pPr>
    </w:p>
    <w:p w14:paraId="3DA80FC9">
      <w:pPr>
        <w:spacing w:line="400" w:lineRule="atLeast"/>
        <w:ind w:firstLine="2992" w:firstLineChars="1342"/>
        <w:rPr>
          <w:rFonts w:ascii="宋体" w:hAnsi="宋体" w:cs="宋体"/>
          <w:color w:val="auto"/>
          <w:sz w:val="22"/>
          <w:highlight w:val="none"/>
          <w:u w:val="single"/>
        </w:rPr>
      </w:pPr>
      <w:r>
        <w:rPr>
          <w:rFonts w:hint="eastAsia" w:ascii="宋体" w:hAnsi="宋体" w:cs="宋体"/>
          <w:color w:val="auto"/>
          <w:sz w:val="22"/>
          <w:highlight w:val="none"/>
        </w:rPr>
        <w:t>电话：</w:t>
      </w:r>
      <w:r>
        <w:rPr>
          <w:rFonts w:hint="eastAsia" w:ascii="宋体" w:hAnsi="宋体" w:cs="宋体"/>
          <w:color w:val="auto"/>
          <w:sz w:val="22"/>
          <w:highlight w:val="none"/>
          <w:u w:val="single"/>
        </w:rPr>
        <w:t xml:space="preserve">        </w:t>
      </w:r>
      <w:r>
        <w:rPr>
          <w:rFonts w:hint="eastAsia" w:ascii="宋体" w:hAnsi="宋体" w:cs="宋体"/>
          <w:color w:val="auto"/>
          <w:sz w:val="22"/>
          <w:highlight w:val="none"/>
        </w:rPr>
        <w:t>传真：</w:t>
      </w:r>
      <w:r>
        <w:rPr>
          <w:rFonts w:hint="eastAsia" w:ascii="宋体" w:hAnsi="宋体" w:cs="宋体"/>
          <w:color w:val="auto"/>
          <w:sz w:val="22"/>
          <w:highlight w:val="none"/>
          <w:u w:val="single"/>
        </w:rPr>
        <w:t xml:space="preserve">        </w:t>
      </w:r>
    </w:p>
    <w:p w14:paraId="7842FE4F">
      <w:pPr>
        <w:spacing w:line="400" w:lineRule="atLeast"/>
        <w:ind w:left="1" w:firstLine="427" w:firstLineChars="192"/>
        <w:rPr>
          <w:rFonts w:ascii="宋体" w:hAnsi="宋体" w:cs="宋体"/>
          <w:color w:val="auto"/>
          <w:sz w:val="22"/>
          <w:highlight w:val="none"/>
        </w:rPr>
      </w:pPr>
    </w:p>
    <w:p w14:paraId="49A86D15">
      <w:pPr>
        <w:spacing w:line="400" w:lineRule="atLeast"/>
        <w:ind w:left="1" w:firstLine="2985" w:firstLineChars="1339"/>
        <w:rPr>
          <w:rFonts w:ascii="宋体" w:hAnsi="宋体" w:cs="宋体"/>
          <w:color w:val="auto"/>
          <w:sz w:val="22"/>
          <w:highlight w:val="none"/>
        </w:rPr>
      </w:pPr>
      <w:r>
        <w:rPr>
          <w:rFonts w:hint="eastAsia" w:ascii="宋体" w:hAnsi="宋体" w:cs="宋体"/>
          <w:color w:val="auto"/>
          <w:sz w:val="22"/>
          <w:highlight w:val="none"/>
        </w:rPr>
        <w:t>供应商：</w:t>
      </w:r>
      <w:r>
        <w:rPr>
          <w:rFonts w:hint="eastAsia" w:ascii="宋体" w:hAnsi="宋体" w:cs="宋体"/>
          <w:color w:val="auto"/>
          <w:sz w:val="22"/>
          <w:highlight w:val="none"/>
          <w:u w:val="single"/>
        </w:rPr>
        <w:t xml:space="preserve">（盖章）       </w:t>
      </w:r>
    </w:p>
    <w:p w14:paraId="3ACC48AF">
      <w:pPr>
        <w:spacing w:line="400" w:lineRule="atLeast"/>
        <w:ind w:left="1" w:firstLine="427" w:firstLineChars="192"/>
        <w:rPr>
          <w:rFonts w:ascii="宋体" w:hAnsi="宋体" w:cs="宋体"/>
          <w:color w:val="auto"/>
          <w:sz w:val="22"/>
          <w:highlight w:val="none"/>
        </w:rPr>
      </w:pPr>
    </w:p>
    <w:p w14:paraId="09C26322">
      <w:pPr>
        <w:spacing w:line="400" w:lineRule="atLeast"/>
        <w:ind w:left="2100" w:right="440"/>
        <w:jc w:val="center"/>
        <w:rPr>
          <w:rFonts w:ascii="宋体" w:hAnsi="宋体" w:cs="宋体"/>
          <w:color w:val="auto"/>
          <w:sz w:val="22"/>
          <w:highlight w:val="none"/>
        </w:rPr>
      </w:pPr>
      <w:r>
        <w:rPr>
          <w:rFonts w:hint="eastAsia" w:ascii="宋体" w:hAnsi="宋体" w:cs="宋体"/>
          <w:color w:val="auto"/>
          <w:sz w:val="22"/>
          <w:highlight w:val="none"/>
        </w:rPr>
        <w:t>法定代表人：</w:t>
      </w:r>
      <w:r>
        <w:rPr>
          <w:rFonts w:hint="eastAsia" w:ascii="宋体" w:hAnsi="宋体" w:cs="宋体"/>
          <w:color w:val="auto"/>
          <w:sz w:val="22"/>
          <w:highlight w:val="none"/>
          <w:u w:val="single"/>
        </w:rPr>
        <w:t>（签字或盖章）</w:t>
      </w:r>
    </w:p>
    <w:p w14:paraId="3888487E">
      <w:pPr>
        <w:spacing w:line="400" w:lineRule="atLeast"/>
        <w:ind w:left="2699"/>
        <w:rPr>
          <w:rFonts w:ascii="宋体" w:hAnsi="宋体" w:cs="宋体"/>
          <w:color w:val="auto"/>
          <w:sz w:val="22"/>
          <w:highlight w:val="none"/>
        </w:rPr>
      </w:pPr>
    </w:p>
    <w:p w14:paraId="57A2EA27">
      <w:pPr>
        <w:spacing w:line="400" w:lineRule="atLeast"/>
        <w:ind w:right="440" w:firstLine="3345" w:firstLineChars="1500"/>
        <w:jc w:val="center"/>
        <w:rPr>
          <w:rFonts w:ascii="宋体" w:hAnsi="宋体" w:cs="宋体"/>
          <w:color w:val="auto"/>
          <w:sz w:val="22"/>
          <w:highlight w:val="none"/>
        </w:rPr>
      </w:pPr>
      <w:r>
        <w:rPr>
          <w:rFonts w:hint="eastAsia" w:ascii="宋体" w:hAnsi="宋体" w:cs="宋体"/>
          <w:color w:val="auto"/>
          <w:sz w:val="22"/>
          <w:highlight w:val="none"/>
        </w:rPr>
        <w:t>授权委托日期：</w:t>
      </w:r>
      <w:r>
        <w:rPr>
          <w:rFonts w:hint="eastAsia" w:ascii="宋体" w:hAnsi="宋体" w:cs="宋体"/>
          <w:color w:val="auto"/>
          <w:sz w:val="22"/>
          <w:highlight w:val="none"/>
          <w:u w:val="single"/>
        </w:rPr>
        <w:t xml:space="preserve">        年  月  日</w:t>
      </w:r>
    </w:p>
    <w:p w14:paraId="168871D3">
      <w:pPr>
        <w:spacing w:line="360" w:lineRule="exact"/>
        <w:ind w:left="2699"/>
        <w:rPr>
          <w:rFonts w:ascii="宋体" w:hAnsi="宋体" w:cs="宋体"/>
          <w:color w:val="auto"/>
          <w:sz w:val="22"/>
          <w:highlight w:val="none"/>
        </w:rPr>
      </w:pPr>
    </w:p>
    <w:tbl>
      <w:tblPr>
        <w:tblStyle w:val="3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36EC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9214" w:type="dxa"/>
          </w:tcPr>
          <w:p w14:paraId="372D923C">
            <w:pPr>
              <w:pStyle w:val="16"/>
              <w:adjustRightInd w:val="0"/>
              <w:snapToGrid w:val="0"/>
              <w:spacing w:line="360" w:lineRule="exact"/>
              <w:jc w:val="center"/>
              <w:rPr>
                <w:rFonts w:hAnsi="宋体" w:cs="宋体"/>
                <w:b/>
                <w:bCs/>
                <w:color w:val="auto"/>
                <w:kern w:val="2"/>
                <w:sz w:val="22"/>
                <w:szCs w:val="22"/>
                <w:highlight w:val="none"/>
              </w:rPr>
            </w:pPr>
          </w:p>
          <w:p w14:paraId="2D703F0B">
            <w:pPr>
              <w:pStyle w:val="16"/>
              <w:adjustRightInd w:val="0"/>
              <w:snapToGrid w:val="0"/>
              <w:spacing w:line="360" w:lineRule="exact"/>
              <w:jc w:val="center"/>
              <w:rPr>
                <w:rFonts w:hAnsi="宋体" w:cs="宋体"/>
                <w:b/>
                <w:bCs/>
                <w:color w:val="auto"/>
                <w:kern w:val="2"/>
                <w:sz w:val="22"/>
                <w:szCs w:val="22"/>
                <w:highlight w:val="none"/>
              </w:rPr>
            </w:pPr>
            <w:r>
              <w:rPr>
                <w:rFonts w:hint="eastAsia" w:hAnsi="宋体" w:cs="宋体"/>
                <w:b/>
                <w:bCs/>
                <w:color w:val="auto"/>
                <w:kern w:val="2"/>
                <w:sz w:val="22"/>
                <w:szCs w:val="22"/>
                <w:highlight w:val="none"/>
              </w:rPr>
              <w:t>粘贴法人授权代表身份证复印影印件</w:t>
            </w:r>
          </w:p>
          <w:p w14:paraId="6DB62DD5">
            <w:pPr>
              <w:pStyle w:val="16"/>
              <w:adjustRightInd w:val="0"/>
              <w:snapToGrid w:val="0"/>
              <w:spacing w:line="360" w:lineRule="exact"/>
              <w:jc w:val="center"/>
              <w:rPr>
                <w:rFonts w:hAnsi="宋体" w:cs="宋体"/>
                <w:b/>
                <w:bCs/>
                <w:color w:val="auto"/>
                <w:kern w:val="2"/>
                <w:sz w:val="22"/>
                <w:szCs w:val="22"/>
                <w:highlight w:val="none"/>
              </w:rPr>
            </w:pPr>
          </w:p>
        </w:tc>
      </w:tr>
    </w:tbl>
    <w:p w14:paraId="0E47564B">
      <w:pPr>
        <w:pStyle w:val="16"/>
        <w:adjustRightInd w:val="0"/>
        <w:snapToGrid w:val="0"/>
        <w:spacing w:line="360" w:lineRule="exact"/>
        <w:jc w:val="center"/>
        <w:rPr>
          <w:rFonts w:hAnsi="宋体" w:cs="宋体"/>
          <w:color w:val="auto"/>
          <w:sz w:val="22"/>
          <w:highlight w:val="none"/>
          <w:lang w:val="zh-CN"/>
        </w:rPr>
      </w:pPr>
    </w:p>
    <w:p w14:paraId="0846CD19">
      <w:pPr>
        <w:pStyle w:val="16"/>
        <w:adjustRightInd w:val="0"/>
        <w:snapToGrid w:val="0"/>
        <w:spacing w:line="360" w:lineRule="exact"/>
        <w:jc w:val="center"/>
        <w:rPr>
          <w:rFonts w:hAnsi="宋体" w:cs="宋体"/>
          <w:color w:val="auto"/>
          <w:sz w:val="22"/>
          <w:highlight w:val="none"/>
          <w:lang w:val="zh-CN"/>
        </w:rPr>
      </w:pPr>
    </w:p>
    <w:p w14:paraId="07C71A4E">
      <w:pPr>
        <w:pStyle w:val="16"/>
        <w:adjustRightInd w:val="0"/>
        <w:snapToGrid w:val="0"/>
        <w:spacing w:line="360" w:lineRule="exact"/>
        <w:jc w:val="center"/>
        <w:rPr>
          <w:rFonts w:hAnsi="宋体" w:cs="宋体"/>
          <w:color w:val="auto"/>
          <w:sz w:val="22"/>
          <w:highlight w:val="none"/>
          <w:lang w:val="zh-CN"/>
        </w:rPr>
      </w:pPr>
    </w:p>
    <w:tbl>
      <w:tblPr>
        <w:tblStyle w:val="3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0B02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9356" w:type="dxa"/>
          </w:tcPr>
          <w:p w14:paraId="1480D991">
            <w:pPr>
              <w:pStyle w:val="16"/>
              <w:adjustRightInd w:val="0"/>
              <w:snapToGrid w:val="0"/>
              <w:spacing w:line="360" w:lineRule="exact"/>
              <w:jc w:val="center"/>
              <w:rPr>
                <w:rFonts w:hAnsi="宋体" w:cs="宋体"/>
                <w:b/>
                <w:bCs/>
                <w:color w:val="auto"/>
                <w:kern w:val="2"/>
                <w:sz w:val="22"/>
                <w:szCs w:val="22"/>
                <w:highlight w:val="none"/>
              </w:rPr>
            </w:pPr>
          </w:p>
          <w:p w14:paraId="2C08BA59">
            <w:pPr>
              <w:pStyle w:val="16"/>
              <w:adjustRightInd w:val="0"/>
              <w:snapToGrid w:val="0"/>
              <w:spacing w:line="360" w:lineRule="exact"/>
              <w:jc w:val="center"/>
              <w:rPr>
                <w:rFonts w:hAnsi="宋体" w:cs="宋体"/>
                <w:b/>
                <w:bCs/>
                <w:color w:val="auto"/>
                <w:kern w:val="2"/>
                <w:sz w:val="22"/>
                <w:szCs w:val="22"/>
                <w:highlight w:val="none"/>
              </w:rPr>
            </w:pPr>
            <w:r>
              <w:rPr>
                <w:rFonts w:hint="eastAsia" w:hAnsi="宋体" w:cs="宋体"/>
                <w:b/>
                <w:bCs/>
                <w:color w:val="auto"/>
                <w:kern w:val="2"/>
                <w:sz w:val="22"/>
                <w:szCs w:val="22"/>
                <w:highlight w:val="none"/>
              </w:rPr>
              <w:t>粘贴法人身份证复印影印件</w:t>
            </w:r>
          </w:p>
          <w:p w14:paraId="50702441">
            <w:pPr>
              <w:pStyle w:val="16"/>
              <w:adjustRightInd w:val="0"/>
              <w:snapToGrid w:val="0"/>
              <w:spacing w:line="360" w:lineRule="exact"/>
              <w:jc w:val="center"/>
              <w:rPr>
                <w:rFonts w:hAnsi="宋体" w:cs="宋体"/>
                <w:b/>
                <w:bCs/>
                <w:color w:val="auto"/>
                <w:kern w:val="2"/>
                <w:sz w:val="22"/>
                <w:szCs w:val="22"/>
                <w:highlight w:val="none"/>
              </w:rPr>
            </w:pPr>
          </w:p>
        </w:tc>
      </w:tr>
    </w:tbl>
    <w:p w14:paraId="13DC94A3">
      <w:pPr>
        <w:spacing w:line="360" w:lineRule="exact"/>
        <w:jc w:val="left"/>
        <w:rPr>
          <w:rFonts w:ascii="宋体" w:hAnsi="宋体" w:cs="宋体"/>
          <w:b/>
          <w:bCs/>
          <w:color w:val="auto"/>
          <w:sz w:val="30"/>
          <w:highlight w:val="none"/>
        </w:rPr>
      </w:pPr>
    </w:p>
    <w:p w14:paraId="79D19EC2">
      <w:pPr>
        <w:spacing w:line="360" w:lineRule="exact"/>
        <w:jc w:val="left"/>
        <w:rPr>
          <w:rFonts w:ascii="宋体" w:hAnsi="宋体" w:cs="宋体"/>
          <w:b/>
          <w:bCs/>
          <w:color w:val="auto"/>
          <w:sz w:val="30"/>
          <w:highlight w:val="none"/>
        </w:rPr>
      </w:pPr>
    </w:p>
    <w:p w14:paraId="3D9BFCF0">
      <w:pPr>
        <w:snapToGrid w:val="0"/>
        <w:spacing w:line="440" w:lineRule="exact"/>
        <w:rPr>
          <w:rFonts w:ascii="宋体" w:hAnsi="宋体" w:cs="宋体"/>
          <w:b/>
          <w:bCs/>
          <w:color w:val="auto"/>
          <w:sz w:val="32"/>
          <w:szCs w:val="32"/>
          <w:highlight w:val="none"/>
        </w:rPr>
      </w:pPr>
      <w:r>
        <w:rPr>
          <w:rFonts w:hint="eastAsia" w:ascii="宋体" w:hAnsi="宋体" w:cs="宋体"/>
          <w:b/>
          <w:bCs/>
          <w:color w:val="auto"/>
          <w:sz w:val="22"/>
          <w:highlight w:val="none"/>
          <w:lang w:val="en-US" w:eastAsia="zh-CN"/>
        </w:rPr>
        <w:t>三</w:t>
      </w:r>
      <w:r>
        <w:rPr>
          <w:rFonts w:hint="eastAsia" w:ascii="宋体" w:hAnsi="宋体" w:cs="宋体"/>
          <w:b/>
          <w:bCs/>
          <w:color w:val="auto"/>
          <w:sz w:val="22"/>
          <w:highlight w:val="none"/>
          <w:lang w:val="zh-CN"/>
        </w:rPr>
        <w:t>、投标文件（</w:t>
      </w:r>
      <w:r>
        <w:rPr>
          <w:rFonts w:hint="eastAsia" w:ascii="宋体" w:hAnsi="宋体" w:cs="宋体"/>
          <w:b/>
          <w:bCs/>
          <w:color w:val="auto"/>
          <w:sz w:val="22"/>
          <w:highlight w:val="none"/>
          <w:lang w:val="en-US" w:eastAsia="zh-CN"/>
        </w:rPr>
        <w:t>商务技术</w:t>
      </w:r>
      <w:r>
        <w:rPr>
          <w:rFonts w:hint="eastAsia" w:ascii="宋体" w:hAnsi="宋体" w:cs="宋体"/>
          <w:b/>
          <w:bCs/>
          <w:color w:val="auto"/>
          <w:sz w:val="22"/>
          <w:highlight w:val="none"/>
          <w:lang w:val="zh-CN"/>
        </w:rPr>
        <w:t>部分）格式</w:t>
      </w:r>
    </w:p>
    <w:p w14:paraId="4BDF6146">
      <w:pPr>
        <w:pStyle w:val="11"/>
        <w:numPr>
          <w:ilvl w:val="2"/>
          <w:numId w:val="0"/>
        </w:numPr>
        <w:rPr>
          <w:rFonts w:ascii="宋体" w:hAnsi="宋体" w:cs="宋体"/>
          <w:color w:val="auto"/>
          <w:sz w:val="22"/>
          <w:szCs w:val="22"/>
          <w:highlight w:val="none"/>
        </w:rPr>
      </w:pPr>
      <w:r>
        <w:rPr>
          <w:rFonts w:hint="eastAsia" w:ascii="宋体" w:hAnsi="宋体" w:cs="宋体"/>
          <w:color w:val="auto"/>
          <w:sz w:val="22"/>
          <w:highlight w:val="none"/>
          <w:lang w:val="zh-CN"/>
        </w:rPr>
        <w:t>投标文件（</w:t>
      </w:r>
      <w:r>
        <w:rPr>
          <w:rFonts w:hint="eastAsia" w:ascii="宋体" w:hAnsi="宋体" w:cs="宋体"/>
          <w:color w:val="auto"/>
          <w:sz w:val="22"/>
          <w:highlight w:val="none"/>
        </w:rPr>
        <w:t>商务技术</w:t>
      </w:r>
      <w:r>
        <w:rPr>
          <w:rFonts w:hint="eastAsia" w:ascii="宋体" w:hAnsi="宋体" w:cs="宋体"/>
          <w:color w:val="auto"/>
          <w:sz w:val="22"/>
          <w:highlight w:val="none"/>
          <w:lang w:val="zh-CN"/>
        </w:rPr>
        <w:t>部分）</w:t>
      </w:r>
      <w:r>
        <w:rPr>
          <w:rFonts w:hint="eastAsia" w:ascii="宋体" w:hAnsi="宋体" w:cs="宋体"/>
          <w:color w:val="auto"/>
          <w:sz w:val="22"/>
          <w:szCs w:val="22"/>
          <w:highlight w:val="none"/>
        </w:rPr>
        <w:t>封面参考：</w:t>
      </w:r>
    </w:p>
    <w:p w14:paraId="148A9CA2">
      <w:pPr>
        <w:snapToGrid w:val="0"/>
        <w:spacing w:line="440" w:lineRule="exact"/>
        <w:jc w:val="center"/>
        <w:rPr>
          <w:rFonts w:ascii="宋体" w:hAnsi="宋体" w:cs="宋体"/>
          <w:b/>
          <w:color w:val="auto"/>
          <w:sz w:val="32"/>
          <w:szCs w:val="32"/>
          <w:highlight w:val="none"/>
        </w:rPr>
      </w:pPr>
    </w:p>
    <w:p w14:paraId="04C55CB6">
      <w:pPr>
        <w:spacing w:line="480" w:lineRule="auto"/>
        <w:jc w:val="center"/>
        <w:rPr>
          <w:rFonts w:hint="eastAsia" w:ascii="宋体" w:hAnsi="宋体" w:eastAsia="宋体" w:cs="宋体"/>
          <w:b/>
          <w:color w:val="auto"/>
          <w:sz w:val="64"/>
          <w:szCs w:val="64"/>
          <w:highlight w:val="none"/>
          <w:lang w:eastAsia="zh-CN"/>
        </w:rPr>
      </w:pPr>
      <w:r>
        <w:rPr>
          <w:rFonts w:hint="eastAsia" w:ascii="宋体" w:hAnsi="宋体" w:cs="宋体"/>
          <w:b/>
          <w:color w:val="auto"/>
          <w:sz w:val="64"/>
          <w:szCs w:val="64"/>
          <w:highlight w:val="none"/>
          <w:lang w:eastAsia="zh-CN"/>
        </w:rPr>
        <w:t>泰顺县人民医院（泰顺县人民医院医共体）检测项目外送服务 </w:t>
      </w:r>
    </w:p>
    <w:p w14:paraId="5922D7DA">
      <w:pPr>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84"/>
          <w:szCs w:val="84"/>
          <w:highlight w:val="none"/>
        </w:rPr>
        <w:t>投 标 文 件</w:t>
      </w:r>
    </w:p>
    <w:p w14:paraId="79B489E9">
      <w:pPr>
        <w:spacing w:line="480" w:lineRule="auto"/>
        <w:jc w:val="center"/>
        <w:rPr>
          <w:rFonts w:ascii="等线" w:hAnsi="等线" w:eastAsia="等线" w:cs="等线"/>
          <w:bCs/>
          <w:color w:val="auto"/>
          <w:sz w:val="84"/>
          <w:szCs w:val="84"/>
          <w:highlight w:val="none"/>
        </w:rPr>
      </w:pPr>
      <w:r>
        <w:rPr>
          <w:rFonts w:hint="eastAsia" w:ascii="等线" w:hAnsi="等线" w:eastAsia="等线" w:cs="等线"/>
          <w:bCs/>
          <w:color w:val="auto"/>
          <w:sz w:val="60"/>
          <w:szCs w:val="60"/>
          <w:highlight w:val="none"/>
        </w:rPr>
        <w:t>（</w:t>
      </w:r>
      <w:r>
        <w:rPr>
          <w:rFonts w:hint="eastAsia" w:ascii="等线" w:hAnsi="等线" w:eastAsia="等线" w:cs="等线"/>
          <w:bCs/>
          <w:color w:val="auto"/>
          <w:sz w:val="60"/>
          <w:szCs w:val="60"/>
          <w:highlight w:val="none"/>
          <w:lang w:val="en-US" w:eastAsia="zh-CN"/>
        </w:rPr>
        <w:t>商 务 技 术</w:t>
      </w:r>
      <w:r>
        <w:rPr>
          <w:rFonts w:hint="eastAsia" w:ascii="等线" w:hAnsi="等线" w:eastAsia="等线" w:cs="等线"/>
          <w:bCs/>
          <w:color w:val="auto"/>
          <w:sz w:val="60"/>
          <w:szCs w:val="60"/>
          <w:highlight w:val="none"/>
        </w:rPr>
        <w:t xml:space="preserve"> 部 分）</w:t>
      </w:r>
    </w:p>
    <w:p w14:paraId="4219B27B">
      <w:pPr>
        <w:snapToGrid w:val="0"/>
        <w:spacing w:line="600" w:lineRule="atLeast"/>
        <w:ind w:firstLine="1052" w:firstLineChars="400"/>
        <w:rPr>
          <w:rFonts w:ascii="宋体" w:hAnsi="宋体" w:cs="宋体"/>
          <w:b/>
          <w:color w:val="auto"/>
          <w:sz w:val="26"/>
          <w:szCs w:val="26"/>
          <w:highlight w:val="none"/>
        </w:rPr>
      </w:pPr>
    </w:p>
    <w:p w14:paraId="719520B5">
      <w:pPr>
        <w:snapToGrid w:val="0"/>
        <w:spacing w:line="600" w:lineRule="atLeast"/>
        <w:ind w:firstLine="1052" w:firstLineChars="400"/>
        <w:rPr>
          <w:rFonts w:ascii="宋体" w:hAnsi="宋体" w:cs="宋体"/>
          <w:b/>
          <w:color w:val="auto"/>
          <w:sz w:val="26"/>
          <w:szCs w:val="26"/>
          <w:highlight w:val="none"/>
        </w:rPr>
      </w:pPr>
    </w:p>
    <w:tbl>
      <w:tblPr>
        <w:tblStyle w:val="32"/>
        <w:tblW w:w="0" w:type="auto"/>
        <w:tblInd w:w="844"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7678"/>
      </w:tblGrid>
      <w:tr w14:paraId="4A8B313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7C02C85B">
            <w:pPr>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项目编号：</w:t>
            </w:r>
            <w:r>
              <w:rPr>
                <w:rFonts w:hint="eastAsia" w:ascii="宋体" w:hAnsi="宋体" w:cs="宋体"/>
                <w:b/>
                <w:color w:val="auto"/>
                <w:sz w:val="26"/>
                <w:szCs w:val="26"/>
                <w:highlight w:val="none"/>
                <w:lang w:eastAsia="zh-CN"/>
              </w:rPr>
              <w:t xml:space="preserve">TSCG202512009 </w:t>
            </w:r>
          </w:p>
        </w:tc>
      </w:tr>
      <w:tr w14:paraId="3967107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14B4F5E9">
            <w:pPr>
              <w:snapToGrid w:val="0"/>
              <w:spacing w:line="600" w:lineRule="atLeast"/>
              <w:rPr>
                <w:rFonts w:hint="eastAsia" w:ascii="宋体" w:hAnsi="宋体" w:cs="宋体"/>
                <w:b/>
                <w:color w:val="auto"/>
                <w:sz w:val="26"/>
                <w:szCs w:val="26"/>
                <w:highlight w:val="none"/>
              </w:rPr>
            </w:pPr>
            <w:r>
              <w:rPr>
                <w:rFonts w:hint="eastAsia" w:ascii="宋体" w:hAnsi="宋体" w:cs="宋体"/>
                <w:b/>
                <w:color w:val="auto"/>
                <w:sz w:val="26"/>
                <w:szCs w:val="26"/>
                <w:highlight w:val="none"/>
                <w:lang w:val="en-US" w:eastAsia="zh-CN"/>
              </w:rPr>
              <w:t>所投标项：</w:t>
            </w:r>
            <w:r>
              <w:rPr>
                <w:rFonts w:hint="eastAsia" w:ascii="宋体" w:hAnsi="宋体" w:cs="宋体"/>
                <w:b/>
                <w:color w:val="auto"/>
                <w:sz w:val="26"/>
                <w:szCs w:val="26"/>
                <w:highlight w:val="none"/>
                <w:u w:val="single"/>
                <w:lang w:val="en-US" w:eastAsia="zh-CN"/>
              </w:rPr>
              <w:t xml:space="preserve">                </w:t>
            </w:r>
          </w:p>
        </w:tc>
      </w:tr>
      <w:tr w14:paraId="4B8CB59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1D096D2D">
            <w:pPr>
              <w:snapToGrid w:val="0"/>
              <w:spacing w:line="600" w:lineRule="atLeast"/>
              <w:rPr>
                <w:rFonts w:hint="eastAsia" w:ascii="宋体" w:hAnsi="宋体" w:eastAsia="宋体" w:cs="宋体"/>
                <w:b/>
                <w:color w:val="auto"/>
                <w:sz w:val="26"/>
                <w:szCs w:val="26"/>
                <w:highlight w:val="none"/>
                <w:lang w:eastAsia="zh-CN"/>
              </w:rPr>
            </w:pPr>
            <w:r>
              <w:rPr>
                <w:rFonts w:hint="eastAsia" w:ascii="宋体" w:hAnsi="宋体" w:cs="宋体"/>
                <w:b/>
                <w:color w:val="auto"/>
                <w:sz w:val="26"/>
                <w:szCs w:val="26"/>
                <w:highlight w:val="none"/>
              </w:rPr>
              <w:t>采购单位：</w:t>
            </w:r>
            <w:r>
              <w:rPr>
                <w:rFonts w:hint="eastAsia" w:ascii="宋体" w:hAnsi="宋体" w:cs="宋体"/>
                <w:b/>
                <w:color w:val="auto"/>
                <w:sz w:val="26"/>
                <w:szCs w:val="26"/>
                <w:highlight w:val="none"/>
                <w:lang w:eastAsia="zh-CN"/>
              </w:rPr>
              <w:t>泰顺县人民医院（泰顺县人民医院医共体）</w:t>
            </w:r>
          </w:p>
        </w:tc>
      </w:tr>
      <w:tr w14:paraId="6E1C7BD9">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1F2222FB">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供应商名称</w:t>
            </w:r>
            <w:r>
              <w:rPr>
                <w:rFonts w:hint="eastAsia" w:ascii="宋体" w:hAnsi="宋体" w:cs="宋体"/>
                <w:b/>
                <w:color w:val="auto"/>
                <w:sz w:val="26"/>
                <w:szCs w:val="26"/>
                <w:highlight w:val="none"/>
                <w:lang w:eastAsia="zh-CN"/>
              </w:rPr>
              <w:t>（</w:t>
            </w:r>
            <w:r>
              <w:rPr>
                <w:rFonts w:hint="eastAsia" w:ascii="宋体" w:hAnsi="宋体" w:cs="宋体"/>
                <w:b/>
                <w:color w:val="auto"/>
                <w:sz w:val="26"/>
                <w:szCs w:val="26"/>
                <w:highlight w:val="none"/>
                <w:lang w:val="en-US" w:eastAsia="zh-CN"/>
              </w:rPr>
              <w:t>盖章</w:t>
            </w:r>
            <w:r>
              <w:rPr>
                <w:rFonts w:hint="eastAsia" w:ascii="宋体" w:hAnsi="宋体" w:cs="宋体"/>
                <w:b/>
                <w:color w:val="auto"/>
                <w:sz w:val="26"/>
                <w:szCs w:val="26"/>
                <w:highlight w:val="none"/>
                <w:lang w:eastAsia="zh-CN"/>
              </w:rPr>
              <w:t>）</w:t>
            </w:r>
            <w:r>
              <w:rPr>
                <w:rFonts w:hint="eastAsia" w:ascii="宋体" w:hAnsi="宋体" w:cs="宋体"/>
                <w:b/>
                <w:color w:val="auto"/>
                <w:sz w:val="26"/>
                <w:szCs w:val="26"/>
                <w:highlight w:val="none"/>
              </w:rPr>
              <w:t>：</w:t>
            </w:r>
          </w:p>
        </w:tc>
      </w:tr>
      <w:tr w14:paraId="20CD733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798A06F0">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供应商地址：</w:t>
            </w:r>
          </w:p>
        </w:tc>
      </w:tr>
      <w:tr w14:paraId="7DAC242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5F309993">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法定代表人（签字或盖章）或</w:t>
            </w:r>
            <w:r>
              <w:rPr>
                <w:rFonts w:hint="eastAsia" w:ascii="宋体" w:hAnsi="宋体" w:cs="宋体"/>
                <w:b/>
                <w:color w:val="auto"/>
                <w:sz w:val="26"/>
                <w:szCs w:val="26"/>
                <w:highlight w:val="none"/>
                <w:lang w:val="zh-CN"/>
              </w:rPr>
              <w:t>授权代表（签字）：</w:t>
            </w:r>
          </w:p>
        </w:tc>
      </w:tr>
      <w:tr w14:paraId="0FA72024">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39257510">
            <w:pPr>
              <w:snapToGrid w:val="0"/>
              <w:spacing w:line="600" w:lineRule="atLeast"/>
              <w:rPr>
                <w:rFonts w:ascii="宋体" w:hAnsi="宋体" w:cs="宋体"/>
                <w:b/>
                <w:color w:val="auto"/>
                <w:sz w:val="26"/>
                <w:szCs w:val="26"/>
                <w:highlight w:val="none"/>
              </w:rPr>
            </w:pPr>
            <w:r>
              <w:rPr>
                <w:rFonts w:hint="eastAsia" w:ascii="宋体" w:hAnsi="宋体" w:cs="宋体"/>
                <w:b/>
                <w:color w:val="auto"/>
                <w:sz w:val="26"/>
                <w:szCs w:val="26"/>
                <w:highlight w:val="none"/>
              </w:rPr>
              <w:t>日期：  年 月 日</w:t>
            </w:r>
          </w:p>
        </w:tc>
      </w:tr>
    </w:tbl>
    <w:p w14:paraId="20E34921">
      <w:pPr>
        <w:autoSpaceDE w:val="0"/>
        <w:autoSpaceDN w:val="0"/>
        <w:adjustRightInd w:val="0"/>
        <w:spacing w:line="360" w:lineRule="exact"/>
        <w:rPr>
          <w:rFonts w:ascii="宋体" w:hAnsi="宋体" w:cs="宋体"/>
          <w:b/>
          <w:bCs/>
          <w:color w:val="auto"/>
          <w:sz w:val="32"/>
          <w:szCs w:val="32"/>
          <w:highlight w:val="none"/>
          <w:lang w:val="zh-CN"/>
        </w:rPr>
      </w:pPr>
    </w:p>
    <w:p w14:paraId="50492006">
      <w:pPr>
        <w:spacing w:line="360" w:lineRule="exact"/>
        <w:jc w:val="left"/>
        <w:rPr>
          <w:rFonts w:hint="eastAsia" w:ascii="宋体" w:hAnsi="宋体" w:cs="宋体"/>
          <w:b/>
          <w:bCs/>
          <w:color w:val="auto"/>
          <w:sz w:val="30"/>
          <w:highlight w:val="none"/>
        </w:rPr>
      </w:pPr>
    </w:p>
    <w:p w14:paraId="0AB8204E">
      <w:pPr>
        <w:spacing w:line="360" w:lineRule="exact"/>
        <w:jc w:val="left"/>
        <w:rPr>
          <w:rFonts w:hint="eastAsia" w:ascii="宋体" w:hAnsi="宋体" w:cs="宋体"/>
          <w:b/>
          <w:bCs/>
          <w:color w:val="auto"/>
          <w:sz w:val="30"/>
          <w:highlight w:val="none"/>
        </w:rPr>
      </w:pPr>
    </w:p>
    <w:p w14:paraId="6D554F35">
      <w:pPr>
        <w:spacing w:line="360" w:lineRule="exact"/>
        <w:jc w:val="left"/>
        <w:rPr>
          <w:rFonts w:hint="eastAsia" w:ascii="宋体" w:hAnsi="宋体" w:cs="宋体"/>
          <w:b/>
          <w:bCs/>
          <w:color w:val="auto"/>
          <w:sz w:val="30"/>
          <w:highlight w:val="none"/>
        </w:rPr>
      </w:pPr>
    </w:p>
    <w:p w14:paraId="5BBAF58D">
      <w:pPr>
        <w:spacing w:line="360" w:lineRule="exact"/>
        <w:jc w:val="left"/>
        <w:rPr>
          <w:rFonts w:hint="eastAsia" w:ascii="宋体" w:hAnsi="宋体" w:cs="宋体"/>
          <w:b/>
          <w:bCs/>
          <w:color w:val="auto"/>
          <w:sz w:val="30"/>
          <w:highlight w:val="none"/>
        </w:rPr>
      </w:pPr>
    </w:p>
    <w:p w14:paraId="550C78DE">
      <w:pPr>
        <w:spacing w:line="360" w:lineRule="exact"/>
        <w:jc w:val="left"/>
        <w:rPr>
          <w:rFonts w:hint="eastAsia" w:ascii="宋体" w:hAnsi="宋体" w:cs="宋体"/>
          <w:b/>
          <w:bCs/>
          <w:color w:val="auto"/>
          <w:sz w:val="30"/>
          <w:highlight w:val="none"/>
        </w:rPr>
      </w:pPr>
    </w:p>
    <w:p w14:paraId="4645BC17">
      <w:pPr>
        <w:spacing w:line="360" w:lineRule="exact"/>
        <w:jc w:val="left"/>
        <w:rPr>
          <w:rFonts w:hint="eastAsia" w:ascii="宋体" w:hAnsi="宋体" w:eastAsia="宋体" w:cs="宋体"/>
          <w:b/>
          <w:bCs/>
          <w:color w:val="auto"/>
          <w:sz w:val="30"/>
          <w:highlight w:val="none"/>
          <w:lang w:val="en-US" w:eastAsia="zh-CN"/>
        </w:rPr>
      </w:pPr>
      <w:r>
        <w:rPr>
          <w:rFonts w:hint="eastAsia" w:ascii="宋体" w:hAnsi="宋体" w:cs="宋体"/>
          <w:b/>
          <w:bCs/>
          <w:color w:val="auto"/>
          <w:sz w:val="30"/>
          <w:highlight w:val="none"/>
        </w:rPr>
        <w:t>附件</w:t>
      </w:r>
      <w:r>
        <w:rPr>
          <w:rFonts w:hint="eastAsia" w:ascii="宋体" w:hAnsi="宋体" w:cs="宋体"/>
          <w:b/>
          <w:bCs/>
          <w:color w:val="auto"/>
          <w:sz w:val="30"/>
          <w:highlight w:val="none"/>
          <w:lang w:val="en-US" w:eastAsia="zh-CN"/>
        </w:rPr>
        <w:t>四</w:t>
      </w:r>
    </w:p>
    <w:p w14:paraId="2525B065">
      <w:pPr>
        <w:pStyle w:val="11"/>
        <w:rPr>
          <w:rFonts w:hint="eastAsia"/>
          <w:color w:val="auto"/>
          <w:highlight w:val="none"/>
          <w:lang w:eastAsia="zh-CN"/>
        </w:rPr>
      </w:pPr>
    </w:p>
    <w:p w14:paraId="2200B7A8">
      <w:pPr>
        <w:autoSpaceDE w:val="0"/>
        <w:autoSpaceDN w:val="0"/>
        <w:adjustRightInd w:val="0"/>
        <w:spacing w:line="360" w:lineRule="exact"/>
        <w:jc w:val="center"/>
        <w:rPr>
          <w:rFonts w:ascii="宋体" w:hAnsi="宋体" w:cs="宋体"/>
          <w:b/>
          <w:bCs/>
          <w:color w:val="auto"/>
          <w:sz w:val="36"/>
          <w:highlight w:val="none"/>
          <w:lang w:val="zh-CN"/>
        </w:rPr>
      </w:pPr>
      <w:bookmarkStart w:id="29" w:name="_Toc30988_WPSOffice_Level3"/>
      <w:r>
        <w:rPr>
          <w:rFonts w:hint="eastAsia" w:ascii="宋体" w:hAnsi="宋体" w:cs="宋体"/>
          <w:b/>
          <w:bCs/>
          <w:color w:val="auto"/>
          <w:sz w:val="36"/>
          <w:highlight w:val="none"/>
          <w:lang w:val="en-US" w:eastAsia="zh-CN"/>
        </w:rPr>
        <w:t>投标</w:t>
      </w:r>
      <w:r>
        <w:rPr>
          <w:rFonts w:hint="eastAsia" w:ascii="宋体" w:hAnsi="宋体" w:cs="宋体"/>
          <w:b/>
          <w:bCs/>
          <w:color w:val="auto"/>
          <w:sz w:val="36"/>
          <w:highlight w:val="none"/>
          <w:lang w:val="zh-CN"/>
        </w:rPr>
        <w:t>函</w:t>
      </w:r>
      <w:bookmarkEnd w:id="29"/>
    </w:p>
    <w:p w14:paraId="4E2BF600">
      <w:pPr>
        <w:autoSpaceDE w:val="0"/>
        <w:autoSpaceDN w:val="0"/>
        <w:adjustRightInd w:val="0"/>
        <w:spacing w:line="360" w:lineRule="exact"/>
        <w:rPr>
          <w:rFonts w:ascii="宋体" w:hAnsi="宋体" w:cs="宋体"/>
          <w:color w:val="auto"/>
          <w:sz w:val="36"/>
          <w:highlight w:val="none"/>
          <w:lang w:val="zh-CN"/>
        </w:rPr>
      </w:pPr>
    </w:p>
    <w:p w14:paraId="6ECF879E">
      <w:pPr>
        <w:pStyle w:val="16"/>
        <w:rPr>
          <w:rFonts w:hAnsi="宋体" w:cs="宋体"/>
          <w:color w:val="auto"/>
          <w:sz w:val="22"/>
          <w:highlight w:val="none"/>
          <w:u w:val="single"/>
        </w:rPr>
      </w:pPr>
      <w:r>
        <w:rPr>
          <w:rFonts w:hint="eastAsia" w:hAnsi="宋体" w:cs="宋体"/>
          <w:color w:val="auto"/>
          <w:sz w:val="22"/>
          <w:highlight w:val="none"/>
          <w:u w:val="single"/>
          <w:lang w:eastAsia="zh-CN"/>
        </w:rPr>
        <w:t>泰顺县人民医院（泰顺县人民医院医共体）</w:t>
      </w:r>
      <w:r>
        <w:rPr>
          <w:rFonts w:hint="eastAsia" w:hAnsi="宋体" w:cs="宋体"/>
          <w:color w:val="auto"/>
          <w:sz w:val="22"/>
          <w:highlight w:val="none"/>
          <w:u w:val="single"/>
        </w:rPr>
        <w:t>：</w:t>
      </w:r>
    </w:p>
    <w:p w14:paraId="0C9A8B20">
      <w:pPr>
        <w:autoSpaceDE w:val="0"/>
        <w:autoSpaceDN w:val="0"/>
        <w:adjustRightInd w:val="0"/>
        <w:spacing w:line="400" w:lineRule="exact"/>
        <w:ind w:firstLine="446" w:firstLineChars="200"/>
        <w:rPr>
          <w:rFonts w:ascii="宋体" w:hAnsi="宋体" w:cs="宋体"/>
          <w:color w:val="auto"/>
          <w:sz w:val="22"/>
          <w:highlight w:val="none"/>
          <w:lang w:val="zh-CN"/>
        </w:rPr>
      </w:pPr>
      <w:r>
        <w:rPr>
          <w:rFonts w:hint="eastAsia" w:ascii="宋体" w:hAnsi="宋体" w:cs="宋体"/>
          <w:color w:val="auto"/>
          <w:sz w:val="22"/>
          <w:highlight w:val="none"/>
          <w:u w:val="single"/>
          <w:lang w:val="zh-CN"/>
        </w:rPr>
        <w:t>（供应商全称）授权（授权代表名称）（职务、职称）</w:t>
      </w:r>
      <w:r>
        <w:rPr>
          <w:rFonts w:hint="eastAsia" w:ascii="宋体" w:hAnsi="宋体" w:cs="宋体"/>
          <w:color w:val="auto"/>
          <w:sz w:val="22"/>
          <w:highlight w:val="none"/>
          <w:lang w:val="zh-CN"/>
        </w:rPr>
        <w:t>为授权代表，参加贵方组织的</w:t>
      </w:r>
      <w:r>
        <w:rPr>
          <w:rFonts w:hint="eastAsia" w:ascii="宋体" w:hAnsi="宋体" w:cs="宋体"/>
          <w:color w:val="auto"/>
          <w:sz w:val="22"/>
          <w:highlight w:val="none"/>
          <w:u w:val="single"/>
          <w:lang w:eastAsia="zh-CN"/>
        </w:rPr>
        <w:t>泰顺县人民医院（泰顺县人民医院医共体）检测项目外送服务 </w:t>
      </w:r>
      <w:r>
        <w:rPr>
          <w:rFonts w:hint="eastAsia" w:ascii="宋体" w:hAnsi="宋体" w:cs="宋体"/>
          <w:color w:val="auto"/>
          <w:sz w:val="22"/>
          <w:highlight w:val="none"/>
          <w:lang w:val="zh-CN"/>
        </w:rPr>
        <w:t>（</w:t>
      </w:r>
      <w:r>
        <w:rPr>
          <w:rFonts w:hint="eastAsia" w:ascii="宋体" w:hAnsi="宋体" w:cs="宋体"/>
          <w:color w:val="auto"/>
          <w:sz w:val="22"/>
          <w:highlight w:val="none"/>
        </w:rPr>
        <w:t>采购</w:t>
      </w:r>
      <w:r>
        <w:rPr>
          <w:rFonts w:hint="eastAsia" w:ascii="宋体" w:hAnsi="宋体" w:cs="宋体"/>
          <w:color w:val="auto"/>
          <w:sz w:val="22"/>
          <w:highlight w:val="none"/>
          <w:lang w:val="zh-CN"/>
        </w:rPr>
        <w:t>编号：</w:t>
      </w:r>
      <w:r>
        <w:rPr>
          <w:rFonts w:hint="eastAsia" w:ascii="宋体" w:hAnsi="宋体" w:cs="宋体"/>
          <w:color w:val="auto"/>
          <w:sz w:val="22"/>
          <w:highlight w:val="none"/>
          <w:u w:val="single"/>
          <w:lang w:eastAsia="zh-CN"/>
        </w:rPr>
        <w:t xml:space="preserve">TSCG202512009 </w:t>
      </w:r>
      <w:r>
        <w:rPr>
          <w:rFonts w:hint="eastAsia" w:ascii="宋体" w:hAnsi="宋体" w:cs="宋体"/>
          <w:color w:val="auto"/>
          <w:sz w:val="22"/>
          <w:highlight w:val="none"/>
          <w:u w:val="single"/>
        </w:rPr>
        <w:t>）</w:t>
      </w:r>
      <w:r>
        <w:rPr>
          <w:rFonts w:hint="eastAsia" w:ascii="宋体" w:hAnsi="宋体" w:cs="宋体"/>
          <w:color w:val="auto"/>
          <w:sz w:val="22"/>
          <w:highlight w:val="none"/>
          <w:lang w:val="zh-CN"/>
        </w:rPr>
        <w:t>招标的有关活动，并对</w:t>
      </w:r>
      <w:r>
        <w:rPr>
          <w:rFonts w:hint="eastAsia" w:ascii="宋体" w:hAnsi="宋体" w:cs="宋体"/>
          <w:color w:val="auto"/>
          <w:sz w:val="22"/>
          <w:highlight w:val="none"/>
          <w:u w:val="single"/>
          <w:lang w:eastAsia="zh-CN"/>
        </w:rPr>
        <w:t>泰顺县人民医院（泰顺县人民医院医共体）检测项目外送服务 </w:t>
      </w:r>
      <w:r>
        <w:rPr>
          <w:rFonts w:hint="eastAsia" w:ascii="宋体" w:hAnsi="宋体" w:cs="宋体"/>
          <w:color w:val="auto"/>
          <w:sz w:val="22"/>
          <w:highlight w:val="none"/>
          <w:lang w:val="zh-CN"/>
        </w:rPr>
        <w:t>进行投标。为此：</w:t>
      </w:r>
    </w:p>
    <w:p w14:paraId="7CB7E131">
      <w:pPr>
        <w:autoSpaceDE w:val="0"/>
        <w:autoSpaceDN w:val="0"/>
        <w:adjustRightInd w:val="0"/>
        <w:spacing w:line="400" w:lineRule="exact"/>
        <w:ind w:firstLine="446" w:firstLineChars="200"/>
        <w:rPr>
          <w:rFonts w:hint="eastAsia" w:ascii="宋体" w:hAnsi="宋体" w:eastAsia="宋体" w:cs="宋体"/>
          <w:color w:val="auto"/>
          <w:sz w:val="22"/>
          <w:highlight w:val="none"/>
          <w:lang w:val="zh-CN"/>
        </w:rPr>
      </w:pPr>
      <w:r>
        <w:rPr>
          <w:rFonts w:hint="eastAsia" w:ascii="宋体" w:hAnsi="宋体" w:eastAsia="宋体" w:cs="宋体"/>
          <w:color w:val="auto"/>
          <w:sz w:val="22"/>
          <w:highlight w:val="none"/>
          <w:lang w:val="zh-CN"/>
        </w:rPr>
        <w:t>1、提供供应商须知规定的全部投标文件：</w:t>
      </w:r>
    </w:p>
    <w:p w14:paraId="3C3995C9">
      <w:pPr>
        <w:autoSpaceDE w:val="0"/>
        <w:autoSpaceDN w:val="0"/>
        <w:adjustRightInd w:val="0"/>
        <w:spacing w:line="400" w:lineRule="exact"/>
        <w:ind w:firstLine="446" w:firstLineChars="200"/>
        <w:rPr>
          <w:rFonts w:hint="eastAsia" w:ascii="宋体" w:hAnsi="宋体" w:eastAsia="宋体" w:cs="宋体"/>
          <w:b/>
          <w:bCs/>
          <w:color w:val="auto"/>
          <w:sz w:val="22"/>
          <w:highlight w:val="none"/>
          <w:u w:val="single"/>
          <w:lang w:val="zh-CN" w:eastAsia="zh-CN"/>
        </w:rPr>
      </w:pPr>
      <w:r>
        <w:rPr>
          <w:rFonts w:hint="eastAsia" w:ascii="宋体" w:hAnsi="宋体" w:eastAsia="宋体" w:cs="宋体"/>
          <w:b/>
          <w:bCs/>
          <w:color w:val="auto"/>
          <w:sz w:val="22"/>
          <w:highlight w:val="none"/>
          <w:u w:val="single"/>
          <w:lang w:val="zh-CN" w:eastAsia="zh-CN"/>
        </w:rPr>
        <w:t>（</w:t>
      </w:r>
      <w:r>
        <w:rPr>
          <w:rFonts w:hint="eastAsia" w:ascii="宋体" w:hAnsi="宋体" w:eastAsia="宋体" w:cs="宋体"/>
          <w:b/>
          <w:bCs/>
          <w:color w:val="auto"/>
          <w:sz w:val="22"/>
          <w:highlight w:val="none"/>
          <w:u w:val="single"/>
          <w:lang w:val="en-US" w:eastAsia="zh-CN"/>
        </w:rPr>
        <w:t>1</w:t>
      </w:r>
      <w:r>
        <w:rPr>
          <w:rFonts w:hint="eastAsia" w:ascii="宋体" w:hAnsi="宋体" w:eastAsia="宋体" w:cs="宋体"/>
          <w:b/>
          <w:bCs/>
          <w:color w:val="auto"/>
          <w:sz w:val="22"/>
          <w:highlight w:val="none"/>
          <w:u w:val="single"/>
          <w:lang w:val="zh-CN" w:eastAsia="zh-CN"/>
        </w:rPr>
        <w:t>）</w:t>
      </w:r>
      <w:r>
        <w:rPr>
          <w:rFonts w:hint="eastAsia" w:ascii="宋体" w:hAnsi="宋体" w:eastAsia="宋体" w:cs="宋体"/>
          <w:b/>
          <w:bCs/>
          <w:color w:val="auto"/>
          <w:sz w:val="22"/>
          <w:highlight w:val="none"/>
          <w:u w:val="single"/>
          <w:lang w:val="en-US" w:eastAsia="zh-CN"/>
        </w:rPr>
        <w:t>纸质投标文件：</w:t>
      </w:r>
      <w:r>
        <w:rPr>
          <w:rFonts w:hint="eastAsia" w:ascii="宋体" w:hAnsi="宋体" w:eastAsia="宋体" w:cs="宋体"/>
          <w:b/>
          <w:bCs/>
          <w:color w:val="auto"/>
          <w:sz w:val="22"/>
          <w:highlight w:val="none"/>
          <w:u w:val="single"/>
          <w:lang w:val="zh-CN"/>
        </w:rPr>
        <w:t>一式五份，其中正本一份，副本四份</w:t>
      </w:r>
      <w:r>
        <w:rPr>
          <w:rFonts w:hint="eastAsia" w:ascii="宋体" w:hAnsi="宋体" w:eastAsia="宋体" w:cs="宋体"/>
          <w:b/>
          <w:bCs/>
          <w:color w:val="auto"/>
          <w:sz w:val="22"/>
          <w:highlight w:val="none"/>
          <w:u w:val="single"/>
          <w:lang w:val="zh-CN" w:eastAsia="zh-CN"/>
        </w:rPr>
        <w:t>。</w:t>
      </w:r>
    </w:p>
    <w:p w14:paraId="46053E89">
      <w:pPr>
        <w:autoSpaceDE w:val="0"/>
        <w:autoSpaceDN w:val="0"/>
        <w:adjustRightInd w:val="0"/>
        <w:spacing w:line="400" w:lineRule="exact"/>
        <w:ind w:firstLine="446" w:firstLineChars="200"/>
        <w:rPr>
          <w:rFonts w:hint="eastAsia" w:ascii="宋体" w:hAnsi="宋体" w:eastAsia="宋体" w:cs="宋体"/>
          <w:color w:val="auto"/>
          <w:sz w:val="22"/>
          <w:highlight w:val="none"/>
          <w:lang w:val="zh-CN"/>
        </w:rPr>
      </w:pPr>
      <w:r>
        <w:rPr>
          <w:rFonts w:hint="eastAsia" w:ascii="宋体" w:hAnsi="宋体" w:eastAsia="宋体" w:cs="宋体"/>
          <w:b/>
          <w:bCs/>
          <w:color w:val="auto"/>
          <w:sz w:val="22"/>
          <w:highlight w:val="none"/>
          <w:u w:val="single"/>
          <w:lang w:val="en-US" w:eastAsia="zh-CN"/>
        </w:rPr>
        <w:t>（2）电子版投标文件：一式一份（存入U盘）</w:t>
      </w:r>
      <w:r>
        <w:rPr>
          <w:rFonts w:hint="eastAsia" w:ascii="宋体" w:hAnsi="宋体" w:eastAsia="宋体" w:cs="宋体"/>
          <w:color w:val="auto"/>
          <w:sz w:val="22"/>
          <w:highlight w:val="none"/>
          <w:lang w:val="zh-CN"/>
        </w:rPr>
        <w:t>。</w:t>
      </w:r>
    </w:p>
    <w:p w14:paraId="6C6C0775">
      <w:pPr>
        <w:autoSpaceDE w:val="0"/>
        <w:autoSpaceDN w:val="0"/>
        <w:adjustRightInd w:val="0"/>
        <w:spacing w:line="400" w:lineRule="exact"/>
        <w:ind w:firstLine="446" w:firstLineChars="200"/>
        <w:rPr>
          <w:rFonts w:ascii="宋体" w:hAnsi="宋体" w:cs="宋体"/>
          <w:color w:val="auto"/>
          <w:sz w:val="22"/>
          <w:highlight w:val="none"/>
          <w:lang w:val="zh-CN"/>
        </w:rPr>
      </w:pPr>
      <w:r>
        <w:rPr>
          <w:rFonts w:hint="eastAsia" w:ascii="宋体" w:hAnsi="宋体" w:cs="宋体"/>
          <w:color w:val="auto"/>
          <w:sz w:val="22"/>
          <w:highlight w:val="none"/>
          <w:lang w:val="zh-CN"/>
        </w:rPr>
        <w:t>2、保证遵守招标文件中的有关规定和收费标准。</w:t>
      </w:r>
    </w:p>
    <w:p w14:paraId="5D36C591">
      <w:pPr>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3、保证忠实地执行采购人、中标（成交）供应商所签的合同，并承担合同规定的责任义务。</w:t>
      </w:r>
    </w:p>
    <w:p w14:paraId="40753FDD">
      <w:pPr>
        <w:pStyle w:val="16"/>
        <w:snapToGrid w:val="0"/>
        <w:spacing w:line="410" w:lineRule="atLeast"/>
        <w:ind w:firstLine="446" w:firstLineChars="200"/>
        <w:rPr>
          <w:rFonts w:hAnsi="宋体" w:cs="宋体"/>
          <w:color w:val="auto"/>
          <w:sz w:val="22"/>
          <w:highlight w:val="none"/>
        </w:rPr>
      </w:pPr>
      <w:r>
        <w:rPr>
          <w:rFonts w:hint="eastAsia" w:hAnsi="宋体" w:cs="宋体"/>
          <w:color w:val="auto"/>
          <w:sz w:val="22"/>
          <w:highlight w:val="none"/>
          <w:lang w:val="zh-CN"/>
        </w:rPr>
        <w:t>4、我方对完工期承诺如下：</w:t>
      </w:r>
      <w:r>
        <w:rPr>
          <w:rFonts w:hint="eastAsia" w:hAnsi="宋体" w:cs="宋体"/>
          <w:color w:val="auto"/>
          <w:sz w:val="22"/>
          <w:highlight w:val="none"/>
        </w:rPr>
        <w:t>▲按招标文件规定期限并通过采购人验收，逾期采购人有权拒绝。</w:t>
      </w:r>
    </w:p>
    <w:p w14:paraId="64E6F34F">
      <w:pPr>
        <w:autoSpaceDE w:val="0"/>
        <w:autoSpaceDN w:val="0"/>
        <w:adjustRightInd w:val="0"/>
        <w:spacing w:line="440" w:lineRule="atLeast"/>
        <w:ind w:firstLine="450"/>
        <w:rPr>
          <w:rFonts w:ascii="宋体" w:hAnsi="宋体" w:cs="宋体"/>
          <w:color w:val="auto"/>
          <w:sz w:val="22"/>
          <w:highlight w:val="none"/>
          <w:lang w:val="zh-CN"/>
        </w:rPr>
      </w:pPr>
      <w:r>
        <w:rPr>
          <w:rFonts w:hint="eastAsia" w:ascii="宋体" w:hAnsi="宋体" w:cs="宋体"/>
          <w:color w:val="auto"/>
          <w:sz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w:t>
      </w:r>
    </w:p>
    <w:p w14:paraId="0603ADB8">
      <w:pPr>
        <w:spacing w:line="340" w:lineRule="exact"/>
        <w:ind w:firstLine="448" w:firstLineChars="201"/>
        <w:rPr>
          <w:rFonts w:ascii="宋体" w:hAnsi="宋体" w:cs="宋体"/>
          <w:color w:val="auto"/>
          <w:sz w:val="22"/>
          <w:highlight w:val="none"/>
        </w:rPr>
      </w:pPr>
      <w:r>
        <w:rPr>
          <w:rFonts w:hint="eastAsia" w:ascii="宋体" w:hAnsi="宋体" w:cs="宋体"/>
          <w:color w:val="auto"/>
          <w:sz w:val="22"/>
          <w:highlight w:val="none"/>
        </w:rPr>
        <w:t>6、利益冲突：近三年内直至目前，我公司与本项目的采购人、招标代理机构没有任何的隶属关系。</w:t>
      </w:r>
    </w:p>
    <w:p w14:paraId="0D2B216E">
      <w:pPr>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rPr>
        <w:t>7、我公司没有被各级、各地财政监管部门限制参加政府采购活动，且在限制期内。</w:t>
      </w:r>
    </w:p>
    <w:p w14:paraId="44438CCD">
      <w:pPr>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8、愿意向贵方提供任何与该项投标有关的数据、情况和技术资料，完全理解贵方不一定接受最低价的投标或收到的任何投标。</w:t>
      </w:r>
    </w:p>
    <w:p w14:paraId="50FF5AD6">
      <w:pPr>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9、本投标自开标之日起90天内有效。</w:t>
      </w:r>
    </w:p>
    <w:p w14:paraId="02B06871">
      <w:pPr>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10、与本投标有关的一切往来通讯请寄：</w:t>
      </w:r>
    </w:p>
    <w:p w14:paraId="67EF2393">
      <w:pPr>
        <w:autoSpaceDE w:val="0"/>
        <w:autoSpaceDN w:val="0"/>
        <w:adjustRightInd w:val="0"/>
        <w:spacing w:line="440" w:lineRule="atLeast"/>
        <w:ind w:firstLine="448" w:firstLineChars="201"/>
        <w:rPr>
          <w:rFonts w:ascii="宋体" w:hAnsi="宋体" w:cs="宋体"/>
          <w:color w:val="auto"/>
          <w:sz w:val="22"/>
          <w:highlight w:val="none"/>
          <w:u w:val="single"/>
        </w:rPr>
      </w:pPr>
      <w:r>
        <w:rPr>
          <w:rFonts w:hint="eastAsia" w:ascii="宋体" w:hAnsi="宋体" w:cs="宋体"/>
          <w:color w:val="auto"/>
          <w:sz w:val="22"/>
          <w:highlight w:val="none"/>
          <w:lang w:val="zh-CN"/>
        </w:rPr>
        <w:t>地址：</w:t>
      </w:r>
      <w:r>
        <w:rPr>
          <w:rFonts w:hint="eastAsia" w:ascii="宋体" w:hAnsi="宋体" w:cs="宋体"/>
          <w:color w:val="auto"/>
          <w:sz w:val="22"/>
          <w:highlight w:val="none"/>
          <w:u w:val="single"/>
        </w:rPr>
        <w:t xml:space="preserve">                     </w:t>
      </w:r>
      <w:r>
        <w:rPr>
          <w:rFonts w:hint="eastAsia" w:ascii="宋体" w:hAnsi="宋体" w:cs="宋体"/>
          <w:color w:val="auto"/>
          <w:sz w:val="22"/>
          <w:highlight w:val="none"/>
          <w:lang w:val="zh-CN"/>
        </w:rPr>
        <w:t>邮编：</w:t>
      </w:r>
      <w:r>
        <w:rPr>
          <w:rFonts w:hint="eastAsia" w:ascii="宋体" w:hAnsi="宋体" w:cs="宋体"/>
          <w:color w:val="auto"/>
          <w:sz w:val="22"/>
          <w:highlight w:val="none"/>
          <w:u w:val="single"/>
        </w:rPr>
        <w:t xml:space="preserve">                     </w:t>
      </w:r>
    </w:p>
    <w:p w14:paraId="32370AE6">
      <w:pPr>
        <w:autoSpaceDE w:val="0"/>
        <w:autoSpaceDN w:val="0"/>
        <w:adjustRightInd w:val="0"/>
        <w:spacing w:line="440" w:lineRule="atLeast"/>
        <w:ind w:firstLine="448" w:firstLineChars="201"/>
        <w:rPr>
          <w:rFonts w:ascii="宋体" w:hAnsi="宋体" w:cs="宋体"/>
          <w:color w:val="auto"/>
          <w:sz w:val="22"/>
          <w:highlight w:val="none"/>
          <w:lang w:val="zh-CN"/>
        </w:rPr>
      </w:pPr>
      <w:r>
        <w:rPr>
          <w:rFonts w:hint="eastAsia" w:ascii="宋体" w:hAnsi="宋体" w:cs="宋体"/>
          <w:color w:val="auto"/>
          <w:sz w:val="22"/>
          <w:highlight w:val="none"/>
          <w:lang w:val="zh-CN"/>
        </w:rPr>
        <w:t>电话：</w:t>
      </w:r>
      <w:r>
        <w:rPr>
          <w:rFonts w:hint="eastAsia" w:ascii="宋体" w:hAnsi="宋体" w:cs="宋体"/>
          <w:color w:val="auto"/>
          <w:sz w:val="22"/>
          <w:highlight w:val="none"/>
          <w:u w:val="single"/>
        </w:rPr>
        <w:t xml:space="preserve">                     </w:t>
      </w:r>
      <w:r>
        <w:rPr>
          <w:rFonts w:hint="eastAsia" w:ascii="宋体" w:hAnsi="宋体" w:cs="宋体"/>
          <w:color w:val="auto"/>
          <w:sz w:val="22"/>
          <w:highlight w:val="none"/>
          <w:lang w:val="zh-CN"/>
        </w:rPr>
        <w:t>传真：</w:t>
      </w:r>
      <w:r>
        <w:rPr>
          <w:rFonts w:hint="eastAsia" w:ascii="宋体" w:hAnsi="宋体" w:cs="宋体"/>
          <w:color w:val="auto"/>
          <w:sz w:val="22"/>
          <w:highlight w:val="none"/>
          <w:u w:val="single"/>
        </w:rPr>
        <w:t xml:space="preserve">                     </w:t>
      </w:r>
    </w:p>
    <w:p w14:paraId="5582DDB6">
      <w:pPr>
        <w:pStyle w:val="16"/>
        <w:spacing w:line="440" w:lineRule="atLeast"/>
        <w:rPr>
          <w:rFonts w:hAnsi="宋体" w:cs="宋体"/>
          <w:b/>
          <w:color w:val="auto"/>
          <w:sz w:val="22"/>
          <w:highlight w:val="none"/>
        </w:rPr>
      </w:pPr>
      <w:r>
        <w:rPr>
          <w:rFonts w:hint="eastAsia" w:hAnsi="宋体" w:cs="宋体"/>
          <w:color w:val="auto"/>
          <w:sz w:val="22"/>
          <w:highlight w:val="none"/>
        </w:rPr>
        <w:t>供应商全称：（盖章）</w:t>
      </w:r>
    </w:p>
    <w:p w14:paraId="0B038F68">
      <w:pPr>
        <w:pStyle w:val="16"/>
        <w:spacing w:line="440" w:lineRule="atLeast"/>
        <w:rPr>
          <w:rFonts w:hAnsi="宋体" w:cs="宋体"/>
          <w:b/>
          <w:color w:val="auto"/>
          <w:sz w:val="22"/>
          <w:highlight w:val="none"/>
          <w:lang w:val="zh-CN"/>
        </w:rPr>
      </w:pPr>
      <w:r>
        <w:rPr>
          <w:rFonts w:hint="eastAsia" w:hAnsi="宋体" w:cs="宋体"/>
          <w:color w:val="auto"/>
          <w:sz w:val="22"/>
          <w:highlight w:val="none"/>
        </w:rPr>
        <w:t>法定代表人（签字或盖章）或</w:t>
      </w:r>
      <w:r>
        <w:rPr>
          <w:rFonts w:hint="eastAsia" w:hAnsi="宋体" w:cs="宋体"/>
          <w:color w:val="auto"/>
          <w:sz w:val="22"/>
          <w:highlight w:val="none"/>
          <w:lang w:val="zh-CN"/>
        </w:rPr>
        <w:t>授权代表（签字）：</w:t>
      </w:r>
    </w:p>
    <w:p w14:paraId="150DF146">
      <w:pPr>
        <w:pStyle w:val="16"/>
        <w:spacing w:line="440" w:lineRule="atLeast"/>
        <w:rPr>
          <w:rFonts w:hAnsi="宋体" w:cs="宋体"/>
          <w:b/>
          <w:color w:val="auto"/>
          <w:sz w:val="22"/>
          <w:highlight w:val="none"/>
          <w:lang w:val="zh-CN"/>
        </w:rPr>
      </w:pPr>
      <w:r>
        <w:rPr>
          <w:rFonts w:hint="eastAsia" w:hAnsi="宋体" w:cs="宋体"/>
          <w:color w:val="auto"/>
          <w:sz w:val="22"/>
          <w:highlight w:val="none"/>
        </w:rPr>
        <w:t>日期：</w:t>
      </w:r>
    </w:p>
    <w:p w14:paraId="485FCF05">
      <w:pPr>
        <w:spacing w:line="360" w:lineRule="exact"/>
        <w:jc w:val="left"/>
        <w:rPr>
          <w:rFonts w:ascii="宋体" w:hAnsi="宋体" w:cs="宋体"/>
          <w:color w:val="auto"/>
          <w:sz w:val="22"/>
          <w:highlight w:val="none"/>
        </w:rPr>
      </w:pPr>
    </w:p>
    <w:p w14:paraId="28F02517">
      <w:pPr>
        <w:pStyle w:val="2"/>
        <w:rPr>
          <w:rFonts w:hint="eastAsia"/>
        </w:rPr>
      </w:pPr>
    </w:p>
    <w:p w14:paraId="1034838D">
      <w:pPr>
        <w:rPr>
          <w:rFonts w:hint="eastAsia"/>
        </w:rPr>
      </w:pPr>
    </w:p>
    <w:p w14:paraId="17849118">
      <w:pPr>
        <w:spacing w:line="360" w:lineRule="exact"/>
        <w:jc w:val="left"/>
        <w:rPr>
          <w:rFonts w:hint="eastAsia" w:ascii="宋体" w:hAnsi="宋体" w:cs="宋体"/>
          <w:b/>
          <w:bCs/>
          <w:color w:val="auto"/>
          <w:sz w:val="30"/>
          <w:highlight w:val="none"/>
        </w:rPr>
      </w:pPr>
    </w:p>
    <w:p w14:paraId="0B007569">
      <w:pPr>
        <w:spacing w:line="360" w:lineRule="exact"/>
        <w:jc w:val="left"/>
        <w:rPr>
          <w:rFonts w:hint="eastAsia" w:ascii="宋体" w:hAnsi="宋体" w:eastAsia="宋体" w:cs="宋体"/>
          <w:color w:val="auto"/>
          <w:sz w:val="22"/>
          <w:highlight w:val="none"/>
          <w:lang w:val="en-US" w:eastAsia="zh-CN"/>
        </w:rPr>
      </w:pPr>
      <w:r>
        <w:rPr>
          <w:rFonts w:hint="eastAsia" w:ascii="宋体" w:hAnsi="宋体" w:cs="宋体"/>
          <w:b/>
          <w:bCs/>
          <w:color w:val="auto"/>
          <w:sz w:val="30"/>
          <w:highlight w:val="none"/>
        </w:rPr>
        <w:t>附件</w:t>
      </w:r>
      <w:r>
        <w:rPr>
          <w:rFonts w:hint="eastAsia" w:ascii="宋体" w:hAnsi="宋体" w:cs="宋体"/>
          <w:b/>
          <w:bCs/>
          <w:color w:val="auto"/>
          <w:sz w:val="30"/>
          <w:highlight w:val="none"/>
          <w:lang w:val="en-US" w:eastAsia="zh-CN"/>
        </w:rPr>
        <w:t>五</w:t>
      </w:r>
    </w:p>
    <w:p w14:paraId="2B81B617">
      <w:pPr>
        <w:spacing w:line="360" w:lineRule="exact"/>
        <w:jc w:val="center"/>
        <w:rPr>
          <w:rFonts w:ascii="宋体" w:hAnsi="宋体" w:cs="宋体"/>
          <w:b/>
          <w:bCs/>
          <w:color w:val="auto"/>
          <w:sz w:val="30"/>
          <w:highlight w:val="none"/>
          <w:lang w:val="zh-CN"/>
        </w:rPr>
      </w:pPr>
      <w:bookmarkStart w:id="30" w:name="_Toc15399_WPSOffice_Level3"/>
      <w:r>
        <w:rPr>
          <w:rFonts w:hint="eastAsia" w:ascii="宋体" w:hAnsi="宋体" w:cs="宋体"/>
          <w:b/>
          <w:bCs/>
          <w:color w:val="auto"/>
          <w:sz w:val="30"/>
          <w:highlight w:val="none"/>
          <w:lang w:val="zh-CN"/>
        </w:rPr>
        <w:t>供应商参与政府采购活动投标资格声明函</w:t>
      </w:r>
      <w:bookmarkEnd w:id="30"/>
    </w:p>
    <w:tbl>
      <w:tblPr>
        <w:tblStyle w:val="3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14:paraId="7EC6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5EDA3FE3">
            <w:pPr>
              <w:pStyle w:val="16"/>
              <w:adjustRightInd w:val="0"/>
              <w:snapToGrid w:val="0"/>
              <w:spacing w:line="400" w:lineRule="exact"/>
              <w:rPr>
                <w:rFonts w:hAnsi="宋体" w:cs="宋体"/>
                <w:color w:val="auto"/>
                <w:kern w:val="2"/>
                <w:sz w:val="22"/>
                <w:szCs w:val="22"/>
                <w:highlight w:val="none"/>
              </w:rPr>
            </w:pPr>
            <w:r>
              <w:rPr>
                <w:rFonts w:hint="eastAsia" w:hAnsi="宋体" w:cs="宋体"/>
                <w:color w:val="auto"/>
                <w:kern w:val="2"/>
                <w:sz w:val="22"/>
                <w:szCs w:val="22"/>
                <w:highlight w:val="none"/>
              </w:rPr>
              <w:t>项目名称</w:t>
            </w:r>
          </w:p>
        </w:tc>
        <w:tc>
          <w:tcPr>
            <w:tcW w:w="7992" w:type="dxa"/>
          </w:tcPr>
          <w:p w14:paraId="6F88557E">
            <w:pPr>
              <w:pStyle w:val="16"/>
              <w:adjustRightInd w:val="0"/>
              <w:snapToGrid w:val="0"/>
              <w:spacing w:line="400" w:lineRule="exact"/>
              <w:jc w:val="center"/>
              <w:rPr>
                <w:rFonts w:hint="eastAsia" w:hAnsi="宋体" w:eastAsia="宋体" w:cs="宋体"/>
                <w:color w:val="auto"/>
                <w:kern w:val="2"/>
                <w:sz w:val="22"/>
                <w:szCs w:val="22"/>
                <w:highlight w:val="none"/>
                <w:lang w:eastAsia="zh-CN"/>
              </w:rPr>
            </w:pPr>
            <w:r>
              <w:rPr>
                <w:rFonts w:hint="eastAsia" w:hAnsi="宋体" w:cs="宋体"/>
                <w:color w:val="auto"/>
                <w:kern w:val="2"/>
                <w:sz w:val="22"/>
                <w:szCs w:val="22"/>
                <w:highlight w:val="none"/>
                <w:lang w:eastAsia="zh-CN"/>
              </w:rPr>
              <w:t>泰顺县人民医院（泰顺县人民医院医共体）检测项目外送服务 </w:t>
            </w:r>
          </w:p>
        </w:tc>
      </w:tr>
      <w:tr w14:paraId="085F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67773F95">
            <w:pPr>
              <w:pStyle w:val="16"/>
              <w:adjustRightInd w:val="0"/>
              <w:snapToGrid w:val="0"/>
              <w:spacing w:line="400" w:lineRule="exact"/>
              <w:rPr>
                <w:rFonts w:hAnsi="宋体" w:cs="宋体"/>
                <w:color w:val="auto"/>
                <w:kern w:val="2"/>
                <w:sz w:val="22"/>
                <w:szCs w:val="22"/>
                <w:highlight w:val="none"/>
              </w:rPr>
            </w:pPr>
            <w:r>
              <w:rPr>
                <w:rFonts w:hint="eastAsia" w:hAnsi="宋体" w:cs="宋体"/>
                <w:color w:val="auto"/>
                <w:kern w:val="2"/>
                <w:sz w:val="22"/>
                <w:szCs w:val="22"/>
                <w:highlight w:val="none"/>
              </w:rPr>
              <w:t>项目采购编号</w:t>
            </w:r>
          </w:p>
        </w:tc>
        <w:tc>
          <w:tcPr>
            <w:tcW w:w="7992" w:type="dxa"/>
          </w:tcPr>
          <w:p w14:paraId="22E3E120">
            <w:pPr>
              <w:pStyle w:val="16"/>
              <w:adjustRightInd w:val="0"/>
              <w:snapToGrid w:val="0"/>
              <w:spacing w:line="400" w:lineRule="exact"/>
              <w:jc w:val="center"/>
              <w:rPr>
                <w:rFonts w:hint="eastAsia" w:hAnsi="宋体" w:eastAsia="宋体" w:cs="宋体"/>
                <w:color w:val="auto"/>
                <w:kern w:val="2"/>
                <w:sz w:val="22"/>
                <w:szCs w:val="22"/>
                <w:highlight w:val="none"/>
                <w:lang w:eastAsia="zh-CN"/>
              </w:rPr>
            </w:pPr>
            <w:r>
              <w:rPr>
                <w:rFonts w:hint="eastAsia" w:hAnsi="宋体" w:cs="宋体"/>
                <w:color w:val="auto"/>
                <w:kern w:val="2"/>
                <w:sz w:val="22"/>
                <w:szCs w:val="22"/>
                <w:highlight w:val="none"/>
                <w:lang w:eastAsia="zh-CN"/>
              </w:rPr>
              <w:t xml:space="preserve">TSCG202512009 </w:t>
            </w:r>
          </w:p>
        </w:tc>
      </w:tr>
      <w:tr w14:paraId="69C6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573252B4">
            <w:pPr>
              <w:pStyle w:val="16"/>
              <w:adjustRightInd w:val="0"/>
              <w:snapToGrid w:val="0"/>
              <w:spacing w:line="400" w:lineRule="exact"/>
              <w:rPr>
                <w:rFonts w:hAnsi="宋体" w:cs="宋体"/>
                <w:color w:val="auto"/>
                <w:kern w:val="2"/>
                <w:sz w:val="22"/>
                <w:szCs w:val="22"/>
                <w:highlight w:val="none"/>
              </w:rPr>
            </w:pPr>
            <w:r>
              <w:rPr>
                <w:rFonts w:hint="eastAsia" w:hAnsi="宋体" w:cs="宋体"/>
                <w:color w:val="auto"/>
                <w:kern w:val="2"/>
                <w:sz w:val="22"/>
                <w:szCs w:val="22"/>
                <w:highlight w:val="none"/>
              </w:rPr>
              <w:t>时间</w:t>
            </w:r>
          </w:p>
        </w:tc>
        <w:tc>
          <w:tcPr>
            <w:tcW w:w="7992" w:type="dxa"/>
          </w:tcPr>
          <w:p w14:paraId="57C510D8">
            <w:pPr>
              <w:pStyle w:val="16"/>
              <w:adjustRightInd w:val="0"/>
              <w:snapToGrid w:val="0"/>
              <w:spacing w:line="400" w:lineRule="exact"/>
              <w:jc w:val="center"/>
              <w:rPr>
                <w:rFonts w:hAnsi="宋体" w:cs="宋体"/>
                <w:color w:val="auto"/>
                <w:kern w:val="2"/>
                <w:sz w:val="22"/>
                <w:szCs w:val="22"/>
                <w:highlight w:val="none"/>
              </w:rPr>
            </w:pPr>
            <w:r>
              <w:rPr>
                <w:rFonts w:hint="eastAsia" w:hAnsi="宋体" w:cs="宋体"/>
                <w:color w:val="auto"/>
                <w:kern w:val="2"/>
                <w:sz w:val="22"/>
                <w:szCs w:val="22"/>
                <w:highlight w:val="none"/>
              </w:rPr>
              <w:t>本项目投标截止时间</w:t>
            </w:r>
          </w:p>
        </w:tc>
      </w:tr>
      <w:tr w14:paraId="2756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tcPr>
          <w:p w14:paraId="56A44D4F">
            <w:pPr>
              <w:pStyle w:val="16"/>
              <w:adjustRightInd w:val="0"/>
              <w:snapToGrid w:val="0"/>
              <w:spacing w:line="400" w:lineRule="exact"/>
              <w:ind w:firstLine="450"/>
              <w:rPr>
                <w:rFonts w:hAnsi="宋体" w:cs="宋体"/>
                <w:color w:val="auto"/>
                <w:kern w:val="2"/>
                <w:highlight w:val="none"/>
              </w:rPr>
            </w:pPr>
            <w:r>
              <w:rPr>
                <w:rFonts w:hint="eastAsia" w:hAnsi="宋体" w:cs="宋体"/>
                <w:color w:val="auto"/>
                <w:kern w:val="2"/>
                <w:highlight w:val="none"/>
              </w:rPr>
              <w:t>1、根据政府采购法第二十二条规定，我单位满足以下条件，并已经在《资格文件》中提供了相应的证明材料：</w:t>
            </w:r>
          </w:p>
          <w:p w14:paraId="219FAF9B">
            <w:pPr>
              <w:pStyle w:val="16"/>
              <w:adjustRightInd w:val="0"/>
              <w:snapToGrid w:val="0"/>
              <w:spacing w:line="400" w:lineRule="exact"/>
              <w:ind w:firstLine="450"/>
              <w:rPr>
                <w:rFonts w:hAnsi="宋体" w:cs="宋体"/>
                <w:color w:val="auto"/>
                <w:kern w:val="2"/>
                <w:highlight w:val="none"/>
              </w:rPr>
            </w:pPr>
            <w:r>
              <w:rPr>
                <w:rFonts w:hint="eastAsia" w:hAnsi="宋体" w:cs="宋体"/>
                <w:color w:val="auto"/>
                <w:kern w:val="2"/>
                <w:highlight w:val="none"/>
              </w:rPr>
              <w:t>（一）具有独立承担民事责任的能力；</w:t>
            </w:r>
          </w:p>
          <w:p w14:paraId="56C32DEB">
            <w:pPr>
              <w:pStyle w:val="16"/>
              <w:adjustRightInd w:val="0"/>
              <w:snapToGrid w:val="0"/>
              <w:spacing w:line="400" w:lineRule="exact"/>
              <w:ind w:firstLine="450"/>
              <w:rPr>
                <w:rFonts w:hAnsi="宋体" w:cs="宋体"/>
                <w:color w:val="auto"/>
                <w:kern w:val="2"/>
                <w:highlight w:val="none"/>
              </w:rPr>
            </w:pPr>
            <w:r>
              <w:rPr>
                <w:rFonts w:hint="eastAsia" w:hAnsi="宋体" w:cs="宋体"/>
                <w:color w:val="auto"/>
                <w:kern w:val="2"/>
                <w:highlight w:val="none"/>
              </w:rPr>
              <w:t>　　（二）具有良好的商业信誉和健全的财务会计制度；</w:t>
            </w:r>
          </w:p>
          <w:p w14:paraId="4ACBCD5A">
            <w:pPr>
              <w:pStyle w:val="16"/>
              <w:adjustRightInd w:val="0"/>
              <w:snapToGrid w:val="0"/>
              <w:spacing w:line="400" w:lineRule="exact"/>
              <w:ind w:firstLine="450"/>
              <w:rPr>
                <w:rFonts w:hAnsi="宋体" w:cs="宋体"/>
                <w:color w:val="auto"/>
                <w:kern w:val="2"/>
                <w:highlight w:val="none"/>
              </w:rPr>
            </w:pPr>
            <w:r>
              <w:rPr>
                <w:rFonts w:hint="eastAsia" w:hAnsi="宋体" w:cs="宋体"/>
                <w:color w:val="auto"/>
                <w:kern w:val="2"/>
                <w:highlight w:val="none"/>
              </w:rPr>
              <w:t>　　（三）具有履行合同所必需的设备和专业技术能力；</w:t>
            </w:r>
          </w:p>
          <w:p w14:paraId="16DAC5BA">
            <w:pPr>
              <w:pStyle w:val="16"/>
              <w:adjustRightInd w:val="0"/>
              <w:snapToGrid w:val="0"/>
              <w:spacing w:line="400" w:lineRule="exact"/>
              <w:ind w:firstLine="450"/>
              <w:rPr>
                <w:rFonts w:hAnsi="宋体" w:cs="宋体"/>
                <w:color w:val="auto"/>
                <w:kern w:val="2"/>
                <w:highlight w:val="none"/>
              </w:rPr>
            </w:pPr>
            <w:r>
              <w:rPr>
                <w:rFonts w:hint="eastAsia" w:hAnsi="宋体" w:cs="宋体"/>
                <w:color w:val="auto"/>
                <w:kern w:val="2"/>
                <w:highlight w:val="none"/>
              </w:rPr>
              <w:t>　　（四）有依法缴纳税收和社会保障资金的良好记录；</w:t>
            </w:r>
          </w:p>
          <w:p w14:paraId="1439B4F9">
            <w:pPr>
              <w:pStyle w:val="16"/>
              <w:adjustRightInd w:val="0"/>
              <w:snapToGrid w:val="0"/>
              <w:spacing w:line="400" w:lineRule="exact"/>
              <w:ind w:firstLine="450"/>
              <w:rPr>
                <w:rFonts w:hAnsi="宋体" w:cs="宋体"/>
                <w:color w:val="auto"/>
                <w:kern w:val="2"/>
                <w:highlight w:val="none"/>
              </w:rPr>
            </w:pPr>
            <w:r>
              <w:rPr>
                <w:rFonts w:hint="eastAsia" w:hAnsi="宋体" w:cs="宋体"/>
                <w:color w:val="auto"/>
                <w:kern w:val="2"/>
                <w:highlight w:val="none"/>
              </w:rPr>
              <w:t>　　（五）参加政府采购活动前三年内，在经营活动中没有重大违法记录；</w:t>
            </w:r>
          </w:p>
          <w:p w14:paraId="4AF560E5">
            <w:pPr>
              <w:pStyle w:val="16"/>
              <w:adjustRightInd w:val="0"/>
              <w:snapToGrid w:val="0"/>
              <w:spacing w:line="400" w:lineRule="exact"/>
              <w:ind w:firstLine="450"/>
              <w:rPr>
                <w:rFonts w:hAnsi="宋体" w:cs="宋体"/>
                <w:color w:val="auto"/>
                <w:kern w:val="2"/>
                <w:highlight w:val="none"/>
              </w:rPr>
            </w:pPr>
            <w:r>
              <w:rPr>
                <w:rFonts w:hint="eastAsia" w:hAnsi="宋体" w:cs="宋体"/>
                <w:color w:val="auto"/>
                <w:kern w:val="2"/>
                <w:highlight w:val="none"/>
              </w:rPr>
              <w:t>　　（六）法律、行政法规规定的其他条件。</w:t>
            </w:r>
          </w:p>
          <w:p w14:paraId="3EE849FB">
            <w:pPr>
              <w:pStyle w:val="16"/>
              <w:adjustRightInd w:val="0"/>
              <w:snapToGrid w:val="0"/>
              <w:spacing w:line="400" w:lineRule="exact"/>
              <w:ind w:firstLine="450"/>
              <w:rPr>
                <w:rFonts w:hAnsi="宋体" w:cs="宋体"/>
                <w:color w:val="auto"/>
                <w:kern w:val="2"/>
                <w:highlight w:val="none"/>
              </w:rPr>
            </w:pPr>
            <w:r>
              <w:rPr>
                <w:rFonts w:hint="eastAsia" w:hAnsi="宋体" w:cs="宋体"/>
                <w:color w:val="auto"/>
                <w:kern w:val="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中国政府采购网”查询网页截图（公告发布之日至投标截止时间）。</w:t>
            </w:r>
          </w:p>
          <w:p w14:paraId="24CD5ECD">
            <w:pPr>
              <w:pStyle w:val="16"/>
              <w:adjustRightInd w:val="0"/>
              <w:snapToGrid w:val="0"/>
              <w:spacing w:line="400" w:lineRule="exact"/>
              <w:ind w:firstLine="450"/>
              <w:rPr>
                <w:rFonts w:hint="eastAsia" w:hAnsi="宋体" w:eastAsia="宋体" w:cs="宋体"/>
                <w:color w:val="auto"/>
                <w:kern w:val="2"/>
                <w:highlight w:val="none"/>
                <w:lang w:eastAsia="zh-CN"/>
              </w:rPr>
            </w:pPr>
            <w:r>
              <w:rPr>
                <w:rFonts w:hint="eastAsia" w:hAnsi="宋体" w:cs="宋体"/>
                <w:color w:val="auto"/>
                <w:kern w:val="2"/>
                <w:highlight w:val="none"/>
              </w:rPr>
              <w:t>3、我单位没有被各地、各级财政部门限制参加政府采购活动，且在限制期内</w:t>
            </w:r>
            <w:r>
              <w:rPr>
                <w:rFonts w:hint="eastAsia" w:hAnsi="宋体" w:cs="宋体"/>
                <w:color w:val="auto"/>
                <w:kern w:val="2"/>
                <w:highlight w:val="none"/>
                <w:lang w:eastAsia="zh-CN"/>
              </w:rPr>
              <w:t>。</w:t>
            </w:r>
          </w:p>
          <w:p w14:paraId="2331B804">
            <w:pPr>
              <w:tabs>
                <w:tab w:val="center" w:pos="4483"/>
              </w:tabs>
              <w:adjustRightInd w:val="0"/>
              <w:spacing w:line="360" w:lineRule="auto"/>
              <w:ind w:firstLine="400"/>
              <w:rPr>
                <w:rFonts w:ascii="宋体" w:hAnsi="宋体" w:cs="宋体"/>
                <w:color w:val="auto"/>
                <w:szCs w:val="21"/>
                <w:highlight w:val="none"/>
              </w:rPr>
            </w:pPr>
            <w:r>
              <w:rPr>
                <w:rFonts w:hint="eastAsia" w:ascii="宋体" w:hAnsi="宋体" w:cs="宋体"/>
                <w:color w:val="auto"/>
                <w:szCs w:val="21"/>
                <w:highlight w:val="none"/>
              </w:rPr>
              <w:t>4、我单位参与本项目政府采购活动3年内其它重大违法记录（重大违法记录，是指供应商因违法经营受到刑事处罚或者责令停产停业、吊销许可证或者执照、较大数额罚款等行政处罚）情况声明：</w:t>
            </w:r>
          </w:p>
          <w:p w14:paraId="0C35EAD6">
            <w:pPr>
              <w:tabs>
                <w:tab w:val="center" w:pos="4483"/>
              </w:tabs>
              <w:adjustRightInd w:val="0"/>
              <w:spacing w:line="360" w:lineRule="auto"/>
              <w:ind w:firstLine="400"/>
              <w:rPr>
                <w:rFonts w:hint="eastAsia" w:ascii="宋体" w:hAnsi="宋体" w:eastAsia="宋体" w:cs="宋体"/>
                <w:b/>
                <w:bCs/>
                <w:color w:val="auto"/>
                <w:szCs w:val="21"/>
                <w:highlight w:val="none"/>
                <w:u w:val="single"/>
                <w:lang w:eastAsia="zh-CN"/>
              </w:rPr>
            </w:pPr>
            <w:r>
              <w:rPr>
                <w:rFonts w:hint="eastAsia" w:ascii="宋体" w:hAnsi="宋体" w:cs="宋体"/>
                <w:b/>
                <w:bCs/>
                <w:color w:val="auto"/>
                <w:szCs w:val="21"/>
                <w:highlight w:val="none"/>
                <w:u w:val="single"/>
                <w:lang w:eastAsia="zh-CN"/>
              </w:rPr>
              <w:t>（</w:t>
            </w:r>
            <w:r>
              <w:rPr>
                <w:rFonts w:hint="eastAsia" w:ascii="宋体" w:hAnsi="宋体" w:cs="宋体"/>
                <w:b/>
                <w:bCs/>
                <w:color w:val="auto"/>
                <w:szCs w:val="21"/>
                <w:highlight w:val="none"/>
                <w:u w:val="single"/>
                <w:lang w:val="en-US" w:eastAsia="zh-CN"/>
              </w:rPr>
              <w:t>若无则说明无</w:t>
            </w:r>
            <w:r>
              <w:rPr>
                <w:rFonts w:hint="eastAsia" w:ascii="宋体" w:hAnsi="宋体" w:cs="宋体"/>
                <w:b/>
                <w:bCs/>
                <w:color w:val="auto"/>
                <w:szCs w:val="21"/>
                <w:highlight w:val="none"/>
                <w:u w:val="single"/>
                <w:lang w:eastAsia="zh-CN"/>
              </w:rPr>
              <w:t>）</w:t>
            </w:r>
          </w:p>
          <w:p w14:paraId="23DEC4E6">
            <w:pPr>
              <w:tabs>
                <w:tab w:val="center" w:pos="4483"/>
              </w:tabs>
              <w:adjustRightInd w:val="0"/>
              <w:spacing w:line="360" w:lineRule="auto"/>
              <w:ind w:firstLine="400"/>
              <w:rPr>
                <w:rFonts w:ascii="宋体" w:hAnsi="宋体" w:cs="宋体"/>
                <w:color w:val="auto"/>
                <w:szCs w:val="21"/>
                <w:highlight w:val="none"/>
              </w:rPr>
            </w:pPr>
            <w:r>
              <w:rPr>
                <w:rFonts w:hint="eastAsia" w:ascii="宋体" w:hAnsi="宋体" w:cs="宋体"/>
                <w:color w:val="auto"/>
                <w:szCs w:val="21"/>
                <w:highlight w:val="none"/>
                <w:u w:val="single"/>
              </w:rPr>
              <w:t>5</w:t>
            </w:r>
            <w:r>
              <w:rPr>
                <w:rFonts w:hint="eastAsia" w:ascii="宋体" w:hAnsi="宋体" w:cs="宋体"/>
                <w:color w:val="auto"/>
                <w:szCs w:val="21"/>
                <w:highlight w:val="none"/>
              </w:rPr>
              <w:t>、我单位符合本项目特定资格条件：</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的要求，并在《资格文件》中提供了相应的证明材料</w:t>
            </w:r>
            <w:r>
              <w:rPr>
                <w:rFonts w:hint="eastAsia" w:ascii="宋体" w:hAnsi="宋体" w:cs="宋体"/>
                <w:color w:val="auto"/>
                <w:szCs w:val="21"/>
                <w:highlight w:val="none"/>
                <w:u w:val="single"/>
              </w:rPr>
              <w:t>（招标文件没有要求特定资格条件的，本条款空格处可以空白）</w:t>
            </w:r>
          </w:p>
          <w:p w14:paraId="712D006C">
            <w:pPr>
              <w:tabs>
                <w:tab w:val="center" w:pos="4483"/>
              </w:tabs>
              <w:adjustRightInd w:val="0"/>
              <w:spacing w:line="360" w:lineRule="auto"/>
              <w:ind w:firstLine="426" w:firstLineChars="200"/>
              <w:rPr>
                <w:rFonts w:ascii="宋体" w:hAnsi="宋体" w:cs="宋体"/>
                <w:color w:val="auto"/>
                <w:sz w:val="20"/>
                <w:highlight w:val="none"/>
              </w:rPr>
            </w:pPr>
            <w:r>
              <w:rPr>
                <w:rFonts w:hint="eastAsia" w:ascii="宋体" w:hAnsi="宋体" w:cs="宋体"/>
                <w:color w:val="auto"/>
                <w:szCs w:val="21"/>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5493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vAlign w:val="center"/>
          </w:tcPr>
          <w:p w14:paraId="230B6EA2">
            <w:pPr>
              <w:pStyle w:val="16"/>
              <w:adjustRightInd w:val="0"/>
              <w:snapToGrid w:val="0"/>
              <w:spacing w:line="400" w:lineRule="exact"/>
              <w:ind w:left="422" w:firstLine="331"/>
              <w:rPr>
                <w:rFonts w:hAnsi="宋体" w:cs="宋体"/>
                <w:color w:val="auto"/>
                <w:kern w:val="2"/>
                <w:sz w:val="22"/>
                <w:szCs w:val="22"/>
                <w:highlight w:val="none"/>
              </w:rPr>
            </w:pPr>
            <w:r>
              <w:rPr>
                <w:rFonts w:hint="eastAsia" w:hAnsi="宋体" w:cs="宋体"/>
                <w:color w:val="auto"/>
                <w:kern w:val="2"/>
                <w:sz w:val="22"/>
                <w:szCs w:val="22"/>
                <w:highlight w:val="none"/>
              </w:rPr>
              <w:t>供应商名称（加盖盖章）：</w:t>
            </w:r>
          </w:p>
        </w:tc>
      </w:tr>
      <w:tr w14:paraId="7D09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612" w:type="dxa"/>
            <w:gridSpan w:val="2"/>
            <w:vAlign w:val="center"/>
          </w:tcPr>
          <w:p w14:paraId="26A0D4B2">
            <w:pPr>
              <w:pStyle w:val="16"/>
              <w:adjustRightInd w:val="0"/>
              <w:snapToGrid w:val="0"/>
              <w:spacing w:line="400" w:lineRule="exact"/>
              <w:ind w:left="422" w:firstLine="331"/>
              <w:rPr>
                <w:rFonts w:hAnsi="宋体" w:cs="宋体"/>
                <w:color w:val="auto"/>
                <w:kern w:val="2"/>
                <w:sz w:val="22"/>
                <w:szCs w:val="22"/>
                <w:highlight w:val="none"/>
              </w:rPr>
            </w:pPr>
            <w:r>
              <w:rPr>
                <w:rFonts w:hint="eastAsia" w:hAnsi="宋体" w:cs="宋体"/>
                <w:color w:val="auto"/>
                <w:kern w:val="2"/>
                <w:sz w:val="22"/>
                <w:szCs w:val="22"/>
                <w:highlight w:val="none"/>
              </w:rPr>
              <w:t>法定代表人（签字或盖章）或授权代表（签字）：</w:t>
            </w:r>
          </w:p>
        </w:tc>
      </w:tr>
      <w:tr w14:paraId="4ECC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vAlign w:val="center"/>
          </w:tcPr>
          <w:p w14:paraId="5EF33FCC">
            <w:pPr>
              <w:pStyle w:val="16"/>
              <w:adjustRightInd w:val="0"/>
              <w:snapToGrid w:val="0"/>
              <w:spacing w:line="400" w:lineRule="exact"/>
              <w:ind w:left="422" w:firstLine="331"/>
              <w:rPr>
                <w:rFonts w:hAnsi="宋体" w:cs="宋体"/>
                <w:color w:val="auto"/>
                <w:kern w:val="2"/>
                <w:sz w:val="22"/>
                <w:szCs w:val="22"/>
                <w:highlight w:val="none"/>
              </w:rPr>
            </w:pPr>
            <w:r>
              <w:rPr>
                <w:rFonts w:hint="eastAsia" w:hAnsi="宋体" w:cs="宋体"/>
                <w:color w:val="auto"/>
                <w:kern w:val="2"/>
                <w:sz w:val="22"/>
                <w:szCs w:val="22"/>
                <w:highlight w:val="none"/>
              </w:rPr>
              <w:t>签署日期：</w:t>
            </w:r>
          </w:p>
        </w:tc>
      </w:tr>
    </w:tbl>
    <w:p w14:paraId="02BEDEE6">
      <w:pPr>
        <w:spacing w:line="360" w:lineRule="exact"/>
        <w:jc w:val="left"/>
        <w:rPr>
          <w:rFonts w:hint="eastAsia" w:ascii="宋体" w:hAnsi="宋体" w:cs="宋体"/>
          <w:b/>
          <w:bCs/>
          <w:color w:val="auto"/>
          <w:sz w:val="32"/>
          <w:szCs w:val="32"/>
          <w:highlight w:val="none"/>
        </w:rPr>
      </w:pPr>
      <w:r>
        <w:rPr>
          <w:rFonts w:hint="eastAsia" w:ascii="宋体" w:hAnsi="宋体" w:cs="宋体"/>
          <w:bCs/>
          <w:color w:val="auto"/>
          <w:sz w:val="22"/>
          <w:highlight w:val="none"/>
          <w:u w:val="single"/>
        </w:rPr>
        <w:t>备注：▲投标供应商必须按要求提供本声明，不提供按无效投标处理。</w:t>
      </w:r>
    </w:p>
    <w:p w14:paraId="5B4C5DD8">
      <w:pPr>
        <w:spacing w:line="360" w:lineRule="exact"/>
        <w:jc w:val="left"/>
        <w:rPr>
          <w:rFonts w:hint="eastAsia" w:ascii="宋体" w:hAnsi="宋体" w:cs="宋体"/>
          <w:b/>
          <w:bCs/>
          <w:color w:val="auto"/>
          <w:sz w:val="32"/>
          <w:szCs w:val="32"/>
          <w:highlight w:val="none"/>
        </w:rPr>
      </w:pPr>
    </w:p>
    <w:p w14:paraId="53B206D0">
      <w:pPr>
        <w:spacing w:line="360" w:lineRule="exact"/>
        <w:jc w:val="left"/>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rPr>
        <w:t>附件</w:t>
      </w:r>
      <w:r>
        <w:rPr>
          <w:rFonts w:hint="eastAsia" w:ascii="宋体" w:hAnsi="宋体" w:cs="宋体"/>
          <w:b/>
          <w:bCs/>
          <w:color w:val="auto"/>
          <w:sz w:val="32"/>
          <w:szCs w:val="32"/>
          <w:highlight w:val="none"/>
          <w:lang w:val="en-US" w:eastAsia="zh-CN"/>
        </w:rPr>
        <w:t>六</w:t>
      </w:r>
    </w:p>
    <w:p w14:paraId="206C6639">
      <w:pPr>
        <w:jc w:val="center"/>
        <w:rPr>
          <w:rFonts w:ascii="宋体" w:hAnsi="宋体" w:cs="宋体"/>
          <w:b/>
          <w:bCs/>
          <w:color w:val="auto"/>
          <w:sz w:val="32"/>
          <w:szCs w:val="32"/>
          <w:highlight w:val="none"/>
        </w:rPr>
      </w:pPr>
      <w:bookmarkStart w:id="31" w:name="_Toc7010_WPSOffice_Level3"/>
      <w:r>
        <w:rPr>
          <w:rFonts w:hint="eastAsia" w:ascii="宋体" w:hAnsi="宋体" w:cs="宋体"/>
          <w:b/>
          <w:bCs/>
          <w:color w:val="auto"/>
          <w:sz w:val="32"/>
          <w:szCs w:val="32"/>
          <w:highlight w:val="none"/>
        </w:rPr>
        <w:t>法定代表人诚信投标承诺书</w:t>
      </w:r>
      <w:bookmarkEnd w:id="31"/>
    </w:p>
    <w:p w14:paraId="7C7388FE">
      <w:pPr>
        <w:spacing w:line="360" w:lineRule="auto"/>
        <w:jc w:val="left"/>
        <w:rPr>
          <w:rFonts w:ascii="宋体" w:hAnsi="宋体" w:cs="宋体"/>
          <w:color w:val="auto"/>
          <w:sz w:val="24"/>
          <w:highlight w:val="none"/>
        </w:rPr>
      </w:pPr>
    </w:p>
    <w:p w14:paraId="294DB015">
      <w:pPr>
        <w:spacing w:line="460" w:lineRule="atLeast"/>
        <w:jc w:val="left"/>
        <w:rPr>
          <w:rFonts w:ascii="宋体" w:hAnsi="宋体" w:cs="宋体"/>
          <w:color w:val="auto"/>
          <w:sz w:val="22"/>
          <w:highlight w:val="none"/>
        </w:rPr>
      </w:pPr>
      <w:r>
        <w:rPr>
          <w:rFonts w:hint="eastAsia" w:ascii="宋体" w:hAnsi="宋体" w:cs="宋体"/>
          <w:color w:val="auto"/>
          <w:sz w:val="22"/>
          <w:highlight w:val="none"/>
        </w:rPr>
        <w:t>本人以企业法定代表人的身份郑重承诺：</w:t>
      </w:r>
    </w:p>
    <w:p w14:paraId="1F4B51E9">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将遵循公开、公平、公正和诚信信用的原则参加</w:t>
      </w:r>
      <w:r>
        <w:rPr>
          <w:rFonts w:hint="eastAsia" w:ascii="宋体" w:hAnsi="宋体" w:cs="宋体"/>
          <w:color w:val="auto"/>
          <w:sz w:val="22"/>
          <w:highlight w:val="none"/>
          <w:u w:val="single"/>
          <w:lang w:eastAsia="zh-CN"/>
        </w:rPr>
        <w:t>泰顺县人民医院（泰顺县人民医院医共体）检测项目外送服务 </w:t>
      </w:r>
      <w:r>
        <w:rPr>
          <w:rFonts w:hint="eastAsia" w:ascii="宋体" w:hAnsi="宋体" w:cs="宋体"/>
          <w:color w:val="auto"/>
          <w:sz w:val="22"/>
          <w:highlight w:val="none"/>
          <w:u w:val="single"/>
        </w:rPr>
        <w:t>（采购编号：</w:t>
      </w:r>
      <w:r>
        <w:rPr>
          <w:rFonts w:hint="eastAsia" w:ascii="宋体" w:hAnsi="宋体" w:cs="宋体"/>
          <w:color w:val="auto"/>
          <w:sz w:val="22"/>
          <w:highlight w:val="none"/>
          <w:u w:val="single"/>
          <w:lang w:eastAsia="zh-CN"/>
        </w:rPr>
        <w:t xml:space="preserve">TSCG202512009 </w:t>
      </w:r>
      <w:r>
        <w:rPr>
          <w:rFonts w:hint="eastAsia" w:ascii="宋体" w:hAnsi="宋体" w:cs="宋体"/>
          <w:color w:val="auto"/>
          <w:sz w:val="22"/>
          <w:highlight w:val="none"/>
          <w:u w:val="single"/>
        </w:rPr>
        <w:t>）</w:t>
      </w:r>
      <w:r>
        <w:rPr>
          <w:rFonts w:hint="eastAsia" w:ascii="宋体" w:hAnsi="宋体" w:cs="宋体"/>
          <w:color w:val="auto"/>
          <w:sz w:val="22"/>
          <w:highlight w:val="none"/>
        </w:rPr>
        <w:t>的投标；</w:t>
      </w:r>
    </w:p>
    <w:p w14:paraId="259B8636">
      <w:pPr>
        <w:spacing w:line="460" w:lineRule="atLeast"/>
        <w:ind w:firstLine="446" w:firstLineChars="200"/>
        <w:jc w:val="left"/>
        <w:rPr>
          <w:rFonts w:ascii="宋体" w:hAnsi="宋体" w:cs="宋体"/>
          <w:color w:val="auto"/>
          <w:sz w:val="22"/>
          <w:highlight w:val="none"/>
          <w:u w:val="single"/>
        </w:rPr>
      </w:pPr>
      <w:r>
        <w:rPr>
          <w:rFonts w:hint="eastAsia" w:ascii="宋体" w:hAnsi="宋体" w:cs="宋体"/>
          <w:color w:val="auto"/>
          <w:sz w:val="22"/>
          <w:highlight w:val="none"/>
        </w:rPr>
        <w:t>一、杜绝以收取管理费等形式的一切挂靠、违法转包、分包行为；并选派有丰富经验、无不良行为记录的在项目管理人员、技术人员，严格按招标文件、投标文件及合同等要求保证拟派人员的到岗率。</w:t>
      </w:r>
    </w:p>
    <w:p w14:paraId="3622AD30">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二、投标文件所提供的一切材料都是真实、有效、合法的。</w:t>
      </w:r>
    </w:p>
    <w:p w14:paraId="1DE3B6F5">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三、不与其他投标人相互串通投标报价，不排挤其他投标人的公平竞争，不损害招标人或其他投标人的合法权益。</w:t>
      </w:r>
    </w:p>
    <w:p w14:paraId="6FB44331">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四、不与采购人或招标代理机构串通投标，不损害国家利益，社会公共利益或其他人的合法权益。</w:t>
      </w:r>
    </w:p>
    <w:p w14:paraId="17A8EA22">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五、不向采购人或者评审小组成员行贿以牟取中标(成交)。</w:t>
      </w:r>
    </w:p>
    <w:p w14:paraId="65E73892">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六、不以其他人名义投标或者以其他方式弄虚作假，骗取中标(成交)。</w:t>
      </w:r>
    </w:p>
    <w:p w14:paraId="5EA1BD5F">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七、不在开标后进行虚假恶意投诉。</w:t>
      </w:r>
    </w:p>
    <w:p w14:paraId="6863FA0B">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八、我单位没有被政府机关列入失信被执行人名单、重大税收违法案件当事人名单、政府采购严重违法失信行为记录名单及其他不符合《中华人民共和国政府采购法》第二十二条规定条件的情形：</w:t>
      </w:r>
    </w:p>
    <w:p w14:paraId="5F13C32B">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九、没有被各地、各级财政部门禁止参加政府采购活动，且在限制期限内：</w:t>
      </w:r>
    </w:p>
    <w:p w14:paraId="115D0515">
      <w:pPr>
        <w:spacing w:line="460" w:lineRule="atLeast"/>
        <w:ind w:firstLine="446" w:firstLineChars="200"/>
        <w:jc w:val="left"/>
        <w:rPr>
          <w:rFonts w:ascii="宋体" w:hAnsi="宋体" w:cs="宋体"/>
          <w:color w:val="auto"/>
          <w:sz w:val="22"/>
          <w:highlight w:val="none"/>
        </w:rPr>
      </w:pPr>
      <w:r>
        <w:rPr>
          <w:rFonts w:hint="eastAsia" w:ascii="宋体" w:hAnsi="宋体" w:cs="宋体"/>
          <w:color w:val="auto"/>
          <w:sz w:val="22"/>
          <w:highlight w:val="none"/>
        </w:rPr>
        <w:t>十、参与本项目政府采购活动3年内没有重大违法记录情况。</w:t>
      </w:r>
    </w:p>
    <w:p w14:paraId="2D2FBCE5">
      <w:pPr>
        <w:spacing w:line="460" w:lineRule="atLeast"/>
        <w:ind w:firstLine="446" w:firstLineChars="200"/>
        <w:rPr>
          <w:rFonts w:ascii="宋体" w:hAnsi="宋体" w:cs="宋体"/>
          <w:color w:val="auto"/>
          <w:sz w:val="22"/>
          <w:highlight w:val="none"/>
        </w:rPr>
      </w:pPr>
      <w:r>
        <w:rPr>
          <w:rFonts w:hint="eastAsia" w:ascii="宋体" w:hAnsi="宋体" w:cs="宋体"/>
          <w:color w:val="auto"/>
          <w:sz w:val="22"/>
          <w:highlight w:val="none"/>
        </w:rPr>
        <w:t>本公司若有违反本承诺内容的行为，愿意承担法律责任，包括不限于：愿意接受相关行政主管部门作出的处罚；给采购人造成损失的，依法承担相应的赔偿责任。</w:t>
      </w:r>
    </w:p>
    <w:p w14:paraId="45F5496F">
      <w:pPr>
        <w:spacing w:line="460" w:lineRule="atLeast"/>
        <w:ind w:right="1120" w:firstLine="3010" w:firstLineChars="1350"/>
        <w:rPr>
          <w:rFonts w:ascii="宋体" w:hAnsi="宋体" w:cs="宋体"/>
          <w:color w:val="auto"/>
          <w:sz w:val="22"/>
          <w:highlight w:val="none"/>
        </w:rPr>
      </w:pPr>
      <w:r>
        <w:rPr>
          <w:rFonts w:hint="eastAsia" w:ascii="宋体" w:hAnsi="宋体" w:cs="宋体"/>
          <w:b/>
          <w:bCs/>
          <w:color w:val="auto"/>
          <w:sz w:val="22"/>
          <w:highlight w:val="none"/>
        </w:rPr>
        <w:t>法定代表人（签字或签章）</w:t>
      </w:r>
      <w:r>
        <w:rPr>
          <w:rFonts w:hint="eastAsia" w:ascii="宋体" w:hAnsi="宋体" w:cs="宋体"/>
          <w:color w:val="auto"/>
          <w:sz w:val="22"/>
          <w:highlight w:val="none"/>
        </w:rPr>
        <w:t>：</w:t>
      </w:r>
    </w:p>
    <w:p w14:paraId="502A75ED">
      <w:pPr>
        <w:spacing w:line="460" w:lineRule="atLeast"/>
        <w:ind w:right="1120" w:firstLine="3010" w:firstLineChars="1350"/>
        <w:rPr>
          <w:rFonts w:ascii="宋体" w:hAnsi="宋体" w:cs="宋体"/>
          <w:color w:val="auto"/>
          <w:sz w:val="22"/>
          <w:highlight w:val="none"/>
        </w:rPr>
      </w:pPr>
      <w:r>
        <w:rPr>
          <w:rFonts w:hint="eastAsia" w:ascii="宋体" w:hAnsi="宋体" w:cs="宋体"/>
          <w:color w:val="auto"/>
          <w:sz w:val="22"/>
          <w:highlight w:val="none"/>
        </w:rPr>
        <w:t>投标供应商（盖章）</w:t>
      </w:r>
    </w:p>
    <w:p w14:paraId="2A1577A9">
      <w:pPr>
        <w:spacing w:line="460" w:lineRule="atLeast"/>
        <w:ind w:right="1120" w:firstLine="3122" w:firstLineChars="1400"/>
        <w:rPr>
          <w:rFonts w:ascii="宋体" w:hAnsi="宋体" w:cs="宋体"/>
          <w:color w:val="auto"/>
          <w:szCs w:val="21"/>
          <w:highlight w:val="none"/>
        </w:rPr>
      </w:pPr>
      <w:r>
        <w:rPr>
          <w:rFonts w:hint="eastAsia" w:ascii="宋体" w:hAnsi="宋体" w:cs="宋体"/>
          <w:color w:val="auto"/>
          <w:sz w:val="22"/>
          <w:highlight w:val="none"/>
        </w:rPr>
        <w:t>承诺书签署日期：年月日</w:t>
      </w:r>
    </w:p>
    <w:p w14:paraId="6D5E2D49">
      <w:pPr>
        <w:spacing w:line="360" w:lineRule="exact"/>
        <w:jc w:val="left"/>
        <w:rPr>
          <w:rFonts w:ascii="宋体" w:hAnsi="宋体" w:cs="宋体"/>
          <w:color w:val="auto"/>
          <w:sz w:val="30"/>
          <w:highlight w:val="none"/>
        </w:rPr>
      </w:pPr>
      <w:r>
        <w:rPr>
          <w:rFonts w:hint="eastAsia" w:ascii="宋体" w:hAnsi="宋体" w:cs="宋体"/>
          <w:bCs/>
          <w:color w:val="auto"/>
          <w:sz w:val="22"/>
          <w:highlight w:val="none"/>
          <w:u w:val="single"/>
        </w:rPr>
        <w:t>备注：▲投标供应商必须提供本承诺书，不提供按无效投标处理。</w:t>
      </w:r>
    </w:p>
    <w:p w14:paraId="171C100C">
      <w:pPr>
        <w:autoSpaceDE w:val="0"/>
        <w:autoSpaceDN w:val="0"/>
        <w:adjustRightInd w:val="0"/>
        <w:spacing w:line="360" w:lineRule="exact"/>
        <w:jc w:val="left"/>
        <w:rPr>
          <w:rFonts w:ascii="宋体" w:hAnsi="宋体" w:cs="宋体"/>
          <w:color w:val="auto"/>
          <w:sz w:val="32"/>
          <w:highlight w:val="none"/>
          <w:lang w:val="zh-CN"/>
        </w:rPr>
      </w:pPr>
    </w:p>
    <w:p w14:paraId="068C0D4C">
      <w:pPr>
        <w:pStyle w:val="16"/>
        <w:spacing w:line="360" w:lineRule="exact"/>
        <w:jc w:val="left"/>
        <w:rPr>
          <w:rFonts w:hint="eastAsia" w:hAnsi="宋体" w:cs="宋体"/>
          <w:b/>
          <w:bCs/>
          <w:color w:val="auto"/>
          <w:sz w:val="32"/>
          <w:highlight w:val="none"/>
          <w:lang w:val="zh-CN"/>
        </w:rPr>
      </w:pPr>
    </w:p>
    <w:p w14:paraId="4AECBE06">
      <w:pPr>
        <w:pStyle w:val="16"/>
        <w:spacing w:line="360" w:lineRule="exact"/>
        <w:jc w:val="left"/>
        <w:rPr>
          <w:rFonts w:hint="eastAsia" w:hAnsi="宋体" w:cs="宋体"/>
          <w:b/>
          <w:bCs/>
          <w:color w:val="auto"/>
          <w:sz w:val="32"/>
          <w:highlight w:val="none"/>
          <w:lang w:val="zh-CN"/>
        </w:rPr>
      </w:pPr>
    </w:p>
    <w:p w14:paraId="261137DE">
      <w:pPr>
        <w:pStyle w:val="16"/>
        <w:spacing w:line="360" w:lineRule="exact"/>
        <w:jc w:val="left"/>
        <w:rPr>
          <w:rFonts w:hint="eastAsia" w:hAnsi="宋体" w:eastAsia="宋体" w:cs="宋体"/>
          <w:b/>
          <w:bCs/>
          <w:color w:val="auto"/>
          <w:sz w:val="32"/>
          <w:highlight w:val="none"/>
          <w:lang w:eastAsia="zh-CN"/>
        </w:rPr>
      </w:pPr>
      <w:r>
        <w:rPr>
          <w:rFonts w:hint="eastAsia" w:hAnsi="宋体" w:cs="宋体"/>
          <w:b/>
          <w:bCs/>
          <w:color w:val="auto"/>
          <w:sz w:val="32"/>
          <w:highlight w:val="none"/>
          <w:lang w:val="zh-CN"/>
        </w:rPr>
        <w:t>附件</w:t>
      </w:r>
      <w:r>
        <w:rPr>
          <w:rFonts w:hint="eastAsia" w:hAnsi="宋体" w:cs="宋体"/>
          <w:b/>
          <w:bCs/>
          <w:color w:val="auto"/>
          <w:sz w:val="32"/>
          <w:highlight w:val="none"/>
          <w:lang w:val="en-US" w:eastAsia="zh-CN"/>
        </w:rPr>
        <w:t>七</w:t>
      </w:r>
    </w:p>
    <w:p w14:paraId="6FE512F8">
      <w:pPr>
        <w:pStyle w:val="16"/>
        <w:spacing w:line="360" w:lineRule="exact"/>
        <w:jc w:val="center"/>
        <w:rPr>
          <w:rFonts w:hAnsi="宋体" w:cs="宋体"/>
          <w:b/>
          <w:bCs/>
          <w:color w:val="auto"/>
          <w:sz w:val="32"/>
          <w:highlight w:val="none"/>
          <w:lang w:val="zh-CN"/>
        </w:rPr>
      </w:pPr>
      <w:bookmarkStart w:id="32" w:name="_Toc18541_WPSOffice_Level3"/>
      <w:r>
        <w:rPr>
          <w:rFonts w:hint="eastAsia" w:hAnsi="宋体" w:cs="宋体"/>
          <w:b/>
          <w:bCs/>
          <w:color w:val="auto"/>
          <w:sz w:val="32"/>
          <w:highlight w:val="none"/>
          <w:lang w:val="zh-CN"/>
        </w:rPr>
        <w:t>（一）商务偏离表</w:t>
      </w:r>
      <w:bookmarkEnd w:id="32"/>
    </w:p>
    <w:p w14:paraId="7CB29E47">
      <w:pPr>
        <w:autoSpaceDE w:val="0"/>
        <w:autoSpaceDN w:val="0"/>
        <w:adjustRightInd w:val="0"/>
        <w:spacing w:line="360" w:lineRule="exact"/>
        <w:jc w:val="center"/>
        <w:rPr>
          <w:rFonts w:ascii="宋体" w:hAnsi="宋体" w:cs="宋体"/>
          <w:color w:val="auto"/>
          <w:sz w:val="32"/>
          <w:highlight w:val="none"/>
          <w:lang w:val="zh-CN"/>
        </w:rPr>
      </w:pPr>
    </w:p>
    <w:tbl>
      <w:tblPr>
        <w:tblStyle w:val="32"/>
        <w:tblW w:w="0" w:type="auto"/>
        <w:tblInd w:w="108" w:type="dxa"/>
        <w:tblLayout w:type="fixed"/>
        <w:tblCellMar>
          <w:top w:w="0" w:type="dxa"/>
          <w:left w:w="108" w:type="dxa"/>
          <w:bottom w:w="0" w:type="dxa"/>
          <w:right w:w="108" w:type="dxa"/>
        </w:tblCellMar>
      </w:tblPr>
      <w:tblGrid>
        <w:gridCol w:w="1080"/>
        <w:gridCol w:w="1620"/>
        <w:gridCol w:w="2220"/>
        <w:gridCol w:w="2220"/>
        <w:gridCol w:w="2295"/>
      </w:tblGrid>
      <w:tr w14:paraId="77A841E8">
        <w:tblPrEx>
          <w:tblCellMar>
            <w:top w:w="0" w:type="dxa"/>
            <w:left w:w="108" w:type="dxa"/>
            <w:bottom w:w="0" w:type="dxa"/>
            <w:right w:w="108" w:type="dxa"/>
          </w:tblCellMar>
        </w:tblPrEx>
        <w:trPr>
          <w:trHeight w:val="936" w:hRule="atLeast"/>
        </w:trPr>
        <w:tc>
          <w:tcPr>
            <w:tcW w:w="1080" w:type="dxa"/>
            <w:tcBorders>
              <w:top w:val="single" w:color="auto" w:sz="6" w:space="0"/>
              <w:left w:val="single" w:color="auto" w:sz="6" w:space="0"/>
              <w:bottom w:val="single" w:color="auto" w:sz="6" w:space="0"/>
              <w:right w:val="single" w:color="auto" w:sz="6" w:space="0"/>
            </w:tcBorders>
            <w:vAlign w:val="center"/>
          </w:tcPr>
          <w:p w14:paraId="0CC0F369">
            <w:pPr>
              <w:autoSpaceDE w:val="0"/>
              <w:autoSpaceDN w:val="0"/>
              <w:adjustRightInd w:val="0"/>
              <w:spacing w:line="360" w:lineRule="exact"/>
              <w:rPr>
                <w:rFonts w:ascii="宋体" w:hAnsi="宋体" w:cs="宋体"/>
                <w:color w:val="auto"/>
                <w:sz w:val="24"/>
                <w:highlight w:val="none"/>
              </w:rPr>
            </w:pPr>
            <w:r>
              <w:rPr>
                <w:rFonts w:hint="eastAsia" w:ascii="宋体" w:hAnsi="宋体" w:cs="宋体"/>
                <w:color w:val="auto"/>
                <w:sz w:val="24"/>
                <w:highlight w:val="none"/>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403389D4">
            <w:pPr>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1FC6EC54">
            <w:pPr>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招标文件规范要求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2968FEF3">
            <w:pPr>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7E88339D">
            <w:pPr>
              <w:autoSpaceDE w:val="0"/>
              <w:autoSpaceDN w:val="0"/>
              <w:adjustRightInd w:val="0"/>
              <w:spacing w:line="36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备注</w:t>
            </w:r>
          </w:p>
        </w:tc>
      </w:tr>
      <w:tr w14:paraId="5242F958">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8A27E7B">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8D756B6">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3AFA4CA">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0EF6DE7">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03F944A8">
            <w:pPr>
              <w:autoSpaceDE w:val="0"/>
              <w:autoSpaceDN w:val="0"/>
              <w:adjustRightInd w:val="0"/>
              <w:spacing w:line="360" w:lineRule="exact"/>
              <w:jc w:val="center"/>
              <w:rPr>
                <w:rFonts w:ascii="宋体" w:hAnsi="宋体" w:cs="宋体"/>
                <w:color w:val="auto"/>
                <w:sz w:val="24"/>
                <w:highlight w:val="none"/>
                <w:lang w:val="zh-CN"/>
              </w:rPr>
            </w:pPr>
          </w:p>
        </w:tc>
      </w:tr>
      <w:tr w14:paraId="623B43D4">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6D8C261">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65D9CB6">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9B17569">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8B56B2B">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A794960">
            <w:pPr>
              <w:autoSpaceDE w:val="0"/>
              <w:autoSpaceDN w:val="0"/>
              <w:adjustRightInd w:val="0"/>
              <w:spacing w:line="360" w:lineRule="exact"/>
              <w:jc w:val="center"/>
              <w:rPr>
                <w:rFonts w:ascii="宋体" w:hAnsi="宋体" w:cs="宋体"/>
                <w:color w:val="auto"/>
                <w:sz w:val="24"/>
                <w:highlight w:val="none"/>
                <w:lang w:val="zh-CN"/>
              </w:rPr>
            </w:pPr>
          </w:p>
        </w:tc>
      </w:tr>
      <w:tr w14:paraId="00A61418">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0786A261">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E40323C">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8434D4D">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32815D3">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5D06825E">
            <w:pPr>
              <w:autoSpaceDE w:val="0"/>
              <w:autoSpaceDN w:val="0"/>
              <w:adjustRightInd w:val="0"/>
              <w:spacing w:line="360" w:lineRule="exact"/>
              <w:jc w:val="center"/>
              <w:rPr>
                <w:rFonts w:ascii="宋体" w:hAnsi="宋体" w:cs="宋体"/>
                <w:color w:val="auto"/>
                <w:sz w:val="24"/>
                <w:highlight w:val="none"/>
                <w:lang w:val="zh-CN"/>
              </w:rPr>
            </w:pPr>
          </w:p>
        </w:tc>
      </w:tr>
      <w:tr w14:paraId="1C9726CD">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5EA25826">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0C3D61EC">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D919710">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CFF30F1">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6AC3B120">
            <w:pPr>
              <w:autoSpaceDE w:val="0"/>
              <w:autoSpaceDN w:val="0"/>
              <w:adjustRightInd w:val="0"/>
              <w:spacing w:line="360" w:lineRule="exact"/>
              <w:jc w:val="center"/>
              <w:rPr>
                <w:rFonts w:ascii="宋体" w:hAnsi="宋体" w:cs="宋体"/>
                <w:color w:val="auto"/>
                <w:sz w:val="24"/>
                <w:highlight w:val="none"/>
                <w:lang w:val="zh-CN"/>
              </w:rPr>
            </w:pPr>
          </w:p>
        </w:tc>
      </w:tr>
      <w:tr w14:paraId="0FDC40A4">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1E092FF8">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39E552E">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AE56987">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867ABA8">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11D836A1">
            <w:pPr>
              <w:autoSpaceDE w:val="0"/>
              <w:autoSpaceDN w:val="0"/>
              <w:adjustRightInd w:val="0"/>
              <w:spacing w:line="360" w:lineRule="exact"/>
              <w:jc w:val="center"/>
              <w:rPr>
                <w:rFonts w:ascii="宋体" w:hAnsi="宋体" w:cs="宋体"/>
                <w:color w:val="auto"/>
                <w:sz w:val="24"/>
                <w:highlight w:val="none"/>
                <w:lang w:val="zh-CN"/>
              </w:rPr>
            </w:pPr>
          </w:p>
        </w:tc>
      </w:tr>
      <w:tr w14:paraId="4FCD1379">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0856AAA6">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A1ED1DF">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E076B7E">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EC3DA18">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6989343">
            <w:pPr>
              <w:autoSpaceDE w:val="0"/>
              <w:autoSpaceDN w:val="0"/>
              <w:adjustRightInd w:val="0"/>
              <w:spacing w:line="360" w:lineRule="exact"/>
              <w:jc w:val="center"/>
              <w:rPr>
                <w:rFonts w:ascii="宋体" w:hAnsi="宋体" w:cs="宋体"/>
                <w:color w:val="auto"/>
                <w:sz w:val="24"/>
                <w:highlight w:val="none"/>
                <w:lang w:val="zh-CN"/>
              </w:rPr>
            </w:pPr>
          </w:p>
        </w:tc>
      </w:tr>
      <w:tr w14:paraId="25C62A54">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064631CB">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061548CB">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A3E6564">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1814132">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410F763">
            <w:pPr>
              <w:autoSpaceDE w:val="0"/>
              <w:autoSpaceDN w:val="0"/>
              <w:adjustRightInd w:val="0"/>
              <w:spacing w:line="360" w:lineRule="exact"/>
              <w:jc w:val="center"/>
              <w:rPr>
                <w:rFonts w:ascii="宋体" w:hAnsi="宋体" w:cs="宋体"/>
                <w:color w:val="auto"/>
                <w:sz w:val="24"/>
                <w:highlight w:val="none"/>
                <w:lang w:val="zh-CN"/>
              </w:rPr>
            </w:pPr>
          </w:p>
        </w:tc>
      </w:tr>
      <w:tr w14:paraId="712E4A1E">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46B05354">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955469E">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B4EA099">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76762B4">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287C3562">
            <w:pPr>
              <w:autoSpaceDE w:val="0"/>
              <w:autoSpaceDN w:val="0"/>
              <w:adjustRightInd w:val="0"/>
              <w:spacing w:line="360" w:lineRule="exact"/>
              <w:jc w:val="center"/>
              <w:rPr>
                <w:rFonts w:ascii="宋体" w:hAnsi="宋体" w:cs="宋体"/>
                <w:color w:val="auto"/>
                <w:sz w:val="24"/>
                <w:highlight w:val="none"/>
                <w:lang w:val="zh-CN"/>
              </w:rPr>
            </w:pPr>
          </w:p>
        </w:tc>
      </w:tr>
      <w:tr w14:paraId="48D05212">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4172FE8A">
            <w:pPr>
              <w:autoSpaceDE w:val="0"/>
              <w:autoSpaceDN w:val="0"/>
              <w:adjustRightInd w:val="0"/>
              <w:spacing w:line="360" w:lineRule="exact"/>
              <w:jc w:val="center"/>
              <w:rPr>
                <w:rFonts w:ascii="宋体" w:hAns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890506D">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920A327">
            <w:pPr>
              <w:autoSpaceDE w:val="0"/>
              <w:autoSpaceDN w:val="0"/>
              <w:adjustRightInd w:val="0"/>
              <w:spacing w:line="360" w:lineRule="exact"/>
              <w:jc w:val="center"/>
              <w:rPr>
                <w:rFonts w:ascii="宋体" w:hAns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84CC373">
            <w:pPr>
              <w:autoSpaceDE w:val="0"/>
              <w:autoSpaceDN w:val="0"/>
              <w:adjustRightInd w:val="0"/>
              <w:spacing w:line="360" w:lineRule="exact"/>
              <w:jc w:val="center"/>
              <w:rPr>
                <w:rFonts w:ascii="宋体" w:hAns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75E8BD23">
            <w:pPr>
              <w:autoSpaceDE w:val="0"/>
              <w:autoSpaceDN w:val="0"/>
              <w:adjustRightInd w:val="0"/>
              <w:spacing w:line="360" w:lineRule="exact"/>
              <w:jc w:val="center"/>
              <w:rPr>
                <w:rFonts w:ascii="宋体" w:hAnsi="宋体" w:cs="宋体"/>
                <w:color w:val="auto"/>
                <w:sz w:val="24"/>
                <w:highlight w:val="none"/>
                <w:lang w:val="zh-CN"/>
              </w:rPr>
            </w:pPr>
          </w:p>
        </w:tc>
      </w:tr>
    </w:tbl>
    <w:p w14:paraId="385ABEB4">
      <w:pPr>
        <w:autoSpaceDE w:val="0"/>
        <w:autoSpaceDN w:val="0"/>
        <w:adjustRightInd w:val="0"/>
        <w:spacing w:line="360" w:lineRule="exact"/>
        <w:rPr>
          <w:rFonts w:ascii="宋体" w:hAnsi="宋体" w:cs="宋体"/>
          <w:color w:val="auto"/>
          <w:sz w:val="24"/>
          <w:highlight w:val="none"/>
          <w:lang w:val="zh-CN"/>
        </w:rPr>
      </w:pPr>
      <w:r>
        <w:rPr>
          <w:rFonts w:hint="eastAsia" w:ascii="宋体" w:hAnsi="宋体" w:cs="宋体"/>
          <w:color w:val="auto"/>
          <w:sz w:val="24"/>
          <w:highlight w:val="none"/>
          <w:lang w:val="zh-CN"/>
        </w:rPr>
        <w:t>供应商盖章：</w:t>
      </w:r>
    </w:p>
    <w:p w14:paraId="461D9A36">
      <w:pPr>
        <w:autoSpaceDE w:val="0"/>
        <w:autoSpaceDN w:val="0"/>
        <w:adjustRightInd w:val="0"/>
        <w:spacing w:line="360" w:lineRule="exact"/>
        <w:rPr>
          <w:rFonts w:ascii="宋体" w:hAnsi="宋体" w:cs="宋体"/>
          <w:color w:val="auto"/>
          <w:sz w:val="32"/>
          <w:highlight w:val="none"/>
          <w:lang w:val="zh-CN"/>
        </w:rPr>
      </w:pPr>
    </w:p>
    <w:p w14:paraId="3AB08D04">
      <w:pPr>
        <w:pStyle w:val="16"/>
        <w:spacing w:line="360" w:lineRule="exact"/>
        <w:jc w:val="center"/>
        <w:rPr>
          <w:rFonts w:hAnsi="宋体" w:cs="宋体"/>
          <w:b/>
          <w:bCs/>
          <w:color w:val="auto"/>
          <w:sz w:val="32"/>
          <w:highlight w:val="none"/>
          <w:lang w:val="zh-CN"/>
        </w:rPr>
      </w:pPr>
      <w:bookmarkStart w:id="33" w:name="_Toc4031_WPSOffice_Level3"/>
      <w:r>
        <w:rPr>
          <w:rFonts w:hint="eastAsia" w:hAnsi="宋体" w:cs="宋体"/>
          <w:b/>
          <w:bCs/>
          <w:color w:val="auto"/>
          <w:sz w:val="32"/>
          <w:highlight w:val="none"/>
          <w:lang w:val="zh-CN"/>
        </w:rPr>
        <w:t>（二）技术偏离表</w:t>
      </w:r>
      <w:bookmarkEnd w:id="33"/>
    </w:p>
    <w:tbl>
      <w:tblPr>
        <w:tblStyle w:val="32"/>
        <w:tblW w:w="0" w:type="auto"/>
        <w:tblInd w:w="108" w:type="dxa"/>
        <w:tblLayout w:type="fixed"/>
        <w:tblCellMar>
          <w:top w:w="0" w:type="dxa"/>
          <w:left w:w="108" w:type="dxa"/>
          <w:bottom w:w="0" w:type="dxa"/>
          <w:right w:w="108" w:type="dxa"/>
        </w:tblCellMar>
      </w:tblPr>
      <w:tblGrid>
        <w:gridCol w:w="1080"/>
        <w:gridCol w:w="1620"/>
        <w:gridCol w:w="2220"/>
        <w:gridCol w:w="2220"/>
        <w:gridCol w:w="2295"/>
      </w:tblGrid>
      <w:tr w14:paraId="719A55A9">
        <w:tblPrEx>
          <w:tblCellMar>
            <w:top w:w="0" w:type="dxa"/>
            <w:left w:w="108" w:type="dxa"/>
            <w:bottom w:w="0" w:type="dxa"/>
            <w:right w:w="108" w:type="dxa"/>
          </w:tblCellMar>
        </w:tblPrEx>
        <w:trPr>
          <w:trHeight w:val="918" w:hRule="atLeast"/>
        </w:trPr>
        <w:tc>
          <w:tcPr>
            <w:tcW w:w="1080" w:type="dxa"/>
            <w:tcBorders>
              <w:top w:val="single" w:color="auto" w:sz="6" w:space="0"/>
              <w:left w:val="single" w:color="auto" w:sz="6" w:space="0"/>
              <w:bottom w:val="single" w:color="auto" w:sz="6" w:space="0"/>
              <w:right w:val="single" w:color="auto" w:sz="6" w:space="0"/>
            </w:tcBorders>
            <w:vAlign w:val="center"/>
          </w:tcPr>
          <w:p w14:paraId="0BB4AC17">
            <w:pPr>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54B3EF05">
            <w:pPr>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1773F592">
            <w:pPr>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招标文件规范要求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26CB36CC">
            <w:pPr>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20A42A06">
            <w:pPr>
              <w:autoSpaceDE w:val="0"/>
              <w:autoSpaceDN w:val="0"/>
              <w:adjustRightInd w:val="0"/>
              <w:spacing w:line="360" w:lineRule="exact"/>
              <w:jc w:val="center"/>
              <w:rPr>
                <w:rFonts w:ascii="宋体" w:hAnsi="宋体" w:cs="宋体"/>
                <w:color w:val="auto"/>
                <w:sz w:val="22"/>
                <w:highlight w:val="none"/>
                <w:lang w:val="zh-CN"/>
              </w:rPr>
            </w:pPr>
            <w:r>
              <w:rPr>
                <w:rFonts w:hint="eastAsia" w:ascii="宋体" w:hAnsi="宋体" w:cs="宋体"/>
                <w:color w:val="auto"/>
                <w:sz w:val="22"/>
                <w:highlight w:val="none"/>
                <w:lang w:val="zh-CN"/>
              </w:rPr>
              <w:t>备注</w:t>
            </w:r>
          </w:p>
        </w:tc>
      </w:tr>
      <w:tr w14:paraId="083FB5D0">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23173A52">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FF79C91">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E69C40A">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7D4A29B">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5581619">
            <w:pPr>
              <w:autoSpaceDE w:val="0"/>
              <w:autoSpaceDN w:val="0"/>
              <w:adjustRightInd w:val="0"/>
              <w:spacing w:line="360" w:lineRule="exact"/>
              <w:jc w:val="center"/>
              <w:rPr>
                <w:rFonts w:ascii="宋体" w:hAnsi="宋体" w:cs="宋体"/>
                <w:color w:val="auto"/>
                <w:sz w:val="22"/>
                <w:highlight w:val="none"/>
                <w:lang w:val="zh-CN"/>
              </w:rPr>
            </w:pPr>
          </w:p>
        </w:tc>
      </w:tr>
      <w:tr w14:paraId="40F7C7B6">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1727B38D">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90284C5">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2B3272E">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172E454">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51039DF6">
            <w:pPr>
              <w:autoSpaceDE w:val="0"/>
              <w:autoSpaceDN w:val="0"/>
              <w:adjustRightInd w:val="0"/>
              <w:spacing w:line="360" w:lineRule="exact"/>
              <w:jc w:val="center"/>
              <w:rPr>
                <w:rFonts w:ascii="宋体" w:hAnsi="宋体" w:cs="宋体"/>
                <w:color w:val="auto"/>
                <w:sz w:val="22"/>
                <w:highlight w:val="none"/>
                <w:lang w:val="zh-CN"/>
              </w:rPr>
            </w:pPr>
          </w:p>
        </w:tc>
      </w:tr>
      <w:tr w14:paraId="52F51F53">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05448F8">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7D914E9">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2282DF8">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9D9CCE3">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0A6CB20E">
            <w:pPr>
              <w:autoSpaceDE w:val="0"/>
              <w:autoSpaceDN w:val="0"/>
              <w:adjustRightInd w:val="0"/>
              <w:spacing w:line="360" w:lineRule="exact"/>
              <w:jc w:val="center"/>
              <w:rPr>
                <w:rFonts w:ascii="宋体" w:hAnsi="宋体" w:cs="宋体"/>
                <w:color w:val="auto"/>
                <w:sz w:val="22"/>
                <w:highlight w:val="none"/>
                <w:lang w:val="zh-CN"/>
              </w:rPr>
            </w:pPr>
          </w:p>
        </w:tc>
      </w:tr>
      <w:tr w14:paraId="113F75AF">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2570D90C">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172248C1">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5146929">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A3EB974">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169D9F55">
            <w:pPr>
              <w:autoSpaceDE w:val="0"/>
              <w:autoSpaceDN w:val="0"/>
              <w:adjustRightInd w:val="0"/>
              <w:spacing w:line="360" w:lineRule="exact"/>
              <w:jc w:val="center"/>
              <w:rPr>
                <w:rFonts w:ascii="宋体" w:hAnsi="宋体" w:cs="宋体"/>
                <w:color w:val="auto"/>
                <w:sz w:val="22"/>
                <w:highlight w:val="none"/>
                <w:lang w:val="zh-CN"/>
              </w:rPr>
            </w:pPr>
          </w:p>
        </w:tc>
      </w:tr>
      <w:tr w14:paraId="23294DB9">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29ECD615">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2F596B08">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FCE22DC">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CADF8F2">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07E488C7">
            <w:pPr>
              <w:autoSpaceDE w:val="0"/>
              <w:autoSpaceDN w:val="0"/>
              <w:adjustRightInd w:val="0"/>
              <w:spacing w:line="360" w:lineRule="exact"/>
              <w:jc w:val="center"/>
              <w:rPr>
                <w:rFonts w:ascii="宋体" w:hAnsi="宋体" w:cs="宋体"/>
                <w:color w:val="auto"/>
                <w:sz w:val="22"/>
                <w:highlight w:val="none"/>
                <w:lang w:val="zh-CN"/>
              </w:rPr>
            </w:pPr>
          </w:p>
        </w:tc>
      </w:tr>
      <w:tr w14:paraId="11068202">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67C95830">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8DF4CD1">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4176D8B">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4169A5F">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5A139C9">
            <w:pPr>
              <w:autoSpaceDE w:val="0"/>
              <w:autoSpaceDN w:val="0"/>
              <w:adjustRightInd w:val="0"/>
              <w:spacing w:line="360" w:lineRule="exact"/>
              <w:jc w:val="center"/>
              <w:rPr>
                <w:rFonts w:ascii="宋体" w:hAnsi="宋体" w:cs="宋体"/>
                <w:color w:val="auto"/>
                <w:sz w:val="22"/>
                <w:highlight w:val="none"/>
                <w:lang w:val="zh-CN"/>
              </w:rPr>
            </w:pPr>
          </w:p>
        </w:tc>
      </w:tr>
      <w:tr w14:paraId="6FD90A47">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27572B92">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7781F152">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B11FB86">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5BD08F6">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6533AD9">
            <w:pPr>
              <w:autoSpaceDE w:val="0"/>
              <w:autoSpaceDN w:val="0"/>
              <w:adjustRightInd w:val="0"/>
              <w:spacing w:line="360" w:lineRule="exact"/>
              <w:jc w:val="center"/>
              <w:rPr>
                <w:rFonts w:ascii="宋体" w:hAnsi="宋体" w:cs="宋体"/>
                <w:color w:val="auto"/>
                <w:sz w:val="22"/>
                <w:highlight w:val="none"/>
                <w:lang w:val="zh-CN"/>
              </w:rPr>
            </w:pPr>
          </w:p>
        </w:tc>
      </w:tr>
      <w:tr w14:paraId="4CAC37EE">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17C311CA">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53BC4DB7">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97B5D56">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E2EC211">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735F97A">
            <w:pPr>
              <w:autoSpaceDE w:val="0"/>
              <w:autoSpaceDN w:val="0"/>
              <w:adjustRightInd w:val="0"/>
              <w:spacing w:line="360" w:lineRule="exact"/>
              <w:jc w:val="center"/>
              <w:rPr>
                <w:rFonts w:ascii="宋体" w:hAnsi="宋体" w:cs="宋体"/>
                <w:color w:val="auto"/>
                <w:sz w:val="22"/>
                <w:highlight w:val="none"/>
                <w:lang w:val="zh-CN"/>
              </w:rPr>
            </w:pPr>
          </w:p>
        </w:tc>
      </w:tr>
      <w:tr w14:paraId="4450038B">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DE04E57">
            <w:pPr>
              <w:autoSpaceDE w:val="0"/>
              <w:autoSpaceDN w:val="0"/>
              <w:adjustRightInd w:val="0"/>
              <w:spacing w:line="360" w:lineRule="exact"/>
              <w:jc w:val="center"/>
              <w:rPr>
                <w:rFonts w:ascii="宋体" w:hAns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2C1CADA2">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1D13576">
            <w:pPr>
              <w:autoSpaceDE w:val="0"/>
              <w:autoSpaceDN w:val="0"/>
              <w:adjustRightInd w:val="0"/>
              <w:spacing w:line="360" w:lineRule="exact"/>
              <w:jc w:val="center"/>
              <w:rPr>
                <w:rFonts w:ascii="宋体" w:hAns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B217692">
            <w:pPr>
              <w:autoSpaceDE w:val="0"/>
              <w:autoSpaceDN w:val="0"/>
              <w:adjustRightInd w:val="0"/>
              <w:spacing w:line="360" w:lineRule="exact"/>
              <w:jc w:val="center"/>
              <w:rPr>
                <w:rFonts w:ascii="宋体" w:hAns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AA3BBD6">
            <w:pPr>
              <w:autoSpaceDE w:val="0"/>
              <w:autoSpaceDN w:val="0"/>
              <w:adjustRightInd w:val="0"/>
              <w:spacing w:line="360" w:lineRule="exact"/>
              <w:jc w:val="center"/>
              <w:rPr>
                <w:rFonts w:ascii="宋体" w:hAnsi="宋体" w:cs="宋体"/>
                <w:color w:val="auto"/>
                <w:sz w:val="22"/>
                <w:highlight w:val="none"/>
                <w:lang w:val="zh-CN"/>
              </w:rPr>
            </w:pPr>
          </w:p>
        </w:tc>
      </w:tr>
    </w:tbl>
    <w:p w14:paraId="0B45A0CC">
      <w:pPr>
        <w:spacing w:line="360" w:lineRule="exact"/>
        <w:rPr>
          <w:rFonts w:ascii="宋体" w:hAnsi="宋体" w:cs="宋体"/>
          <w:color w:val="auto"/>
          <w:spacing w:val="20"/>
          <w:sz w:val="22"/>
          <w:highlight w:val="none"/>
        </w:rPr>
      </w:pPr>
      <w:r>
        <w:rPr>
          <w:rFonts w:hint="eastAsia" w:ascii="宋体" w:hAnsi="宋体" w:cs="宋体"/>
          <w:color w:val="auto"/>
          <w:sz w:val="22"/>
          <w:highlight w:val="none"/>
          <w:lang w:val="zh-CN"/>
        </w:rPr>
        <w:t>供应商盖章：</w:t>
      </w:r>
    </w:p>
    <w:p w14:paraId="2AC4BD51">
      <w:pPr>
        <w:rPr>
          <w:rFonts w:ascii="宋体" w:hAnsi="宋体" w:cs="宋体"/>
          <w:color w:val="auto"/>
          <w:highlight w:val="none"/>
        </w:rPr>
      </w:pPr>
      <w:bookmarkStart w:id="34" w:name="_Toc30988_WPSOffice_Level2"/>
      <w:r>
        <w:rPr>
          <w:rFonts w:hint="eastAsia" w:ascii="宋体" w:hAnsi="宋体" w:cs="宋体"/>
          <w:color w:val="auto"/>
          <w:highlight w:val="none"/>
        </w:rPr>
        <w:t>备注：表格可以延续</w:t>
      </w:r>
      <w:bookmarkEnd w:id="34"/>
    </w:p>
    <w:p w14:paraId="7936817F">
      <w:pPr>
        <w:spacing w:line="360" w:lineRule="exact"/>
        <w:jc w:val="left"/>
        <w:rPr>
          <w:rFonts w:ascii="宋体" w:hAnsi="宋体" w:cs="宋体"/>
          <w:b/>
          <w:bCs/>
          <w:color w:val="auto"/>
          <w:sz w:val="30"/>
          <w:highlight w:val="none"/>
        </w:rPr>
      </w:pPr>
    </w:p>
    <w:p w14:paraId="2CF71D8C">
      <w:pPr>
        <w:spacing w:line="360" w:lineRule="exact"/>
        <w:jc w:val="left"/>
        <w:rPr>
          <w:rFonts w:ascii="宋体" w:hAnsi="宋体" w:cs="宋体"/>
          <w:b/>
          <w:bCs/>
          <w:color w:val="auto"/>
          <w:sz w:val="30"/>
          <w:highlight w:val="none"/>
        </w:rPr>
      </w:pPr>
    </w:p>
    <w:p w14:paraId="6F35E13E">
      <w:pPr>
        <w:rPr>
          <w:rFonts w:ascii="宋体" w:hAnsi="宋体" w:cs="宋体"/>
          <w:b/>
          <w:bCs/>
          <w:color w:val="auto"/>
          <w:sz w:val="32"/>
          <w:szCs w:val="32"/>
          <w:highlight w:val="none"/>
        </w:rPr>
        <w:sectPr>
          <w:headerReference r:id="rId8" w:type="first"/>
          <w:footerReference r:id="rId10" w:type="first"/>
          <w:headerReference r:id="rId7" w:type="default"/>
          <w:footerReference r:id="rId9" w:type="default"/>
          <w:pgSz w:w="11906" w:h="16838"/>
          <w:pgMar w:top="1440" w:right="1247" w:bottom="1440" w:left="1247" w:header="851" w:footer="992" w:gutter="0"/>
          <w:pgBorders>
            <w:top w:val="none" w:sz="0" w:space="0"/>
            <w:left w:val="none" w:sz="0" w:space="0"/>
            <w:bottom w:val="none" w:sz="0" w:space="0"/>
            <w:right w:val="none" w:sz="0" w:space="0"/>
          </w:pgBorders>
          <w:pgNumType w:fmt="decimal" w:start="1"/>
          <w:cols w:space="720" w:num="1"/>
          <w:titlePg/>
          <w:docGrid w:type="linesAndChars" w:linePitch="313" w:charSpace="800"/>
        </w:sectPr>
      </w:pPr>
    </w:p>
    <w:p w14:paraId="614CD97F">
      <w:pPr>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rPr>
        <w:t>附件</w:t>
      </w:r>
      <w:r>
        <w:rPr>
          <w:rFonts w:hint="eastAsia" w:ascii="宋体" w:hAnsi="宋体" w:cs="宋体"/>
          <w:b/>
          <w:bCs/>
          <w:color w:val="auto"/>
          <w:sz w:val="32"/>
          <w:szCs w:val="32"/>
          <w:highlight w:val="none"/>
          <w:lang w:val="en-US" w:eastAsia="zh-CN"/>
        </w:rPr>
        <w:t>八</w:t>
      </w:r>
    </w:p>
    <w:p w14:paraId="7B6EA356">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供应商项目服务人员汇总表</w:t>
      </w:r>
    </w:p>
    <w:p w14:paraId="37AA03C6">
      <w:pPr>
        <w:spacing w:line="360" w:lineRule="auto"/>
        <w:rPr>
          <w:rFonts w:ascii="宋体" w:hAnsi="宋体" w:cs="宋体"/>
          <w:color w:val="auto"/>
          <w:sz w:val="22"/>
          <w:highlight w:val="none"/>
        </w:rPr>
      </w:pPr>
      <w:r>
        <w:rPr>
          <w:rFonts w:hint="eastAsia" w:ascii="宋体" w:hAnsi="宋体" w:cs="宋体"/>
          <w:color w:val="auto"/>
          <w:sz w:val="22"/>
          <w:highlight w:val="none"/>
        </w:rPr>
        <w:t>项目名称：</w:t>
      </w:r>
      <w:r>
        <w:rPr>
          <w:rFonts w:hint="eastAsia" w:ascii="宋体" w:hAnsi="宋体" w:cs="宋体"/>
          <w:color w:val="auto"/>
          <w:sz w:val="22"/>
          <w:highlight w:val="none"/>
          <w:u w:val="single"/>
          <w:lang w:val="zh-CN"/>
        </w:rPr>
        <w:t>泰顺县人民医院（泰顺县人民医院医共体）检测项目外送服务 </w:t>
      </w:r>
    </w:p>
    <w:p w14:paraId="3BF9CCB5">
      <w:pPr>
        <w:spacing w:line="360" w:lineRule="auto"/>
        <w:rPr>
          <w:rFonts w:ascii="宋体" w:hAnsi="宋体" w:cs="宋体"/>
          <w:bCs/>
          <w:color w:val="auto"/>
          <w:sz w:val="22"/>
          <w:highlight w:val="none"/>
        </w:rPr>
      </w:pPr>
      <w:r>
        <w:rPr>
          <w:rFonts w:hint="eastAsia" w:ascii="宋体" w:hAnsi="宋体" w:cs="宋体"/>
          <w:color w:val="auto"/>
          <w:sz w:val="22"/>
          <w:highlight w:val="none"/>
        </w:rPr>
        <w:t>招标编号：</w:t>
      </w:r>
      <w:r>
        <w:rPr>
          <w:rFonts w:hint="eastAsia" w:ascii="宋体" w:hAnsi="宋体" w:cs="宋体"/>
          <w:color w:val="auto"/>
          <w:sz w:val="22"/>
          <w:highlight w:val="none"/>
          <w:u w:val="single"/>
          <w:lang w:val="zh-CN"/>
        </w:rPr>
        <w:t xml:space="preserve">TSCG202512009 </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520"/>
        <w:gridCol w:w="720"/>
        <w:gridCol w:w="720"/>
        <w:gridCol w:w="720"/>
        <w:gridCol w:w="1080"/>
        <w:gridCol w:w="1458"/>
        <w:gridCol w:w="1560"/>
      </w:tblGrid>
      <w:tr w14:paraId="6ED0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28" w:type="dxa"/>
            <w:vAlign w:val="center"/>
          </w:tcPr>
          <w:p w14:paraId="6A1A1D31">
            <w:pPr>
              <w:jc w:val="center"/>
              <w:rPr>
                <w:rFonts w:ascii="宋体" w:hAnsi="宋体" w:cs="宋体"/>
                <w:bCs/>
                <w:color w:val="auto"/>
                <w:sz w:val="22"/>
                <w:highlight w:val="none"/>
              </w:rPr>
            </w:pPr>
            <w:r>
              <w:rPr>
                <w:rFonts w:hint="eastAsia" w:ascii="宋体" w:hAnsi="宋体" w:cs="宋体"/>
                <w:bCs/>
                <w:color w:val="auto"/>
                <w:sz w:val="22"/>
                <w:highlight w:val="none"/>
              </w:rPr>
              <w:t>姓名</w:t>
            </w:r>
          </w:p>
        </w:tc>
        <w:tc>
          <w:tcPr>
            <w:tcW w:w="2520" w:type="dxa"/>
            <w:vAlign w:val="center"/>
          </w:tcPr>
          <w:p w14:paraId="7F069409">
            <w:pPr>
              <w:jc w:val="center"/>
              <w:rPr>
                <w:rFonts w:ascii="宋体" w:hAnsi="宋体" w:cs="宋体"/>
                <w:bCs/>
                <w:color w:val="auto"/>
                <w:sz w:val="22"/>
                <w:highlight w:val="none"/>
              </w:rPr>
            </w:pPr>
            <w:r>
              <w:rPr>
                <w:rFonts w:hint="eastAsia" w:ascii="宋体" w:hAnsi="宋体" w:cs="宋体"/>
                <w:bCs/>
                <w:color w:val="auto"/>
                <w:sz w:val="22"/>
                <w:highlight w:val="none"/>
              </w:rPr>
              <w:t>本项目主要工作</w:t>
            </w:r>
          </w:p>
        </w:tc>
        <w:tc>
          <w:tcPr>
            <w:tcW w:w="720" w:type="dxa"/>
            <w:vAlign w:val="center"/>
          </w:tcPr>
          <w:p w14:paraId="74C2AA21">
            <w:pPr>
              <w:jc w:val="center"/>
              <w:rPr>
                <w:rFonts w:ascii="宋体" w:hAnsi="宋体" w:cs="宋体"/>
                <w:bCs/>
                <w:color w:val="auto"/>
                <w:sz w:val="22"/>
                <w:highlight w:val="none"/>
              </w:rPr>
            </w:pPr>
            <w:r>
              <w:rPr>
                <w:rFonts w:hint="eastAsia" w:ascii="宋体" w:hAnsi="宋体" w:cs="宋体"/>
                <w:bCs/>
                <w:color w:val="auto"/>
                <w:sz w:val="22"/>
                <w:highlight w:val="none"/>
              </w:rPr>
              <w:t>年龄</w:t>
            </w:r>
          </w:p>
        </w:tc>
        <w:tc>
          <w:tcPr>
            <w:tcW w:w="720" w:type="dxa"/>
            <w:vAlign w:val="center"/>
          </w:tcPr>
          <w:p w14:paraId="41C3027C">
            <w:pPr>
              <w:jc w:val="center"/>
              <w:rPr>
                <w:rFonts w:ascii="宋体" w:hAnsi="宋体" w:cs="宋体"/>
                <w:bCs/>
                <w:color w:val="auto"/>
                <w:sz w:val="22"/>
                <w:highlight w:val="none"/>
              </w:rPr>
            </w:pPr>
            <w:r>
              <w:rPr>
                <w:rFonts w:hint="eastAsia" w:ascii="宋体" w:hAnsi="宋体" w:cs="宋体"/>
                <w:bCs/>
                <w:color w:val="auto"/>
                <w:sz w:val="22"/>
                <w:highlight w:val="none"/>
              </w:rPr>
              <w:t>性别</w:t>
            </w:r>
          </w:p>
        </w:tc>
        <w:tc>
          <w:tcPr>
            <w:tcW w:w="720" w:type="dxa"/>
            <w:vAlign w:val="center"/>
          </w:tcPr>
          <w:p w14:paraId="00C22391">
            <w:pPr>
              <w:jc w:val="center"/>
              <w:rPr>
                <w:rFonts w:ascii="宋体" w:hAnsi="宋体" w:cs="宋体"/>
                <w:bCs/>
                <w:color w:val="auto"/>
                <w:sz w:val="22"/>
                <w:highlight w:val="none"/>
              </w:rPr>
            </w:pPr>
            <w:r>
              <w:rPr>
                <w:rFonts w:hint="eastAsia" w:ascii="宋体" w:hAnsi="宋体" w:cs="宋体"/>
                <w:bCs/>
                <w:color w:val="auto"/>
                <w:sz w:val="22"/>
                <w:highlight w:val="none"/>
              </w:rPr>
              <w:t>专业</w:t>
            </w:r>
          </w:p>
        </w:tc>
        <w:tc>
          <w:tcPr>
            <w:tcW w:w="1080" w:type="dxa"/>
            <w:vAlign w:val="center"/>
          </w:tcPr>
          <w:p w14:paraId="6CC99CAE">
            <w:pPr>
              <w:jc w:val="center"/>
              <w:rPr>
                <w:rFonts w:ascii="宋体" w:hAnsi="宋体" w:cs="宋体"/>
                <w:bCs/>
                <w:color w:val="auto"/>
                <w:sz w:val="22"/>
                <w:highlight w:val="none"/>
              </w:rPr>
            </w:pPr>
            <w:r>
              <w:rPr>
                <w:rFonts w:hint="eastAsia" w:ascii="宋体" w:hAnsi="宋体" w:cs="宋体"/>
                <w:bCs/>
                <w:color w:val="auto"/>
                <w:sz w:val="22"/>
                <w:highlight w:val="none"/>
              </w:rPr>
              <w:t>专业</w:t>
            </w:r>
          </w:p>
          <w:p w14:paraId="629C0164">
            <w:pPr>
              <w:jc w:val="center"/>
              <w:rPr>
                <w:rFonts w:ascii="宋体" w:hAnsi="宋体" w:cs="宋体"/>
                <w:bCs/>
                <w:color w:val="auto"/>
                <w:sz w:val="22"/>
                <w:highlight w:val="none"/>
              </w:rPr>
            </w:pPr>
            <w:r>
              <w:rPr>
                <w:rFonts w:hint="eastAsia" w:ascii="宋体" w:hAnsi="宋体" w:cs="宋体"/>
                <w:bCs/>
                <w:color w:val="auto"/>
                <w:sz w:val="22"/>
                <w:highlight w:val="none"/>
              </w:rPr>
              <w:t>年限</w:t>
            </w:r>
          </w:p>
        </w:tc>
        <w:tc>
          <w:tcPr>
            <w:tcW w:w="1458" w:type="dxa"/>
            <w:vAlign w:val="center"/>
          </w:tcPr>
          <w:p w14:paraId="61AD3BB1">
            <w:pPr>
              <w:jc w:val="center"/>
              <w:rPr>
                <w:rFonts w:ascii="宋体" w:hAnsi="宋体" w:cs="宋体"/>
                <w:bCs/>
                <w:color w:val="auto"/>
                <w:sz w:val="22"/>
                <w:highlight w:val="none"/>
              </w:rPr>
            </w:pPr>
            <w:r>
              <w:rPr>
                <w:rFonts w:hint="eastAsia" w:ascii="宋体" w:hAnsi="宋体" w:cs="宋体"/>
                <w:bCs/>
                <w:color w:val="auto"/>
                <w:sz w:val="22"/>
                <w:highlight w:val="none"/>
              </w:rPr>
              <w:t>职务</w:t>
            </w:r>
          </w:p>
          <w:p w14:paraId="357F9ED8">
            <w:pPr>
              <w:jc w:val="center"/>
              <w:rPr>
                <w:rFonts w:ascii="宋体" w:hAnsi="宋体" w:cs="宋体"/>
                <w:bCs/>
                <w:color w:val="auto"/>
                <w:sz w:val="22"/>
                <w:highlight w:val="none"/>
              </w:rPr>
            </w:pPr>
            <w:r>
              <w:rPr>
                <w:rFonts w:hint="eastAsia" w:ascii="宋体" w:hAnsi="宋体" w:cs="宋体"/>
                <w:bCs/>
                <w:color w:val="auto"/>
                <w:sz w:val="22"/>
                <w:highlight w:val="none"/>
              </w:rPr>
              <w:t>和职称/认证</w:t>
            </w:r>
          </w:p>
        </w:tc>
        <w:tc>
          <w:tcPr>
            <w:tcW w:w="1560" w:type="dxa"/>
            <w:vAlign w:val="center"/>
          </w:tcPr>
          <w:p w14:paraId="4CEBB1E2">
            <w:pPr>
              <w:jc w:val="center"/>
              <w:rPr>
                <w:rFonts w:ascii="宋体" w:hAnsi="宋体" w:cs="宋体"/>
                <w:bCs/>
                <w:color w:val="auto"/>
                <w:sz w:val="22"/>
                <w:highlight w:val="none"/>
              </w:rPr>
            </w:pPr>
            <w:r>
              <w:rPr>
                <w:rFonts w:hint="eastAsia" w:ascii="宋体" w:hAnsi="宋体" w:cs="宋体"/>
                <w:bCs/>
                <w:color w:val="auto"/>
                <w:sz w:val="22"/>
                <w:highlight w:val="none"/>
              </w:rPr>
              <w:t>备注</w:t>
            </w:r>
          </w:p>
        </w:tc>
      </w:tr>
      <w:tr w14:paraId="63CD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71E0AFA5">
            <w:pPr>
              <w:spacing w:line="360" w:lineRule="auto"/>
              <w:rPr>
                <w:rFonts w:ascii="宋体" w:hAnsi="宋体" w:cs="宋体"/>
                <w:color w:val="auto"/>
                <w:sz w:val="22"/>
                <w:highlight w:val="none"/>
              </w:rPr>
            </w:pPr>
          </w:p>
        </w:tc>
        <w:tc>
          <w:tcPr>
            <w:tcW w:w="2520" w:type="dxa"/>
            <w:vAlign w:val="center"/>
          </w:tcPr>
          <w:p w14:paraId="0BC8E58B">
            <w:pPr>
              <w:spacing w:line="360" w:lineRule="auto"/>
              <w:rPr>
                <w:rFonts w:ascii="宋体" w:hAnsi="宋体" w:cs="宋体"/>
                <w:color w:val="auto"/>
                <w:sz w:val="22"/>
                <w:highlight w:val="none"/>
              </w:rPr>
            </w:pPr>
          </w:p>
        </w:tc>
        <w:tc>
          <w:tcPr>
            <w:tcW w:w="720" w:type="dxa"/>
            <w:vAlign w:val="center"/>
          </w:tcPr>
          <w:p w14:paraId="2D06B220">
            <w:pPr>
              <w:spacing w:line="360" w:lineRule="auto"/>
              <w:rPr>
                <w:rFonts w:ascii="宋体" w:hAnsi="宋体" w:cs="宋体"/>
                <w:color w:val="auto"/>
                <w:sz w:val="22"/>
                <w:highlight w:val="none"/>
              </w:rPr>
            </w:pPr>
          </w:p>
        </w:tc>
        <w:tc>
          <w:tcPr>
            <w:tcW w:w="720" w:type="dxa"/>
            <w:vAlign w:val="center"/>
          </w:tcPr>
          <w:p w14:paraId="7D6BB582">
            <w:pPr>
              <w:spacing w:line="360" w:lineRule="auto"/>
              <w:rPr>
                <w:rFonts w:ascii="宋体" w:hAnsi="宋体" w:cs="宋体"/>
                <w:color w:val="auto"/>
                <w:sz w:val="22"/>
                <w:highlight w:val="none"/>
              </w:rPr>
            </w:pPr>
          </w:p>
        </w:tc>
        <w:tc>
          <w:tcPr>
            <w:tcW w:w="720" w:type="dxa"/>
            <w:vAlign w:val="center"/>
          </w:tcPr>
          <w:p w14:paraId="6C45733B">
            <w:pPr>
              <w:spacing w:line="360" w:lineRule="auto"/>
              <w:rPr>
                <w:rFonts w:ascii="宋体" w:hAnsi="宋体" w:cs="宋体"/>
                <w:color w:val="auto"/>
                <w:sz w:val="22"/>
                <w:highlight w:val="none"/>
              </w:rPr>
            </w:pPr>
          </w:p>
        </w:tc>
        <w:tc>
          <w:tcPr>
            <w:tcW w:w="1080" w:type="dxa"/>
            <w:vAlign w:val="center"/>
          </w:tcPr>
          <w:p w14:paraId="5B820D45">
            <w:pPr>
              <w:spacing w:line="360" w:lineRule="auto"/>
              <w:rPr>
                <w:rFonts w:ascii="宋体" w:hAnsi="宋体" w:cs="宋体"/>
                <w:color w:val="auto"/>
                <w:sz w:val="22"/>
                <w:highlight w:val="none"/>
              </w:rPr>
            </w:pPr>
          </w:p>
        </w:tc>
        <w:tc>
          <w:tcPr>
            <w:tcW w:w="1458" w:type="dxa"/>
            <w:vAlign w:val="center"/>
          </w:tcPr>
          <w:p w14:paraId="054A136B">
            <w:pPr>
              <w:spacing w:line="360" w:lineRule="auto"/>
              <w:ind w:left="5250"/>
              <w:rPr>
                <w:rFonts w:ascii="宋体" w:hAnsi="宋体" w:cs="宋体"/>
                <w:color w:val="auto"/>
                <w:spacing w:val="12"/>
                <w:sz w:val="22"/>
                <w:highlight w:val="none"/>
              </w:rPr>
            </w:pPr>
          </w:p>
        </w:tc>
        <w:tc>
          <w:tcPr>
            <w:tcW w:w="1560" w:type="dxa"/>
            <w:vAlign w:val="center"/>
          </w:tcPr>
          <w:p w14:paraId="0A619F34">
            <w:pPr>
              <w:spacing w:line="360" w:lineRule="auto"/>
              <w:rPr>
                <w:rFonts w:ascii="宋体" w:hAnsi="宋体" w:cs="宋体"/>
                <w:color w:val="auto"/>
                <w:sz w:val="22"/>
                <w:highlight w:val="none"/>
              </w:rPr>
            </w:pPr>
          </w:p>
        </w:tc>
      </w:tr>
      <w:tr w14:paraId="447A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5E1E3DDD">
            <w:pPr>
              <w:spacing w:line="360" w:lineRule="auto"/>
              <w:rPr>
                <w:rFonts w:ascii="宋体" w:hAnsi="宋体" w:cs="宋体"/>
                <w:color w:val="auto"/>
                <w:sz w:val="22"/>
                <w:highlight w:val="none"/>
              </w:rPr>
            </w:pPr>
          </w:p>
        </w:tc>
        <w:tc>
          <w:tcPr>
            <w:tcW w:w="2520" w:type="dxa"/>
            <w:vAlign w:val="center"/>
          </w:tcPr>
          <w:p w14:paraId="787FDEE6">
            <w:pPr>
              <w:spacing w:line="360" w:lineRule="auto"/>
              <w:rPr>
                <w:rFonts w:ascii="宋体" w:hAnsi="宋体" w:cs="宋体"/>
                <w:color w:val="auto"/>
                <w:sz w:val="22"/>
                <w:highlight w:val="none"/>
              </w:rPr>
            </w:pPr>
          </w:p>
        </w:tc>
        <w:tc>
          <w:tcPr>
            <w:tcW w:w="720" w:type="dxa"/>
            <w:vAlign w:val="center"/>
          </w:tcPr>
          <w:p w14:paraId="6B7CEB88">
            <w:pPr>
              <w:spacing w:line="360" w:lineRule="auto"/>
              <w:rPr>
                <w:rFonts w:ascii="宋体" w:hAnsi="宋体" w:cs="宋体"/>
                <w:color w:val="auto"/>
                <w:sz w:val="22"/>
                <w:highlight w:val="none"/>
              </w:rPr>
            </w:pPr>
          </w:p>
        </w:tc>
        <w:tc>
          <w:tcPr>
            <w:tcW w:w="720" w:type="dxa"/>
            <w:vAlign w:val="center"/>
          </w:tcPr>
          <w:p w14:paraId="6255C788">
            <w:pPr>
              <w:spacing w:line="360" w:lineRule="auto"/>
              <w:rPr>
                <w:rFonts w:ascii="宋体" w:hAnsi="宋体" w:cs="宋体"/>
                <w:color w:val="auto"/>
                <w:sz w:val="22"/>
                <w:highlight w:val="none"/>
              </w:rPr>
            </w:pPr>
          </w:p>
        </w:tc>
        <w:tc>
          <w:tcPr>
            <w:tcW w:w="720" w:type="dxa"/>
            <w:vAlign w:val="center"/>
          </w:tcPr>
          <w:p w14:paraId="1CA255DA">
            <w:pPr>
              <w:spacing w:line="360" w:lineRule="auto"/>
              <w:rPr>
                <w:rFonts w:ascii="宋体" w:hAnsi="宋体" w:cs="宋体"/>
                <w:color w:val="auto"/>
                <w:sz w:val="22"/>
                <w:highlight w:val="none"/>
              </w:rPr>
            </w:pPr>
          </w:p>
        </w:tc>
        <w:tc>
          <w:tcPr>
            <w:tcW w:w="1080" w:type="dxa"/>
            <w:vAlign w:val="center"/>
          </w:tcPr>
          <w:p w14:paraId="3A5825C9">
            <w:pPr>
              <w:spacing w:line="360" w:lineRule="auto"/>
              <w:rPr>
                <w:rFonts w:ascii="宋体" w:hAnsi="宋体" w:cs="宋体"/>
                <w:color w:val="auto"/>
                <w:sz w:val="22"/>
                <w:highlight w:val="none"/>
              </w:rPr>
            </w:pPr>
          </w:p>
        </w:tc>
        <w:tc>
          <w:tcPr>
            <w:tcW w:w="1458" w:type="dxa"/>
            <w:vAlign w:val="center"/>
          </w:tcPr>
          <w:p w14:paraId="0C842EEB">
            <w:pPr>
              <w:spacing w:line="360" w:lineRule="auto"/>
              <w:rPr>
                <w:rFonts w:ascii="宋体" w:hAnsi="宋体" w:cs="宋体"/>
                <w:color w:val="auto"/>
                <w:sz w:val="22"/>
                <w:highlight w:val="none"/>
              </w:rPr>
            </w:pPr>
          </w:p>
        </w:tc>
        <w:tc>
          <w:tcPr>
            <w:tcW w:w="1560" w:type="dxa"/>
            <w:vAlign w:val="center"/>
          </w:tcPr>
          <w:p w14:paraId="0BCBD50E">
            <w:pPr>
              <w:spacing w:line="360" w:lineRule="auto"/>
              <w:ind w:left="5250"/>
              <w:rPr>
                <w:rFonts w:ascii="宋体" w:hAnsi="宋体" w:cs="宋体"/>
                <w:color w:val="auto"/>
                <w:spacing w:val="12"/>
                <w:sz w:val="22"/>
                <w:highlight w:val="none"/>
              </w:rPr>
            </w:pPr>
          </w:p>
        </w:tc>
      </w:tr>
      <w:tr w14:paraId="2D42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71CF249D">
            <w:pPr>
              <w:spacing w:line="360" w:lineRule="auto"/>
              <w:rPr>
                <w:rFonts w:ascii="宋体" w:hAnsi="宋体" w:cs="宋体"/>
                <w:color w:val="auto"/>
                <w:sz w:val="22"/>
                <w:highlight w:val="none"/>
              </w:rPr>
            </w:pPr>
          </w:p>
        </w:tc>
        <w:tc>
          <w:tcPr>
            <w:tcW w:w="2520" w:type="dxa"/>
            <w:vAlign w:val="center"/>
          </w:tcPr>
          <w:p w14:paraId="78F6FA6D">
            <w:pPr>
              <w:spacing w:line="360" w:lineRule="auto"/>
              <w:rPr>
                <w:rFonts w:ascii="宋体" w:hAnsi="宋体" w:cs="宋体"/>
                <w:color w:val="auto"/>
                <w:sz w:val="22"/>
                <w:highlight w:val="none"/>
              </w:rPr>
            </w:pPr>
          </w:p>
        </w:tc>
        <w:tc>
          <w:tcPr>
            <w:tcW w:w="720" w:type="dxa"/>
            <w:vAlign w:val="center"/>
          </w:tcPr>
          <w:p w14:paraId="00DA0CF7">
            <w:pPr>
              <w:spacing w:line="360" w:lineRule="auto"/>
              <w:rPr>
                <w:rFonts w:ascii="宋体" w:hAnsi="宋体" w:cs="宋体"/>
                <w:color w:val="auto"/>
                <w:sz w:val="22"/>
                <w:highlight w:val="none"/>
              </w:rPr>
            </w:pPr>
          </w:p>
        </w:tc>
        <w:tc>
          <w:tcPr>
            <w:tcW w:w="720" w:type="dxa"/>
            <w:vAlign w:val="center"/>
          </w:tcPr>
          <w:p w14:paraId="41B52049">
            <w:pPr>
              <w:spacing w:line="360" w:lineRule="auto"/>
              <w:rPr>
                <w:rFonts w:ascii="宋体" w:hAnsi="宋体" w:cs="宋体"/>
                <w:color w:val="auto"/>
                <w:sz w:val="22"/>
                <w:highlight w:val="none"/>
              </w:rPr>
            </w:pPr>
          </w:p>
        </w:tc>
        <w:tc>
          <w:tcPr>
            <w:tcW w:w="720" w:type="dxa"/>
            <w:vAlign w:val="center"/>
          </w:tcPr>
          <w:p w14:paraId="295BC32C">
            <w:pPr>
              <w:spacing w:line="360" w:lineRule="auto"/>
              <w:rPr>
                <w:rFonts w:ascii="宋体" w:hAnsi="宋体" w:cs="宋体"/>
                <w:color w:val="auto"/>
                <w:sz w:val="22"/>
                <w:highlight w:val="none"/>
              </w:rPr>
            </w:pPr>
          </w:p>
        </w:tc>
        <w:tc>
          <w:tcPr>
            <w:tcW w:w="1080" w:type="dxa"/>
            <w:vAlign w:val="center"/>
          </w:tcPr>
          <w:p w14:paraId="06747DC7">
            <w:pPr>
              <w:spacing w:line="360" w:lineRule="auto"/>
              <w:rPr>
                <w:rFonts w:ascii="宋体" w:hAnsi="宋体" w:cs="宋体"/>
                <w:color w:val="auto"/>
                <w:sz w:val="22"/>
                <w:highlight w:val="none"/>
              </w:rPr>
            </w:pPr>
          </w:p>
        </w:tc>
        <w:tc>
          <w:tcPr>
            <w:tcW w:w="1458" w:type="dxa"/>
            <w:vAlign w:val="center"/>
          </w:tcPr>
          <w:p w14:paraId="30776032">
            <w:pPr>
              <w:spacing w:line="360" w:lineRule="auto"/>
              <w:rPr>
                <w:rFonts w:ascii="宋体" w:hAnsi="宋体" w:cs="宋体"/>
                <w:color w:val="auto"/>
                <w:sz w:val="22"/>
                <w:highlight w:val="none"/>
              </w:rPr>
            </w:pPr>
          </w:p>
        </w:tc>
        <w:tc>
          <w:tcPr>
            <w:tcW w:w="1560" w:type="dxa"/>
            <w:vAlign w:val="center"/>
          </w:tcPr>
          <w:p w14:paraId="08688922">
            <w:pPr>
              <w:spacing w:line="360" w:lineRule="auto"/>
              <w:rPr>
                <w:rFonts w:ascii="宋体" w:hAnsi="宋体" w:cs="宋体"/>
                <w:color w:val="auto"/>
                <w:sz w:val="22"/>
                <w:highlight w:val="none"/>
              </w:rPr>
            </w:pPr>
          </w:p>
        </w:tc>
      </w:tr>
      <w:tr w14:paraId="22B0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34F263C7">
            <w:pPr>
              <w:spacing w:line="360" w:lineRule="auto"/>
              <w:rPr>
                <w:rFonts w:ascii="宋体" w:hAnsi="宋体" w:cs="宋体"/>
                <w:color w:val="auto"/>
                <w:sz w:val="22"/>
                <w:highlight w:val="none"/>
              </w:rPr>
            </w:pPr>
          </w:p>
        </w:tc>
        <w:tc>
          <w:tcPr>
            <w:tcW w:w="2520" w:type="dxa"/>
            <w:vAlign w:val="center"/>
          </w:tcPr>
          <w:p w14:paraId="735A56D3">
            <w:pPr>
              <w:spacing w:line="360" w:lineRule="auto"/>
              <w:rPr>
                <w:rFonts w:ascii="宋体" w:hAnsi="宋体" w:cs="宋体"/>
                <w:color w:val="auto"/>
                <w:sz w:val="22"/>
                <w:highlight w:val="none"/>
              </w:rPr>
            </w:pPr>
          </w:p>
        </w:tc>
        <w:tc>
          <w:tcPr>
            <w:tcW w:w="720" w:type="dxa"/>
            <w:vAlign w:val="center"/>
          </w:tcPr>
          <w:p w14:paraId="2B101870">
            <w:pPr>
              <w:spacing w:line="360" w:lineRule="auto"/>
              <w:rPr>
                <w:rFonts w:ascii="宋体" w:hAnsi="宋体" w:cs="宋体"/>
                <w:color w:val="auto"/>
                <w:sz w:val="22"/>
                <w:highlight w:val="none"/>
              </w:rPr>
            </w:pPr>
          </w:p>
        </w:tc>
        <w:tc>
          <w:tcPr>
            <w:tcW w:w="720" w:type="dxa"/>
            <w:vAlign w:val="center"/>
          </w:tcPr>
          <w:p w14:paraId="52A957E6">
            <w:pPr>
              <w:spacing w:line="360" w:lineRule="auto"/>
              <w:rPr>
                <w:rFonts w:ascii="宋体" w:hAnsi="宋体" w:cs="宋体"/>
                <w:color w:val="auto"/>
                <w:sz w:val="22"/>
                <w:highlight w:val="none"/>
              </w:rPr>
            </w:pPr>
          </w:p>
        </w:tc>
        <w:tc>
          <w:tcPr>
            <w:tcW w:w="720" w:type="dxa"/>
            <w:vAlign w:val="center"/>
          </w:tcPr>
          <w:p w14:paraId="5477DFE2">
            <w:pPr>
              <w:spacing w:line="360" w:lineRule="auto"/>
              <w:rPr>
                <w:rFonts w:ascii="宋体" w:hAnsi="宋体" w:cs="宋体"/>
                <w:color w:val="auto"/>
                <w:sz w:val="22"/>
                <w:highlight w:val="none"/>
              </w:rPr>
            </w:pPr>
          </w:p>
        </w:tc>
        <w:tc>
          <w:tcPr>
            <w:tcW w:w="1080" w:type="dxa"/>
            <w:vAlign w:val="center"/>
          </w:tcPr>
          <w:p w14:paraId="3C8648CF">
            <w:pPr>
              <w:spacing w:line="360" w:lineRule="auto"/>
              <w:rPr>
                <w:rFonts w:ascii="宋体" w:hAnsi="宋体" w:cs="宋体"/>
                <w:color w:val="auto"/>
                <w:sz w:val="22"/>
                <w:highlight w:val="none"/>
              </w:rPr>
            </w:pPr>
          </w:p>
        </w:tc>
        <w:tc>
          <w:tcPr>
            <w:tcW w:w="1458" w:type="dxa"/>
            <w:vAlign w:val="center"/>
          </w:tcPr>
          <w:p w14:paraId="2417B1D4">
            <w:pPr>
              <w:spacing w:line="360" w:lineRule="auto"/>
              <w:rPr>
                <w:rFonts w:ascii="宋体" w:hAnsi="宋体" w:cs="宋体"/>
                <w:color w:val="auto"/>
                <w:sz w:val="22"/>
                <w:highlight w:val="none"/>
              </w:rPr>
            </w:pPr>
          </w:p>
        </w:tc>
        <w:tc>
          <w:tcPr>
            <w:tcW w:w="1560" w:type="dxa"/>
            <w:vAlign w:val="center"/>
          </w:tcPr>
          <w:p w14:paraId="4282D7EE">
            <w:pPr>
              <w:spacing w:line="360" w:lineRule="auto"/>
              <w:rPr>
                <w:rFonts w:ascii="宋体" w:hAnsi="宋体" w:cs="宋体"/>
                <w:color w:val="auto"/>
                <w:sz w:val="22"/>
                <w:highlight w:val="none"/>
              </w:rPr>
            </w:pPr>
          </w:p>
        </w:tc>
      </w:tr>
      <w:tr w14:paraId="034E5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529A160">
            <w:pPr>
              <w:spacing w:line="360" w:lineRule="auto"/>
              <w:rPr>
                <w:rFonts w:ascii="宋体" w:hAnsi="宋体" w:cs="宋体"/>
                <w:color w:val="auto"/>
                <w:sz w:val="22"/>
                <w:highlight w:val="none"/>
              </w:rPr>
            </w:pPr>
          </w:p>
        </w:tc>
        <w:tc>
          <w:tcPr>
            <w:tcW w:w="2520" w:type="dxa"/>
            <w:vAlign w:val="center"/>
          </w:tcPr>
          <w:p w14:paraId="2E90631B">
            <w:pPr>
              <w:spacing w:line="360" w:lineRule="auto"/>
              <w:rPr>
                <w:rFonts w:ascii="宋体" w:hAnsi="宋体" w:cs="宋体"/>
                <w:color w:val="auto"/>
                <w:sz w:val="22"/>
                <w:highlight w:val="none"/>
              </w:rPr>
            </w:pPr>
          </w:p>
        </w:tc>
        <w:tc>
          <w:tcPr>
            <w:tcW w:w="720" w:type="dxa"/>
            <w:vAlign w:val="center"/>
          </w:tcPr>
          <w:p w14:paraId="0328DC89">
            <w:pPr>
              <w:spacing w:line="360" w:lineRule="auto"/>
              <w:rPr>
                <w:rFonts w:ascii="宋体" w:hAnsi="宋体" w:cs="宋体"/>
                <w:color w:val="auto"/>
                <w:sz w:val="22"/>
                <w:highlight w:val="none"/>
              </w:rPr>
            </w:pPr>
          </w:p>
        </w:tc>
        <w:tc>
          <w:tcPr>
            <w:tcW w:w="720" w:type="dxa"/>
            <w:vAlign w:val="center"/>
          </w:tcPr>
          <w:p w14:paraId="2FD24D33">
            <w:pPr>
              <w:spacing w:line="360" w:lineRule="auto"/>
              <w:rPr>
                <w:rFonts w:ascii="宋体" w:hAnsi="宋体" w:cs="宋体"/>
                <w:color w:val="auto"/>
                <w:sz w:val="22"/>
                <w:highlight w:val="none"/>
              </w:rPr>
            </w:pPr>
          </w:p>
        </w:tc>
        <w:tc>
          <w:tcPr>
            <w:tcW w:w="720" w:type="dxa"/>
            <w:vAlign w:val="center"/>
          </w:tcPr>
          <w:p w14:paraId="77E37D1F">
            <w:pPr>
              <w:spacing w:line="360" w:lineRule="auto"/>
              <w:rPr>
                <w:rFonts w:ascii="宋体" w:hAnsi="宋体" w:cs="宋体"/>
                <w:color w:val="auto"/>
                <w:sz w:val="22"/>
                <w:highlight w:val="none"/>
              </w:rPr>
            </w:pPr>
          </w:p>
        </w:tc>
        <w:tc>
          <w:tcPr>
            <w:tcW w:w="1080" w:type="dxa"/>
            <w:vAlign w:val="center"/>
          </w:tcPr>
          <w:p w14:paraId="10166543">
            <w:pPr>
              <w:spacing w:line="360" w:lineRule="auto"/>
              <w:rPr>
                <w:rFonts w:ascii="宋体" w:hAnsi="宋体" w:cs="宋体"/>
                <w:color w:val="auto"/>
                <w:sz w:val="22"/>
                <w:highlight w:val="none"/>
              </w:rPr>
            </w:pPr>
          </w:p>
        </w:tc>
        <w:tc>
          <w:tcPr>
            <w:tcW w:w="1458" w:type="dxa"/>
            <w:vAlign w:val="center"/>
          </w:tcPr>
          <w:p w14:paraId="7544DDA9">
            <w:pPr>
              <w:spacing w:line="360" w:lineRule="auto"/>
              <w:rPr>
                <w:rFonts w:ascii="宋体" w:hAnsi="宋体" w:cs="宋体"/>
                <w:color w:val="auto"/>
                <w:sz w:val="22"/>
                <w:highlight w:val="none"/>
              </w:rPr>
            </w:pPr>
          </w:p>
        </w:tc>
        <w:tc>
          <w:tcPr>
            <w:tcW w:w="1560" w:type="dxa"/>
            <w:vAlign w:val="center"/>
          </w:tcPr>
          <w:p w14:paraId="44BF9478">
            <w:pPr>
              <w:spacing w:line="360" w:lineRule="auto"/>
              <w:rPr>
                <w:rFonts w:ascii="宋体" w:hAnsi="宋体" w:cs="宋体"/>
                <w:color w:val="auto"/>
                <w:sz w:val="22"/>
                <w:highlight w:val="none"/>
              </w:rPr>
            </w:pPr>
          </w:p>
        </w:tc>
      </w:tr>
      <w:tr w14:paraId="5AE9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6B823357">
            <w:pPr>
              <w:spacing w:line="360" w:lineRule="auto"/>
              <w:rPr>
                <w:rFonts w:ascii="宋体" w:hAnsi="宋体" w:cs="宋体"/>
                <w:color w:val="auto"/>
                <w:sz w:val="22"/>
                <w:highlight w:val="none"/>
              </w:rPr>
            </w:pPr>
          </w:p>
        </w:tc>
        <w:tc>
          <w:tcPr>
            <w:tcW w:w="2520" w:type="dxa"/>
            <w:vAlign w:val="center"/>
          </w:tcPr>
          <w:p w14:paraId="6F8E407B">
            <w:pPr>
              <w:spacing w:line="360" w:lineRule="auto"/>
              <w:rPr>
                <w:rFonts w:ascii="宋体" w:hAnsi="宋体" w:cs="宋体"/>
                <w:color w:val="auto"/>
                <w:sz w:val="22"/>
                <w:highlight w:val="none"/>
              </w:rPr>
            </w:pPr>
          </w:p>
        </w:tc>
        <w:tc>
          <w:tcPr>
            <w:tcW w:w="720" w:type="dxa"/>
            <w:vAlign w:val="center"/>
          </w:tcPr>
          <w:p w14:paraId="59EA1F6F">
            <w:pPr>
              <w:spacing w:line="360" w:lineRule="auto"/>
              <w:rPr>
                <w:rFonts w:ascii="宋体" w:hAnsi="宋体" w:cs="宋体"/>
                <w:color w:val="auto"/>
                <w:sz w:val="22"/>
                <w:highlight w:val="none"/>
              </w:rPr>
            </w:pPr>
          </w:p>
        </w:tc>
        <w:tc>
          <w:tcPr>
            <w:tcW w:w="720" w:type="dxa"/>
            <w:vAlign w:val="center"/>
          </w:tcPr>
          <w:p w14:paraId="43CE477E">
            <w:pPr>
              <w:spacing w:line="360" w:lineRule="auto"/>
              <w:rPr>
                <w:rFonts w:ascii="宋体" w:hAnsi="宋体" w:cs="宋体"/>
                <w:color w:val="auto"/>
                <w:sz w:val="22"/>
                <w:highlight w:val="none"/>
              </w:rPr>
            </w:pPr>
          </w:p>
        </w:tc>
        <w:tc>
          <w:tcPr>
            <w:tcW w:w="720" w:type="dxa"/>
            <w:vAlign w:val="center"/>
          </w:tcPr>
          <w:p w14:paraId="20DEC044">
            <w:pPr>
              <w:spacing w:line="360" w:lineRule="auto"/>
              <w:rPr>
                <w:rFonts w:ascii="宋体" w:hAnsi="宋体" w:cs="宋体"/>
                <w:color w:val="auto"/>
                <w:sz w:val="22"/>
                <w:highlight w:val="none"/>
              </w:rPr>
            </w:pPr>
          </w:p>
        </w:tc>
        <w:tc>
          <w:tcPr>
            <w:tcW w:w="1080" w:type="dxa"/>
            <w:vAlign w:val="center"/>
          </w:tcPr>
          <w:p w14:paraId="0E37FD5D">
            <w:pPr>
              <w:spacing w:line="360" w:lineRule="auto"/>
              <w:rPr>
                <w:rFonts w:ascii="宋体" w:hAnsi="宋体" w:cs="宋体"/>
                <w:color w:val="auto"/>
                <w:sz w:val="22"/>
                <w:highlight w:val="none"/>
              </w:rPr>
            </w:pPr>
          </w:p>
        </w:tc>
        <w:tc>
          <w:tcPr>
            <w:tcW w:w="1458" w:type="dxa"/>
            <w:vAlign w:val="center"/>
          </w:tcPr>
          <w:p w14:paraId="272838BC">
            <w:pPr>
              <w:spacing w:line="360" w:lineRule="auto"/>
              <w:rPr>
                <w:rFonts w:ascii="宋体" w:hAnsi="宋体" w:cs="宋体"/>
                <w:color w:val="auto"/>
                <w:sz w:val="22"/>
                <w:highlight w:val="none"/>
              </w:rPr>
            </w:pPr>
          </w:p>
        </w:tc>
        <w:tc>
          <w:tcPr>
            <w:tcW w:w="1560" w:type="dxa"/>
            <w:vAlign w:val="center"/>
          </w:tcPr>
          <w:p w14:paraId="359A1C6F">
            <w:pPr>
              <w:spacing w:line="360" w:lineRule="auto"/>
              <w:rPr>
                <w:rFonts w:ascii="宋体" w:hAnsi="宋体" w:cs="宋体"/>
                <w:color w:val="auto"/>
                <w:sz w:val="22"/>
                <w:highlight w:val="none"/>
              </w:rPr>
            </w:pPr>
          </w:p>
        </w:tc>
      </w:tr>
      <w:tr w14:paraId="30F1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6B9A08A">
            <w:pPr>
              <w:spacing w:line="360" w:lineRule="auto"/>
              <w:rPr>
                <w:rFonts w:ascii="宋体" w:hAnsi="宋体" w:cs="宋体"/>
                <w:color w:val="auto"/>
                <w:sz w:val="22"/>
                <w:highlight w:val="none"/>
              </w:rPr>
            </w:pPr>
          </w:p>
        </w:tc>
        <w:tc>
          <w:tcPr>
            <w:tcW w:w="2520" w:type="dxa"/>
            <w:vAlign w:val="center"/>
          </w:tcPr>
          <w:p w14:paraId="183A475C">
            <w:pPr>
              <w:spacing w:line="360" w:lineRule="auto"/>
              <w:rPr>
                <w:rFonts w:ascii="宋体" w:hAnsi="宋体" w:cs="宋体"/>
                <w:color w:val="auto"/>
                <w:sz w:val="22"/>
                <w:highlight w:val="none"/>
              </w:rPr>
            </w:pPr>
          </w:p>
        </w:tc>
        <w:tc>
          <w:tcPr>
            <w:tcW w:w="720" w:type="dxa"/>
            <w:vAlign w:val="center"/>
          </w:tcPr>
          <w:p w14:paraId="3E699E15">
            <w:pPr>
              <w:spacing w:line="360" w:lineRule="auto"/>
              <w:rPr>
                <w:rFonts w:ascii="宋体" w:hAnsi="宋体" w:cs="宋体"/>
                <w:color w:val="auto"/>
                <w:sz w:val="22"/>
                <w:highlight w:val="none"/>
              </w:rPr>
            </w:pPr>
          </w:p>
        </w:tc>
        <w:tc>
          <w:tcPr>
            <w:tcW w:w="720" w:type="dxa"/>
            <w:vAlign w:val="center"/>
          </w:tcPr>
          <w:p w14:paraId="0BCB634C">
            <w:pPr>
              <w:spacing w:line="360" w:lineRule="auto"/>
              <w:rPr>
                <w:rFonts w:ascii="宋体" w:hAnsi="宋体" w:cs="宋体"/>
                <w:color w:val="auto"/>
                <w:sz w:val="22"/>
                <w:highlight w:val="none"/>
              </w:rPr>
            </w:pPr>
          </w:p>
        </w:tc>
        <w:tc>
          <w:tcPr>
            <w:tcW w:w="720" w:type="dxa"/>
            <w:vAlign w:val="center"/>
          </w:tcPr>
          <w:p w14:paraId="1EFB9EA0">
            <w:pPr>
              <w:spacing w:line="360" w:lineRule="auto"/>
              <w:rPr>
                <w:rFonts w:ascii="宋体" w:hAnsi="宋体" w:cs="宋体"/>
                <w:color w:val="auto"/>
                <w:sz w:val="22"/>
                <w:highlight w:val="none"/>
              </w:rPr>
            </w:pPr>
          </w:p>
        </w:tc>
        <w:tc>
          <w:tcPr>
            <w:tcW w:w="1080" w:type="dxa"/>
            <w:vAlign w:val="center"/>
          </w:tcPr>
          <w:p w14:paraId="0B274DF3">
            <w:pPr>
              <w:spacing w:line="360" w:lineRule="auto"/>
              <w:rPr>
                <w:rFonts w:ascii="宋体" w:hAnsi="宋体" w:cs="宋体"/>
                <w:color w:val="auto"/>
                <w:sz w:val="22"/>
                <w:highlight w:val="none"/>
              </w:rPr>
            </w:pPr>
          </w:p>
        </w:tc>
        <w:tc>
          <w:tcPr>
            <w:tcW w:w="1458" w:type="dxa"/>
            <w:vAlign w:val="center"/>
          </w:tcPr>
          <w:p w14:paraId="10A67A78">
            <w:pPr>
              <w:spacing w:line="360" w:lineRule="auto"/>
              <w:rPr>
                <w:rFonts w:ascii="宋体" w:hAnsi="宋体" w:cs="宋体"/>
                <w:color w:val="auto"/>
                <w:sz w:val="22"/>
                <w:highlight w:val="none"/>
              </w:rPr>
            </w:pPr>
          </w:p>
        </w:tc>
        <w:tc>
          <w:tcPr>
            <w:tcW w:w="1560" w:type="dxa"/>
            <w:vAlign w:val="center"/>
          </w:tcPr>
          <w:p w14:paraId="38D36EE1">
            <w:pPr>
              <w:spacing w:line="360" w:lineRule="auto"/>
              <w:rPr>
                <w:rFonts w:ascii="宋体" w:hAnsi="宋体" w:cs="宋体"/>
                <w:color w:val="auto"/>
                <w:sz w:val="22"/>
                <w:highlight w:val="none"/>
              </w:rPr>
            </w:pPr>
          </w:p>
        </w:tc>
      </w:tr>
      <w:tr w14:paraId="381B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57010232">
            <w:pPr>
              <w:spacing w:line="360" w:lineRule="auto"/>
              <w:rPr>
                <w:rFonts w:ascii="宋体" w:hAnsi="宋体" w:cs="宋体"/>
                <w:color w:val="auto"/>
                <w:sz w:val="22"/>
                <w:highlight w:val="none"/>
              </w:rPr>
            </w:pPr>
          </w:p>
        </w:tc>
        <w:tc>
          <w:tcPr>
            <w:tcW w:w="2520" w:type="dxa"/>
            <w:vAlign w:val="center"/>
          </w:tcPr>
          <w:p w14:paraId="79D247C7">
            <w:pPr>
              <w:spacing w:line="360" w:lineRule="auto"/>
              <w:rPr>
                <w:rFonts w:ascii="宋体" w:hAnsi="宋体" w:cs="宋体"/>
                <w:color w:val="auto"/>
                <w:sz w:val="22"/>
                <w:highlight w:val="none"/>
              </w:rPr>
            </w:pPr>
          </w:p>
        </w:tc>
        <w:tc>
          <w:tcPr>
            <w:tcW w:w="720" w:type="dxa"/>
            <w:vAlign w:val="center"/>
          </w:tcPr>
          <w:p w14:paraId="5CB092FC">
            <w:pPr>
              <w:spacing w:line="360" w:lineRule="auto"/>
              <w:rPr>
                <w:rFonts w:ascii="宋体" w:hAnsi="宋体" w:cs="宋体"/>
                <w:color w:val="auto"/>
                <w:sz w:val="22"/>
                <w:highlight w:val="none"/>
              </w:rPr>
            </w:pPr>
          </w:p>
        </w:tc>
        <w:tc>
          <w:tcPr>
            <w:tcW w:w="720" w:type="dxa"/>
            <w:vAlign w:val="center"/>
          </w:tcPr>
          <w:p w14:paraId="3BCFB82D">
            <w:pPr>
              <w:spacing w:line="360" w:lineRule="auto"/>
              <w:rPr>
                <w:rFonts w:ascii="宋体" w:hAnsi="宋体" w:cs="宋体"/>
                <w:color w:val="auto"/>
                <w:sz w:val="22"/>
                <w:highlight w:val="none"/>
              </w:rPr>
            </w:pPr>
          </w:p>
        </w:tc>
        <w:tc>
          <w:tcPr>
            <w:tcW w:w="720" w:type="dxa"/>
            <w:vAlign w:val="center"/>
          </w:tcPr>
          <w:p w14:paraId="1F139528">
            <w:pPr>
              <w:spacing w:line="360" w:lineRule="auto"/>
              <w:rPr>
                <w:rFonts w:ascii="宋体" w:hAnsi="宋体" w:cs="宋体"/>
                <w:color w:val="auto"/>
                <w:sz w:val="22"/>
                <w:highlight w:val="none"/>
              </w:rPr>
            </w:pPr>
          </w:p>
        </w:tc>
        <w:tc>
          <w:tcPr>
            <w:tcW w:w="1080" w:type="dxa"/>
            <w:vAlign w:val="center"/>
          </w:tcPr>
          <w:p w14:paraId="4ED5E30E">
            <w:pPr>
              <w:spacing w:line="360" w:lineRule="auto"/>
              <w:rPr>
                <w:rFonts w:ascii="宋体" w:hAnsi="宋体" w:cs="宋体"/>
                <w:color w:val="auto"/>
                <w:sz w:val="22"/>
                <w:highlight w:val="none"/>
              </w:rPr>
            </w:pPr>
          </w:p>
        </w:tc>
        <w:tc>
          <w:tcPr>
            <w:tcW w:w="1458" w:type="dxa"/>
            <w:vAlign w:val="center"/>
          </w:tcPr>
          <w:p w14:paraId="134C86EF">
            <w:pPr>
              <w:spacing w:line="360" w:lineRule="auto"/>
              <w:rPr>
                <w:rFonts w:ascii="宋体" w:hAnsi="宋体" w:cs="宋体"/>
                <w:color w:val="auto"/>
                <w:sz w:val="22"/>
                <w:highlight w:val="none"/>
              </w:rPr>
            </w:pPr>
          </w:p>
        </w:tc>
        <w:tc>
          <w:tcPr>
            <w:tcW w:w="1560" w:type="dxa"/>
            <w:vAlign w:val="center"/>
          </w:tcPr>
          <w:p w14:paraId="3EF95C6A">
            <w:pPr>
              <w:spacing w:line="360" w:lineRule="auto"/>
              <w:rPr>
                <w:rFonts w:ascii="宋体" w:hAnsi="宋体" w:cs="宋体"/>
                <w:color w:val="auto"/>
                <w:sz w:val="22"/>
                <w:highlight w:val="none"/>
              </w:rPr>
            </w:pPr>
          </w:p>
        </w:tc>
      </w:tr>
      <w:tr w14:paraId="4974B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1453B74E">
            <w:pPr>
              <w:spacing w:line="360" w:lineRule="auto"/>
              <w:rPr>
                <w:rFonts w:ascii="宋体" w:hAnsi="宋体" w:cs="宋体"/>
                <w:color w:val="auto"/>
                <w:sz w:val="22"/>
                <w:highlight w:val="none"/>
              </w:rPr>
            </w:pPr>
          </w:p>
        </w:tc>
        <w:tc>
          <w:tcPr>
            <w:tcW w:w="2520" w:type="dxa"/>
            <w:vAlign w:val="center"/>
          </w:tcPr>
          <w:p w14:paraId="28287E71">
            <w:pPr>
              <w:spacing w:line="360" w:lineRule="auto"/>
              <w:rPr>
                <w:rFonts w:ascii="宋体" w:hAnsi="宋体" w:cs="宋体"/>
                <w:color w:val="auto"/>
                <w:sz w:val="22"/>
                <w:highlight w:val="none"/>
              </w:rPr>
            </w:pPr>
          </w:p>
        </w:tc>
        <w:tc>
          <w:tcPr>
            <w:tcW w:w="720" w:type="dxa"/>
            <w:vAlign w:val="center"/>
          </w:tcPr>
          <w:p w14:paraId="5590906E">
            <w:pPr>
              <w:spacing w:line="360" w:lineRule="auto"/>
              <w:rPr>
                <w:rFonts w:ascii="宋体" w:hAnsi="宋体" w:cs="宋体"/>
                <w:color w:val="auto"/>
                <w:sz w:val="22"/>
                <w:highlight w:val="none"/>
              </w:rPr>
            </w:pPr>
          </w:p>
        </w:tc>
        <w:tc>
          <w:tcPr>
            <w:tcW w:w="720" w:type="dxa"/>
            <w:vAlign w:val="center"/>
          </w:tcPr>
          <w:p w14:paraId="3307CE46">
            <w:pPr>
              <w:spacing w:line="360" w:lineRule="auto"/>
              <w:rPr>
                <w:rFonts w:ascii="宋体" w:hAnsi="宋体" w:cs="宋体"/>
                <w:color w:val="auto"/>
                <w:sz w:val="22"/>
                <w:highlight w:val="none"/>
              </w:rPr>
            </w:pPr>
          </w:p>
        </w:tc>
        <w:tc>
          <w:tcPr>
            <w:tcW w:w="720" w:type="dxa"/>
            <w:vAlign w:val="center"/>
          </w:tcPr>
          <w:p w14:paraId="533362D7">
            <w:pPr>
              <w:spacing w:line="360" w:lineRule="auto"/>
              <w:rPr>
                <w:rFonts w:ascii="宋体" w:hAnsi="宋体" w:cs="宋体"/>
                <w:color w:val="auto"/>
                <w:sz w:val="22"/>
                <w:highlight w:val="none"/>
              </w:rPr>
            </w:pPr>
          </w:p>
        </w:tc>
        <w:tc>
          <w:tcPr>
            <w:tcW w:w="1080" w:type="dxa"/>
            <w:vAlign w:val="center"/>
          </w:tcPr>
          <w:p w14:paraId="3ECEB542">
            <w:pPr>
              <w:spacing w:line="360" w:lineRule="auto"/>
              <w:rPr>
                <w:rFonts w:ascii="宋体" w:hAnsi="宋体" w:cs="宋体"/>
                <w:color w:val="auto"/>
                <w:sz w:val="22"/>
                <w:highlight w:val="none"/>
              </w:rPr>
            </w:pPr>
          </w:p>
        </w:tc>
        <w:tc>
          <w:tcPr>
            <w:tcW w:w="1458" w:type="dxa"/>
            <w:vAlign w:val="center"/>
          </w:tcPr>
          <w:p w14:paraId="1D4B12BE">
            <w:pPr>
              <w:spacing w:line="360" w:lineRule="auto"/>
              <w:rPr>
                <w:rFonts w:ascii="宋体" w:hAnsi="宋体" w:cs="宋体"/>
                <w:color w:val="auto"/>
                <w:sz w:val="22"/>
                <w:highlight w:val="none"/>
              </w:rPr>
            </w:pPr>
          </w:p>
        </w:tc>
        <w:tc>
          <w:tcPr>
            <w:tcW w:w="1560" w:type="dxa"/>
            <w:vAlign w:val="center"/>
          </w:tcPr>
          <w:p w14:paraId="6A406561">
            <w:pPr>
              <w:spacing w:line="360" w:lineRule="auto"/>
              <w:rPr>
                <w:rFonts w:ascii="宋体" w:hAnsi="宋体" w:cs="宋体"/>
                <w:color w:val="auto"/>
                <w:sz w:val="22"/>
                <w:highlight w:val="none"/>
              </w:rPr>
            </w:pPr>
          </w:p>
        </w:tc>
      </w:tr>
      <w:tr w14:paraId="2EC4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1F13D84A">
            <w:pPr>
              <w:spacing w:line="360" w:lineRule="auto"/>
              <w:rPr>
                <w:rFonts w:ascii="宋体" w:hAnsi="宋体" w:cs="宋体"/>
                <w:color w:val="auto"/>
                <w:sz w:val="22"/>
                <w:highlight w:val="none"/>
              </w:rPr>
            </w:pPr>
          </w:p>
        </w:tc>
        <w:tc>
          <w:tcPr>
            <w:tcW w:w="2520" w:type="dxa"/>
            <w:vAlign w:val="center"/>
          </w:tcPr>
          <w:p w14:paraId="28318093">
            <w:pPr>
              <w:spacing w:line="360" w:lineRule="auto"/>
              <w:rPr>
                <w:rFonts w:ascii="宋体" w:hAnsi="宋体" w:cs="宋体"/>
                <w:color w:val="auto"/>
                <w:sz w:val="22"/>
                <w:highlight w:val="none"/>
              </w:rPr>
            </w:pPr>
          </w:p>
        </w:tc>
        <w:tc>
          <w:tcPr>
            <w:tcW w:w="720" w:type="dxa"/>
            <w:vAlign w:val="center"/>
          </w:tcPr>
          <w:p w14:paraId="70D0762C">
            <w:pPr>
              <w:spacing w:line="360" w:lineRule="auto"/>
              <w:rPr>
                <w:rFonts w:ascii="宋体" w:hAnsi="宋体" w:cs="宋体"/>
                <w:color w:val="auto"/>
                <w:sz w:val="22"/>
                <w:highlight w:val="none"/>
              </w:rPr>
            </w:pPr>
          </w:p>
        </w:tc>
        <w:tc>
          <w:tcPr>
            <w:tcW w:w="720" w:type="dxa"/>
            <w:vAlign w:val="center"/>
          </w:tcPr>
          <w:p w14:paraId="05C8BF04">
            <w:pPr>
              <w:spacing w:line="360" w:lineRule="auto"/>
              <w:rPr>
                <w:rFonts w:ascii="宋体" w:hAnsi="宋体" w:cs="宋体"/>
                <w:color w:val="auto"/>
                <w:sz w:val="22"/>
                <w:highlight w:val="none"/>
              </w:rPr>
            </w:pPr>
          </w:p>
        </w:tc>
        <w:tc>
          <w:tcPr>
            <w:tcW w:w="720" w:type="dxa"/>
            <w:vAlign w:val="center"/>
          </w:tcPr>
          <w:p w14:paraId="12FD7774">
            <w:pPr>
              <w:spacing w:line="360" w:lineRule="auto"/>
              <w:rPr>
                <w:rFonts w:ascii="宋体" w:hAnsi="宋体" w:cs="宋体"/>
                <w:color w:val="auto"/>
                <w:sz w:val="22"/>
                <w:highlight w:val="none"/>
              </w:rPr>
            </w:pPr>
          </w:p>
        </w:tc>
        <w:tc>
          <w:tcPr>
            <w:tcW w:w="1080" w:type="dxa"/>
            <w:vAlign w:val="center"/>
          </w:tcPr>
          <w:p w14:paraId="557B8365">
            <w:pPr>
              <w:spacing w:line="360" w:lineRule="auto"/>
              <w:rPr>
                <w:rFonts w:ascii="宋体" w:hAnsi="宋体" w:cs="宋体"/>
                <w:color w:val="auto"/>
                <w:sz w:val="22"/>
                <w:highlight w:val="none"/>
              </w:rPr>
            </w:pPr>
          </w:p>
        </w:tc>
        <w:tc>
          <w:tcPr>
            <w:tcW w:w="1458" w:type="dxa"/>
            <w:vAlign w:val="center"/>
          </w:tcPr>
          <w:p w14:paraId="1203586F">
            <w:pPr>
              <w:spacing w:line="360" w:lineRule="auto"/>
              <w:rPr>
                <w:rFonts w:ascii="宋体" w:hAnsi="宋体" w:cs="宋体"/>
                <w:color w:val="auto"/>
                <w:sz w:val="22"/>
                <w:highlight w:val="none"/>
              </w:rPr>
            </w:pPr>
          </w:p>
        </w:tc>
        <w:tc>
          <w:tcPr>
            <w:tcW w:w="1560" w:type="dxa"/>
            <w:vAlign w:val="center"/>
          </w:tcPr>
          <w:p w14:paraId="68CA38E9">
            <w:pPr>
              <w:spacing w:line="360" w:lineRule="auto"/>
              <w:rPr>
                <w:rFonts w:ascii="宋体" w:hAnsi="宋体" w:cs="宋体"/>
                <w:color w:val="auto"/>
                <w:sz w:val="22"/>
                <w:highlight w:val="none"/>
              </w:rPr>
            </w:pPr>
          </w:p>
        </w:tc>
      </w:tr>
      <w:tr w14:paraId="368E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7FC960DD">
            <w:pPr>
              <w:spacing w:line="360" w:lineRule="auto"/>
              <w:rPr>
                <w:rFonts w:ascii="宋体" w:hAnsi="宋体" w:cs="宋体"/>
                <w:color w:val="auto"/>
                <w:sz w:val="22"/>
                <w:highlight w:val="none"/>
              </w:rPr>
            </w:pPr>
          </w:p>
        </w:tc>
        <w:tc>
          <w:tcPr>
            <w:tcW w:w="2520" w:type="dxa"/>
            <w:vAlign w:val="center"/>
          </w:tcPr>
          <w:p w14:paraId="78F36C86">
            <w:pPr>
              <w:spacing w:line="360" w:lineRule="auto"/>
              <w:rPr>
                <w:rFonts w:ascii="宋体" w:hAnsi="宋体" w:cs="宋体"/>
                <w:color w:val="auto"/>
                <w:sz w:val="22"/>
                <w:highlight w:val="none"/>
              </w:rPr>
            </w:pPr>
          </w:p>
        </w:tc>
        <w:tc>
          <w:tcPr>
            <w:tcW w:w="720" w:type="dxa"/>
            <w:vAlign w:val="center"/>
          </w:tcPr>
          <w:p w14:paraId="5F633DC1">
            <w:pPr>
              <w:spacing w:line="360" w:lineRule="auto"/>
              <w:rPr>
                <w:rFonts w:ascii="宋体" w:hAnsi="宋体" w:cs="宋体"/>
                <w:color w:val="auto"/>
                <w:sz w:val="22"/>
                <w:highlight w:val="none"/>
              </w:rPr>
            </w:pPr>
          </w:p>
        </w:tc>
        <w:tc>
          <w:tcPr>
            <w:tcW w:w="720" w:type="dxa"/>
            <w:vAlign w:val="center"/>
          </w:tcPr>
          <w:p w14:paraId="2B4E8CF3">
            <w:pPr>
              <w:spacing w:line="360" w:lineRule="auto"/>
              <w:rPr>
                <w:rFonts w:ascii="宋体" w:hAnsi="宋体" w:cs="宋体"/>
                <w:color w:val="auto"/>
                <w:sz w:val="22"/>
                <w:highlight w:val="none"/>
              </w:rPr>
            </w:pPr>
          </w:p>
        </w:tc>
        <w:tc>
          <w:tcPr>
            <w:tcW w:w="720" w:type="dxa"/>
            <w:vAlign w:val="center"/>
          </w:tcPr>
          <w:p w14:paraId="6E6F7CD6">
            <w:pPr>
              <w:spacing w:line="360" w:lineRule="auto"/>
              <w:rPr>
                <w:rFonts w:ascii="宋体" w:hAnsi="宋体" w:cs="宋体"/>
                <w:color w:val="auto"/>
                <w:sz w:val="22"/>
                <w:highlight w:val="none"/>
              </w:rPr>
            </w:pPr>
          </w:p>
        </w:tc>
        <w:tc>
          <w:tcPr>
            <w:tcW w:w="1080" w:type="dxa"/>
            <w:vAlign w:val="center"/>
          </w:tcPr>
          <w:p w14:paraId="79F3C9A1">
            <w:pPr>
              <w:spacing w:line="360" w:lineRule="auto"/>
              <w:rPr>
                <w:rFonts w:ascii="宋体" w:hAnsi="宋体" w:cs="宋体"/>
                <w:color w:val="auto"/>
                <w:sz w:val="22"/>
                <w:highlight w:val="none"/>
              </w:rPr>
            </w:pPr>
          </w:p>
        </w:tc>
        <w:tc>
          <w:tcPr>
            <w:tcW w:w="1458" w:type="dxa"/>
            <w:vAlign w:val="center"/>
          </w:tcPr>
          <w:p w14:paraId="6DB4635A">
            <w:pPr>
              <w:spacing w:line="360" w:lineRule="auto"/>
              <w:rPr>
                <w:rFonts w:ascii="宋体" w:hAnsi="宋体" w:cs="宋体"/>
                <w:color w:val="auto"/>
                <w:sz w:val="22"/>
                <w:highlight w:val="none"/>
              </w:rPr>
            </w:pPr>
          </w:p>
        </w:tc>
        <w:tc>
          <w:tcPr>
            <w:tcW w:w="1560" w:type="dxa"/>
            <w:vAlign w:val="center"/>
          </w:tcPr>
          <w:p w14:paraId="54EA33DE">
            <w:pPr>
              <w:spacing w:line="360" w:lineRule="auto"/>
              <w:rPr>
                <w:rFonts w:ascii="宋体" w:hAnsi="宋体" w:cs="宋体"/>
                <w:color w:val="auto"/>
                <w:sz w:val="22"/>
                <w:highlight w:val="none"/>
              </w:rPr>
            </w:pPr>
          </w:p>
        </w:tc>
      </w:tr>
      <w:tr w14:paraId="792A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18091B6">
            <w:pPr>
              <w:spacing w:line="360" w:lineRule="auto"/>
              <w:rPr>
                <w:rFonts w:ascii="宋体" w:hAnsi="宋体" w:cs="宋体"/>
                <w:color w:val="auto"/>
                <w:sz w:val="22"/>
                <w:highlight w:val="none"/>
              </w:rPr>
            </w:pPr>
          </w:p>
        </w:tc>
        <w:tc>
          <w:tcPr>
            <w:tcW w:w="2520" w:type="dxa"/>
            <w:vAlign w:val="center"/>
          </w:tcPr>
          <w:p w14:paraId="48C3A77D">
            <w:pPr>
              <w:spacing w:line="360" w:lineRule="auto"/>
              <w:rPr>
                <w:rFonts w:ascii="宋体" w:hAnsi="宋体" w:cs="宋体"/>
                <w:color w:val="auto"/>
                <w:sz w:val="22"/>
                <w:highlight w:val="none"/>
              </w:rPr>
            </w:pPr>
          </w:p>
        </w:tc>
        <w:tc>
          <w:tcPr>
            <w:tcW w:w="720" w:type="dxa"/>
            <w:vAlign w:val="center"/>
          </w:tcPr>
          <w:p w14:paraId="533468B9">
            <w:pPr>
              <w:spacing w:line="360" w:lineRule="auto"/>
              <w:rPr>
                <w:rFonts w:ascii="宋体" w:hAnsi="宋体" w:cs="宋体"/>
                <w:color w:val="auto"/>
                <w:sz w:val="22"/>
                <w:highlight w:val="none"/>
              </w:rPr>
            </w:pPr>
          </w:p>
        </w:tc>
        <w:tc>
          <w:tcPr>
            <w:tcW w:w="720" w:type="dxa"/>
            <w:vAlign w:val="center"/>
          </w:tcPr>
          <w:p w14:paraId="40F7B2F7">
            <w:pPr>
              <w:spacing w:line="360" w:lineRule="auto"/>
              <w:rPr>
                <w:rFonts w:ascii="宋体" w:hAnsi="宋体" w:cs="宋体"/>
                <w:color w:val="auto"/>
                <w:sz w:val="22"/>
                <w:highlight w:val="none"/>
              </w:rPr>
            </w:pPr>
          </w:p>
        </w:tc>
        <w:tc>
          <w:tcPr>
            <w:tcW w:w="720" w:type="dxa"/>
            <w:vAlign w:val="center"/>
          </w:tcPr>
          <w:p w14:paraId="13DC6D9F">
            <w:pPr>
              <w:spacing w:line="360" w:lineRule="auto"/>
              <w:rPr>
                <w:rFonts w:ascii="宋体" w:hAnsi="宋体" w:cs="宋体"/>
                <w:color w:val="auto"/>
                <w:sz w:val="22"/>
                <w:highlight w:val="none"/>
              </w:rPr>
            </w:pPr>
          </w:p>
        </w:tc>
        <w:tc>
          <w:tcPr>
            <w:tcW w:w="1080" w:type="dxa"/>
            <w:vAlign w:val="center"/>
          </w:tcPr>
          <w:p w14:paraId="640BE112">
            <w:pPr>
              <w:spacing w:line="360" w:lineRule="auto"/>
              <w:rPr>
                <w:rFonts w:ascii="宋体" w:hAnsi="宋体" w:cs="宋体"/>
                <w:color w:val="auto"/>
                <w:sz w:val="22"/>
                <w:highlight w:val="none"/>
              </w:rPr>
            </w:pPr>
          </w:p>
        </w:tc>
        <w:tc>
          <w:tcPr>
            <w:tcW w:w="1458" w:type="dxa"/>
            <w:vAlign w:val="center"/>
          </w:tcPr>
          <w:p w14:paraId="2662B2DC">
            <w:pPr>
              <w:spacing w:line="360" w:lineRule="auto"/>
              <w:rPr>
                <w:rFonts w:ascii="宋体" w:hAnsi="宋体" w:cs="宋体"/>
                <w:color w:val="auto"/>
                <w:sz w:val="22"/>
                <w:highlight w:val="none"/>
              </w:rPr>
            </w:pPr>
          </w:p>
        </w:tc>
        <w:tc>
          <w:tcPr>
            <w:tcW w:w="1560" w:type="dxa"/>
            <w:vAlign w:val="center"/>
          </w:tcPr>
          <w:p w14:paraId="156F99E9">
            <w:pPr>
              <w:spacing w:line="360" w:lineRule="auto"/>
              <w:rPr>
                <w:rFonts w:ascii="宋体" w:hAnsi="宋体" w:cs="宋体"/>
                <w:color w:val="auto"/>
                <w:sz w:val="22"/>
                <w:highlight w:val="none"/>
              </w:rPr>
            </w:pPr>
          </w:p>
        </w:tc>
      </w:tr>
      <w:tr w14:paraId="28A19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738A8B37">
            <w:pPr>
              <w:spacing w:line="360" w:lineRule="auto"/>
              <w:rPr>
                <w:rFonts w:ascii="宋体" w:hAnsi="宋体" w:cs="宋体"/>
                <w:color w:val="auto"/>
                <w:sz w:val="22"/>
                <w:highlight w:val="none"/>
              </w:rPr>
            </w:pPr>
          </w:p>
        </w:tc>
        <w:tc>
          <w:tcPr>
            <w:tcW w:w="2520" w:type="dxa"/>
            <w:vAlign w:val="center"/>
          </w:tcPr>
          <w:p w14:paraId="34A59D1A">
            <w:pPr>
              <w:spacing w:line="360" w:lineRule="auto"/>
              <w:rPr>
                <w:rFonts w:ascii="宋体" w:hAnsi="宋体" w:cs="宋体"/>
                <w:color w:val="auto"/>
                <w:sz w:val="22"/>
                <w:highlight w:val="none"/>
              </w:rPr>
            </w:pPr>
          </w:p>
        </w:tc>
        <w:tc>
          <w:tcPr>
            <w:tcW w:w="720" w:type="dxa"/>
            <w:vAlign w:val="center"/>
          </w:tcPr>
          <w:p w14:paraId="3951D120">
            <w:pPr>
              <w:spacing w:line="360" w:lineRule="auto"/>
              <w:rPr>
                <w:rFonts w:ascii="宋体" w:hAnsi="宋体" w:cs="宋体"/>
                <w:color w:val="auto"/>
                <w:sz w:val="22"/>
                <w:highlight w:val="none"/>
              </w:rPr>
            </w:pPr>
          </w:p>
        </w:tc>
        <w:tc>
          <w:tcPr>
            <w:tcW w:w="720" w:type="dxa"/>
            <w:vAlign w:val="center"/>
          </w:tcPr>
          <w:p w14:paraId="18A921A1">
            <w:pPr>
              <w:spacing w:line="360" w:lineRule="auto"/>
              <w:rPr>
                <w:rFonts w:ascii="宋体" w:hAnsi="宋体" w:cs="宋体"/>
                <w:color w:val="auto"/>
                <w:sz w:val="22"/>
                <w:highlight w:val="none"/>
              </w:rPr>
            </w:pPr>
          </w:p>
        </w:tc>
        <w:tc>
          <w:tcPr>
            <w:tcW w:w="720" w:type="dxa"/>
            <w:vAlign w:val="center"/>
          </w:tcPr>
          <w:p w14:paraId="6530487E">
            <w:pPr>
              <w:spacing w:line="360" w:lineRule="auto"/>
              <w:rPr>
                <w:rFonts w:ascii="宋体" w:hAnsi="宋体" w:cs="宋体"/>
                <w:color w:val="auto"/>
                <w:sz w:val="22"/>
                <w:highlight w:val="none"/>
              </w:rPr>
            </w:pPr>
          </w:p>
        </w:tc>
        <w:tc>
          <w:tcPr>
            <w:tcW w:w="1080" w:type="dxa"/>
            <w:vAlign w:val="center"/>
          </w:tcPr>
          <w:p w14:paraId="7C6BA7D5">
            <w:pPr>
              <w:spacing w:line="360" w:lineRule="auto"/>
              <w:rPr>
                <w:rFonts w:ascii="宋体" w:hAnsi="宋体" w:cs="宋体"/>
                <w:color w:val="auto"/>
                <w:sz w:val="22"/>
                <w:highlight w:val="none"/>
              </w:rPr>
            </w:pPr>
          </w:p>
        </w:tc>
        <w:tc>
          <w:tcPr>
            <w:tcW w:w="1458" w:type="dxa"/>
            <w:vAlign w:val="center"/>
          </w:tcPr>
          <w:p w14:paraId="6CCA1B33">
            <w:pPr>
              <w:spacing w:line="360" w:lineRule="auto"/>
              <w:rPr>
                <w:rFonts w:ascii="宋体" w:hAnsi="宋体" w:cs="宋体"/>
                <w:color w:val="auto"/>
                <w:sz w:val="22"/>
                <w:highlight w:val="none"/>
              </w:rPr>
            </w:pPr>
          </w:p>
        </w:tc>
        <w:tc>
          <w:tcPr>
            <w:tcW w:w="1560" w:type="dxa"/>
            <w:vAlign w:val="center"/>
          </w:tcPr>
          <w:p w14:paraId="4871726B">
            <w:pPr>
              <w:spacing w:line="360" w:lineRule="auto"/>
              <w:rPr>
                <w:rFonts w:ascii="宋体" w:hAnsi="宋体" w:cs="宋体"/>
                <w:color w:val="auto"/>
                <w:sz w:val="22"/>
                <w:highlight w:val="none"/>
              </w:rPr>
            </w:pPr>
          </w:p>
        </w:tc>
      </w:tr>
      <w:tr w14:paraId="0AE6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7DBCB6A4">
            <w:pPr>
              <w:spacing w:line="360" w:lineRule="auto"/>
              <w:rPr>
                <w:rFonts w:ascii="宋体" w:hAnsi="宋体" w:cs="宋体"/>
                <w:color w:val="auto"/>
                <w:sz w:val="22"/>
                <w:highlight w:val="none"/>
              </w:rPr>
            </w:pPr>
          </w:p>
        </w:tc>
        <w:tc>
          <w:tcPr>
            <w:tcW w:w="2520" w:type="dxa"/>
            <w:vAlign w:val="center"/>
          </w:tcPr>
          <w:p w14:paraId="3FD9B73F">
            <w:pPr>
              <w:spacing w:line="360" w:lineRule="auto"/>
              <w:rPr>
                <w:rFonts w:ascii="宋体" w:hAnsi="宋体" w:cs="宋体"/>
                <w:color w:val="auto"/>
                <w:sz w:val="22"/>
                <w:highlight w:val="none"/>
              </w:rPr>
            </w:pPr>
          </w:p>
        </w:tc>
        <w:tc>
          <w:tcPr>
            <w:tcW w:w="720" w:type="dxa"/>
            <w:vAlign w:val="center"/>
          </w:tcPr>
          <w:p w14:paraId="24802A15">
            <w:pPr>
              <w:spacing w:line="360" w:lineRule="auto"/>
              <w:rPr>
                <w:rFonts w:ascii="宋体" w:hAnsi="宋体" w:cs="宋体"/>
                <w:color w:val="auto"/>
                <w:sz w:val="22"/>
                <w:highlight w:val="none"/>
              </w:rPr>
            </w:pPr>
          </w:p>
        </w:tc>
        <w:tc>
          <w:tcPr>
            <w:tcW w:w="720" w:type="dxa"/>
            <w:vAlign w:val="center"/>
          </w:tcPr>
          <w:p w14:paraId="2FB752CA">
            <w:pPr>
              <w:spacing w:line="360" w:lineRule="auto"/>
              <w:rPr>
                <w:rFonts w:ascii="宋体" w:hAnsi="宋体" w:cs="宋体"/>
                <w:color w:val="auto"/>
                <w:sz w:val="22"/>
                <w:highlight w:val="none"/>
              </w:rPr>
            </w:pPr>
          </w:p>
        </w:tc>
        <w:tc>
          <w:tcPr>
            <w:tcW w:w="720" w:type="dxa"/>
            <w:vAlign w:val="center"/>
          </w:tcPr>
          <w:p w14:paraId="3E468E13">
            <w:pPr>
              <w:spacing w:line="360" w:lineRule="auto"/>
              <w:rPr>
                <w:rFonts w:ascii="宋体" w:hAnsi="宋体" w:cs="宋体"/>
                <w:color w:val="auto"/>
                <w:sz w:val="22"/>
                <w:highlight w:val="none"/>
              </w:rPr>
            </w:pPr>
          </w:p>
        </w:tc>
        <w:tc>
          <w:tcPr>
            <w:tcW w:w="1080" w:type="dxa"/>
            <w:vAlign w:val="center"/>
          </w:tcPr>
          <w:p w14:paraId="2B4DF219">
            <w:pPr>
              <w:spacing w:line="360" w:lineRule="auto"/>
              <w:rPr>
                <w:rFonts w:ascii="宋体" w:hAnsi="宋体" w:cs="宋体"/>
                <w:color w:val="auto"/>
                <w:sz w:val="22"/>
                <w:highlight w:val="none"/>
              </w:rPr>
            </w:pPr>
          </w:p>
        </w:tc>
        <w:tc>
          <w:tcPr>
            <w:tcW w:w="1458" w:type="dxa"/>
            <w:vAlign w:val="center"/>
          </w:tcPr>
          <w:p w14:paraId="0BE0572D">
            <w:pPr>
              <w:spacing w:line="360" w:lineRule="auto"/>
              <w:rPr>
                <w:rFonts w:ascii="宋体" w:hAnsi="宋体" w:cs="宋体"/>
                <w:color w:val="auto"/>
                <w:sz w:val="22"/>
                <w:highlight w:val="none"/>
              </w:rPr>
            </w:pPr>
          </w:p>
        </w:tc>
        <w:tc>
          <w:tcPr>
            <w:tcW w:w="1560" w:type="dxa"/>
            <w:vAlign w:val="center"/>
          </w:tcPr>
          <w:p w14:paraId="3230824B">
            <w:pPr>
              <w:spacing w:line="360" w:lineRule="auto"/>
              <w:rPr>
                <w:rFonts w:ascii="宋体" w:hAnsi="宋体" w:cs="宋体"/>
                <w:color w:val="auto"/>
                <w:sz w:val="22"/>
                <w:highlight w:val="none"/>
              </w:rPr>
            </w:pPr>
          </w:p>
        </w:tc>
      </w:tr>
      <w:tr w14:paraId="6E3A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E61F8E4">
            <w:pPr>
              <w:spacing w:line="360" w:lineRule="auto"/>
              <w:rPr>
                <w:rFonts w:ascii="宋体" w:hAnsi="宋体" w:cs="宋体"/>
                <w:color w:val="auto"/>
                <w:sz w:val="22"/>
                <w:highlight w:val="none"/>
              </w:rPr>
            </w:pPr>
          </w:p>
        </w:tc>
        <w:tc>
          <w:tcPr>
            <w:tcW w:w="2520" w:type="dxa"/>
            <w:vAlign w:val="center"/>
          </w:tcPr>
          <w:p w14:paraId="02D0CB9D">
            <w:pPr>
              <w:spacing w:line="360" w:lineRule="auto"/>
              <w:rPr>
                <w:rFonts w:ascii="宋体" w:hAnsi="宋体" w:cs="宋体"/>
                <w:color w:val="auto"/>
                <w:sz w:val="22"/>
                <w:highlight w:val="none"/>
              </w:rPr>
            </w:pPr>
          </w:p>
        </w:tc>
        <w:tc>
          <w:tcPr>
            <w:tcW w:w="720" w:type="dxa"/>
            <w:vAlign w:val="center"/>
          </w:tcPr>
          <w:p w14:paraId="0BA2A9D0">
            <w:pPr>
              <w:spacing w:line="360" w:lineRule="auto"/>
              <w:rPr>
                <w:rFonts w:ascii="宋体" w:hAnsi="宋体" w:cs="宋体"/>
                <w:color w:val="auto"/>
                <w:sz w:val="22"/>
                <w:highlight w:val="none"/>
              </w:rPr>
            </w:pPr>
          </w:p>
        </w:tc>
        <w:tc>
          <w:tcPr>
            <w:tcW w:w="720" w:type="dxa"/>
            <w:vAlign w:val="center"/>
          </w:tcPr>
          <w:p w14:paraId="76BAF554">
            <w:pPr>
              <w:spacing w:line="360" w:lineRule="auto"/>
              <w:rPr>
                <w:rFonts w:ascii="宋体" w:hAnsi="宋体" w:cs="宋体"/>
                <w:color w:val="auto"/>
                <w:sz w:val="22"/>
                <w:highlight w:val="none"/>
              </w:rPr>
            </w:pPr>
          </w:p>
        </w:tc>
        <w:tc>
          <w:tcPr>
            <w:tcW w:w="720" w:type="dxa"/>
            <w:vAlign w:val="center"/>
          </w:tcPr>
          <w:p w14:paraId="3EDA84D0">
            <w:pPr>
              <w:spacing w:line="360" w:lineRule="auto"/>
              <w:rPr>
                <w:rFonts w:ascii="宋体" w:hAnsi="宋体" w:cs="宋体"/>
                <w:color w:val="auto"/>
                <w:sz w:val="22"/>
                <w:highlight w:val="none"/>
              </w:rPr>
            </w:pPr>
          </w:p>
        </w:tc>
        <w:tc>
          <w:tcPr>
            <w:tcW w:w="1080" w:type="dxa"/>
            <w:vAlign w:val="center"/>
          </w:tcPr>
          <w:p w14:paraId="7C36A5E9">
            <w:pPr>
              <w:spacing w:line="360" w:lineRule="auto"/>
              <w:rPr>
                <w:rFonts w:ascii="宋体" w:hAnsi="宋体" w:cs="宋体"/>
                <w:color w:val="auto"/>
                <w:sz w:val="22"/>
                <w:highlight w:val="none"/>
              </w:rPr>
            </w:pPr>
          </w:p>
        </w:tc>
        <w:tc>
          <w:tcPr>
            <w:tcW w:w="1458" w:type="dxa"/>
            <w:vAlign w:val="center"/>
          </w:tcPr>
          <w:p w14:paraId="21B3CFA5">
            <w:pPr>
              <w:spacing w:line="360" w:lineRule="auto"/>
              <w:rPr>
                <w:rFonts w:ascii="宋体" w:hAnsi="宋体" w:cs="宋体"/>
                <w:color w:val="auto"/>
                <w:sz w:val="22"/>
                <w:highlight w:val="none"/>
              </w:rPr>
            </w:pPr>
          </w:p>
        </w:tc>
        <w:tc>
          <w:tcPr>
            <w:tcW w:w="1560" w:type="dxa"/>
            <w:vAlign w:val="center"/>
          </w:tcPr>
          <w:p w14:paraId="2800A2F2">
            <w:pPr>
              <w:spacing w:line="360" w:lineRule="auto"/>
              <w:rPr>
                <w:rFonts w:ascii="宋体" w:hAnsi="宋体" w:cs="宋体"/>
                <w:color w:val="auto"/>
                <w:sz w:val="22"/>
                <w:highlight w:val="none"/>
              </w:rPr>
            </w:pPr>
          </w:p>
        </w:tc>
      </w:tr>
    </w:tbl>
    <w:p w14:paraId="56C01C94">
      <w:pPr>
        <w:spacing w:line="360" w:lineRule="exact"/>
        <w:ind w:left="1007" w:hanging="1003" w:hangingChars="440"/>
        <w:rPr>
          <w:rFonts w:ascii="宋体" w:hAnsi="宋体" w:cs="宋体"/>
          <w:color w:val="auto"/>
          <w:sz w:val="22"/>
          <w:highlight w:val="none"/>
        </w:rPr>
      </w:pPr>
      <w:r>
        <w:rPr>
          <w:rFonts w:hint="eastAsia" w:ascii="宋体" w:hAnsi="宋体" w:cs="宋体"/>
          <w:color w:val="auto"/>
          <w:sz w:val="22"/>
          <w:highlight w:val="none"/>
        </w:rPr>
        <w:t>注：  1.项目负责人及其他服务人员均应列入；</w:t>
      </w:r>
    </w:p>
    <w:p w14:paraId="7FBE5799">
      <w:pPr>
        <w:spacing w:line="360" w:lineRule="exact"/>
        <w:ind w:left="744" w:leftChars="321" w:hanging="45" w:hangingChars="20"/>
        <w:rPr>
          <w:rFonts w:ascii="宋体" w:hAnsi="宋体" w:cs="宋体"/>
          <w:color w:val="auto"/>
          <w:sz w:val="22"/>
          <w:highlight w:val="none"/>
        </w:rPr>
      </w:pPr>
      <w:r>
        <w:rPr>
          <w:rFonts w:hint="eastAsia" w:ascii="宋体" w:hAnsi="宋体" w:cs="宋体"/>
          <w:color w:val="auto"/>
          <w:sz w:val="22"/>
          <w:highlight w:val="none"/>
        </w:rPr>
        <w:t>2.列入本表人员如要更换，需经采购人同意，擅自更换或不到位属违约行为；</w:t>
      </w:r>
    </w:p>
    <w:p w14:paraId="4DB3BA7B">
      <w:pPr>
        <w:spacing w:line="360" w:lineRule="exact"/>
        <w:ind w:left="744" w:leftChars="321" w:hanging="45" w:hangingChars="20"/>
        <w:rPr>
          <w:rFonts w:ascii="宋体" w:hAnsi="宋体" w:cs="宋体"/>
          <w:color w:val="auto"/>
          <w:sz w:val="22"/>
          <w:highlight w:val="none"/>
        </w:rPr>
      </w:pPr>
      <w:r>
        <w:rPr>
          <w:rFonts w:hint="eastAsia" w:ascii="宋体" w:hAnsi="宋体" w:cs="宋体"/>
          <w:color w:val="auto"/>
          <w:sz w:val="22"/>
          <w:highlight w:val="none"/>
        </w:rPr>
        <w:t>3.资质证书等人员证件复印件应附后（如有）。</w:t>
      </w:r>
    </w:p>
    <w:p w14:paraId="61DF9B27">
      <w:pPr>
        <w:spacing w:line="360" w:lineRule="exact"/>
        <w:ind w:left="744" w:leftChars="321" w:hanging="45" w:hangingChars="20"/>
        <w:rPr>
          <w:rFonts w:ascii="宋体" w:hAnsi="宋体" w:cs="宋体"/>
          <w:color w:val="auto"/>
          <w:sz w:val="22"/>
          <w:highlight w:val="none"/>
        </w:rPr>
      </w:pPr>
      <w:r>
        <w:rPr>
          <w:rFonts w:hint="eastAsia" w:ascii="宋体" w:hAnsi="宋体" w:cs="宋体"/>
          <w:color w:val="auto"/>
          <w:sz w:val="22"/>
          <w:highlight w:val="none"/>
        </w:rPr>
        <w:t>4. 表格可以延续。</w:t>
      </w:r>
    </w:p>
    <w:p w14:paraId="2D9599CA">
      <w:pPr>
        <w:pStyle w:val="16"/>
        <w:spacing w:line="440" w:lineRule="atLeast"/>
        <w:rPr>
          <w:rFonts w:hAnsi="宋体" w:cs="宋体"/>
          <w:color w:val="auto"/>
          <w:sz w:val="22"/>
          <w:szCs w:val="22"/>
          <w:highlight w:val="none"/>
        </w:rPr>
      </w:pPr>
      <w:r>
        <w:rPr>
          <w:rFonts w:hint="eastAsia" w:hAnsi="宋体" w:cs="宋体"/>
          <w:color w:val="auto"/>
          <w:sz w:val="22"/>
          <w:szCs w:val="22"/>
          <w:highlight w:val="none"/>
        </w:rPr>
        <w:t>供应商全称：（盖章）</w:t>
      </w:r>
    </w:p>
    <w:p w14:paraId="738C8038">
      <w:pPr>
        <w:pStyle w:val="16"/>
        <w:spacing w:line="440" w:lineRule="atLeast"/>
        <w:rPr>
          <w:rFonts w:hAnsi="宋体" w:cs="宋体"/>
          <w:color w:val="auto"/>
          <w:sz w:val="22"/>
          <w:szCs w:val="22"/>
          <w:highlight w:val="none"/>
          <w:lang w:val="zh-CN"/>
        </w:rPr>
      </w:pPr>
      <w:r>
        <w:rPr>
          <w:rFonts w:hint="eastAsia" w:hAnsi="宋体" w:cs="宋体"/>
          <w:color w:val="auto"/>
          <w:sz w:val="22"/>
          <w:szCs w:val="22"/>
          <w:highlight w:val="none"/>
        </w:rPr>
        <w:t>法定代表人（签字或盖章）或</w:t>
      </w:r>
      <w:r>
        <w:rPr>
          <w:rFonts w:hint="eastAsia" w:hAnsi="宋体" w:cs="宋体"/>
          <w:color w:val="auto"/>
          <w:sz w:val="22"/>
          <w:szCs w:val="22"/>
          <w:highlight w:val="none"/>
          <w:lang w:val="zh-CN"/>
        </w:rPr>
        <w:t>授权代表（签字）：</w:t>
      </w:r>
    </w:p>
    <w:p w14:paraId="6A577489">
      <w:pPr>
        <w:autoSpaceDE w:val="0"/>
        <w:autoSpaceDN w:val="0"/>
        <w:adjustRightInd w:val="0"/>
        <w:spacing w:line="360" w:lineRule="exact"/>
        <w:rPr>
          <w:rFonts w:ascii="宋体" w:hAnsi="宋体" w:cs="宋体"/>
          <w:color w:val="auto"/>
          <w:sz w:val="22"/>
          <w:highlight w:val="none"/>
        </w:rPr>
      </w:pPr>
      <w:r>
        <w:rPr>
          <w:rFonts w:hint="eastAsia" w:ascii="宋体" w:hAnsi="宋体" w:cs="宋体"/>
          <w:color w:val="auto"/>
          <w:sz w:val="22"/>
          <w:highlight w:val="none"/>
        </w:rPr>
        <w:t>日期：</w:t>
      </w:r>
    </w:p>
    <w:p w14:paraId="750C6500">
      <w:pPr>
        <w:pStyle w:val="11"/>
        <w:rPr>
          <w:color w:val="auto"/>
          <w:highlight w:val="none"/>
        </w:rPr>
      </w:pPr>
    </w:p>
    <w:p w14:paraId="25E6DEDC">
      <w:pPr>
        <w:spacing w:line="360" w:lineRule="exact"/>
        <w:jc w:val="left"/>
        <w:rPr>
          <w:rFonts w:ascii="宋体" w:hAnsi="宋体" w:cs="宋体"/>
          <w:b/>
          <w:bCs/>
          <w:color w:val="auto"/>
          <w:sz w:val="30"/>
          <w:highlight w:val="none"/>
        </w:rPr>
      </w:pPr>
    </w:p>
    <w:p w14:paraId="51694C44">
      <w:pPr>
        <w:spacing w:line="360" w:lineRule="exact"/>
        <w:jc w:val="left"/>
        <w:rPr>
          <w:rFonts w:hint="eastAsia" w:ascii="宋体" w:hAnsi="宋体" w:eastAsia="宋体" w:cs="宋体"/>
          <w:b/>
          <w:bCs/>
          <w:color w:val="auto"/>
          <w:szCs w:val="21"/>
          <w:highlight w:val="none"/>
          <w:lang w:eastAsia="zh-CN"/>
        </w:rPr>
      </w:pPr>
      <w:r>
        <w:rPr>
          <w:rFonts w:hint="eastAsia" w:ascii="宋体" w:hAnsi="宋体" w:cs="宋体"/>
          <w:b/>
          <w:bCs/>
          <w:color w:val="auto"/>
          <w:sz w:val="30"/>
          <w:highlight w:val="none"/>
        </w:rPr>
        <w:t>附件</w:t>
      </w:r>
      <w:r>
        <w:rPr>
          <w:rFonts w:hint="eastAsia" w:ascii="宋体" w:hAnsi="宋体" w:cs="宋体"/>
          <w:b/>
          <w:bCs/>
          <w:color w:val="auto"/>
          <w:sz w:val="30"/>
          <w:highlight w:val="none"/>
          <w:lang w:val="en-US" w:eastAsia="zh-CN"/>
        </w:rPr>
        <w:t>九</w:t>
      </w:r>
    </w:p>
    <w:p w14:paraId="3F719D0B">
      <w:pPr>
        <w:autoSpaceDE w:val="0"/>
        <w:autoSpaceDN w:val="0"/>
        <w:adjustRightInd w:val="0"/>
        <w:spacing w:line="500" w:lineRule="atLeast"/>
        <w:jc w:val="center"/>
        <w:rPr>
          <w:rFonts w:ascii="宋体" w:hAnsi="宋体" w:cs="宋体"/>
          <w:b/>
          <w:bCs/>
          <w:color w:val="auto"/>
          <w:sz w:val="32"/>
          <w:highlight w:val="none"/>
        </w:rPr>
      </w:pPr>
      <w:bookmarkStart w:id="35" w:name="_Toc28287_WPSOffice_Level3"/>
      <w:r>
        <w:rPr>
          <w:rFonts w:hint="eastAsia" w:ascii="宋体" w:hAnsi="宋体" w:cs="宋体"/>
          <w:b/>
          <w:bCs/>
          <w:color w:val="auto"/>
          <w:sz w:val="32"/>
          <w:highlight w:val="none"/>
        </w:rPr>
        <w:t>供应商项目业绩清单</w:t>
      </w:r>
      <w:bookmarkEnd w:id="35"/>
    </w:p>
    <w:p w14:paraId="28553537">
      <w:pPr>
        <w:pStyle w:val="16"/>
        <w:spacing w:line="360" w:lineRule="exact"/>
        <w:jc w:val="center"/>
        <w:rPr>
          <w:rFonts w:hAnsi="宋体" w:cs="宋体"/>
          <w:color w:val="auto"/>
          <w:sz w:val="22"/>
          <w:highlight w:val="none"/>
        </w:rPr>
      </w:pPr>
    </w:p>
    <w:tbl>
      <w:tblPr>
        <w:tblStyle w:val="32"/>
        <w:tblW w:w="0" w:type="auto"/>
        <w:tblInd w:w="94"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1153"/>
        <w:gridCol w:w="1154"/>
        <w:gridCol w:w="1154"/>
        <w:gridCol w:w="1154"/>
        <w:gridCol w:w="1154"/>
        <w:gridCol w:w="1154"/>
        <w:gridCol w:w="1154"/>
        <w:gridCol w:w="770"/>
      </w:tblGrid>
      <w:tr w14:paraId="67D84796">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double" w:color="000000" w:sz="6" w:space="0"/>
            </w:tcBorders>
          </w:tcPr>
          <w:p w14:paraId="761BBFDB">
            <w:pPr>
              <w:tabs>
                <w:tab w:val="left" w:pos="4140"/>
              </w:tabs>
              <w:adjustRightInd w:val="0"/>
              <w:snapToGrid w:val="0"/>
              <w:spacing w:line="320" w:lineRule="atLeast"/>
              <w:jc w:val="center"/>
              <w:rPr>
                <w:rFonts w:ascii="宋体" w:hAnsi="宋体" w:cs="宋体"/>
                <w:caps/>
                <w:color w:val="auto"/>
                <w:spacing w:val="20"/>
                <w:sz w:val="22"/>
                <w:highlight w:val="none"/>
              </w:rPr>
            </w:pPr>
            <w:r>
              <w:rPr>
                <w:rFonts w:hint="eastAsia" w:ascii="宋体" w:hAnsi="宋体" w:cs="宋体"/>
                <w:caps/>
                <w:color w:val="auto"/>
                <w:spacing w:val="20"/>
                <w:sz w:val="22"/>
                <w:highlight w:val="none"/>
              </w:rPr>
              <w:t>序号</w:t>
            </w:r>
          </w:p>
        </w:tc>
        <w:tc>
          <w:tcPr>
            <w:tcW w:w="1153" w:type="dxa"/>
            <w:tcBorders>
              <w:top w:val="double" w:color="000000" w:sz="6" w:space="0"/>
            </w:tcBorders>
          </w:tcPr>
          <w:p w14:paraId="01281DD0">
            <w:pPr>
              <w:tabs>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采购</w:t>
            </w:r>
          </w:p>
          <w:p w14:paraId="0FD4317B">
            <w:pPr>
              <w:tabs>
                <w:tab w:val="left" w:pos="4140"/>
              </w:tabs>
              <w:adjustRightInd w:val="0"/>
              <w:snapToGrid w:val="0"/>
              <w:spacing w:line="320" w:lineRule="atLeast"/>
              <w:jc w:val="center"/>
              <w:rPr>
                <w:rFonts w:ascii="宋体" w:hAnsi="宋体" w:cs="宋体"/>
                <w:caps/>
                <w:color w:val="auto"/>
                <w:spacing w:val="20"/>
                <w:sz w:val="22"/>
                <w:highlight w:val="none"/>
              </w:rPr>
            </w:pPr>
            <w:r>
              <w:rPr>
                <w:rFonts w:hint="eastAsia" w:ascii="宋体" w:hAnsi="宋体" w:cs="宋体"/>
                <w:color w:val="auto"/>
                <w:spacing w:val="20"/>
                <w:sz w:val="22"/>
                <w:highlight w:val="none"/>
              </w:rPr>
              <w:t>单位</w:t>
            </w:r>
          </w:p>
        </w:tc>
        <w:tc>
          <w:tcPr>
            <w:tcW w:w="1154" w:type="dxa"/>
            <w:tcBorders>
              <w:top w:val="double" w:color="000000" w:sz="6" w:space="0"/>
            </w:tcBorders>
          </w:tcPr>
          <w:p w14:paraId="2BABCE00">
            <w:pPr>
              <w:tabs>
                <w:tab w:val="left" w:pos="4140"/>
              </w:tabs>
              <w:adjustRightInd w:val="0"/>
              <w:snapToGrid w:val="0"/>
              <w:spacing w:line="320" w:lineRule="atLeast"/>
              <w:jc w:val="center"/>
              <w:rPr>
                <w:rFonts w:ascii="宋体" w:hAnsi="宋体" w:cs="宋体"/>
                <w:caps/>
                <w:color w:val="auto"/>
                <w:spacing w:val="20"/>
                <w:sz w:val="22"/>
                <w:highlight w:val="none"/>
              </w:rPr>
            </w:pPr>
            <w:r>
              <w:rPr>
                <w:rFonts w:hint="eastAsia" w:ascii="宋体" w:hAnsi="宋体" w:cs="宋体"/>
                <w:caps/>
                <w:color w:val="auto"/>
                <w:spacing w:val="20"/>
                <w:sz w:val="22"/>
                <w:highlight w:val="none"/>
              </w:rPr>
              <w:t>项目</w:t>
            </w:r>
          </w:p>
          <w:p w14:paraId="2913DBD1">
            <w:pPr>
              <w:tabs>
                <w:tab w:val="left" w:pos="4140"/>
              </w:tabs>
              <w:adjustRightInd w:val="0"/>
              <w:snapToGrid w:val="0"/>
              <w:spacing w:line="320" w:lineRule="atLeast"/>
              <w:jc w:val="center"/>
              <w:rPr>
                <w:rFonts w:ascii="宋体" w:hAnsi="宋体" w:cs="宋体"/>
                <w:caps/>
                <w:color w:val="auto"/>
                <w:spacing w:val="20"/>
                <w:sz w:val="22"/>
                <w:highlight w:val="none"/>
              </w:rPr>
            </w:pPr>
            <w:r>
              <w:rPr>
                <w:rFonts w:hint="eastAsia" w:ascii="宋体" w:hAnsi="宋体" w:cs="宋体"/>
                <w:caps/>
                <w:color w:val="auto"/>
                <w:spacing w:val="20"/>
                <w:sz w:val="22"/>
                <w:highlight w:val="none"/>
              </w:rPr>
              <w:t>名称</w:t>
            </w:r>
          </w:p>
        </w:tc>
        <w:tc>
          <w:tcPr>
            <w:tcW w:w="1154" w:type="dxa"/>
            <w:tcBorders>
              <w:top w:val="double" w:color="000000" w:sz="6" w:space="0"/>
            </w:tcBorders>
          </w:tcPr>
          <w:p w14:paraId="07FF84F1">
            <w:pPr>
              <w:tabs>
                <w:tab w:val="left" w:pos="4140"/>
              </w:tabs>
              <w:adjustRightInd w:val="0"/>
              <w:snapToGrid w:val="0"/>
              <w:spacing w:line="320" w:lineRule="atLeast"/>
              <w:jc w:val="center"/>
              <w:rPr>
                <w:rFonts w:ascii="宋体" w:hAnsi="宋体" w:cs="宋体"/>
                <w:caps/>
                <w:color w:val="auto"/>
                <w:spacing w:val="20"/>
                <w:sz w:val="22"/>
                <w:highlight w:val="none"/>
              </w:rPr>
            </w:pPr>
            <w:r>
              <w:rPr>
                <w:rFonts w:hint="eastAsia" w:ascii="宋体" w:hAnsi="宋体" w:cs="宋体"/>
                <w:caps/>
                <w:color w:val="auto"/>
                <w:spacing w:val="20"/>
                <w:sz w:val="22"/>
                <w:highlight w:val="none"/>
              </w:rPr>
              <w:t>数量</w:t>
            </w:r>
          </w:p>
        </w:tc>
        <w:tc>
          <w:tcPr>
            <w:tcW w:w="1154" w:type="dxa"/>
            <w:tcBorders>
              <w:top w:val="double" w:color="000000" w:sz="6" w:space="0"/>
            </w:tcBorders>
          </w:tcPr>
          <w:p w14:paraId="7815C20C">
            <w:pPr>
              <w:tabs>
                <w:tab w:val="left" w:pos="4140"/>
              </w:tabs>
              <w:adjustRightInd w:val="0"/>
              <w:snapToGrid w:val="0"/>
              <w:spacing w:line="320" w:lineRule="atLeast"/>
              <w:jc w:val="center"/>
              <w:rPr>
                <w:rFonts w:ascii="宋体" w:hAnsi="宋体" w:cs="宋体"/>
                <w:caps/>
                <w:color w:val="auto"/>
                <w:spacing w:val="20"/>
                <w:sz w:val="22"/>
                <w:highlight w:val="none"/>
              </w:rPr>
            </w:pPr>
            <w:r>
              <w:rPr>
                <w:rFonts w:hint="eastAsia" w:ascii="宋体" w:hAnsi="宋体" w:cs="宋体"/>
                <w:caps/>
                <w:color w:val="auto"/>
                <w:spacing w:val="20"/>
                <w:sz w:val="22"/>
                <w:highlight w:val="none"/>
              </w:rPr>
              <w:t>合同</w:t>
            </w:r>
          </w:p>
          <w:p w14:paraId="55B903C1">
            <w:pPr>
              <w:tabs>
                <w:tab w:val="left" w:pos="4140"/>
              </w:tabs>
              <w:adjustRightInd w:val="0"/>
              <w:snapToGrid w:val="0"/>
              <w:spacing w:line="320" w:lineRule="atLeast"/>
              <w:jc w:val="center"/>
              <w:rPr>
                <w:rFonts w:ascii="宋体" w:hAnsi="宋体" w:cs="宋体"/>
                <w:caps/>
                <w:color w:val="auto"/>
                <w:spacing w:val="20"/>
                <w:sz w:val="22"/>
                <w:highlight w:val="none"/>
              </w:rPr>
            </w:pPr>
            <w:r>
              <w:rPr>
                <w:rFonts w:hint="eastAsia" w:ascii="宋体" w:hAnsi="宋体" w:cs="宋体"/>
                <w:caps/>
                <w:color w:val="auto"/>
                <w:spacing w:val="20"/>
                <w:sz w:val="22"/>
                <w:highlight w:val="none"/>
              </w:rPr>
              <w:t>金额</w:t>
            </w:r>
          </w:p>
        </w:tc>
        <w:tc>
          <w:tcPr>
            <w:tcW w:w="1154" w:type="dxa"/>
            <w:tcBorders>
              <w:top w:val="double" w:color="000000" w:sz="6" w:space="0"/>
            </w:tcBorders>
          </w:tcPr>
          <w:p w14:paraId="427E215C">
            <w:pPr>
              <w:tabs>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签约</w:t>
            </w:r>
          </w:p>
          <w:p w14:paraId="371A366B">
            <w:pPr>
              <w:tabs>
                <w:tab w:val="left" w:pos="4140"/>
              </w:tabs>
              <w:adjustRightInd w:val="0"/>
              <w:snapToGrid w:val="0"/>
              <w:spacing w:line="320" w:lineRule="atLeast"/>
              <w:jc w:val="center"/>
              <w:rPr>
                <w:rFonts w:ascii="宋体" w:hAnsi="宋体" w:cs="宋体"/>
                <w:caps/>
                <w:color w:val="auto"/>
                <w:spacing w:val="20"/>
                <w:sz w:val="22"/>
                <w:highlight w:val="none"/>
              </w:rPr>
            </w:pPr>
            <w:r>
              <w:rPr>
                <w:rFonts w:hint="eastAsia" w:ascii="宋体" w:hAnsi="宋体" w:cs="宋体"/>
                <w:color w:val="auto"/>
                <w:spacing w:val="20"/>
                <w:sz w:val="22"/>
                <w:highlight w:val="none"/>
              </w:rPr>
              <w:t>日期</w:t>
            </w:r>
          </w:p>
        </w:tc>
        <w:tc>
          <w:tcPr>
            <w:tcW w:w="1154" w:type="dxa"/>
            <w:tcBorders>
              <w:top w:val="double" w:color="000000" w:sz="6" w:space="0"/>
            </w:tcBorders>
          </w:tcPr>
          <w:p w14:paraId="4003519E">
            <w:pPr>
              <w:tabs>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联系人</w:t>
            </w:r>
          </w:p>
        </w:tc>
        <w:tc>
          <w:tcPr>
            <w:tcW w:w="1154" w:type="dxa"/>
            <w:tcBorders>
              <w:top w:val="double" w:color="000000" w:sz="6" w:space="0"/>
            </w:tcBorders>
          </w:tcPr>
          <w:p w14:paraId="62C75486">
            <w:pPr>
              <w:tabs>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联系</w:t>
            </w:r>
          </w:p>
          <w:p w14:paraId="6CA00925">
            <w:pPr>
              <w:tabs>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电话</w:t>
            </w:r>
          </w:p>
        </w:tc>
        <w:tc>
          <w:tcPr>
            <w:tcW w:w="770" w:type="dxa"/>
            <w:tcBorders>
              <w:top w:val="double" w:color="000000" w:sz="6" w:space="0"/>
            </w:tcBorders>
          </w:tcPr>
          <w:p w14:paraId="03381322">
            <w:pPr>
              <w:tabs>
                <w:tab w:val="left" w:pos="4140"/>
              </w:tabs>
              <w:adjustRightInd w:val="0"/>
              <w:snapToGrid w:val="0"/>
              <w:spacing w:line="320" w:lineRule="atLeast"/>
              <w:jc w:val="center"/>
              <w:rPr>
                <w:rFonts w:ascii="宋体" w:hAnsi="宋体" w:cs="宋体"/>
                <w:color w:val="auto"/>
                <w:spacing w:val="20"/>
                <w:sz w:val="22"/>
                <w:highlight w:val="none"/>
              </w:rPr>
            </w:pPr>
            <w:r>
              <w:rPr>
                <w:rFonts w:hint="eastAsia" w:ascii="宋体" w:hAnsi="宋体" w:cs="宋体"/>
                <w:color w:val="auto"/>
                <w:spacing w:val="20"/>
                <w:sz w:val="22"/>
                <w:highlight w:val="none"/>
              </w:rPr>
              <w:t>备注</w:t>
            </w:r>
          </w:p>
        </w:tc>
      </w:tr>
      <w:tr w14:paraId="3D44D33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727CDE1">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5BC44B3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626A51B">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53F38FA">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BA057CD">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FFABE2F">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18240A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1496AA9">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3E460692">
            <w:pPr>
              <w:tabs>
                <w:tab w:val="left" w:pos="4140"/>
              </w:tabs>
              <w:adjustRightInd w:val="0"/>
              <w:snapToGrid w:val="0"/>
              <w:spacing w:line="320" w:lineRule="atLeast"/>
              <w:rPr>
                <w:rFonts w:ascii="宋体" w:hAnsi="宋体" w:cs="宋体"/>
                <w:color w:val="auto"/>
                <w:spacing w:val="20"/>
                <w:sz w:val="22"/>
                <w:highlight w:val="none"/>
              </w:rPr>
            </w:pPr>
          </w:p>
        </w:tc>
      </w:tr>
      <w:tr w14:paraId="198F1E41">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70D9626">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498F3EEE">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A08E85A">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C49E219">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E9CAF7C">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D9A82FE">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0BB26CF">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AA8386A">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313A1CF9">
            <w:pPr>
              <w:tabs>
                <w:tab w:val="left" w:pos="4140"/>
              </w:tabs>
              <w:adjustRightInd w:val="0"/>
              <w:snapToGrid w:val="0"/>
              <w:spacing w:line="320" w:lineRule="atLeast"/>
              <w:rPr>
                <w:rFonts w:ascii="宋体" w:hAnsi="宋体" w:cs="宋体"/>
                <w:color w:val="auto"/>
                <w:spacing w:val="20"/>
                <w:sz w:val="22"/>
                <w:highlight w:val="none"/>
              </w:rPr>
            </w:pPr>
          </w:p>
        </w:tc>
      </w:tr>
      <w:tr w14:paraId="400B024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14D2D65">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0817CDBB">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04EDDA4">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AB831A9">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DA1A730">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D0AFF2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3A11ED3">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1AA0E33">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7413A33B">
            <w:pPr>
              <w:tabs>
                <w:tab w:val="left" w:pos="4140"/>
              </w:tabs>
              <w:adjustRightInd w:val="0"/>
              <w:snapToGrid w:val="0"/>
              <w:spacing w:line="320" w:lineRule="atLeast"/>
              <w:rPr>
                <w:rFonts w:ascii="宋体" w:hAnsi="宋体" w:cs="宋体"/>
                <w:color w:val="auto"/>
                <w:spacing w:val="20"/>
                <w:sz w:val="22"/>
                <w:highlight w:val="none"/>
              </w:rPr>
            </w:pPr>
          </w:p>
        </w:tc>
      </w:tr>
      <w:tr w14:paraId="3FEEEDA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52CCD28">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77508065">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60E7410">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6819590">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B8DC72F">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AC211D4">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518E50D">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2E44DCB">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0B0AAF9A">
            <w:pPr>
              <w:tabs>
                <w:tab w:val="left" w:pos="4140"/>
              </w:tabs>
              <w:adjustRightInd w:val="0"/>
              <w:snapToGrid w:val="0"/>
              <w:spacing w:line="320" w:lineRule="atLeast"/>
              <w:rPr>
                <w:rFonts w:ascii="宋体" w:hAnsi="宋体" w:cs="宋体"/>
                <w:color w:val="auto"/>
                <w:spacing w:val="20"/>
                <w:sz w:val="22"/>
                <w:highlight w:val="none"/>
              </w:rPr>
            </w:pPr>
          </w:p>
        </w:tc>
      </w:tr>
      <w:tr w14:paraId="5C0369A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F89D65C">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4A8CF913">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6E9093E">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A8FA1E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89BFEC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039B854">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D191E62">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05699E8">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55A2D083">
            <w:pPr>
              <w:tabs>
                <w:tab w:val="left" w:pos="4140"/>
              </w:tabs>
              <w:adjustRightInd w:val="0"/>
              <w:snapToGrid w:val="0"/>
              <w:spacing w:line="320" w:lineRule="atLeast"/>
              <w:rPr>
                <w:rFonts w:ascii="宋体" w:hAnsi="宋体" w:cs="宋体"/>
                <w:color w:val="auto"/>
                <w:spacing w:val="20"/>
                <w:sz w:val="22"/>
                <w:highlight w:val="none"/>
              </w:rPr>
            </w:pPr>
          </w:p>
        </w:tc>
      </w:tr>
      <w:tr w14:paraId="4013650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1D598D3">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2CE9D0A9">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0EF447B">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6145AC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BF69EC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08A516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47531C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0AE5D44">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4772B144">
            <w:pPr>
              <w:tabs>
                <w:tab w:val="left" w:pos="4140"/>
              </w:tabs>
              <w:adjustRightInd w:val="0"/>
              <w:snapToGrid w:val="0"/>
              <w:spacing w:line="320" w:lineRule="atLeast"/>
              <w:rPr>
                <w:rFonts w:ascii="宋体" w:hAnsi="宋体" w:cs="宋体"/>
                <w:color w:val="auto"/>
                <w:spacing w:val="20"/>
                <w:sz w:val="22"/>
                <w:highlight w:val="none"/>
              </w:rPr>
            </w:pPr>
          </w:p>
        </w:tc>
      </w:tr>
      <w:tr w14:paraId="613285D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468FADAD">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6828A42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72F77FA">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5DB97BB">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AC88CB9">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1204E73">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F054B05">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89AC254">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6097BCC0">
            <w:pPr>
              <w:tabs>
                <w:tab w:val="left" w:pos="4140"/>
              </w:tabs>
              <w:adjustRightInd w:val="0"/>
              <w:snapToGrid w:val="0"/>
              <w:spacing w:line="320" w:lineRule="atLeast"/>
              <w:rPr>
                <w:rFonts w:ascii="宋体" w:hAnsi="宋体" w:cs="宋体"/>
                <w:color w:val="auto"/>
                <w:spacing w:val="20"/>
                <w:sz w:val="22"/>
                <w:highlight w:val="none"/>
              </w:rPr>
            </w:pPr>
          </w:p>
        </w:tc>
      </w:tr>
      <w:tr w14:paraId="4582599F">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E4BFAE1">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76E44A8D">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787F575">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ED28DF2">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284D301">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71EE331">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FDC2EF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DCCA845">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583DE7BB">
            <w:pPr>
              <w:tabs>
                <w:tab w:val="left" w:pos="4140"/>
              </w:tabs>
              <w:adjustRightInd w:val="0"/>
              <w:snapToGrid w:val="0"/>
              <w:spacing w:line="320" w:lineRule="atLeast"/>
              <w:rPr>
                <w:rFonts w:ascii="宋体" w:hAnsi="宋体" w:cs="宋体"/>
                <w:color w:val="auto"/>
                <w:spacing w:val="20"/>
                <w:sz w:val="22"/>
                <w:highlight w:val="none"/>
              </w:rPr>
            </w:pPr>
          </w:p>
        </w:tc>
      </w:tr>
      <w:tr w14:paraId="52ED98D3">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A8F5EED">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42FCA44B">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2B4D330">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0F68370">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514732E">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41D0D4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F2F1B7B">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0BFD8AC">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700BEF0E">
            <w:pPr>
              <w:tabs>
                <w:tab w:val="left" w:pos="4140"/>
              </w:tabs>
              <w:adjustRightInd w:val="0"/>
              <w:snapToGrid w:val="0"/>
              <w:spacing w:line="320" w:lineRule="atLeast"/>
              <w:rPr>
                <w:rFonts w:ascii="宋体" w:hAnsi="宋体" w:cs="宋体"/>
                <w:color w:val="auto"/>
                <w:spacing w:val="20"/>
                <w:sz w:val="22"/>
                <w:highlight w:val="none"/>
              </w:rPr>
            </w:pPr>
          </w:p>
        </w:tc>
      </w:tr>
      <w:tr w14:paraId="14D9719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5CA9961">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0168707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03EA444">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5AE55F3">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8065AF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FFFD9AC">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40CA32D">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60086C3">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4FE0D5DC">
            <w:pPr>
              <w:tabs>
                <w:tab w:val="left" w:pos="4140"/>
              </w:tabs>
              <w:adjustRightInd w:val="0"/>
              <w:snapToGrid w:val="0"/>
              <w:spacing w:line="320" w:lineRule="atLeast"/>
              <w:rPr>
                <w:rFonts w:ascii="宋体" w:hAnsi="宋体" w:cs="宋体"/>
                <w:color w:val="auto"/>
                <w:spacing w:val="20"/>
                <w:sz w:val="22"/>
                <w:highlight w:val="none"/>
              </w:rPr>
            </w:pPr>
          </w:p>
        </w:tc>
      </w:tr>
      <w:tr w14:paraId="4BDCE46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4A72FE9C">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09AEF862">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FDAF05E">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503DA70">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DF7EA63">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CCA451D">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24F1BAB">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2606784">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7DD3F2F3">
            <w:pPr>
              <w:tabs>
                <w:tab w:val="left" w:pos="4140"/>
              </w:tabs>
              <w:adjustRightInd w:val="0"/>
              <w:snapToGrid w:val="0"/>
              <w:spacing w:line="320" w:lineRule="atLeast"/>
              <w:rPr>
                <w:rFonts w:ascii="宋体" w:hAnsi="宋体" w:cs="宋体"/>
                <w:color w:val="auto"/>
                <w:spacing w:val="20"/>
                <w:sz w:val="22"/>
                <w:highlight w:val="none"/>
              </w:rPr>
            </w:pPr>
          </w:p>
        </w:tc>
      </w:tr>
      <w:tr w14:paraId="3C657BFF">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BF00B1C">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5CC4FD30">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DD23401">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289BFDD">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6BDEE9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FCA090E">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D3BE1E9">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1BA0CBC">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1FD830DC">
            <w:pPr>
              <w:tabs>
                <w:tab w:val="left" w:pos="4140"/>
              </w:tabs>
              <w:adjustRightInd w:val="0"/>
              <w:snapToGrid w:val="0"/>
              <w:spacing w:line="320" w:lineRule="atLeast"/>
              <w:rPr>
                <w:rFonts w:ascii="宋体" w:hAnsi="宋体" w:cs="宋体"/>
                <w:color w:val="auto"/>
                <w:spacing w:val="20"/>
                <w:sz w:val="22"/>
                <w:highlight w:val="none"/>
              </w:rPr>
            </w:pPr>
          </w:p>
        </w:tc>
      </w:tr>
      <w:tr w14:paraId="3BA45F4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9C784DA">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113B828F">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940F25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22F5530">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33D2208">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0DBF26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180BD94">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F93B952">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599A2313">
            <w:pPr>
              <w:tabs>
                <w:tab w:val="left" w:pos="4140"/>
              </w:tabs>
              <w:adjustRightInd w:val="0"/>
              <w:snapToGrid w:val="0"/>
              <w:spacing w:line="320" w:lineRule="atLeast"/>
              <w:rPr>
                <w:rFonts w:ascii="宋体" w:hAnsi="宋体" w:cs="宋体"/>
                <w:color w:val="auto"/>
                <w:spacing w:val="20"/>
                <w:sz w:val="22"/>
                <w:highlight w:val="none"/>
              </w:rPr>
            </w:pPr>
          </w:p>
        </w:tc>
      </w:tr>
      <w:tr w14:paraId="48EF0CE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458F111">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21967E72">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0FA39AF">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C4F6F7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81A286F">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54A0A4F">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E91FB2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9EE67F8">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7F968E74">
            <w:pPr>
              <w:tabs>
                <w:tab w:val="left" w:pos="4140"/>
              </w:tabs>
              <w:adjustRightInd w:val="0"/>
              <w:snapToGrid w:val="0"/>
              <w:spacing w:line="320" w:lineRule="atLeast"/>
              <w:rPr>
                <w:rFonts w:ascii="宋体" w:hAnsi="宋体" w:cs="宋体"/>
                <w:color w:val="auto"/>
                <w:spacing w:val="20"/>
                <w:sz w:val="22"/>
                <w:highlight w:val="none"/>
              </w:rPr>
            </w:pPr>
          </w:p>
        </w:tc>
      </w:tr>
      <w:tr w14:paraId="0018AC61">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A21C614">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6AAB32FC">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2D3F95C">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BB7EA5F">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6BEEF3C">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F217D5C">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A3BD19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E8A255B">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35B731FF">
            <w:pPr>
              <w:tabs>
                <w:tab w:val="left" w:pos="4140"/>
              </w:tabs>
              <w:adjustRightInd w:val="0"/>
              <w:snapToGrid w:val="0"/>
              <w:spacing w:line="320" w:lineRule="atLeast"/>
              <w:rPr>
                <w:rFonts w:ascii="宋体" w:hAnsi="宋体" w:cs="宋体"/>
                <w:color w:val="auto"/>
                <w:spacing w:val="20"/>
                <w:sz w:val="22"/>
                <w:highlight w:val="none"/>
              </w:rPr>
            </w:pPr>
          </w:p>
        </w:tc>
      </w:tr>
      <w:tr w14:paraId="381D6814">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7097BF59">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4D53254B">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F591E24">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28B4134">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29191DA">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74A3B2A">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BB7216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A508C49">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7EB32BEA">
            <w:pPr>
              <w:tabs>
                <w:tab w:val="left" w:pos="4140"/>
              </w:tabs>
              <w:adjustRightInd w:val="0"/>
              <w:snapToGrid w:val="0"/>
              <w:spacing w:line="320" w:lineRule="atLeast"/>
              <w:rPr>
                <w:rFonts w:ascii="宋体" w:hAnsi="宋体" w:cs="宋体"/>
                <w:color w:val="auto"/>
                <w:spacing w:val="20"/>
                <w:sz w:val="22"/>
                <w:highlight w:val="none"/>
              </w:rPr>
            </w:pPr>
          </w:p>
        </w:tc>
      </w:tr>
      <w:tr w14:paraId="1D4E231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FAD473B">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52D27CBA">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62214B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3C30B52">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9FD202C">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78B048E">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90B27E8">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992EACF">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4EE42E49">
            <w:pPr>
              <w:tabs>
                <w:tab w:val="left" w:pos="4140"/>
              </w:tabs>
              <w:adjustRightInd w:val="0"/>
              <w:snapToGrid w:val="0"/>
              <w:spacing w:line="320" w:lineRule="atLeast"/>
              <w:rPr>
                <w:rFonts w:ascii="宋体" w:hAnsi="宋体" w:cs="宋体"/>
                <w:color w:val="auto"/>
                <w:spacing w:val="20"/>
                <w:sz w:val="22"/>
                <w:highlight w:val="none"/>
              </w:rPr>
            </w:pPr>
          </w:p>
        </w:tc>
      </w:tr>
      <w:tr w14:paraId="347B7CE3">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05741C95">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2065D95D">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CD87A28">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B975F1F">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4169C11">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9FE0178">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1212422A">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63366B82">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65DABB97">
            <w:pPr>
              <w:tabs>
                <w:tab w:val="left" w:pos="4140"/>
              </w:tabs>
              <w:adjustRightInd w:val="0"/>
              <w:snapToGrid w:val="0"/>
              <w:spacing w:line="320" w:lineRule="atLeast"/>
              <w:rPr>
                <w:rFonts w:ascii="宋体" w:hAnsi="宋体" w:cs="宋体"/>
                <w:color w:val="auto"/>
                <w:spacing w:val="20"/>
                <w:sz w:val="22"/>
                <w:highlight w:val="none"/>
              </w:rPr>
            </w:pPr>
          </w:p>
        </w:tc>
      </w:tr>
      <w:tr w14:paraId="43DFD6B1">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AF2C923">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091F6674">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ACCE09A">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215C071">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83D56FB">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30A0582">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7E9883D2">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0E388652">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1C0AD57E">
            <w:pPr>
              <w:tabs>
                <w:tab w:val="left" w:pos="4140"/>
              </w:tabs>
              <w:adjustRightInd w:val="0"/>
              <w:snapToGrid w:val="0"/>
              <w:spacing w:line="320" w:lineRule="atLeast"/>
              <w:rPr>
                <w:rFonts w:ascii="宋体" w:hAnsi="宋体" w:cs="宋体"/>
                <w:color w:val="auto"/>
                <w:spacing w:val="20"/>
                <w:sz w:val="22"/>
                <w:highlight w:val="none"/>
              </w:rPr>
            </w:pPr>
          </w:p>
        </w:tc>
      </w:tr>
      <w:tr w14:paraId="748F40E1">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4C984DDF">
            <w:pPr>
              <w:tabs>
                <w:tab w:val="left" w:pos="4140"/>
              </w:tabs>
              <w:adjustRightInd w:val="0"/>
              <w:snapToGrid w:val="0"/>
              <w:spacing w:line="320" w:lineRule="atLeast"/>
              <w:rPr>
                <w:rFonts w:ascii="宋体" w:hAnsi="宋体" w:cs="宋体"/>
                <w:color w:val="auto"/>
                <w:spacing w:val="20"/>
                <w:sz w:val="22"/>
                <w:highlight w:val="none"/>
              </w:rPr>
            </w:pPr>
          </w:p>
        </w:tc>
        <w:tc>
          <w:tcPr>
            <w:tcW w:w="1153" w:type="dxa"/>
          </w:tcPr>
          <w:p w14:paraId="0329732D">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3ABB837">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5C60D822">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E58CD6C">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358B4174">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4238E575">
            <w:pPr>
              <w:tabs>
                <w:tab w:val="left" w:pos="4140"/>
              </w:tabs>
              <w:adjustRightInd w:val="0"/>
              <w:snapToGrid w:val="0"/>
              <w:spacing w:line="320" w:lineRule="atLeast"/>
              <w:rPr>
                <w:rFonts w:ascii="宋体" w:hAnsi="宋体" w:cs="宋体"/>
                <w:color w:val="auto"/>
                <w:spacing w:val="20"/>
                <w:sz w:val="22"/>
                <w:highlight w:val="none"/>
              </w:rPr>
            </w:pPr>
          </w:p>
        </w:tc>
        <w:tc>
          <w:tcPr>
            <w:tcW w:w="1154" w:type="dxa"/>
          </w:tcPr>
          <w:p w14:paraId="208A424F">
            <w:pPr>
              <w:tabs>
                <w:tab w:val="left" w:pos="4140"/>
              </w:tabs>
              <w:adjustRightInd w:val="0"/>
              <w:snapToGrid w:val="0"/>
              <w:spacing w:line="320" w:lineRule="atLeast"/>
              <w:rPr>
                <w:rFonts w:ascii="宋体" w:hAnsi="宋体" w:cs="宋体"/>
                <w:color w:val="auto"/>
                <w:spacing w:val="20"/>
                <w:sz w:val="22"/>
                <w:highlight w:val="none"/>
              </w:rPr>
            </w:pPr>
          </w:p>
        </w:tc>
        <w:tc>
          <w:tcPr>
            <w:tcW w:w="770" w:type="dxa"/>
          </w:tcPr>
          <w:p w14:paraId="2A8944FD">
            <w:pPr>
              <w:tabs>
                <w:tab w:val="left" w:pos="4140"/>
              </w:tabs>
              <w:adjustRightInd w:val="0"/>
              <w:snapToGrid w:val="0"/>
              <w:spacing w:line="320" w:lineRule="atLeast"/>
              <w:rPr>
                <w:rFonts w:ascii="宋体" w:hAnsi="宋体" w:cs="宋体"/>
                <w:color w:val="auto"/>
                <w:spacing w:val="20"/>
                <w:sz w:val="22"/>
                <w:highlight w:val="none"/>
              </w:rPr>
            </w:pPr>
          </w:p>
        </w:tc>
      </w:tr>
      <w:tr w14:paraId="04385D53">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bottom w:val="double" w:color="000000" w:sz="6" w:space="0"/>
            </w:tcBorders>
          </w:tcPr>
          <w:p w14:paraId="18DB22AD">
            <w:pPr>
              <w:tabs>
                <w:tab w:val="left" w:pos="4140"/>
              </w:tabs>
              <w:adjustRightInd w:val="0"/>
              <w:snapToGrid w:val="0"/>
              <w:spacing w:line="320" w:lineRule="atLeast"/>
              <w:rPr>
                <w:rFonts w:ascii="宋体" w:hAnsi="宋体" w:cs="宋体"/>
                <w:color w:val="auto"/>
                <w:spacing w:val="20"/>
                <w:sz w:val="22"/>
                <w:highlight w:val="none"/>
              </w:rPr>
            </w:pPr>
          </w:p>
        </w:tc>
        <w:tc>
          <w:tcPr>
            <w:tcW w:w="1153" w:type="dxa"/>
            <w:tcBorders>
              <w:bottom w:val="double" w:color="000000" w:sz="6" w:space="0"/>
            </w:tcBorders>
          </w:tcPr>
          <w:p w14:paraId="309302DA">
            <w:pPr>
              <w:tabs>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3CEC892E">
            <w:pPr>
              <w:tabs>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4ECA7CD9">
            <w:pPr>
              <w:tabs>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28CBECB6">
            <w:pPr>
              <w:tabs>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4F8DADF1">
            <w:pPr>
              <w:tabs>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342F17B2">
            <w:pPr>
              <w:tabs>
                <w:tab w:val="left" w:pos="4140"/>
              </w:tabs>
              <w:adjustRightInd w:val="0"/>
              <w:snapToGrid w:val="0"/>
              <w:spacing w:line="320" w:lineRule="atLeast"/>
              <w:rPr>
                <w:rFonts w:ascii="宋体" w:hAnsi="宋体" w:cs="宋体"/>
                <w:color w:val="auto"/>
                <w:spacing w:val="20"/>
                <w:sz w:val="22"/>
                <w:highlight w:val="none"/>
              </w:rPr>
            </w:pPr>
          </w:p>
        </w:tc>
        <w:tc>
          <w:tcPr>
            <w:tcW w:w="1154" w:type="dxa"/>
            <w:tcBorders>
              <w:bottom w:val="double" w:color="000000" w:sz="6" w:space="0"/>
            </w:tcBorders>
          </w:tcPr>
          <w:p w14:paraId="3EFB3472">
            <w:pPr>
              <w:tabs>
                <w:tab w:val="left" w:pos="4140"/>
              </w:tabs>
              <w:adjustRightInd w:val="0"/>
              <w:snapToGrid w:val="0"/>
              <w:spacing w:line="320" w:lineRule="atLeast"/>
              <w:rPr>
                <w:rFonts w:ascii="宋体" w:hAnsi="宋体" w:cs="宋体"/>
                <w:color w:val="auto"/>
                <w:spacing w:val="20"/>
                <w:sz w:val="22"/>
                <w:highlight w:val="none"/>
              </w:rPr>
            </w:pPr>
          </w:p>
        </w:tc>
        <w:tc>
          <w:tcPr>
            <w:tcW w:w="770" w:type="dxa"/>
            <w:tcBorders>
              <w:bottom w:val="double" w:color="000000" w:sz="6" w:space="0"/>
            </w:tcBorders>
          </w:tcPr>
          <w:p w14:paraId="2E2AC4A8">
            <w:pPr>
              <w:tabs>
                <w:tab w:val="left" w:pos="4140"/>
              </w:tabs>
              <w:adjustRightInd w:val="0"/>
              <w:snapToGrid w:val="0"/>
              <w:spacing w:line="320" w:lineRule="atLeast"/>
              <w:rPr>
                <w:rFonts w:ascii="宋体" w:hAnsi="宋体" w:cs="宋体"/>
                <w:color w:val="auto"/>
                <w:spacing w:val="20"/>
                <w:sz w:val="22"/>
                <w:highlight w:val="none"/>
              </w:rPr>
            </w:pPr>
          </w:p>
        </w:tc>
      </w:tr>
    </w:tbl>
    <w:p w14:paraId="6CAE31D6">
      <w:pPr>
        <w:pStyle w:val="16"/>
        <w:spacing w:line="360" w:lineRule="exact"/>
        <w:rPr>
          <w:rFonts w:hint="eastAsia" w:hAnsi="宋体" w:cs="宋体"/>
          <w:color w:val="auto"/>
          <w:sz w:val="22"/>
          <w:highlight w:val="none"/>
        </w:rPr>
      </w:pPr>
    </w:p>
    <w:p w14:paraId="1F8672BD">
      <w:pPr>
        <w:pStyle w:val="16"/>
        <w:spacing w:line="360" w:lineRule="exact"/>
        <w:rPr>
          <w:rFonts w:hAnsi="宋体" w:cs="宋体"/>
          <w:b/>
          <w:bCs/>
          <w:color w:val="auto"/>
          <w:sz w:val="32"/>
          <w:highlight w:val="none"/>
        </w:rPr>
      </w:pPr>
      <w:r>
        <w:rPr>
          <w:rFonts w:hint="eastAsia" w:hAnsi="宋体" w:cs="宋体"/>
          <w:color w:val="auto"/>
          <w:sz w:val="22"/>
          <w:highlight w:val="none"/>
        </w:rPr>
        <w:t>本表后附相关证明材料，证明材料以第七部分评审细则中的要求为准。</w:t>
      </w:r>
    </w:p>
    <w:p w14:paraId="7C480E80">
      <w:pPr>
        <w:rPr>
          <w:rFonts w:ascii="宋体" w:hAnsi="宋体" w:cs="宋体"/>
          <w:color w:val="auto"/>
          <w:spacing w:val="20"/>
          <w:sz w:val="22"/>
          <w:highlight w:val="none"/>
        </w:rPr>
      </w:pPr>
    </w:p>
    <w:p w14:paraId="4B75FF05">
      <w:pPr>
        <w:rPr>
          <w:rFonts w:ascii="宋体" w:hAnsi="宋体" w:cs="宋体"/>
          <w:color w:val="auto"/>
          <w:sz w:val="36"/>
          <w:szCs w:val="36"/>
          <w:highlight w:val="none"/>
        </w:rPr>
      </w:pPr>
      <w:r>
        <w:rPr>
          <w:rFonts w:hint="eastAsia" w:ascii="宋体" w:hAnsi="宋体" w:cs="宋体"/>
          <w:color w:val="auto"/>
          <w:spacing w:val="20"/>
          <w:sz w:val="22"/>
          <w:highlight w:val="none"/>
        </w:rPr>
        <w:t>供应商盖章：</w:t>
      </w:r>
    </w:p>
    <w:p w14:paraId="5C6108BD">
      <w:pPr>
        <w:pStyle w:val="40"/>
        <w:rPr>
          <w:rFonts w:ascii="宋体" w:hAnsi="宋体" w:cs="宋体"/>
          <w:b/>
          <w:bCs/>
          <w:color w:val="auto"/>
          <w:sz w:val="32"/>
          <w:highlight w:val="none"/>
          <w:lang w:val="zh-CN"/>
        </w:rPr>
      </w:pPr>
    </w:p>
    <w:p w14:paraId="4B6C4320">
      <w:pPr>
        <w:autoSpaceDE w:val="0"/>
        <w:autoSpaceDN w:val="0"/>
        <w:adjustRightInd w:val="0"/>
        <w:spacing w:line="460" w:lineRule="atLeast"/>
        <w:rPr>
          <w:rFonts w:hint="eastAsia" w:ascii="宋体" w:hAnsi="宋体" w:cs="宋体"/>
          <w:b/>
          <w:bCs/>
          <w:color w:val="auto"/>
          <w:sz w:val="32"/>
          <w:szCs w:val="32"/>
          <w:highlight w:val="none"/>
        </w:rPr>
      </w:pPr>
    </w:p>
    <w:p w14:paraId="526ED1F6">
      <w:pPr>
        <w:autoSpaceDE w:val="0"/>
        <w:autoSpaceDN w:val="0"/>
        <w:adjustRightInd w:val="0"/>
        <w:spacing w:line="460" w:lineRule="atLeast"/>
        <w:rPr>
          <w:rFonts w:hint="eastAsia" w:ascii="宋体" w:hAnsi="宋体" w:eastAsia="宋体" w:cs="宋体"/>
          <w:b/>
          <w:bCs/>
          <w:color w:val="auto"/>
          <w:sz w:val="32"/>
          <w:szCs w:val="32"/>
          <w:highlight w:val="none"/>
          <w:lang w:val="en-US" w:eastAsia="zh-CN"/>
        </w:rPr>
      </w:pPr>
      <w:r>
        <w:rPr>
          <w:rFonts w:hint="eastAsia" w:ascii="宋体" w:hAnsi="宋体" w:cs="宋体"/>
          <w:b/>
          <w:bCs/>
          <w:color w:val="auto"/>
          <w:sz w:val="32"/>
          <w:szCs w:val="32"/>
          <w:highlight w:val="none"/>
        </w:rPr>
        <w:t>附件十</w:t>
      </w:r>
    </w:p>
    <w:p w14:paraId="1612F7BA">
      <w:pPr>
        <w:autoSpaceDE w:val="0"/>
        <w:autoSpaceDN w:val="0"/>
        <w:adjustRightInd w:val="0"/>
        <w:spacing w:line="460" w:lineRule="atLeast"/>
        <w:jc w:val="center"/>
        <w:rPr>
          <w:rFonts w:hint="eastAsia" w:ascii="宋体" w:hAnsi="宋体" w:cs="宋体"/>
          <w:b/>
          <w:bCs/>
          <w:color w:val="auto"/>
          <w:sz w:val="32"/>
          <w:szCs w:val="32"/>
          <w:highlight w:val="none"/>
          <w:lang w:val="zh-CN"/>
        </w:rPr>
      </w:pPr>
      <w:r>
        <w:rPr>
          <w:rFonts w:hint="eastAsia" w:ascii="宋体" w:hAnsi="宋体" w:cs="宋体"/>
          <w:b/>
          <w:bCs/>
          <w:color w:val="auto"/>
          <w:sz w:val="32"/>
          <w:szCs w:val="32"/>
          <w:highlight w:val="none"/>
          <w:lang w:val="zh-CN"/>
        </w:rPr>
        <w:t>政府采购活动现场确认声明书</w:t>
      </w:r>
    </w:p>
    <w:p w14:paraId="4E8785A8">
      <w:pPr>
        <w:autoSpaceDE w:val="0"/>
        <w:autoSpaceDN w:val="0"/>
        <w:adjustRightInd w:val="0"/>
        <w:spacing w:line="460" w:lineRule="atLeast"/>
        <w:jc w:val="both"/>
        <w:rPr>
          <w:rFonts w:hAnsi="宋体" w:cs="Times New Roman"/>
          <w:bCs/>
          <w:color w:val="auto"/>
          <w:sz w:val="22"/>
          <w:szCs w:val="22"/>
          <w:highlight w:val="none"/>
        </w:rPr>
      </w:pPr>
      <w:r>
        <w:rPr>
          <w:rFonts w:hint="eastAsia" w:hAnsi="宋体"/>
          <w:color w:val="auto"/>
          <w:kern w:val="0"/>
          <w:sz w:val="22"/>
          <w:szCs w:val="22"/>
          <w:highlight w:val="none"/>
          <w:u w:val="single"/>
          <w:lang w:eastAsia="zh-CN"/>
        </w:rPr>
        <w:t>杭州华旗招标代理有限公司</w:t>
      </w:r>
      <w:r>
        <w:rPr>
          <w:rFonts w:hint="eastAsia" w:hAnsi="宋体"/>
          <w:color w:val="auto"/>
          <w:kern w:val="0"/>
          <w:sz w:val="22"/>
          <w:szCs w:val="22"/>
          <w:highlight w:val="none"/>
        </w:rPr>
        <w:t>：</w:t>
      </w:r>
    </w:p>
    <w:p w14:paraId="50696DB7">
      <w:pPr>
        <w:pStyle w:val="72"/>
        <w:widowControl w:val="0"/>
        <w:snapToGrid w:val="0"/>
        <w:spacing w:line="440" w:lineRule="exact"/>
        <w:ind w:left="0" w:leftChars="0" w:firstLine="480" w:firstLineChars="200"/>
        <w:jc w:val="both"/>
        <w:rPr>
          <w:rFonts w:hAnsi="宋体"/>
          <w:color w:val="auto"/>
          <w:spacing w:val="6"/>
          <w:sz w:val="22"/>
          <w:szCs w:val="22"/>
          <w:highlight w:val="none"/>
        </w:rPr>
      </w:pPr>
      <w:r>
        <w:rPr>
          <w:rFonts w:hint="eastAsia" w:hAnsi="宋体"/>
          <w:color w:val="auto"/>
          <w:spacing w:val="6"/>
          <w:sz w:val="22"/>
          <w:szCs w:val="22"/>
          <w:highlight w:val="none"/>
        </w:rPr>
        <w:t>本人</w:t>
      </w:r>
      <w:r>
        <w:rPr>
          <w:rFonts w:hAnsi="宋体"/>
          <w:color w:val="auto"/>
          <w:spacing w:val="6"/>
          <w:sz w:val="22"/>
          <w:szCs w:val="22"/>
          <w:highlight w:val="none"/>
          <w:u w:val="single"/>
        </w:rPr>
        <w:t xml:space="preserve">  </w:t>
      </w:r>
      <w:r>
        <w:rPr>
          <w:rFonts w:hint="eastAsia" w:hAnsi="宋体"/>
          <w:color w:val="auto"/>
          <w:spacing w:val="6"/>
          <w:sz w:val="22"/>
          <w:szCs w:val="22"/>
          <w:highlight w:val="none"/>
          <w:u w:val="single"/>
        </w:rPr>
        <w:t xml:space="preserve">  </w:t>
      </w:r>
      <w:r>
        <w:rPr>
          <w:rFonts w:hint="eastAsia" w:hAnsi="宋体"/>
          <w:color w:val="auto"/>
          <w:spacing w:val="6"/>
          <w:sz w:val="22"/>
          <w:szCs w:val="22"/>
          <w:highlight w:val="none"/>
          <w:u w:val="single"/>
          <w:lang w:val="en-US" w:eastAsia="zh-CN"/>
        </w:rPr>
        <w:t xml:space="preserve"> </w:t>
      </w:r>
      <w:r>
        <w:rPr>
          <w:rFonts w:hint="eastAsia" w:hAnsi="宋体"/>
          <w:color w:val="auto"/>
          <w:spacing w:val="6"/>
          <w:sz w:val="22"/>
          <w:szCs w:val="22"/>
          <w:highlight w:val="none"/>
          <w:u w:val="single"/>
        </w:rPr>
        <w:t xml:space="preserve"> </w:t>
      </w:r>
      <w:r>
        <w:rPr>
          <w:rFonts w:hint="eastAsia" w:hAnsi="宋体"/>
          <w:color w:val="auto"/>
          <w:spacing w:val="6"/>
          <w:sz w:val="22"/>
          <w:szCs w:val="22"/>
          <w:highlight w:val="none"/>
        </w:rPr>
        <w:t>（授权代表姓名），经由</w:t>
      </w:r>
      <w:r>
        <w:rPr>
          <w:rFonts w:hAnsi="宋体"/>
          <w:color w:val="auto"/>
          <w:spacing w:val="6"/>
          <w:sz w:val="22"/>
          <w:szCs w:val="22"/>
          <w:highlight w:val="none"/>
          <w:u w:val="single"/>
        </w:rPr>
        <w:t xml:space="preserve">       </w:t>
      </w:r>
      <w:r>
        <w:rPr>
          <w:rFonts w:hint="eastAsia" w:hAnsi="宋体"/>
          <w:color w:val="auto"/>
          <w:spacing w:val="6"/>
          <w:sz w:val="22"/>
          <w:szCs w:val="22"/>
          <w:highlight w:val="none"/>
          <w:u w:val="single"/>
        </w:rPr>
        <w:t xml:space="preserve">   </w:t>
      </w:r>
      <w:r>
        <w:rPr>
          <w:rFonts w:hAnsi="宋体"/>
          <w:color w:val="auto"/>
          <w:spacing w:val="6"/>
          <w:sz w:val="22"/>
          <w:szCs w:val="22"/>
          <w:highlight w:val="none"/>
          <w:u w:val="single"/>
        </w:rPr>
        <w:t xml:space="preserve"> </w:t>
      </w:r>
      <w:r>
        <w:rPr>
          <w:rFonts w:hint="eastAsia" w:hAnsi="宋体"/>
          <w:color w:val="auto"/>
          <w:spacing w:val="6"/>
          <w:sz w:val="22"/>
          <w:szCs w:val="22"/>
          <w:highlight w:val="none"/>
        </w:rPr>
        <w:t>（单位）</w:t>
      </w:r>
      <w:r>
        <w:rPr>
          <w:rFonts w:hAnsi="宋体"/>
          <w:color w:val="auto"/>
          <w:spacing w:val="6"/>
          <w:sz w:val="22"/>
          <w:szCs w:val="22"/>
          <w:highlight w:val="none"/>
          <w:u w:val="single"/>
        </w:rPr>
        <w:t xml:space="preserve"> </w:t>
      </w:r>
      <w:r>
        <w:rPr>
          <w:rFonts w:hint="eastAsia" w:hAnsi="宋体"/>
          <w:color w:val="auto"/>
          <w:spacing w:val="6"/>
          <w:sz w:val="22"/>
          <w:szCs w:val="22"/>
          <w:highlight w:val="none"/>
          <w:u w:val="single"/>
        </w:rPr>
        <w:t xml:space="preserve"> </w:t>
      </w:r>
      <w:r>
        <w:rPr>
          <w:rFonts w:hAnsi="宋体"/>
          <w:color w:val="auto"/>
          <w:spacing w:val="6"/>
          <w:sz w:val="22"/>
          <w:szCs w:val="22"/>
          <w:highlight w:val="none"/>
          <w:u w:val="single"/>
        </w:rPr>
        <w:t xml:space="preserve">      </w:t>
      </w:r>
      <w:r>
        <w:rPr>
          <w:rFonts w:hint="eastAsia" w:hAnsi="宋体"/>
          <w:color w:val="auto"/>
          <w:spacing w:val="6"/>
          <w:sz w:val="22"/>
          <w:szCs w:val="22"/>
          <w:highlight w:val="none"/>
        </w:rPr>
        <w:t>（法定代表人姓名）合法授权参加</w:t>
      </w:r>
      <w:r>
        <w:rPr>
          <w:rFonts w:hint="eastAsia" w:hAnsi="宋体"/>
          <w:color w:val="auto"/>
          <w:sz w:val="22"/>
          <w:szCs w:val="22"/>
          <w:highlight w:val="none"/>
        </w:rPr>
        <w:t xml:space="preserve"> </w:t>
      </w:r>
      <w:r>
        <w:rPr>
          <w:rFonts w:hint="eastAsia" w:hAnsi="宋体"/>
          <w:color w:val="auto"/>
          <w:sz w:val="22"/>
          <w:szCs w:val="22"/>
          <w:highlight w:val="none"/>
          <w:u w:val="single"/>
        </w:rPr>
        <w:t xml:space="preserve"> </w:t>
      </w:r>
      <w:r>
        <w:rPr>
          <w:rFonts w:hint="eastAsia" w:hAnsi="宋体"/>
          <w:color w:val="auto"/>
          <w:sz w:val="22"/>
          <w:szCs w:val="22"/>
          <w:highlight w:val="none"/>
          <w:u w:val="single"/>
          <w:lang w:eastAsia="zh-CN"/>
        </w:rPr>
        <w:t>泰顺县人民医院（泰顺县人民医院医共体）检测项目外送服务 </w:t>
      </w:r>
      <w:r>
        <w:rPr>
          <w:rFonts w:hint="eastAsia" w:hAnsi="宋体"/>
          <w:color w:val="auto"/>
          <w:sz w:val="22"/>
          <w:szCs w:val="22"/>
          <w:highlight w:val="none"/>
          <w:u w:val="single"/>
        </w:rPr>
        <w:t xml:space="preserve"> </w:t>
      </w:r>
      <w:r>
        <w:rPr>
          <w:rFonts w:hint="eastAsia" w:hAnsi="宋体"/>
          <w:color w:val="auto"/>
          <w:spacing w:val="6"/>
          <w:sz w:val="22"/>
          <w:szCs w:val="22"/>
          <w:highlight w:val="none"/>
        </w:rPr>
        <w:t>（编号：</w:t>
      </w:r>
      <w:r>
        <w:rPr>
          <w:rFonts w:hint="eastAsia" w:hAnsi="宋体"/>
          <w:color w:val="auto"/>
          <w:sz w:val="22"/>
          <w:szCs w:val="22"/>
          <w:highlight w:val="none"/>
          <w:u w:val="single"/>
        </w:rPr>
        <w:t xml:space="preserve"> </w:t>
      </w:r>
      <w:r>
        <w:rPr>
          <w:rFonts w:hint="eastAsia" w:hAnsi="宋体"/>
          <w:color w:val="auto"/>
          <w:sz w:val="22"/>
          <w:szCs w:val="22"/>
          <w:highlight w:val="none"/>
          <w:u w:val="single"/>
          <w:lang w:eastAsia="zh-CN"/>
        </w:rPr>
        <w:t xml:space="preserve">TSCG202512009 </w:t>
      </w:r>
      <w:r>
        <w:rPr>
          <w:rFonts w:hint="eastAsia" w:hAnsi="宋体"/>
          <w:color w:val="auto"/>
          <w:spacing w:val="6"/>
          <w:sz w:val="22"/>
          <w:szCs w:val="22"/>
          <w:highlight w:val="none"/>
          <w:u w:val="single"/>
        </w:rPr>
        <w:t>）</w:t>
      </w:r>
      <w:r>
        <w:rPr>
          <w:rFonts w:hint="eastAsia" w:hAnsi="宋体"/>
          <w:color w:val="auto"/>
          <w:spacing w:val="6"/>
          <w:sz w:val="22"/>
          <w:szCs w:val="22"/>
          <w:highlight w:val="none"/>
        </w:rPr>
        <w:t>政府采购活动，经与本单位法人代表（负责人）联系确认，现就有关公平竞争事项郑重声明如下：</w:t>
      </w:r>
      <w:r>
        <w:rPr>
          <w:rFonts w:hAnsi="宋体"/>
          <w:color w:val="auto"/>
          <w:spacing w:val="6"/>
          <w:sz w:val="22"/>
          <w:szCs w:val="22"/>
          <w:highlight w:val="none"/>
        </w:rPr>
        <w:t xml:space="preserve"> </w:t>
      </w:r>
    </w:p>
    <w:p w14:paraId="7B39644C">
      <w:pPr>
        <w:pStyle w:val="73"/>
        <w:widowControl/>
        <w:numPr>
          <w:ilvl w:val="0"/>
          <w:numId w:val="0"/>
        </w:numPr>
        <w:snapToGrid w:val="0"/>
        <w:spacing w:line="440" w:lineRule="exact"/>
        <w:ind w:firstLine="456" w:firstLineChars="200"/>
        <w:rPr>
          <w:rFonts w:ascii="宋体" w:hAnsi="宋体" w:cs="Times New Roman"/>
          <w:color w:val="auto"/>
          <w:kern w:val="0"/>
          <w:sz w:val="22"/>
          <w:szCs w:val="22"/>
          <w:highlight w:val="none"/>
        </w:rPr>
      </w:pPr>
      <w:r>
        <w:rPr>
          <w:rFonts w:hint="eastAsia" w:ascii="宋体" w:hAnsi="宋体" w:cs="宋体"/>
          <w:color w:val="auto"/>
          <w:kern w:val="0"/>
          <w:sz w:val="22"/>
          <w:szCs w:val="22"/>
          <w:highlight w:val="none"/>
          <w:lang w:val="en-US" w:eastAsia="zh-CN"/>
        </w:rPr>
        <w:t>一、</w:t>
      </w:r>
      <w:r>
        <w:rPr>
          <w:rFonts w:hint="eastAsia" w:ascii="宋体" w:hAnsi="宋体" w:cs="宋体"/>
          <w:color w:val="auto"/>
          <w:kern w:val="0"/>
          <w:sz w:val="22"/>
          <w:szCs w:val="22"/>
          <w:highlight w:val="none"/>
        </w:rPr>
        <w:t>本单位与采购人之间</w:t>
      </w:r>
      <w:r>
        <w:rPr>
          <w:rFonts w:ascii="宋体" w:hAnsi="宋体" w:cs="宋体"/>
          <w:color w:val="auto"/>
          <w:kern w:val="0"/>
          <w:sz w:val="22"/>
          <w:szCs w:val="22"/>
          <w:highlight w:val="none"/>
        </w:rPr>
        <w:t xml:space="preserve"> </w:t>
      </w:r>
      <w:r>
        <w:rPr>
          <w:rFonts w:hint="eastAsia" w:ascii="宋体" w:hAnsi="宋体" w:cs="宋体"/>
          <w:color w:val="auto"/>
          <w:kern w:val="0"/>
          <w:sz w:val="22"/>
          <w:szCs w:val="22"/>
          <w:highlight w:val="none"/>
        </w:rPr>
        <w:t>□不存在利害关系</w:t>
      </w:r>
      <w:r>
        <w:rPr>
          <w:rFonts w:ascii="宋体" w:hAnsi="宋体" w:cs="宋体"/>
          <w:color w:val="auto"/>
          <w:kern w:val="0"/>
          <w:sz w:val="22"/>
          <w:szCs w:val="22"/>
          <w:highlight w:val="none"/>
        </w:rPr>
        <w:t xml:space="preserve"> </w:t>
      </w:r>
      <w:r>
        <w:rPr>
          <w:rFonts w:hint="eastAsia" w:ascii="宋体" w:hAnsi="宋体" w:cs="宋体"/>
          <w:color w:val="auto"/>
          <w:kern w:val="0"/>
          <w:sz w:val="22"/>
          <w:szCs w:val="22"/>
          <w:highlight w:val="none"/>
        </w:rPr>
        <w:t>□存在下列利害关系</w:t>
      </w:r>
      <w:r>
        <w:rPr>
          <w:rFonts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w:t>
      </w:r>
    </w:p>
    <w:p w14:paraId="04764BE1">
      <w:pPr>
        <w:pStyle w:val="73"/>
        <w:widowControl/>
        <w:snapToGrid w:val="0"/>
        <w:spacing w:line="440" w:lineRule="exact"/>
        <w:ind w:left="0" w:leftChars="0" w:firstLine="456" w:firstLineChars="200"/>
        <w:rPr>
          <w:rFonts w:ascii="宋体" w:hAnsi="宋体" w:cs="Times New Roman"/>
          <w:color w:val="auto"/>
          <w:kern w:val="0"/>
          <w:sz w:val="22"/>
          <w:szCs w:val="22"/>
          <w:highlight w:val="none"/>
        </w:rPr>
      </w:pPr>
      <w:r>
        <w:rPr>
          <w:rFonts w:ascii="宋体" w:hAnsi="宋体" w:cs="宋体"/>
          <w:color w:val="auto"/>
          <w:kern w:val="0"/>
          <w:sz w:val="22"/>
          <w:szCs w:val="22"/>
          <w:highlight w:val="none"/>
        </w:rPr>
        <w:t>A.</w:t>
      </w:r>
      <w:r>
        <w:rPr>
          <w:rFonts w:hint="eastAsia" w:ascii="宋体" w:hAnsi="宋体" w:cs="宋体"/>
          <w:color w:val="auto"/>
          <w:kern w:val="0"/>
          <w:sz w:val="22"/>
          <w:szCs w:val="22"/>
          <w:highlight w:val="none"/>
        </w:rPr>
        <w:t>投资关系</w:t>
      </w:r>
      <w:r>
        <w:rPr>
          <w:rFonts w:ascii="宋体" w:hAnsi="宋体" w:cs="宋体"/>
          <w:color w:val="auto"/>
          <w:kern w:val="0"/>
          <w:sz w:val="22"/>
          <w:szCs w:val="22"/>
          <w:highlight w:val="none"/>
        </w:rPr>
        <w:t xml:space="preserve">    B.</w:t>
      </w:r>
      <w:r>
        <w:rPr>
          <w:rFonts w:hint="eastAsia" w:ascii="宋体" w:hAnsi="宋体" w:cs="宋体"/>
          <w:color w:val="auto"/>
          <w:kern w:val="0"/>
          <w:sz w:val="22"/>
          <w:szCs w:val="22"/>
          <w:highlight w:val="none"/>
        </w:rPr>
        <w:t>行政隶属关系</w:t>
      </w:r>
      <w:r>
        <w:rPr>
          <w:rFonts w:ascii="宋体" w:hAnsi="宋体" w:cs="宋体"/>
          <w:color w:val="auto"/>
          <w:kern w:val="0"/>
          <w:sz w:val="22"/>
          <w:szCs w:val="22"/>
          <w:highlight w:val="none"/>
        </w:rPr>
        <w:t xml:space="preserve">    C.</w:t>
      </w:r>
      <w:r>
        <w:rPr>
          <w:rFonts w:hint="eastAsia" w:ascii="宋体" w:hAnsi="宋体" w:cs="宋体"/>
          <w:color w:val="auto"/>
          <w:kern w:val="0"/>
          <w:sz w:val="22"/>
          <w:szCs w:val="22"/>
          <w:highlight w:val="none"/>
        </w:rPr>
        <w:t>业务指导关系</w:t>
      </w:r>
    </w:p>
    <w:p w14:paraId="140BB3E5">
      <w:pPr>
        <w:pStyle w:val="73"/>
        <w:widowControl/>
        <w:snapToGrid w:val="0"/>
        <w:spacing w:line="440" w:lineRule="exact"/>
        <w:ind w:left="0" w:leftChars="0" w:firstLine="456" w:firstLineChars="200"/>
        <w:rPr>
          <w:rFonts w:ascii="宋体" w:hAnsi="宋体" w:cs="Times New Roman"/>
          <w:color w:val="auto"/>
          <w:kern w:val="0"/>
          <w:sz w:val="22"/>
          <w:szCs w:val="22"/>
          <w:highlight w:val="none"/>
        </w:rPr>
      </w:pPr>
      <w:r>
        <w:rPr>
          <w:rFonts w:ascii="宋体" w:hAnsi="宋体" w:cs="宋体"/>
          <w:color w:val="auto"/>
          <w:kern w:val="0"/>
          <w:sz w:val="22"/>
          <w:szCs w:val="22"/>
          <w:highlight w:val="none"/>
        </w:rPr>
        <w:t>D.</w:t>
      </w:r>
      <w:r>
        <w:rPr>
          <w:rFonts w:hint="eastAsia" w:ascii="宋体" w:hAnsi="宋体" w:cs="宋体"/>
          <w:color w:val="auto"/>
          <w:kern w:val="0"/>
          <w:sz w:val="22"/>
          <w:szCs w:val="22"/>
          <w:highlight w:val="none"/>
        </w:rPr>
        <w:t>其他可能</w:t>
      </w:r>
      <w:r>
        <w:rPr>
          <w:rFonts w:hint="eastAsia" w:ascii="宋体" w:hAnsi="宋体" w:cs="宋体"/>
          <w:color w:val="auto"/>
          <w:sz w:val="22"/>
          <w:szCs w:val="22"/>
          <w:highlight w:val="none"/>
        </w:rPr>
        <w:t>影响采购公正的</w:t>
      </w:r>
      <w:r>
        <w:rPr>
          <w:rFonts w:hint="eastAsia" w:ascii="宋体" w:hAnsi="宋体" w:cs="宋体"/>
          <w:color w:val="auto"/>
          <w:kern w:val="0"/>
          <w:sz w:val="22"/>
          <w:szCs w:val="22"/>
          <w:highlight w:val="none"/>
        </w:rPr>
        <w:t>利害关系（如有，请如实说明）</w:t>
      </w:r>
      <w:r>
        <w:rPr>
          <w:rFonts w:ascii="宋体" w:hAnsi="宋体" w:cs="宋体"/>
          <w:color w:val="auto"/>
          <w:kern w:val="0"/>
          <w:sz w:val="22"/>
          <w:szCs w:val="22"/>
          <w:highlight w:val="none"/>
        </w:rPr>
        <w:t xml:space="preserve"> </w:t>
      </w:r>
      <w:r>
        <w:rPr>
          <w:rFonts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w:t>
      </w:r>
    </w:p>
    <w:p w14:paraId="35224710">
      <w:pPr>
        <w:pStyle w:val="73"/>
        <w:widowControl/>
        <w:numPr>
          <w:ilvl w:val="0"/>
          <w:numId w:val="0"/>
        </w:numPr>
        <w:snapToGrid w:val="0"/>
        <w:spacing w:line="440" w:lineRule="exact"/>
        <w:ind w:firstLine="456"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lang w:val="en-US" w:eastAsia="zh-CN"/>
        </w:rPr>
        <w:t>二、</w:t>
      </w:r>
      <w:r>
        <w:rPr>
          <w:rFonts w:hint="eastAsia" w:ascii="宋体" w:hAnsi="宋体" w:cs="宋体"/>
          <w:color w:val="auto"/>
          <w:kern w:val="0"/>
          <w:sz w:val="22"/>
          <w:szCs w:val="22"/>
          <w:highlight w:val="none"/>
        </w:rPr>
        <w:t>现已清楚知道参加本项目采购活动的其他所有供应商名称，本单位</w:t>
      </w:r>
      <w:r>
        <w:rPr>
          <w:rFonts w:ascii="宋体" w:hAnsi="宋体" w:cs="宋体"/>
          <w:color w:val="auto"/>
          <w:kern w:val="0"/>
          <w:sz w:val="22"/>
          <w:szCs w:val="22"/>
          <w:highlight w:val="none"/>
        </w:rPr>
        <w:t xml:space="preserve"> </w:t>
      </w:r>
      <w:r>
        <w:rPr>
          <w:rFonts w:hint="eastAsia" w:ascii="宋体" w:hAnsi="宋体" w:cs="宋体"/>
          <w:color w:val="auto"/>
          <w:kern w:val="0"/>
          <w:sz w:val="22"/>
          <w:szCs w:val="22"/>
          <w:highlight w:val="none"/>
        </w:rPr>
        <w:t>□与其他所有供应商之间均不存在利害关系</w:t>
      </w:r>
      <w:r>
        <w:rPr>
          <w:rFonts w:ascii="宋体" w:hAnsi="宋体" w:cs="宋体"/>
          <w:color w:val="auto"/>
          <w:kern w:val="0"/>
          <w:sz w:val="22"/>
          <w:szCs w:val="22"/>
          <w:highlight w:val="none"/>
        </w:rPr>
        <w:t xml:space="preserve"> </w:t>
      </w:r>
      <w:r>
        <w:rPr>
          <w:rFonts w:hint="eastAsia" w:ascii="宋体" w:hAnsi="宋体" w:cs="宋体"/>
          <w:color w:val="auto"/>
          <w:kern w:val="0"/>
          <w:sz w:val="22"/>
          <w:szCs w:val="22"/>
          <w:highlight w:val="none"/>
        </w:rPr>
        <w:t>□与</w:t>
      </w:r>
      <w:r>
        <w:rPr>
          <w:rFonts w:ascii="宋体" w:hAnsi="宋体" w:cs="宋体"/>
          <w:color w:val="auto"/>
          <w:kern w:val="0"/>
          <w:sz w:val="22"/>
          <w:szCs w:val="22"/>
          <w:highlight w:val="none"/>
        </w:rPr>
        <w:t xml:space="preserve"> </w:t>
      </w:r>
      <w:r>
        <w:rPr>
          <w:rFonts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（供应商名称）之间存在下列利害关系</w:t>
      </w:r>
      <w:r>
        <w:rPr>
          <w:rFonts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w:t>
      </w:r>
    </w:p>
    <w:p w14:paraId="3BDAC095">
      <w:pPr>
        <w:pStyle w:val="72"/>
        <w:widowControl w:val="0"/>
        <w:snapToGrid w:val="0"/>
        <w:spacing w:line="440" w:lineRule="exact"/>
        <w:ind w:left="0" w:leftChars="0" w:firstLine="456" w:firstLineChars="200"/>
        <w:jc w:val="both"/>
        <w:rPr>
          <w:rFonts w:hAnsi="宋体" w:cs="Times New Roman"/>
          <w:color w:val="auto"/>
          <w:kern w:val="0"/>
          <w:sz w:val="22"/>
          <w:szCs w:val="22"/>
          <w:highlight w:val="none"/>
        </w:rPr>
      </w:pPr>
      <w:r>
        <w:rPr>
          <w:rFonts w:hAnsi="宋体"/>
          <w:color w:val="auto"/>
          <w:kern w:val="0"/>
          <w:sz w:val="22"/>
          <w:szCs w:val="22"/>
          <w:highlight w:val="none"/>
        </w:rPr>
        <w:t>A.</w:t>
      </w:r>
      <w:r>
        <w:rPr>
          <w:rFonts w:hint="eastAsia" w:hAnsi="宋体"/>
          <w:color w:val="auto"/>
          <w:kern w:val="0"/>
          <w:sz w:val="22"/>
          <w:szCs w:val="22"/>
          <w:highlight w:val="none"/>
        </w:rPr>
        <w:t>法定代表人或负责人或实际控制人是同一人</w:t>
      </w:r>
    </w:p>
    <w:p w14:paraId="12BD1E11">
      <w:pPr>
        <w:pStyle w:val="72"/>
        <w:widowControl w:val="0"/>
        <w:snapToGrid w:val="0"/>
        <w:spacing w:line="440" w:lineRule="exact"/>
        <w:ind w:left="0" w:leftChars="0" w:firstLine="456" w:firstLineChars="200"/>
        <w:jc w:val="both"/>
        <w:rPr>
          <w:rFonts w:hAnsi="宋体" w:cs="Times New Roman"/>
          <w:color w:val="auto"/>
          <w:spacing w:val="6"/>
          <w:sz w:val="22"/>
          <w:szCs w:val="22"/>
          <w:highlight w:val="none"/>
        </w:rPr>
      </w:pPr>
      <w:r>
        <w:rPr>
          <w:rFonts w:hAnsi="宋体"/>
          <w:color w:val="auto"/>
          <w:kern w:val="0"/>
          <w:sz w:val="22"/>
          <w:szCs w:val="22"/>
          <w:highlight w:val="none"/>
        </w:rPr>
        <w:t>B.</w:t>
      </w:r>
      <w:r>
        <w:rPr>
          <w:rFonts w:hint="eastAsia" w:hAnsi="宋体"/>
          <w:color w:val="auto"/>
          <w:kern w:val="0"/>
          <w:sz w:val="22"/>
          <w:szCs w:val="22"/>
          <w:highlight w:val="none"/>
        </w:rPr>
        <w:t>法定代表人或负责人或实际控制人是夫妻关系</w:t>
      </w:r>
    </w:p>
    <w:p w14:paraId="040EABE0">
      <w:pPr>
        <w:pStyle w:val="72"/>
        <w:widowControl w:val="0"/>
        <w:snapToGrid w:val="0"/>
        <w:spacing w:line="440" w:lineRule="exact"/>
        <w:ind w:left="0" w:leftChars="0" w:firstLine="456" w:firstLineChars="200"/>
        <w:jc w:val="both"/>
        <w:rPr>
          <w:rFonts w:hAnsi="宋体" w:cs="Times New Roman"/>
          <w:color w:val="auto"/>
          <w:spacing w:val="6"/>
          <w:sz w:val="22"/>
          <w:szCs w:val="22"/>
          <w:highlight w:val="none"/>
        </w:rPr>
      </w:pPr>
      <w:r>
        <w:rPr>
          <w:rFonts w:hAnsi="宋体"/>
          <w:color w:val="auto"/>
          <w:kern w:val="0"/>
          <w:sz w:val="22"/>
          <w:szCs w:val="22"/>
          <w:highlight w:val="none"/>
        </w:rPr>
        <w:t>C.</w:t>
      </w:r>
      <w:r>
        <w:rPr>
          <w:rFonts w:hint="eastAsia" w:hAnsi="宋体"/>
          <w:color w:val="auto"/>
          <w:kern w:val="0"/>
          <w:sz w:val="22"/>
          <w:szCs w:val="22"/>
          <w:highlight w:val="none"/>
        </w:rPr>
        <w:t>法定代表人或负责人或实际控制人是直系血亲关系</w:t>
      </w:r>
    </w:p>
    <w:p w14:paraId="2C714B90">
      <w:pPr>
        <w:pStyle w:val="72"/>
        <w:widowControl w:val="0"/>
        <w:snapToGrid w:val="0"/>
        <w:spacing w:line="440" w:lineRule="exact"/>
        <w:ind w:left="0" w:leftChars="0" w:firstLine="456" w:firstLineChars="200"/>
        <w:jc w:val="both"/>
        <w:rPr>
          <w:rFonts w:hAnsi="宋体" w:cs="Times New Roman"/>
          <w:color w:val="auto"/>
          <w:spacing w:val="6"/>
          <w:sz w:val="22"/>
          <w:szCs w:val="22"/>
          <w:highlight w:val="none"/>
        </w:rPr>
      </w:pPr>
      <w:r>
        <w:rPr>
          <w:rFonts w:hAnsi="宋体"/>
          <w:color w:val="auto"/>
          <w:kern w:val="0"/>
          <w:sz w:val="22"/>
          <w:szCs w:val="22"/>
          <w:highlight w:val="none"/>
        </w:rPr>
        <w:t>D.</w:t>
      </w:r>
      <w:r>
        <w:rPr>
          <w:rFonts w:hint="eastAsia" w:hAnsi="宋体"/>
          <w:color w:val="auto"/>
          <w:kern w:val="0"/>
          <w:sz w:val="22"/>
          <w:szCs w:val="22"/>
          <w:highlight w:val="none"/>
        </w:rPr>
        <w:t>法定代表人或负责人或实际控制人存在三代以内旁系血亲关系</w:t>
      </w:r>
    </w:p>
    <w:p w14:paraId="4AB05A4D">
      <w:pPr>
        <w:pStyle w:val="72"/>
        <w:widowControl w:val="0"/>
        <w:snapToGrid w:val="0"/>
        <w:spacing w:line="440" w:lineRule="exact"/>
        <w:ind w:left="0" w:leftChars="0" w:firstLine="456" w:firstLineChars="200"/>
        <w:jc w:val="both"/>
        <w:rPr>
          <w:rFonts w:hAnsi="宋体" w:cs="Times New Roman"/>
          <w:color w:val="auto"/>
          <w:kern w:val="0"/>
          <w:sz w:val="22"/>
          <w:szCs w:val="22"/>
          <w:highlight w:val="none"/>
        </w:rPr>
      </w:pPr>
      <w:r>
        <w:rPr>
          <w:rFonts w:hAnsi="宋体"/>
          <w:color w:val="auto"/>
          <w:kern w:val="0"/>
          <w:sz w:val="22"/>
          <w:szCs w:val="22"/>
          <w:highlight w:val="none"/>
        </w:rPr>
        <w:t>E.</w:t>
      </w:r>
      <w:r>
        <w:rPr>
          <w:rFonts w:hint="eastAsia" w:hAnsi="宋体"/>
          <w:color w:val="auto"/>
          <w:kern w:val="0"/>
          <w:sz w:val="22"/>
          <w:szCs w:val="22"/>
          <w:highlight w:val="none"/>
        </w:rPr>
        <w:t>法定代表人或负责人或实际控制人存在近姻亲关系</w:t>
      </w:r>
    </w:p>
    <w:p w14:paraId="606C59B7">
      <w:pPr>
        <w:pStyle w:val="72"/>
        <w:widowControl w:val="0"/>
        <w:snapToGrid w:val="0"/>
        <w:spacing w:line="440" w:lineRule="exact"/>
        <w:ind w:left="0" w:leftChars="0" w:firstLine="456" w:firstLineChars="200"/>
        <w:jc w:val="both"/>
        <w:rPr>
          <w:rFonts w:hint="eastAsia" w:hAnsi="宋体"/>
          <w:color w:val="auto"/>
          <w:kern w:val="0"/>
          <w:sz w:val="22"/>
          <w:szCs w:val="22"/>
          <w:highlight w:val="none"/>
        </w:rPr>
      </w:pPr>
      <w:r>
        <w:rPr>
          <w:rFonts w:hAnsi="宋体"/>
          <w:color w:val="auto"/>
          <w:kern w:val="0"/>
          <w:sz w:val="22"/>
          <w:szCs w:val="22"/>
          <w:highlight w:val="none"/>
        </w:rPr>
        <w:t>F.</w:t>
      </w:r>
      <w:r>
        <w:rPr>
          <w:rFonts w:hint="eastAsia" w:hAnsi="宋体"/>
          <w:color w:val="auto"/>
          <w:kern w:val="0"/>
          <w:sz w:val="22"/>
          <w:szCs w:val="22"/>
          <w:highlight w:val="none"/>
        </w:rPr>
        <w:t>法定代表人或负责人或实际控制人存在股份控制或实际控制关系</w:t>
      </w:r>
    </w:p>
    <w:p w14:paraId="06B1A4C6">
      <w:pPr>
        <w:pStyle w:val="72"/>
        <w:widowControl w:val="0"/>
        <w:snapToGrid w:val="0"/>
        <w:spacing w:line="440" w:lineRule="exact"/>
        <w:ind w:left="0" w:leftChars="0" w:firstLine="0" w:firstLineChars="0"/>
        <w:jc w:val="both"/>
        <w:rPr>
          <w:rFonts w:hAnsi="宋体" w:cs="Times New Roman"/>
          <w:color w:val="auto"/>
          <w:kern w:val="0"/>
          <w:sz w:val="22"/>
          <w:szCs w:val="22"/>
          <w:highlight w:val="none"/>
        </w:rPr>
      </w:pPr>
      <w:r>
        <w:rPr>
          <w:rFonts w:hAnsi="宋体"/>
          <w:color w:val="auto"/>
          <w:kern w:val="0"/>
          <w:sz w:val="22"/>
          <w:szCs w:val="22"/>
          <w:highlight w:val="none"/>
        </w:rPr>
        <w:t xml:space="preserve"> </w:t>
      </w:r>
      <w:r>
        <w:rPr>
          <w:rFonts w:hint="eastAsia" w:hAnsi="宋体"/>
          <w:color w:val="auto"/>
          <w:kern w:val="0"/>
          <w:sz w:val="22"/>
          <w:szCs w:val="22"/>
          <w:highlight w:val="none"/>
          <w:lang w:val="en-US" w:eastAsia="zh-CN"/>
        </w:rPr>
        <w:t xml:space="preserve">   </w:t>
      </w:r>
      <w:r>
        <w:rPr>
          <w:rFonts w:hAnsi="宋体"/>
          <w:color w:val="auto"/>
          <w:kern w:val="0"/>
          <w:sz w:val="22"/>
          <w:szCs w:val="22"/>
          <w:highlight w:val="none"/>
        </w:rPr>
        <w:t>G.</w:t>
      </w:r>
      <w:r>
        <w:rPr>
          <w:rFonts w:hint="eastAsia" w:hAnsi="宋体"/>
          <w:color w:val="auto"/>
          <w:kern w:val="0"/>
          <w:sz w:val="22"/>
          <w:szCs w:val="22"/>
          <w:highlight w:val="none"/>
        </w:rPr>
        <w:t>存在共同直接或间接投资设立子公司、联营企业和合营企业情况</w:t>
      </w:r>
    </w:p>
    <w:p w14:paraId="2D6B6D45">
      <w:pPr>
        <w:pStyle w:val="72"/>
        <w:widowControl w:val="0"/>
        <w:snapToGrid w:val="0"/>
        <w:spacing w:line="440" w:lineRule="exact"/>
        <w:ind w:left="0" w:leftChars="0" w:firstLine="456" w:firstLineChars="200"/>
        <w:jc w:val="both"/>
        <w:rPr>
          <w:rFonts w:hAnsi="宋体" w:cs="Times New Roman"/>
          <w:color w:val="auto"/>
          <w:sz w:val="22"/>
          <w:szCs w:val="22"/>
          <w:highlight w:val="none"/>
        </w:rPr>
      </w:pPr>
      <w:r>
        <w:rPr>
          <w:rFonts w:hAnsi="宋体"/>
          <w:color w:val="auto"/>
          <w:kern w:val="0"/>
          <w:sz w:val="22"/>
          <w:szCs w:val="22"/>
          <w:highlight w:val="none"/>
        </w:rPr>
        <w:t>H.</w:t>
      </w:r>
      <w:r>
        <w:rPr>
          <w:rFonts w:hint="eastAsia" w:hAnsi="宋体"/>
          <w:color w:val="auto"/>
          <w:kern w:val="0"/>
          <w:sz w:val="22"/>
          <w:szCs w:val="22"/>
          <w:highlight w:val="none"/>
        </w:rPr>
        <w:t>存在分级代理或代销关系、同一生产制造商关系、</w:t>
      </w:r>
      <w:r>
        <w:rPr>
          <w:rFonts w:hint="eastAsia" w:hAnsi="宋体"/>
          <w:color w:val="auto"/>
          <w:sz w:val="22"/>
          <w:szCs w:val="22"/>
          <w:highlight w:val="none"/>
        </w:rPr>
        <w:t>管理关系、重要业务（占主营业务收入</w:t>
      </w:r>
      <w:r>
        <w:rPr>
          <w:rFonts w:hAnsi="宋体"/>
          <w:color w:val="auto"/>
          <w:sz w:val="22"/>
          <w:szCs w:val="22"/>
          <w:highlight w:val="none"/>
        </w:rPr>
        <w:t>50%</w:t>
      </w:r>
      <w:r>
        <w:rPr>
          <w:rFonts w:hint="eastAsia" w:hAnsi="宋体"/>
          <w:color w:val="auto"/>
          <w:sz w:val="22"/>
          <w:szCs w:val="22"/>
          <w:highlight w:val="none"/>
        </w:rPr>
        <w:t>以上）或重要财务往来关系（如融资）等其他实质性控制关系</w:t>
      </w:r>
    </w:p>
    <w:p w14:paraId="37E08CDF">
      <w:pPr>
        <w:pStyle w:val="72"/>
        <w:widowControl w:val="0"/>
        <w:snapToGrid w:val="0"/>
        <w:spacing w:line="440" w:lineRule="exact"/>
        <w:ind w:left="0" w:leftChars="0" w:firstLine="456" w:firstLineChars="200"/>
        <w:jc w:val="both"/>
        <w:rPr>
          <w:rFonts w:hAnsi="宋体" w:cs="Times New Roman"/>
          <w:color w:val="auto"/>
          <w:spacing w:val="6"/>
          <w:sz w:val="22"/>
          <w:szCs w:val="22"/>
          <w:highlight w:val="none"/>
        </w:rPr>
      </w:pPr>
      <w:r>
        <w:rPr>
          <w:rFonts w:hAnsi="宋体"/>
          <w:color w:val="auto"/>
          <w:sz w:val="22"/>
          <w:szCs w:val="22"/>
          <w:highlight w:val="none"/>
        </w:rPr>
        <w:t>I</w:t>
      </w:r>
      <w:r>
        <w:rPr>
          <w:rFonts w:hAnsi="宋体"/>
          <w:color w:val="auto"/>
          <w:kern w:val="0"/>
          <w:sz w:val="22"/>
          <w:szCs w:val="22"/>
          <w:highlight w:val="none"/>
        </w:rPr>
        <w:t>.</w:t>
      </w:r>
      <w:r>
        <w:rPr>
          <w:rFonts w:hint="eastAsia" w:hAnsi="宋体"/>
          <w:color w:val="auto"/>
          <w:sz w:val="22"/>
          <w:szCs w:val="22"/>
          <w:highlight w:val="none"/>
        </w:rPr>
        <w:t>其他利害关系情况</w:t>
      </w:r>
      <w:r>
        <w:rPr>
          <w:rFonts w:hAnsi="宋体"/>
          <w:color w:val="auto"/>
          <w:sz w:val="22"/>
          <w:szCs w:val="22"/>
          <w:highlight w:val="none"/>
          <w:u w:val="single"/>
        </w:rPr>
        <w:t xml:space="preserve">                              </w:t>
      </w:r>
      <w:r>
        <w:rPr>
          <w:rFonts w:hint="eastAsia" w:hAnsi="宋体"/>
          <w:color w:val="auto"/>
          <w:kern w:val="0"/>
          <w:sz w:val="22"/>
          <w:szCs w:val="22"/>
          <w:highlight w:val="none"/>
        </w:rPr>
        <w:t>。</w:t>
      </w:r>
    </w:p>
    <w:p w14:paraId="734E5E43">
      <w:pPr>
        <w:pStyle w:val="73"/>
        <w:widowControl/>
        <w:numPr>
          <w:ilvl w:val="0"/>
          <w:numId w:val="0"/>
        </w:numPr>
        <w:snapToGrid w:val="0"/>
        <w:spacing w:line="440" w:lineRule="exact"/>
        <w:ind w:firstLine="456" w:firstLineChars="200"/>
        <w:rPr>
          <w:rFonts w:ascii="宋体" w:hAnsi="宋体" w:cs="Times New Roman"/>
          <w:color w:val="auto"/>
          <w:kern w:val="0"/>
          <w:sz w:val="22"/>
          <w:szCs w:val="22"/>
          <w:highlight w:val="none"/>
        </w:rPr>
      </w:pPr>
      <w:r>
        <w:rPr>
          <w:rFonts w:hint="eastAsia" w:ascii="宋体" w:hAnsi="宋体" w:cs="宋体"/>
          <w:color w:val="auto"/>
          <w:sz w:val="22"/>
          <w:szCs w:val="22"/>
          <w:highlight w:val="none"/>
          <w:lang w:val="en-US" w:eastAsia="zh-CN"/>
        </w:rPr>
        <w:t>三、</w:t>
      </w:r>
      <w:r>
        <w:rPr>
          <w:rFonts w:hint="eastAsia" w:ascii="宋体" w:hAnsi="宋体" w:cs="宋体"/>
          <w:color w:val="auto"/>
          <w:sz w:val="22"/>
          <w:szCs w:val="22"/>
          <w:highlight w:val="none"/>
        </w:rPr>
        <w:t>现已清楚知道并</w:t>
      </w:r>
      <w:r>
        <w:rPr>
          <w:rFonts w:hint="eastAsia" w:ascii="宋体" w:hAnsi="宋体" w:cs="宋体"/>
          <w:color w:val="auto"/>
          <w:kern w:val="0"/>
          <w:sz w:val="22"/>
          <w:szCs w:val="22"/>
          <w:highlight w:val="none"/>
        </w:rPr>
        <w:t>严格遵守政府采购法律法规和现场纪律。</w:t>
      </w:r>
    </w:p>
    <w:p w14:paraId="4F17DAB9">
      <w:pPr>
        <w:pStyle w:val="73"/>
        <w:widowControl/>
        <w:numPr>
          <w:ilvl w:val="0"/>
          <w:numId w:val="0"/>
        </w:numPr>
        <w:snapToGrid w:val="0"/>
        <w:spacing w:line="440" w:lineRule="exact"/>
        <w:ind w:firstLine="456" w:firstLineChars="200"/>
        <w:rPr>
          <w:rFonts w:ascii="宋体" w:hAnsi="宋体" w:cs="Times New Roman"/>
          <w:color w:val="auto"/>
          <w:kern w:val="0"/>
          <w:sz w:val="22"/>
          <w:szCs w:val="22"/>
          <w:highlight w:val="none"/>
        </w:rPr>
      </w:pPr>
      <w:r>
        <w:rPr>
          <w:rFonts w:hint="eastAsia" w:ascii="宋体" w:hAnsi="宋体" w:cs="宋体"/>
          <w:color w:val="auto"/>
          <w:kern w:val="0"/>
          <w:sz w:val="22"/>
          <w:szCs w:val="22"/>
          <w:highlight w:val="none"/>
          <w:lang w:val="en-US" w:eastAsia="zh-CN"/>
        </w:rPr>
        <w:t>四、</w:t>
      </w:r>
      <w:r>
        <w:rPr>
          <w:rFonts w:hint="eastAsia" w:ascii="宋体" w:hAnsi="宋体" w:cs="宋体"/>
          <w:color w:val="auto"/>
          <w:kern w:val="0"/>
          <w:sz w:val="22"/>
          <w:szCs w:val="22"/>
          <w:highlight w:val="none"/>
        </w:rPr>
        <w:t>我发现</w:t>
      </w:r>
      <w:r>
        <w:rPr>
          <w:rFonts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供应商之间存在或可能存在上述第二条第</w:t>
      </w:r>
      <w:r>
        <w:rPr>
          <w:rFonts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项利害关系。</w:t>
      </w:r>
    </w:p>
    <w:p w14:paraId="3764BF7F">
      <w:pPr>
        <w:pStyle w:val="73"/>
        <w:widowControl/>
        <w:numPr>
          <w:ilvl w:val="0"/>
          <w:numId w:val="0"/>
        </w:numPr>
        <w:snapToGrid w:val="0"/>
        <w:spacing w:line="440" w:lineRule="exact"/>
        <w:ind w:firstLine="456" w:firstLineChars="200"/>
        <w:rPr>
          <w:rFonts w:ascii="宋体" w:hAnsi="宋体" w:cs="Times New Roman"/>
          <w:color w:val="auto"/>
          <w:sz w:val="22"/>
          <w:szCs w:val="22"/>
          <w:highlight w:val="none"/>
        </w:rPr>
      </w:pPr>
      <w:r>
        <w:rPr>
          <w:rFonts w:hint="eastAsia" w:ascii="宋体" w:hAnsi="宋体" w:cs="宋体"/>
          <w:color w:val="auto"/>
          <w:kern w:val="0"/>
          <w:sz w:val="22"/>
          <w:szCs w:val="22"/>
          <w:highlight w:val="none"/>
          <w:lang w:val="en-US" w:eastAsia="zh-CN"/>
        </w:rPr>
        <w:t>五、</w:t>
      </w:r>
      <w:r>
        <w:rPr>
          <w:rFonts w:hint="eastAsia" w:ascii="宋体" w:hAnsi="宋体" w:cs="宋体"/>
          <w:color w:val="auto"/>
          <w:kern w:val="0"/>
          <w:sz w:val="22"/>
          <w:szCs w:val="22"/>
          <w:highlight w:val="none"/>
        </w:rPr>
        <w:t>经检查确认所有投标人投标文件</w:t>
      </w:r>
      <w:r>
        <w:rPr>
          <w:rFonts w:ascii="宋体" w:hAnsi="宋体" w:cs="宋体"/>
          <w:color w:val="auto"/>
          <w:kern w:val="0"/>
          <w:sz w:val="22"/>
          <w:szCs w:val="22"/>
          <w:highlight w:val="none"/>
        </w:rPr>
        <w:t xml:space="preserve"> </w:t>
      </w:r>
      <w:r>
        <w:rPr>
          <w:rFonts w:hint="eastAsia" w:ascii="宋体" w:hAnsi="宋体" w:cs="宋体"/>
          <w:color w:val="auto"/>
          <w:kern w:val="0"/>
          <w:sz w:val="22"/>
          <w:szCs w:val="22"/>
          <w:highlight w:val="none"/>
        </w:rPr>
        <w:t>□</w:t>
      </w:r>
      <w:r>
        <w:rPr>
          <w:rFonts w:ascii="宋体" w:hAnsi="宋体" w:cs="宋体"/>
          <w:color w:val="auto"/>
          <w:kern w:val="0"/>
          <w:sz w:val="22"/>
          <w:szCs w:val="22"/>
          <w:highlight w:val="none"/>
        </w:rPr>
        <w:t xml:space="preserve"> </w:t>
      </w:r>
      <w:r>
        <w:rPr>
          <w:rFonts w:hint="eastAsia" w:ascii="宋体" w:hAnsi="宋体" w:cs="宋体"/>
          <w:color w:val="auto"/>
          <w:kern w:val="0"/>
          <w:sz w:val="22"/>
          <w:szCs w:val="22"/>
          <w:highlight w:val="none"/>
        </w:rPr>
        <w:t>不存在密封包装问题□存在密封包装问题（具体指出）</w:t>
      </w:r>
      <w:r>
        <w:rPr>
          <w:rFonts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w:t>
      </w:r>
    </w:p>
    <w:p w14:paraId="5F9F9B3E">
      <w:pPr>
        <w:pStyle w:val="72"/>
        <w:widowControl w:val="0"/>
        <w:snapToGrid w:val="0"/>
        <w:spacing w:line="440" w:lineRule="exact"/>
        <w:ind w:left="876" w:firstLine="456" w:firstLineChars="200"/>
        <w:jc w:val="center"/>
        <w:rPr>
          <w:rFonts w:hAnsi="宋体" w:cs="Times New Roman"/>
          <w:color w:val="auto"/>
          <w:sz w:val="22"/>
          <w:szCs w:val="22"/>
          <w:highlight w:val="none"/>
        </w:rPr>
      </w:pPr>
      <w:r>
        <w:rPr>
          <w:rFonts w:hint="eastAsia" w:hAnsi="宋体"/>
          <w:color w:val="auto"/>
          <w:sz w:val="22"/>
          <w:szCs w:val="22"/>
          <w:highlight w:val="none"/>
        </w:rPr>
        <w:t>（供应商代表签名）：</w:t>
      </w:r>
    </w:p>
    <w:p w14:paraId="6ED16CA7">
      <w:pPr>
        <w:pStyle w:val="72"/>
        <w:widowControl w:val="0"/>
        <w:snapToGrid w:val="0"/>
        <w:spacing w:line="440" w:lineRule="exact"/>
        <w:ind w:left="876" w:firstLine="456" w:firstLineChars="200"/>
        <w:jc w:val="center"/>
        <w:rPr>
          <w:rFonts w:hAnsi="宋体" w:cs="Times New Roman"/>
          <w:color w:val="auto"/>
          <w:sz w:val="22"/>
          <w:szCs w:val="22"/>
          <w:highlight w:val="none"/>
        </w:rPr>
      </w:pPr>
      <w:r>
        <w:rPr>
          <w:rFonts w:hint="eastAsia" w:hAnsi="宋体"/>
          <w:color w:val="auto"/>
          <w:sz w:val="22"/>
          <w:szCs w:val="22"/>
          <w:highlight w:val="none"/>
        </w:rPr>
        <w:t xml:space="preserve"> 年 月 日</w:t>
      </w:r>
    </w:p>
    <w:p w14:paraId="470C30B4">
      <w:pPr>
        <w:pStyle w:val="43"/>
        <w:spacing w:line="440" w:lineRule="atLeast"/>
        <w:jc w:val="center"/>
        <w:rPr>
          <w:b/>
          <w:bCs/>
          <w:color w:val="auto"/>
          <w:sz w:val="32"/>
          <w:szCs w:val="32"/>
          <w:highlight w:val="none"/>
        </w:rPr>
      </w:pPr>
      <w:r>
        <w:rPr>
          <w:rFonts w:hint="eastAsia" w:hAnsi="宋体" w:cs="宋体"/>
          <w:color w:val="auto"/>
          <w:sz w:val="22"/>
          <w:szCs w:val="22"/>
          <w:highlight w:val="none"/>
        </w:rPr>
        <w:br w:type="page"/>
      </w:r>
    </w:p>
    <w:p w14:paraId="3235D370">
      <w:pPr>
        <w:pStyle w:val="43"/>
        <w:spacing w:line="440" w:lineRule="atLeast"/>
        <w:jc w:val="center"/>
        <w:rPr>
          <w:b/>
          <w:bCs/>
          <w:color w:val="auto"/>
          <w:sz w:val="32"/>
          <w:szCs w:val="32"/>
          <w:highlight w:val="none"/>
        </w:rPr>
      </w:pPr>
      <w:r>
        <w:rPr>
          <w:rFonts w:hint="eastAsia"/>
          <w:b/>
          <w:bCs/>
          <w:color w:val="auto"/>
          <w:sz w:val="32"/>
          <w:szCs w:val="32"/>
          <w:highlight w:val="none"/>
        </w:rPr>
        <w:t>第七部分</w:t>
      </w:r>
      <w:r>
        <w:rPr>
          <w:b/>
          <w:bCs/>
          <w:color w:val="auto"/>
          <w:sz w:val="32"/>
          <w:szCs w:val="32"/>
          <w:highlight w:val="none"/>
        </w:rPr>
        <w:t xml:space="preserve">    </w:t>
      </w:r>
      <w:r>
        <w:rPr>
          <w:rFonts w:hint="eastAsia"/>
          <w:b/>
          <w:bCs/>
          <w:color w:val="auto"/>
          <w:sz w:val="32"/>
          <w:szCs w:val="32"/>
          <w:highlight w:val="none"/>
        </w:rPr>
        <w:t>评标办法</w:t>
      </w:r>
    </w:p>
    <w:p w14:paraId="4D4A7B92">
      <w:pPr>
        <w:tabs>
          <w:tab w:val="left" w:pos="8820"/>
        </w:tabs>
        <w:adjustRightInd w:val="0"/>
        <w:snapToGrid w:val="0"/>
        <w:spacing w:before="100" w:line="380" w:lineRule="exact"/>
        <w:ind w:firstLine="456" w:firstLineChars="200"/>
        <w:rPr>
          <w:rFonts w:ascii="宋体"/>
          <w:color w:val="auto"/>
          <w:sz w:val="22"/>
          <w:szCs w:val="22"/>
          <w:highlight w:val="none"/>
        </w:rPr>
      </w:pPr>
      <w:r>
        <w:rPr>
          <w:rFonts w:hint="eastAsia" w:ascii="宋体"/>
          <w:color w:val="auto"/>
          <w:sz w:val="22"/>
          <w:szCs w:val="22"/>
          <w:highlight w:val="none"/>
        </w:rPr>
        <w:t>根据《中华人民共和国政府采购法》等有关政府采购法规，结合本次所要采购项目的实际，按照公平、公正、科学、择优的原则选择</w:t>
      </w:r>
      <w:r>
        <w:rPr>
          <w:rFonts w:hint="eastAsia" w:ascii="宋体" w:cs="宋体"/>
          <w:color w:val="auto"/>
          <w:sz w:val="22"/>
          <w:szCs w:val="22"/>
          <w:highlight w:val="none"/>
        </w:rPr>
        <w:t>中标方</w:t>
      </w:r>
      <w:r>
        <w:rPr>
          <w:rFonts w:hint="eastAsia" w:ascii="宋体"/>
          <w:color w:val="auto"/>
          <w:sz w:val="22"/>
          <w:szCs w:val="22"/>
          <w:highlight w:val="none"/>
        </w:rPr>
        <w:t>，特制定本评标办法。</w:t>
      </w:r>
    </w:p>
    <w:p w14:paraId="1D881CE0">
      <w:pPr>
        <w:adjustRightInd w:val="0"/>
        <w:snapToGrid w:val="0"/>
        <w:spacing w:before="156" w:beforeLines="50" w:line="380" w:lineRule="exact"/>
        <w:jc w:val="center"/>
        <w:rPr>
          <w:rFonts w:ascii="宋体"/>
          <w:b/>
          <w:color w:val="auto"/>
          <w:sz w:val="22"/>
          <w:szCs w:val="22"/>
          <w:highlight w:val="none"/>
        </w:rPr>
      </w:pPr>
      <w:r>
        <w:rPr>
          <w:rFonts w:hint="eastAsia" w:ascii="宋体"/>
          <w:b/>
          <w:color w:val="auto"/>
          <w:sz w:val="22"/>
          <w:szCs w:val="22"/>
          <w:highlight w:val="none"/>
        </w:rPr>
        <w:t>一、总则</w:t>
      </w:r>
    </w:p>
    <w:p w14:paraId="56D324F7">
      <w:pPr>
        <w:pStyle w:val="42"/>
        <w:adjustRightInd w:val="0"/>
        <w:snapToGrid w:val="0"/>
        <w:spacing w:before="100" w:line="380" w:lineRule="exact"/>
        <w:rPr>
          <w:color w:val="auto"/>
          <w:sz w:val="22"/>
          <w:szCs w:val="22"/>
          <w:highlight w:val="none"/>
        </w:rPr>
      </w:pPr>
      <w:r>
        <w:rPr>
          <w:rFonts w:hint="eastAsia"/>
          <w:color w:val="auto"/>
          <w:sz w:val="22"/>
          <w:szCs w:val="22"/>
          <w:highlight w:val="none"/>
        </w:rPr>
        <w:t>评标工作遵循公平、公正、民主、科学的原则和诚实、信誉、效率的服务原则。本着科学、严谨的态度，认真进行评标。最大限度的保护当事人权益，严格按照招标文件的商务、技术要求，对投标文件进行综合评定，提出优选方案，编写评标报告。评标委员会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3E6B4937">
      <w:pPr>
        <w:adjustRightInd w:val="0"/>
        <w:snapToGrid w:val="0"/>
        <w:spacing w:before="156" w:beforeLines="50" w:line="380" w:lineRule="exact"/>
        <w:jc w:val="center"/>
        <w:rPr>
          <w:rFonts w:ascii="宋体"/>
          <w:b/>
          <w:color w:val="auto"/>
          <w:sz w:val="22"/>
          <w:szCs w:val="22"/>
          <w:highlight w:val="none"/>
        </w:rPr>
      </w:pPr>
      <w:r>
        <w:rPr>
          <w:rFonts w:hint="eastAsia" w:ascii="宋体"/>
          <w:b/>
          <w:color w:val="auto"/>
          <w:sz w:val="22"/>
          <w:szCs w:val="22"/>
          <w:highlight w:val="none"/>
        </w:rPr>
        <w:t>二、评标组织</w:t>
      </w:r>
    </w:p>
    <w:p w14:paraId="57AFF289">
      <w:pPr>
        <w:pStyle w:val="42"/>
        <w:adjustRightInd w:val="0"/>
        <w:snapToGrid w:val="0"/>
        <w:spacing w:before="100" w:line="380" w:lineRule="exact"/>
        <w:rPr>
          <w:color w:val="auto"/>
          <w:sz w:val="22"/>
          <w:szCs w:val="22"/>
          <w:highlight w:val="none"/>
        </w:rPr>
      </w:pPr>
      <w:r>
        <w:rPr>
          <w:rFonts w:hint="eastAsia"/>
          <w:color w:val="auto"/>
          <w:sz w:val="22"/>
          <w:szCs w:val="22"/>
          <w:highlight w:val="none"/>
        </w:rPr>
        <w:t>评标工作由采购人依法组建的评标委员会负责，评标委员会由采购人代表以及评标专家库中随机抽取的有关技术、经济专家共同组成。评标全过程由采购管理部门监督整个开标、评标和定标过程。</w:t>
      </w:r>
    </w:p>
    <w:p w14:paraId="4364B68B">
      <w:pPr>
        <w:pStyle w:val="45"/>
        <w:widowControl w:val="0"/>
        <w:pBdr>
          <w:left w:val="none" w:color="auto" w:sz="0" w:space="0"/>
          <w:bottom w:val="none" w:color="auto" w:sz="0" w:space="0"/>
          <w:right w:val="none" w:color="auto" w:sz="0" w:space="0"/>
        </w:pBdr>
        <w:adjustRightInd w:val="0"/>
        <w:snapToGrid w:val="0"/>
        <w:spacing w:before="156" w:beforeLines="50" w:beforeAutospacing="0" w:after="0" w:afterAutospacing="0" w:line="380" w:lineRule="exact"/>
        <w:textAlignment w:val="auto"/>
        <w:rPr>
          <w:rFonts w:ascii="宋体"/>
          <w:bCs w:val="0"/>
          <w:color w:val="auto"/>
          <w:kern w:val="2"/>
          <w:sz w:val="22"/>
          <w:szCs w:val="22"/>
          <w:highlight w:val="none"/>
        </w:rPr>
      </w:pPr>
      <w:r>
        <w:rPr>
          <w:rFonts w:hint="eastAsia" w:ascii="宋体" w:hAnsi="宋体"/>
          <w:bCs w:val="0"/>
          <w:color w:val="auto"/>
          <w:kern w:val="2"/>
          <w:sz w:val="22"/>
          <w:szCs w:val="22"/>
          <w:highlight w:val="none"/>
        </w:rPr>
        <w:t>三、评审办法</w:t>
      </w:r>
    </w:p>
    <w:p w14:paraId="236B0318">
      <w:pPr>
        <w:spacing w:line="400" w:lineRule="exact"/>
        <w:ind w:firstLine="456" w:firstLineChars="200"/>
        <w:rPr>
          <w:rFonts w:ascii="宋体"/>
          <w:color w:val="auto"/>
          <w:sz w:val="22"/>
          <w:szCs w:val="22"/>
          <w:highlight w:val="none"/>
        </w:rPr>
      </w:pPr>
      <w:r>
        <w:rPr>
          <w:rFonts w:hint="eastAsia"/>
          <w:color w:val="auto"/>
          <w:sz w:val="22"/>
          <w:szCs w:val="22"/>
          <w:highlight w:val="none"/>
        </w:rPr>
        <w:t>采购人或</w:t>
      </w:r>
      <w:r>
        <w:rPr>
          <w:rFonts w:hint="eastAsia" w:hAnsi="宋体"/>
          <w:color w:val="auto"/>
          <w:sz w:val="22"/>
          <w:szCs w:val="22"/>
          <w:highlight w:val="none"/>
        </w:rPr>
        <w:t>招标代理机构对各投标供应商资格进行审查。评标委员会根据评审原则和评审办法，对各投标供应商的</w:t>
      </w:r>
      <w:r>
        <w:rPr>
          <w:rFonts w:hint="eastAsia" w:hAnsi="宋体"/>
          <w:color w:val="auto"/>
          <w:sz w:val="22"/>
          <w:szCs w:val="22"/>
          <w:highlight w:val="none"/>
          <w:lang w:val="en-US" w:eastAsia="zh-CN"/>
        </w:rPr>
        <w:t>商务</w:t>
      </w:r>
      <w:r>
        <w:rPr>
          <w:rFonts w:hint="eastAsia" w:hAnsi="宋体"/>
          <w:color w:val="auto"/>
          <w:sz w:val="22"/>
          <w:szCs w:val="22"/>
          <w:highlight w:val="none"/>
        </w:rPr>
        <w:t>、技术部分投标进行评审并打分，</w:t>
      </w:r>
      <w:r>
        <w:rPr>
          <w:rFonts w:hint="eastAsia" w:ascii="宋体"/>
          <w:color w:val="auto"/>
          <w:sz w:val="22"/>
          <w:szCs w:val="22"/>
          <w:highlight w:val="none"/>
        </w:rPr>
        <w:t>以</w:t>
      </w:r>
      <w:r>
        <w:rPr>
          <w:rFonts w:hint="eastAsia" w:ascii="宋体"/>
          <w:color w:val="auto"/>
          <w:sz w:val="22"/>
          <w:szCs w:val="22"/>
          <w:highlight w:val="none"/>
          <w:lang w:val="en-US" w:eastAsia="zh-CN"/>
        </w:rPr>
        <w:t>报价得分和商务技术得分</w:t>
      </w:r>
      <w:r>
        <w:rPr>
          <w:rFonts w:hint="eastAsia" w:ascii="宋体"/>
          <w:color w:val="auto"/>
          <w:sz w:val="22"/>
          <w:szCs w:val="22"/>
          <w:highlight w:val="none"/>
        </w:rPr>
        <w:t>合计分值由高到低的顺序推荐候选供应商名单，选择综合得分第一名的为中标供应商，并提交书面评审报告，如果综合得分相同的，按投标报价由低到高顺序排列，综合得分且报价均相同的，按</w:t>
      </w:r>
      <w:r>
        <w:rPr>
          <w:rFonts w:hint="eastAsia" w:ascii="宋体"/>
          <w:color w:val="auto"/>
          <w:sz w:val="22"/>
          <w:szCs w:val="22"/>
          <w:highlight w:val="none"/>
          <w:lang w:val="en-US" w:eastAsia="zh-CN"/>
        </w:rPr>
        <w:t>商务技术</w:t>
      </w:r>
      <w:r>
        <w:rPr>
          <w:rFonts w:hint="eastAsia" w:ascii="宋体"/>
          <w:color w:val="auto"/>
          <w:sz w:val="22"/>
          <w:szCs w:val="22"/>
          <w:highlight w:val="none"/>
        </w:rPr>
        <w:t>得分由高到低排列，均相同者，则由采购人现场抽签决定。</w:t>
      </w:r>
    </w:p>
    <w:p w14:paraId="5ED2E217">
      <w:pPr>
        <w:pStyle w:val="46"/>
        <w:adjustRightInd w:val="0"/>
        <w:snapToGrid w:val="0"/>
        <w:spacing w:before="156" w:beforeLines="50" w:line="380" w:lineRule="exact"/>
        <w:ind w:firstLine="458"/>
        <w:rPr>
          <w:rFonts w:ascii="宋体"/>
          <w:color w:val="auto"/>
          <w:sz w:val="22"/>
          <w:szCs w:val="22"/>
          <w:highlight w:val="none"/>
        </w:rPr>
      </w:pPr>
      <w:r>
        <w:rPr>
          <w:rFonts w:hint="eastAsia" w:ascii="宋体"/>
          <w:color w:val="auto"/>
          <w:sz w:val="22"/>
          <w:szCs w:val="22"/>
          <w:highlight w:val="none"/>
        </w:rPr>
        <w:t>中标方放弃中标，或者因不可抗力提出不能履行合同，或者招标文件规定应当签订合同而在规定的期限内未能提交、签订合同的，采购人可以取消其中标资格。并按供应商评标排序从高到低排序依次确定新的中标方或重新组织采购。</w:t>
      </w:r>
      <w:r>
        <w:rPr>
          <w:rFonts w:ascii="宋体"/>
          <w:color w:val="auto"/>
          <w:sz w:val="22"/>
          <w:szCs w:val="22"/>
          <w:highlight w:val="none"/>
        </w:rPr>
        <w:t xml:space="preserve"> </w:t>
      </w:r>
    </w:p>
    <w:p w14:paraId="08E3DC7A">
      <w:pPr>
        <w:pStyle w:val="46"/>
        <w:adjustRightInd w:val="0"/>
        <w:snapToGrid w:val="0"/>
        <w:spacing w:before="156" w:beforeLines="50" w:line="380" w:lineRule="exact"/>
        <w:ind w:firstLine="458"/>
        <w:rPr>
          <w:rFonts w:ascii="宋体"/>
          <w:color w:val="auto"/>
          <w:sz w:val="22"/>
          <w:szCs w:val="22"/>
          <w:highlight w:val="none"/>
        </w:rPr>
      </w:pPr>
      <w:r>
        <w:rPr>
          <w:rFonts w:hint="eastAsia" w:ascii="宋体"/>
          <w:color w:val="auto"/>
          <w:sz w:val="22"/>
          <w:szCs w:val="22"/>
          <w:highlight w:val="none"/>
        </w:rPr>
        <w:t>如果无候选供应商，或者侯选供应商因前款规定的同样原因不能签订合同的，本次采购失败，重新组织采购。其它参见本招标文件第三部分：“供应商须知”</w:t>
      </w:r>
      <w:r>
        <w:rPr>
          <w:rFonts w:ascii="宋体"/>
          <w:color w:val="auto"/>
          <w:sz w:val="22"/>
          <w:szCs w:val="22"/>
          <w:highlight w:val="none"/>
        </w:rPr>
        <w:t xml:space="preserve"> </w:t>
      </w:r>
      <w:r>
        <w:rPr>
          <w:rFonts w:hint="eastAsia" w:ascii="宋体"/>
          <w:color w:val="auto"/>
          <w:sz w:val="22"/>
          <w:szCs w:val="22"/>
          <w:highlight w:val="none"/>
        </w:rPr>
        <w:t>中的相关内容。</w:t>
      </w:r>
    </w:p>
    <w:p w14:paraId="1C4DD641">
      <w:pPr>
        <w:pStyle w:val="45"/>
        <w:widowControl w:val="0"/>
        <w:pBdr>
          <w:left w:val="none" w:color="auto" w:sz="0" w:space="0"/>
          <w:bottom w:val="none" w:color="auto" w:sz="0" w:space="0"/>
          <w:right w:val="none" w:color="auto" w:sz="0" w:space="0"/>
        </w:pBdr>
        <w:adjustRightInd w:val="0"/>
        <w:snapToGrid w:val="0"/>
        <w:spacing w:before="156" w:beforeLines="50" w:beforeAutospacing="0" w:after="50" w:afterAutospacing="0" w:line="380" w:lineRule="exact"/>
        <w:textAlignment w:val="auto"/>
        <w:outlineLvl w:val="0"/>
        <w:rPr>
          <w:rFonts w:hint="eastAsia" w:ascii="宋体" w:eastAsia="宋体"/>
          <w:color w:val="auto"/>
          <w:kern w:val="2"/>
          <w:sz w:val="22"/>
          <w:szCs w:val="22"/>
          <w:highlight w:val="none"/>
          <w:lang w:eastAsia="zh-CN"/>
        </w:rPr>
      </w:pPr>
      <w:r>
        <w:rPr>
          <w:rFonts w:hint="eastAsia" w:ascii="宋体" w:hAnsi="宋体"/>
          <w:color w:val="auto"/>
          <w:kern w:val="2"/>
          <w:sz w:val="22"/>
          <w:szCs w:val="22"/>
          <w:highlight w:val="none"/>
        </w:rPr>
        <w:t>四、评标细则</w:t>
      </w:r>
    </w:p>
    <w:p w14:paraId="275EB88C">
      <w:pPr>
        <w:pStyle w:val="43"/>
        <w:adjustRightInd w:val="0"/>
        <w:snapToGrid w:val="0"/>
        <w:spacing w:line="380" w:lineRule="exact"/>
        <w:ind w:firstLine="456" w:firstLineChars="200"/>
        <w:rPr>
          <w:rFonts w:ascii="Calibri" w:hAnsi="Calibri"/>
          <w:color w:val="auto"/>
          <w:sz w:val="22"/>
          <w:szCs w:val="22"/>
          <w:highlight w:val="none"/>
        </w:rPr>
      </w:pPr>
      <w:r>
        <w:rPr>
          <w:rFonts w:hint="eastAsia" w:ascii="Calibri" w:hAnsi="Calibri"/>
          <w:b/>
          <w:bCs/>
          <w:color w:val="auto"/>
          <w:sz w:val="22"/>
          <w:szCs w:val="22"/>
          <w:highlight w:val="none"/>
        </w:rPr>
        <w:t>（一）报价评分（满分</w:t>
      </w:r>
      <w:r>
        <w:rPr>
          <w:rFonts w:hint="eastAsia" w:ascii="Calibri" w:hAnsi="Calibri"/>
          <w:b/>
          <w:bCs/>
          <w:color w:val="auto"/>
          <w:sz w:val="22"/>
          <w:szCs w:val="22"/>
          <w:highlight w:val="none"/>
          <w:lang w:val="en-US" w:eastAsia="zh-CN"/>
        </w:rPr>
        <w:t>3</w:t>
      </w:r>
      <w:r>
        <w:rPr>
          <w:rFonts w:hint="eastAsia" w:ascii="Calibri" w:hAnsi="Calibri"/>
          <w:b/>
          <w:bCs/>
          <w:color w:val="auto"/>
          <w:sz w:val="22"/>
          <w:szCs w:val="22"/>
          <w:highlight w:val="none"/>
        </w:rPr>
        <w:t>0分）</w:t>
      </w:r>
    </w:p>
    <w:p w14:paraId="0638E646">
      <w:pPr>
        <w:pStyle w:val="16"/>
        <w:adjustRightInd w:val="0"/>
        <w:snapToGrid w:val="0"/>
        <w:spacing w:line="380" w:lineRule="exact"/>
        <w:ind w:firstLine="450"/>
        <w:rPr>
          <w:rFonts w:hAnsi="宋体"/>
          <w:b/>
          <w:color w:val="auto"/>
          <w:sz w:val="22"/>
          <w:highlight w:val="none"/>
        </w:rPr>
      </w:pPr>
      <w:r>
        <w:rPr>
          <w:rFonts w:hint="eastAsia" w:hAnsi="宋体"/>
          <w:color w:val="auto"/>
          <w:sz w:val="22"/>
          <w:highlight w:val="none"/>
        </w:rPr>
        <w:t>1.以满足招标文件要求且投标报价最低的有效供应商的</w:t>
      </w:r>
      <w:r>
        <w:rPr>
          <w:rFonts w:hint="eastAsia" w:hAnsi="宋体"/>
          <w:color w:val="auto"/>
          <w:sz w:val="22"/>
          <w:highlight w:val="none"/>
          <w:lang w:val="en-US" w:eastAsia="zh-CN"/>
        </w:rPr>
        <w:t>报价</w:t>
      </w:r>
      <w:r>
        <w:rPr>
          <w:rFonts w:hint="eastAsia" w:hAnsi="宋体"/>
          <w:color w:val="auto"/>
          <w:sz w:val="22"/>
          <w:highlight w:val="none"/>
        </w:rPr>
        <w:t>为评标基准价，其价格分为满分。其他供应商的</w:t>
      </w:r>
      <w:r>
        <w:rPr>
          <w:rFonts w:hint="eastAsia" w:hAnsi="宋体"/>
          <w:color w:val="auto"/>
          <w:sz w:val="22"/>
          <w:highlight w:val="none"/>
          <w:lang w:val="en-US" w:eastAsia="zh-CN"/>
        </w:rPr>
        <w:t>报价</w:t>
      </w:r>
      <w:r>
        <w:rPr>
          <w:rFonts w:hint="eastAsia" w:hAnsi="宋体"/>
          <w:color w:val="auto"/>
          <w:sz w:val="22"/>
          <w:highlight w:val="none"/>
        </w:rPr>
        <w:t>分统一按照下列公式计算：</w:t>
      </w:r>
    </w:p>
    <w:p w14:paraId="54800629">
      <w:pPr>
        <w:pStyle w:val="16"/>
        <w:numPr>
          <w:ilvl w:val="0"/>
          <w:numId w:val="14"/>
        </w:numPr>
        <w:adjustRightInd w:val="0"/>
        <w:snapToGrid w:val="0"/>
        <w:spacing w:line="380" w:lineRule="exact"/>
        <w:ind w:firstLine="450"/>
        <w:rPr>
          <w:rFonts w:hint="eastAsia" w:ascii="Calibri" w:hAnsi="Calibri" w:cs="黑体"/>
          <w:b/>
          <w:bCs/>
          <w:color w:val="auto"/>
          <w:kern w:val="2"/>
          <w:sz w:val="22"/>
          <w:szCs w:val="22"/>
          <w:highlight w:val="none"/>
          <w:lang w:val="en-US" w:eastAsia="zh-CN" w:bidi="ar-SA"/>
        </w:rPr>
      </w:pPr>
      <w:r>
        <w:rPr>
          <w:rFonts w:hint="eastAsia" w:hAnsi="宋体"/>
          <w:b/>
          <w:bCs/>
          <w:color w:val="auto"/>
          <w:sz w:val="22"/>
          <w:highlight w:val="none"/>
          <w:lang w:val="en-US" w:eastAsia="zh-CN"/>
        </w:rPr>
        <w:t>序号1-8（满分22分）：</w:t>
      </w:r>
      <w:r>
        <w:rPr>
          <w:rFonts w:hint="eastAsia" w:hAnsi="宋体"/>
          <w:b/>
          <w:bCs/>
          <w:color w:val="auto"/>
          <w:sz w:val="22"/>
          <w:highlight w:val="none"/>
        </w:rPr>
        <w:t>报价得分=（评标基准价/</w:t>
      </w:r>
      <w:r>
        <w:rPr>
          <w:rFonts w:hint="eastAsia" w:hAnsi="宋体" w:cs="宋体"/>
          <w:b/>
          <w:bCs/>
          <w:color w:val="auto"/>
          <w:sz w:val="22"/>
          <w:highlight w:val="none"/>
          <w:lang w:val="en-US" w:eastAsia="zh-CN"/>
        </w:rPr>
        <w:t>投标报价</w:t>
      </w:r>
      <w:r>
        <w:rPr>
          <w:rFonts w:hint="eastAsia" w:hAnsi="宋体"/>
          <w:b/>
          <w:bCs/>
          <w:color w:val="auto"/>
          <w:sz w:val="22"/>
          <w:highlight w:val="none"/>
        </w:rPr>
        <w:t>）×</w:t>
      </w:r>
      <w:r>
        <w:rPr>
          <w:rFonts w:hint="eastAsia" w:ascii="Calibri" w:hAnsi="Calibri" w:cs="黑体"/>
          <w:b/>
          <w:bCs/>
          <w:color w:val="auto"/>
          <w:kern w:val="2"/>
          <w:sz w:val="22"/>
          <w:szCs w:val="22"/>
          <w:highlight w:val="none"/>
          <w:lang w:val="en-US" w:eastAsia="zh-CN" w:bidi="ar-SA"/>
        </w:rPr>
        <w:t>22</w:t>
      </w:r>
      <w:r>
        <w:rPr>
          <w:rFonts w:hint="eastAsia" w:ascii="Calibri" w:hAnsi="Calibri" w:eastAsia="宋体" w:cs="黑体"/>
          <w:b/>
          <w:bCs/>
          <w:color w:val="auto"/>
          <w:kern w:val="2"/>
          <w:sz w:val="22"/>
          <w:szCs w:val="22"/>
          <w:highlight w:val="none"/>
          <w:lang w:val="en-US" w:eastAsia="zh-CN" w:bidi="ar-SA"/>
        </w:rPr>
        <w:t>%×100</w:t>
      </w:r>
      <w:r>
        <w:rPr>
          <w:rFonts w:hint="eastAsia" w:ascii="Calibri" w:hAnsi="Calibri" w:cs="黑体"/>
          <w:b/>
          <w:bCs/>
          <w:color w:val="auto"/>
          <w:kern w:val="2"/>
          <w:sz w:val="22"/>
          <w:szCs w:val="22"/>
          <w:highlight w:val="none"/>
          <w:lang w:val="en-US" w:eastAsia="zh-CN" w:bidi="ar-SA"/>
        </w:rPr>
        <w:t>；</w:t>
      </w:r>
    </w:p>
    <w:p w14:paraId="17E579F5">
      <w:pPr>
        <w:pStyle w:val="16"/>
        <w:numPr>
          <w:ilvl w:val="0"/>
          <w:numId w:val="14"/>
        </w:numPr>
        <w:adjustRightInd w:val="0"/>
        <w:snapToGrid w:val="0"/>
        <w:spacing w:line="380" w:lineRule="exact"/>
        <w:ind w:firstLine="450"/>
        <w:rPr>
          <w:rFonts w:hint="eastAsia" w:ascii="Calibri" w:hAnsi="Calibri" w:cs="黑体"/>
          <w:b/>
          <w:bCs/>
          <w:color w:val="auto"/>
          <w:kern w:val="2"/>
          <w:sz w:val="22"/>
          <w:szCs w:val="22"/>
          <w:highlight w:val="none"/>
          <w:lang w:val="en-US" w:eastAsia="zh-CN" w:bidi="ar-SA"/>
        </w:rPr>
      </w:pPr>
      <w:r>
        <w:rPr>
          <w:rFonts w:hint="eastAsia" w:hAnsi="宋体"/>
          <w:b/>
          <w:bCs/>
          <w:color w:val="auto"/>
          <w:sz w:val="22"/>
          <w:highlight w:val="none"/>
          <w:lang w:val="en-US" w:eastAsia="zh-CN"/>
        </w:rPr>
        <w:t>序号9（满分6分）：</w:t>
      </w:r>
      <w:r>
        <w:rPr>
          <w:rFonts w:hint="eastAsia" w:hAnsi="宋体"/>
          <w:b/>
          <w:bCs/>
          <w:color w:val="auto"/>
          <w:sz w:val="22"/>
          <w:highlight w:val="none"/>
        </w:rPr>
        <w:t>报价得分=（评标基准价/</w:t>
      </w:r>
      <w:r>
        <w:rPr>
          <w:rFonts w:hint="eastAsia" w:hAnsi="宋体" w:cs="宋体"/>
          <w:b/>
          <w:bCs/>
          <w:color w:val="auto"/>
          <w:sz w:val="22"/>
          <w:highlight w:val="none"/>
          <w:lang w:val="en-US" w:eastAsia="zh-CN"/>
        </w:rPr>
        <w:t>投标报价</w:t>
      </w:r>
      <w:r>
        <w:rPr>
          <w:rFonts w:hint="eastAsia" w:hAnsi="宋体"/>
          <w:b/>
          <w:bCs/>
          <w:color w:val="auto"/>
          <w:sz w:val="22"/>
          <w:highlight w:val="none"/>
        </w:rPr>
        <w:t>）×</w:t>
      </w:r>
      <w:r>
        <w:rPr>
          <w:rFonts w:hint="eastAsia" w:ascii="Calibri" w:hAnsi="Calibri" w:cs="黑体"/>
          <w:b/>
          <w:bCs/>
          <w:color w:val="auto"/>
          <w:kern w:val="2"/>
          <w:sz w:val="22"/>
          <w:szCs w:val="22"/>
          <w:highlight w:val="none"/>
          <w:lang w:val="en-US" w:eastAsia="zh-CN" w:bidi="ar-SA"/>
        </w:rPr>
        <w:t>6</w:t>
      </w:r>
      <w:r>
        <w:rPr>
          <w:rFonts w:hint="eastAsia" w:ascii="Calibri" w:hAnsi="Calibri" w:eastAsia="宋体" w:cs="黑体"/>
          <w:b/>
          <w:bCs/>
          <w:color w:val="auto"/>
          <w:kern w:val="2"/>
          <w:sz w:val="22"/>
          <w:szCs w:val="22"/>
          <w:highlight w:val="none"/>
          <w:lang w:val="en-US" w:eastAsia="zh-CN" w:bidi="ar-SA"/>
        </w:rPr>
        <w:t>%×100</w:t>
      </w:r>
      <w:r>
        <w:rPr>
          <w:rFonts w:hint="eastAsia" w:ascii="Calibri" w:hAnsi="Calibri" w:cs="黑体"/>
          <w:b/>
          <w:bCs/>
          <w:color w:val="auto"/>
          <w:kern w:val="2"/>
          <w:sz w:val="22"/>
          <w:szCs w:val="22"/>
          <w:highlight w:val="none"/>
          <w:lang w:val="en-US" w:eastAsia="zh-CN" w:bidi="ar-SA"/>
        </w:rPr>
        <w:t>；</w:t>
      </w:r>
    </w:p>
    <w:p w14:paraId="0DD39E39">
      <w:pPr>
        <w:pStyle w:val="16"/>
        <w:numPr>
          <w:ilvl w:val="0"/>
          <w:numId w:val="14"/>
        </w:numPr>
        <w:adjustRightInd w:val="0"/>
        <w:snapToGrid w:val="0"/>
        <w:spacing w:line="380" w:lineRule="exact"/>
        <w:ind w:firstLine="450"/>
        <w:rPr>
          <w:rFonts w:hint="eastAsia" w:hAnsi="宋体"/>
          <w:b/>
          <w:bCs/>
          <w:color w:val="auto"/>
          <w:sz w:val="22"/>
          <w:highlight w:val="none"/>
          <w:lang w:val="en-US" w:eastAsia="zh-CN"/>
        </w:rPr>
      </w:pPr>
      <w:r>
        <w:rPr>
          <w:rFonts w:hint="eastAsia" w:hAnsi="宋体"/>
          <w:b/>
          <w:bCs/>
          <w:color w:val="auto"/>
          <w:sz w:val="22"/>
          <w:highlight w:val="none"/>
          <w:lang w:val="en-US" w:eastAsia="zh-CN"/>
        </w:rPr>
        <w:t>序号10（满分1分）：报</w:t>
      </w:r>
      <w:r>
        <w:rPr>
          <w:rFonts w:hint="eastAsia" w:hAnsi="宋体"/>
          <w:b/>
          <w:bCs/>
          <w:color w:val="auto"/>
          <w:sz w:val="22"/>
          <w:highlight w:val="none"/>
        </w:rPr>
        <w:t>报价得分=（评标基准价/</w:t>
      </w:r>
      <w:r>
        <w:rPr>
          <w:rFonts w:hint="eastAsia" w:hAnsi="宋体" w:cs="宋体"/>
          <w:b/>
          <w:bCs/>
          <w:color w:val="auto"/>
          <w:sz w:val="22"/>
          <w:highlight w:val="none"/>
          <w:lang w:val="en-US" w:eastAsia="zh-CN"/>
        </w:rPr>
        <w:t>投标报价</w:t>
      </w:r>
      <w:r>
        <w:rPr>
          <w:rFonts w:hint="eastAsia" w:hAnsi="宋体"/>
          <w:b/>
          <w:bCs/>
          <w:color w:val="auto"/>
          <w:sz w:val="22"/>
          <w:highlight w:val="none"/>
        </w:rPr>
        <w:t>）×</w:t>
      </w:r>
      <w:r>
        <w:rPr>
          <w:rFonts w:hint="eastAsia" w:ascii="Calibri" w:hAnsi="Calibri" w:cs="黑体"/>
          <w:b/>
          <w:bCs/>
          <w:color w:val="auto"/>
          <w:kern w:val="2"/>
          <w:sz w:val="22"/>
          <w:szCs w:val="22"/>
          <w:highlight w:val="none"/>
          <w:lang w:val="en-US" w:eastAsia="zh-CN" w:bidi="ar-SA"/>
        </w:rPr>
        <w:t>1</w:t>
      </w:r>
      <w:r>
        <w:rPr>
          <w:rFonts w:hint="eastAsia" w:ascii="Calibri" w:hAnsi="Calibri" w:eastAsia="宋体" w:cs="黑体"/>
          <w:b/>
          <w:bCs/>
          <w:color w:val="auto"/>
          <w:kern w:val="2"/>
          <w:sz w:val="22"/>
          <w:szCs w:val="22"/>
          <w:highlight w:val="none"/>
          <w:lang w:val="en-US" w:eastAsia="zh-CN" w:bidi="ar-SA"/>
        </w:rPr>
        <w:t>%×100</w:t>
      </w:r>
      <w:r>
        <w:rPr>
          <w:rFonts w:hint="eastAsia" w:ascii="Calibri" w:hAnsi="Calibri" w:cs="黑体"/>
          <w:b/>
          <w:bCs/>
          <w:color w:val="auto"/>
          <w:kern w:val="2"/>
          <w:sz w:val="22"/>
          <w:szCs w:val="22"/>
          <w:highlight w:val="none"/>
          <w:lang w:val="en-US" w:eastAsia="zh-CN" w:bidi="ar-SA"/>
        </w:rPr>
        <w:t>；</w:t>
      </w:r>
    </w:p>
    <w:p w14:paraId="3042A555">
      <w:pPr>
        <w:pStyle w:val="17"/>
        <w:rPr>
          <w:rFonts w:hint="eastAsia"/>
          <w:highlight w:val="none"/>
          <w:lang w:val="en-US" w:eastAsia="zh-CN"/>
        </w:rPr>
      </w:pPr>
      <w:r>
        <w:rPr>
          <w:rFonts w:hint="eastAsia" w:cs="黑体"/>
          <w:b/>
          <w:bCs/>
          <w:color w:val="auto"/>
          <w:kern w:val="2"/>
          <w:sz w:val="22"/>
          <w:szCs w:val="22"/>
          <w:highlight w:val="none"/>
          <w:lang w:val="en-US" w:eastAsia="zh-CN" w:bidi="ar-SA"/>
        </w:rPr>
        <w:t>（4）</w:t>
      </w:r>
      <w:r>
        <w:rPr>
          <w:rFonts w:hint="eastAsia" w:hAnsi="宋体"/>
          <w:b/>
          <w:bCs/>
          <w:color w:val="auto"/>
          <w:sz w:val="22"/>
          <w:highlight w:val="none"/>
          <w:lang w:val="en-US" w:eastAsia="zh-CN"/>
        </w:rPr>
        <w:t>序号11（满分1分）：报</w:t>
      </w:r>
      <w:r>
        <w:rPr>
          <w:rFonts w:hint="eastAsia" w:hAnsi="宋体"/>
          <w:b/>
          <w:bCs/>
          <w:color w:val="auto"/>
          <w:sz w:val="22"/>
          <w:highlight w:val="none"/>
        </w:rPr>
        <w:t>报价得分=（评标基准价/</w:t>
      </w:r>
      <w:r>
        <w:rPr>
          <w:rFonts w:hint="eastAsia" w:hAnsi="宋体" w:cs="宋体"/>
          <w:b/>
          <w:bCs/>
          <w:color w:val="auto"/>
          <w:sz w:val="22"/>
          <w:highlight w:val="none"/>
          <w:lang w:val="en-US" w:eastAsia="zh-CN"/>
        </w:rPr>
        <w:t>投标报价</w:t>
      </w:r>
      <w:r>
        <w:rPr>
          <w:rFonts w:hint="eastAsia" w:hAnsi="宋体"/>
          <w:b/>
          <w:bCs/>
          <w:color w:val="auto"/>
          <w:sz w:val="22"/>
          <w:highlight w:val="none"/>
        </w:rPr>
        <w:t>）×</w:t>
      </w:r>
      <w:r>
        <w:rPr>
          <w:rFonts w:hint="eastAsia" w:ascii="Calibri" w:hAnsi="Calibri" w:cs="黑体"/>
          <w:b/>
          <w:bCs/>
          <w:color w:val="auto"/>
          <w:kern w:val="2"/>
          <w:sz w:val="22"/>
          <w:szCs w:val="22"/>
          <w:highlight w:val="none"/>
          <w:lang w:val="en-US" w:eastAsia="zh-CN" w:bidi="ar-SA"/>
        </w:rPr>
        <w:t>1</w:t>
      </w:r>
      <w:r>
        <w:rPr>
          <w:rFonts w:hint="eastAsia" w:ascii="Calibri" w:hAnsi="Calibri" w:eastAsia="宋体" w:cs="黑体"/>
          <w:b/>
          <w:bCs/>
          <w:color w:val="auto"/>
          <w:kern w:val="2"/>
          <w:sz w:val="22"/>
          <w:szCs w:val="22"/>
          <w:highlight w:val="none"/>
          <w:lang w:val="en-US" w:eastAsia="zh-CN" w:bidi="ar-SA"/>
        </w:rPr>
        <w:t>%×100</w:t>
      </w:r>
      <w:r>
        <w:rPr>
          <w:rFonts w:hint="eastAsia" w:ascii="Calibri" w:hAnsi="Calibri" w:cs="黑体"/>
          <w:b/>
          <w:bCs/>
          <w:color w:val="auto"/>
          <w:kern w:val="2"/>
          <w:sz w:val="22"/>
          <w:szCs w:val="22"/>
          <w:highlight w:val="none"/>
          <w:lang w:val="en-US" w:eastAsia="zh-CN" w:bidi="ar-SA"/>
        </w:rPr>
        <w:t>；</w:t>
      </w:r>
    </w:p>
    <w:p w14:paraId="3D779861">
      <w:pPr>
        <w:pStyle w:val="16"/>
        <w:tabs>
          <w:tab w:val="left" w:pos="1069"/>
          <w:tab w:val="left" w:pos="2352"/>
        </w:tabs>
        <w:adjustRightInd w:val="0"/>
        <w:snapToGrid w:val="0"/>
        <w:spacing w:line="380" w:lineRule="exact"/>
        <w:ind w:firstLine="450"/>
        <w:rPr>
          <w:rFonts w:hAnsi="宋体" w:cs="宋体"/>
          <w:color w:val="auto"/>
          <w:sz w:val="22"/>
          <w:highlight w:val="none"/>
        </w:rPr>
      </w:pPr>
      <w:r>
        <w:rPr>
          <w:rFonts w:hint="eastAsia" w:hAnsi="宋体"/>
          <w:color w:val="auto"/>
          <w:sz w:val="22"/>
          <w:highlight w:val="none"/>
        </w:rPr>
        <w:t>2.</w:t>
      </w:r>
      <w:r>
        <w:rPr>
          <w:rFonts w:hint="eastAsia"/>
          <w:color w:val="auto"/>
          <w:sz w:val="22"/>
          <w:szCs w:val="22"/>
          <w:highlight w:val="none"/>
        </w:rPr>
        <w:t>本项目参照《政府采购促进中小企业发展管理办法》（财库﹝2020﹞46 号）；财政部、司法部《关于政府采购支持监狱企业发展有关问题的通知》（财库〔2014〕68号）；《关于进一步加大政府采购支持中小企业力度的通知》（财库〔2022〕19号）；《浙江省财政厅关于进一步发挥政府采购政策 功能全力推动经济稳进提质的通知》（浙财采监〔2022〕3号）；《关于进一步加大政府采购 支持中小企业力度 助力扎实稳住经济 的通知》（浙财采监〔2022〕8号）的规定：对小微企业（含监狱企业、残疾人福利性单位）投标产品给予10%的评标价格扣除。（说明：标价格折扣计算以元人民币为单位，保留两位小数，第三位四舍五入进位。）</w:t>
      </w:r>
      <w:r>
        <w:rPr>
          <w:rFonts w:hint="eastAsia" w:hAnsi="宋体" w:cs="宋体"/>
          <w:color w:val="auto"/>
          <w:sz w:val="22"/>
          <w:highlight w:val="none"/>
        </w:rPr>
        <w:t>。</w:t>
      </w:r>
    </w:p>
    <w:p w14:paraId="20954720">
      <w:pPr>
        <w:adjustRightInd w:val="0"/>
        <w:snapToGrid w:val="0"/>
        <w:spacing w:line="400" w:lineRule="exact"/>
        <w:ind w:firstLine="228" w:firstLineChars="100"/>
        <w:rPr>
          <w:rFonts w:hint="eastAsia"/>
          <w:b/>
          <w:bCs/>
          <w:color w:val="auto"/>
          <w:sz w:val="22"/>
          <w:szCs w:val="22"/>
          <w:highlight w:val="none"/>
        </w:rPr>
      </w:pPr>
      <w:r>
        <w:rPr>
          <w:rFonts w:hint="eastAsia"/>
          <w:b/>
          <w:bCs/>
          <w:color w:val="auto"/>
          <w:sz w:val="22"/>
          <w:szCs w:val="22"/>
          <w:highlight w:val="none"/>
        </w:rPr>
        <w:t>（二）商务技术评分标准（满分</w:t>
      </w:r>
      <w:r>
        <w:rPr>
          <w:rFonts w:hint="eastAsia"/>
          <w:b/>
          <w:bCs/>
          <w:color w:val="auto"/>
          <w:sz w:val="22"/>
          <w:szCs w:val="22"/>
          <w:highlight w:val="none"/>
          <w:lang w:val="en-US" w:eastAsia="zh-CN"/>
        </w:rPr>
        <w:t>7</w:t>
      </w:r>
      <w:r>
        <w:rPr>
          <w:rFonts w:hint="eastAsia"/>
          <w:b/>
          <w:bCs/>
          <w:color w:val="auto"/>
          <w:sz w:val="22"/>
          <w:szCs w:val="22"/>
          <w:highlight w:val="none"/>
        </w:rPr>
        <w:t>0分）</w:t>
      </w:r>
    </w:p>
    <w:tbl>
      <w:tblPr>
        <w:tblStyle w:val="33"/>
        <w:tblpPr w:leftFromText="180" w:rightFromText="180" w:vertAnchor="text" w:horzAnchor="page" w:tblpX="1482" w:tblpY="457"/>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371"/>
        <w:gridCol w:w="6413"/>
        <w:gridCol w:w="1076"/>
      </w:tblGrid>
      <w:tr w14:paraId="40F5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5" w:type="pct"/>
            <w:noWrap w:val="0"/>
            <w:vAlign w:val="center"/>
          </w:tcPr>
          <w:p w14:paraId="03BD34D8">
            <w:pPr>
              <w:jc w:val="center"/>
              <w:rPr>
                <w:rFonts w:ascii="Times New Roman" w:hAnsi="Times New Roman" w:eastAsia="宋体" w:cs="Times New Roman"/>
                <w:kern w:val="0"/>
                <w:sz w:val="22"/>
                <w:szCs w:val="22"/>
              </w:rPr>
            </w:pPr>
            <w:r>
              <w:rPr>
                <w:rFonts w:hint="eastAsia" w:ascii="宋体" w:hAnsi="宋体" w:eastAsia="宋体" w:cs="宋体"/>
                <w:b/>
                <w:bCs/>
                <w:kern w:val="0"/>
                <w:sz w:val="22"/>
                <w:szCs w:val="22"/>
                <w:lang w:val="zh-CN" w:bidi="zh-CN"/>
              </w:rPr>
              <w:t>序号</w:t>
            </w:r>
          </w:p>
        </w:tc>
        <w:tc>
          <w:tcPr>
            <w:tcW w:w="712" w:type="pct"/>
            <w:noWrap w:val="0"/>
            <w:vAlign w:val="center"/>
          </w:tcPr>
          <w:p w14:paraId="5F26D900">
            <w:pPr>
              <w:jc w:val="center"/>
              <w:rPr>
                <w:rFonts w:ascii="宋体" w:hAnsi="宋体" w:eastAsia="宋体" w:cs="宋体"/>
                <w:b/>
                <w:bCs/>
                <w:kern w:val="0"/>
                <w:sz w:val="22"/>
                <w:szCs w:val="22"/>
                <w:lang w:val="zh-CN" w:bidi="zh-CN"/>
              </w:rPr>
            </w:pPr>
            <w:r>
              <w:rPr>
                <w:rFonts w:hint="eastAsia" w:ascii="宋体" w:hAnsi="宋体" w:eastAsia="宋体" w:cs="宋体"/>
                <w:b/>
                <w:bCs/>
                <w:kern w:val="0"/>
                <w:sz w:val="22"/>
                <w:szCs w:val="22"/>
                <w:lang w:val="zh-CN" w:bidi="zh-CN"/>
              </w:rPr>
              <w:t>评分内容</w:t>
            </w:r>
          </w:p>
        </w:tc>
        <w:tc>
          <w:tcPr>
            <w:tcW w:w="3331" w:type="pct"/>
            <w:noWrap w:val="0"/>
            <w:vAlign w:val="center"/>
          </w:tcPr>
          <w:p w14:paraId="6889A91A">
            <w:pPr>
              <w:jc w:val="center"/>
              <w:rPr>
                <w:rFonts w:ascii="Times New Roman" w:hAnsi="Times New Roman" w:eastAsia="宋体" w:cs="Times New Roman"/>
                <w:kern w:val="0"/>
                <w:sz w:val="22"/>
                <w:szCs w:val="22"/>
              </w:rPr>
            </w:pPr>
            <w:r>
              <w:rPr>
                <w:rFonts w:hint="eastAsia" w:ascii="宋体" w:hAnsi="宋体" w:eastAsia="宋体" w:cs="宋体"/>
                <w:b/>
                <w:bCs/>
                <w:kern w:val="0"/>
                <w:sz w:val="22"/>
                <w:szCs w:val="22"/>
                <w:lang w:val="zh-CN" w:bidi="zh-CN"/>
              </w:rPr>
              <w:t>评标标准</w:t>
            </w:r>
          </w:p>
        </w:tc>
        <w:tc>
          <w:tcPr>
            <w:tcW w:w="559" w:type="pct"/>
            <w:noWrap w:val="0"/>
            <w:vAlign w:val="center"/>
          </w:tcPr>
          <w:p w14:paraId="713541C9">
            <w:pPr>
              <w:jc w:val="center"/>
              <w:rPr>
                <w:rFonts w:hint="eastAsia" w:ascii="Times New Roman" w:hAnsi="Times New Roman" w:eastAsia="宋体" w:cs="Times New Roman"/>
                <w:kern w:val="0"/>
                <w:sz w:val="22"/>
                <w:szCs w:val="22"/>
                <w:lang w:val="en-US" w:eastAsia="zh-CN"/>
              </w:rPr>
            </w:pPr>
            <w:r>
              <w:rPr>
                <w:rFonts w:hint="eastAsia" w:ascii="Times New Roman" w:hAnsi="Times New Roman" w:eastAsia="宋体" w:cs="Times New Roman"/>
                <w:kern w:val="0"/>
                <w:sz w:val="22"/>
                <w:szCs w:val="22"/>
                <w:lang w:val="en-US" w:eastAsia="zh-CN"/>
              </w:rPr>
              <w:t>分值</w:t>
            </w:r>
          </w:p>
        </w:tc>
      </w:tr>
      <w:tr w14:paraId="5F1BB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pct"/>
            <w:noWrap w:val="0"/>
            <w:vAlign w:val="center"/>
          </w:tcPr>
          <w:p w14:paraId="4BFBD964">
            <w:pPr>
              <w:numPr>
                <w:ilvl w:val="0"/>
                <w:numId w:val="15"/>
              </w:numPr>
              <w:jc w:val="center"/>
              <w:rPr>
                <w:rFonts w:ascii="Times New Roman" w:hAnsi="Times New Roman" w:eastAsia="宋体" w:cs="Times New Roman"/>
                <w:kern w:val="0"/>
                <w:sz w:val="22"/>
                <w:szCs w:val="22"/>
              </w:rPr>
            </w:pPr>
          </w:p>
        </w:tc>
        <w:tc>
          <w:tcPr>
            <w:tcW w:w="712" w:type="pct"/>
            <w:noWrap w:val="0"/>
            <w:vAlign w:val="center"/>
          </w:tcPr>
          <w:p w14:paraId="673E672E">
            <w:pPr>
              <w:jc w:val="center"/>
              <w:rPr>
                <w:rFonts w:ascii="宋体" w:hAnsi="宋体" w:eastAsia="宋体" w:cs="宋体"/>
                <w:snapToGrid w:val="0"/>
                <w:kern w:val="0"/>
                <w:sz w:val="22"/>
                <w:szCs w:val="22"/>
              </w:rPr>
            </w:pPr>
            <w:r>
              <w:rPr>
                <w:rFonts w:hint="eastAsia" w:ascii="宋体" w:hAnsi="宋体" w:eastAsia="宋体" w:cs="宋体"/>
                <w:snapToGrid w:val="0"/>
                <w:kern w:val="0"/>
                <w:sz w:val="22"/>
                <w:szCs w:val="22"/>
              </w:rPr>
              <w:t>服务要求</w:t>
            </w:r>
          </w:p>
          <w:p w14:paraId="520CFED7">
            <w:pPr>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响应</w:t>
            </w:r>
          </w:p>
        </w:tc>
        <w:tc>
          <w:tcPr>
            <w:tcW w:w="3331" w:type="pct"/>
            <w:noWrap w:val="0"/>
            <w:vAlign w:val="center"/>
          </w:tcPr>
          <w:p w14:paraId="44ACBB7C">
            <w:pP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需求偏离度：全部满足招标文件项目及服务需求的得满分18分，其中标注“</w:t>
            </w:r>
            <w:r>
              <w:rPr>
                <w:rFonts w:hint="eastAsia" w:ascii="Times New Roman" w:hAnsi="Times New Roman" w:eastAsia="宋体" w:cs="Times New Roman"/>
                <w:kern w:val="0"/>
                <w:sz w:val="22"/>
                <w:szCs w:val="22"/>
                <w:lang w:eastAsia="zh-CN"/>
              </w:rPr>
              <w:t>△</w:t>
            </w:r>
            <w:r>
              <w:rPr>
                <w:rFonts w:hint="eastAsia" w:ascii="Times New Roman" w:hAnsi="Times New Roman" w:eastAsia="宋体" w:cs="Times New Roman"/>
                <w:kern w:val="0"/>
                <w:sz w:val="22"/>
                <w:szCs w:val="22"/>
              </w:rPr>
              <w:t>”号为重要指标，负偏离一项扣</w:t>
            </w:r>
            <w:r>
              <w:rPr>
                <w:rFonts w:ascii="Times New Roman" w:hAnsi="Times New Roman" w:eastAsia="宋体" w:cs="Times New Roman"/>
                <w:kern w:val="0"/>
                <w:sz w:val="22"/>
                <w:szCs w:val="22"/>
              </w:rPr>
              <w:t>3</w:t>
            </w:r>
            <w:r>
              <w:rPr>
                <w:rFonts w:hint="eastAsia" w:ascii="Times New Roman" w:hAnsi="Times New Roman" w:eastAsia="宋体" w:cs="Times New Roman"/>
                <w:kern w:val="0"/>
                <w:sz w:val="22"/>
                <w:szCs w:val="22"/>
              </w:rPr>
              <w:t>分，扣完为止，其余的有一项负偏离扣</w:t>
            </w:r>
            <w:r>
              <w:rPr>
                <w:rFonts w:ascii="Times New Roman" w:hAnsi="Times New Roman" w:eastAsia="宋体" w:cs="Times New Roman"/>
                <w:kern w:val="0"/>
                <w:sz w:val="22"/>
                <w:szCs w:val="22"/>
              </w:rPr>
              <w:t>1</w:t>
            </w:r>
            <w:r>
              <w:rPr>
                <w:rFonts w:hint="eastAsia" w:ascii="Times New Roman" w:hAnsi="Times New Roman" w:eastAsia="宋体" w:cs="Times New Roman"/>
                <w:kern w:val="0"/>
                <w:sz w:val="22"/>
                <w:szCs w:val="22"/>
              </w:rPr>
              <w:t>分，扣完为止。</w:t>
            </w:r>
          </w:p>
        </w:tc>
        <w:tc>
          <w:tcPr>
            <w:tcW w:w="559" w:type="pct"/>
            <w:noWrap w:val="0"/>
            <w:vAlign w:val="center"/>
          </w:tcPr>
          <w:p w14:paraId="691DD04E">
            <w:pPr>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18</w:t>
            </w:r>
          </w:p>
        </w:tc>
      </w:tr>
      <w:tr w14:paraId="058B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pct"/>
            <w:noWrap w:val="0"/>
            <w:vAlign w:val="center"/>
          </w:tcPr>
          <w:p w14:paraId="1C0C2753">
            <w:pPr>
              <w:numPr>
                <w:ilvl w:val="0"/>
                <w:numId w:val="15"/>
              </w:numPr>
              <w:jc w:val="center"/>
              <w:rPr>
                <w:rFonts w:ascii="Times New Roman" w:hAnsi="Times New Roman" w:eastAsia="宋体" w:cs="Times New Roman"/>
                <w:kern w:val="0"/>
                <w:sz w:val="22"/>
                <w:szCs w:val="22"/>
              </w:rPr>
            </w:pPr>
          </w:p>
        </w:tc>
        <w:tc>
          <w:tcPr>
            <w:tcW w:w="712" w:type="pct"/>
            <w:tcBorders>
              <w:top w:val="single" w:color="auto" w:sz="4" w:space="0"/>
              <w:left w:val="single" w:color="auto" w:sz="4" w:space="0"/>
              <w:bottom w:val="single" w:color="auto" w:sz="4" w:space="0"/>
              <w:right w:val="single" w:color="auto" w:sz="4" w:space="0"/>
            </w:tcBorders>
            <w:noWrap w:val="0"/>
            <w:vAlign w:val="center"/>
          </w:tcPr>
          <w:p w14:paraId="05CF9FF5">
            <w:pPr>
              <w:jc w:val="center"/>
              <w:rPr>
                <w:rFonts w:ascii="Times New Roman" w:hAnsi="Times New Roman" w:eastAsia="宋体" w:cs="Times New Roman"/>
                <w:kern w:val="0"/>
                <w:sz w:val="22"/>
                <w:szCs w:val="22"/>
              </w:rPr>
            </w:pPr>
            <w:r>
              <w:rPr>
                <w:rFonts w:ascii="Times New Roman" w:hAnsi="Times New Roman" w:eastAsia="宋体" w:cs="Times New Roman"/>
                <w:kern w:val="0"/>
                <w:sz w:val="22"/>
                <w:szCs w:val="22"/>
                <w:lang w:bidi="ar"/>
              </w:rPr>
              <w:t>项目响</w:t>
            </w:r>
            <w:r>
              <w:rPr>
                <w:rFonts w:hint="eastAsia" w:ascii="宋体" w:hAnsi="宋体" w:eastAsia="宋体" w:cs="宋体"/>
                <w:kern w:val="0"/>
                <w:sz w:val="22"/>
                <w:szCs w:val="22"/>
                <w:lang w:bidi="ar"/>
              </w:rPr>
              <w:t>应</w:t>
            </w:r>
          </w:p>
        </w:tc>
        <w:tc>
          <w:tcPr>
            <w:tcW w:w="3331" w:type="pct"/>
            <w:tcBorders>
              <w:top w:val="single" w:color="auto" w:sz="4" w:space="0"/>
              <w:left w:val="single" w:color="auto" w:sz="4" w:space="0"/>
              <w:bottom w:val="single" w:color="auto" w:sz="4" w:space="0"/>
              <w:right w:val="single" w:color="auto" w:sz="4" w:space="0"/>
            </w:tcBorders>
            <w:noWrap w:val="0"/>
            <w:vAlign w:val="center"/>
          </w:tcPr>
          <w:p w14:paraId="6907C36C">
            <w:pPr>
              <w:textAlignment w:val="top"/>
              <w:rPr>
                <w:rFonts w:ascii="宋体" w:hAnsi="宋体" w:eastAsia="宋体" w:cs="宋体"/>
                <w:kern w:val="0"/>
                <w:sz w:val="22"/>
                <w:szCs w:val="22"/>
                <w:lang w:bidi="ar"/>
              </w:rPr>
            </w:pPr>
            <w:r>
              <w:rPr>
                <w:rFonts w:hint="eastAsia" w:ascii="宋体" w:hAnsi="宋体" w:eastAsia="宋体" w:cs="宋体"/>
                <w:kern w:val="0"/>
                <w:sz w:val="22"/>
                <w:szCs w:val="22"/>
              </w:rPr>
              <w:t>根据投标人对</w:t>
            </w:r>
            <w:r>
              <w:rPr>
                <w:rFonts w:hint="eastAsia" w:ascii="宋体" w:hAnsi="宋体" w:eastAsia="宋体" w:cs="Times New Roman"/>
                <w:kern w:val="0"/>
                <w:sz w:val="22"/>
                <w:szCs w:val="22"/>
              </w:rPr>
              <w:t>“采购需求”中的项目清单</w:t>
            </w:r>
            <w:r>
              <w:rPr>
                <w:rFonts w:hint="eastAsia" w:ascii="宋体" w:hAnsi="宋体" w:eastAsia="宋体" w:cs="宋体"/>
                <w:kern w:val="0"/>
                <w:sz w:val="22"/>
                <w:szCs w:val="22"/>
                <w:lang w:bidi="ar"/>
              </w:rPr>
              <w:t>能够响应情况进行打分；每少一个检测项目，扣</w:t>
            </w:r>
            <w:r>
              <w:rPr>
                <w:rFonts w:ascii="Times New Roman" w:hAnsi="Times New Roman" w:eastAsia="宋体" w:cs="Times New Roman"/>
                <w:kern w:val="0"/>
                <w:sz w:val="22"/>
                <w:szCs w:val="22"/>
                <w:lang w:bidi="ar"/>
              </w:rPr>
              <w:t>2</w:t>
            </w:r>
            <w:r>
              <w:rPr>
                <w:rFonts w:hint="eastAsia" w:ascii="宋体" w:hAnsi="宋体" w:eastAsia="宋体" w:cs="宋体"/>
                <w:kern w:val="0"/>
                <w:sz w:val="22"/>
                <w:szCs w:val="22"/>
                <w:lang w:bidi="ar"/>
              </w:rPr>
              <w:t>分，扣完为止。</w:t>
            </w:r>
          </w:p>
          <w:p w14:paraId="40F2C627">
            <w:pPr>
              <w:rPr>
                <w:rFonts w:ascii="Times New Roman" w:hAnsi="Times New Roman" w:eastAsia="宋体" w:cs="Times New Roman"/>
                <w:kern w:val="0"/>
                <w:sz w:val="22"/>
                <w:szCs w:val="22"/>
              </w:rPr>
            </w:pPr>
            <w:r>
              <w:rPr>
                <w:rFonts w:hint="eastAsia" w:ascii="宋体" w:hAnsi="宋体" w:eastAsia="宋体" w:cs="宋体"/>
                <w:kern w:val="0"/>
                <w:sz w:val="22"/>
                <w:szCs w:val="22"/>
                <w:lang w:bidi="ar"/>
              </w:rPr>
              <w:t>需提供合作医院的协议及报告单，不提供不得分。</w:t>
            </w:r>
          </w:p>
        </w:tc>
        <w:tc>
          <w:tcPr>
            <w:tcW w:w="559" w:type="pct"/>
            <w:noWrap w:val="0"/>
            <w:vAlign w:val="center"/>
          </w:tcPr>
          <w:p w14:paraId="1F63329A">
            <w:pPr>
              <w:jc w:val="center"/>
              <w:rPr>
                <w:rFonts w:hint="eastAsia" w:ascii="Times New Roman" w:hAnsi="Times New Roman" w:eastAsia="宋体" w:cs="Times New Roman"/>
                <w:kern w:val="0"/>
                <w:sz w:val="22"/>
                <w:szCs w:val="22"/>
                <w:lang w:eastAsia="zh-CN"/>
              </w:rPr>
            </w:pPr>
            <w:r>
              <w:rPr>
                <w:rFonts w:hint="eastAsia" w:ascii="Times New Roman" w:hAnsi="Times New Roman" w:eastAsia="宋体" w:cs="Times New Roman"/>
                <w:kern w:val="0"/>
                <w:sz w:val="22"/>
                <w:szCs w:val="22"/>
              </w:rPr>
              <w:t>1</w:t>
            </w:r>
            <w:r>
              <w:rPr>
                <w:rFonts w:hint="eastAsia" w:ascii="Times New Roman" w:hAnsi="Times New Roman" w:eastAsia="宋体" w:cs="Times New Roman"/>
                <w:kern w:val="0"/>
                <w:sz w:val="22"/>
                <w:szCs w:val="22"/>
                <w:lang w:eastAsia="zh-CN"/>
              </w:rPr>
              <w:t>5</w:t>
            </w:r>
          </w:p>
        </w:tc>
      </w:tr>
      <w:tr w14:paraId="261D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trPr>
        <w:tc>
          <w:tcPr>
            <w:tcW w:w="395" w:type="pct"/>
            <w:noWrap w:val="0"/>
            <w:vAlign w:val="center"/>
          </w:tcPr>
          <w:p w14:paraId="1493C5C5">
            <w:pPr>
              <w:numPr>
                <w:ilvl w:val="0"/>
                <w:numId w:val="15"/>
              </w:numPr>
              <w:jc w:val="center"/>
              <w:rPr>
                <w:rFonts w:ascii="Times New Roman" w:hAnsi="Times New Roman" w:eastAsia="宋体" w:cs="Times New Roman"/>
                <w:kern w:val="0"/>
                <w:sz w:val="22"/>
                <w:szCs w:val="22"/>
              </w:rPr>
            </w:pPr>
          </w:p>
        </w:tc>
        <w:tc>
          <w:tcPr>
            <w:tcW w:w="712" w:type="pct"/>
            <w:noWrap w:val="0"/>
            <w:vAlign w:val="center"/>
          </w:tcPr>
          <w:p w14:paraId="6EF205F3">
            <w:pPr>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质量要求</w:t>
            </w:r>
          </w:p>
        </w:tc>
        <w:tc>
          <w:tcPr>
            <w:tcW w:w="3331" w:type="pct"/>
            <w:tcBorders>
              <w:top w:val="single" w:color="auto" w:sz="4" w:space="0"/>
              <w:left w:val="single" w:color="auto" w:sz="4" w:space="0"/>
              <w:right w:val="single" w:color="auto" w:sz="4" w:space="0"/>
            </w:tcBorders>
            <w:noWrap w:val="0"/>
            <w:vAlign w:val="center"/>
          </w:tcPr>
          <w:p w14:paraId="28267BD3">
            <w:pP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lang w:eastAsia="zh-CN"/>
              </w:rPr>
              <w:t>（</w:t>
            </w:r>
            <w:r>
              <w:rPr>
                <w:rFonts w:hint="eastAsia" w:ascii="Times New Roman" w:hAnsi="Times New Roman" w:eastAsia="宋体" w:cs="Times New Roman"/>
                <w:kern w:val="0"/>
                <w:sz w:val="22"/>
                <w:szCs w:val="22"/>
                <w:lang w:val="en-US" w:eastAsia="zh-CN"/>
              </w:rPr>
              <w:t>1</w:t>
            </w:r>
            <w:r>
              <w:rPr>
                <w:rFonts w:hint="eastAsia" w:ascii="Times New Roman" w:hAnsi="Times New Roman" w:eastAsia="宋体" w:cs="Times New Roman"/>
                <w:kern w:val="0"/>
                <w:sz w:val="22"/>
                <w:szCs w:val="22"/>
                <w:lang w:eastAsia="zh-CN"/>
              </w:rPr>
              <w:t>）</w:t>
            </w:r>
            <w:r>
              <w:rPr>
                <w:rFonts w:ascii="Times New Roman" w:hAnsi="Times New Roman" w:eastAsia="宋体" w:cs="Times New Roman"/>
                <w:kern w:val="0"/>
                <w:sz w:val="22"/>
                <w:szCs w:val="22"/>
              </w:rPr>
              <w:t>投标人拥有自主研发的药物浓度二类质谱试剂（质控）：能够检测20种以上药物的得</w:t>
            </w:r>
            <w:r>
              <w:rPr>
                <w:rFonts w:hint="eastAsia" w:ascii="Times New Roman" w:hAnsi="Times New Roman" w:eastAsia="宋体" w:cs="Times New Roman"/>
                <w:kern w:val="0"/>
                <w:sz w:val="22"/>
                <w:szCs w:val="22"/>
                <w:lang w:val="en-US" w:eastAsia="zh-CN"/>
              </w:rPr>
              <w:t>6</w:t>
            </w:r>
            <w:r>
              <w:rPr>
                <w:rFonts w:ascii="Times New Roman" w:hAnsi="Times New Roman" w:eastAsia="宋体" w:cs="Times New Roman"/>
                <w:kern w:val="0"/>
                <w:sz w:val="22"/>
                <w:szCs w:val="22"/>
              </w:rPr>
              <w:t>分，每少1种扣1分，扣完为止。提供第二类医疗器械注册证，不提供不得分</w:t>
            </w:r>
            <w:r>
              <w:rPr>
                <w:rFonts w:hint="eastAsia" w:ascii="宋体" w:hAnsi="宋体" w:eastAsia="宋体" w:cs="宋体"/>
                <w:kern w:val="0"/>
                <w:sz w:val="22"/>
                <w:szCs w:val="22"/>
              </w:rPr>
              <w:t>。</w:t>
            </w:r>
          </w:p>
          <w:p w14:paraId="366E02C9">
            <w:pPr>
              <w:rPr>
                <w:rFonts w:ascii="Times New Roman" w:hAnsi="Times New Roman" w:eastAsia="宋体" w:cs="Times New Roman"/>
                <w:kern w:val="0"/>
                <w:sz w:val="22"/>
                <w:szCs w:val="22"/>
              </w:rPr>
            </w:pPr>
            <w:r>
              <w:rPr>
                <w:rFonts w:hint="eastAsia" w:ascii="宋体" w:hAnsi="宋体" w:eastAsia="宋体" w:cs="宋体"/>
                <w:kern w:val="0"/>
                <w:sz w:val="22"/>
                <w:szCs w:val="22"/>
                <w:lang w:eastAsia="zh-CN" w:bidi="ar"/>
              </w:rPr>
              <w:t>（</w:t>
            </w:r>
            <w:r>
              <w:rPr>
                <w:rFonts w:hint="eastAsia" w:ascii="宋体" w:hAnsi="宋体" w:eastAsia="宋体" w:cs="宋体"/>
                <w:kern w:val="0"/>
                <w:sz w:val="22"/>
                <w:szCs w:val="22"/>
                <w:lang w:val="en-US" w:eastAsia="zh-CN" w:bidi="ar"/>
              </w:rPr>
              <w:t>2</w:t>
            </w:r>
            <w:r>
              <w:rPr>
                <w:rFonts w:hint="eastAsia" w:ascii="宋体" w:hAnsi="宋体" w:eastAsia="宋体" w:cs="宋体"/>
                <w:kern w:val="0"/>
                <w:sz w:val="22"/>
                <w:szCs w:val="22"/>
                <w:lang w:eastAsia="zh-CN" w:bidi="ar"/>
              </w:rPr>
              <w:t>）</w:t>
            </w:r>
            <w:r>
              <w:rPr>
                <w:rFonts w:hint="eastAsia" w:ascii="宋体" w:hAnsi="宋体" w:eastAsia="宋体" w:cs="宋体"/>
                <w:kern w:val="0"/>
                <w:sz w:val="22"/>
                <w:szCs w:val="22"/>
                <w:lang w:bidi="ar"/>
              </w:rPr>
              <w:t>投标人</w:t>
            </w:r>
            <w:r>
              <w:rPr>
                <w:rFonts w:hint="eastAsia" w:ascii="宋体" w:hAnsi="宋体" w:eastAsia="宋体" w:cs="宋体"/>
                <w:bCs/>
                <w:kern w:val="0"/>
                <w:sz w:val="22"/>
                <w:szCs w:val="22"/>
              </w:rPr>
              <w:t>的质谱配套试剂（质控品、调查品）产品满足卫生部或上海临检中心质量要求得</w:t>
            </w:r>
            <w:r>
              <w:rPr>
                <w:rFonts w:ascii="Times New Roman" w:hAnsi="Times New Roman" w:eastAsia="宋体" w:cs="Times New Roman"/>
                <w:bCs/>
                <w:kern w:val="0"/>
                <w:sz w:val="22"/>
                <w:szCs w:val="22"/>
              </w:rPr>
              <w:t>2</w:t>
            </w:r>
            <w:r>
              <w:rPr>
                <w:rFonts w:hint="eastAsia" w:ascii="宋体" w:hAnsi="宋体" w:eastAsia="宋体" w:cs="宋体"/>
                <w:bCs/>
                <w:kern w:val="0"/>
                <w:sz w:val="22"/>
                <w:szCs w:val="22"/>
              </w:rPr>
              <w:t>分。提供合作证明文件（中标公告、签订协议），不提供不得分。</w:t>
            </w:r>
          </w:p>
        </w:tc>
        <w:tc>
          <w:tcPr>
            <w:tcW w:w="559" w:type="pct"/>
            <w:tcBorders>
              <w:top w:val="single" w:color="auto" w:sz="4" w:space="0"/>
              <w:left w:val="single" w:color="auto" w:sz="4" w:space="0"/>
              <w:bottom w:val="single" w:color="auto" w:sz="4" w:space="0"/>
              <w:right w:val="single" w:color="auto" w:sz="4" w:space="0"/>
            </w:tcBorders>
            <w:noWrap w:val="0"/>
            <w:vAlign w:val="center"/>
          </w:tcPr>
          <w:p w14:paraId="199FA2DE">
            <w:pPr>
              <w:jc w:val="center"/>
              <w:rPr>
                <w:rFonts w:hint="default" w:ascii="Times New Roman" w:hAnsi="Times New Roman" w:eastAsia="宋体" w:cs="Times New Roman"/>
                <w:kern w:val="0"/>
                <w:sz w:val="22"/>
                <w:szCs w:val="22"/>
                <w:lang w:val="en-US"/>
              </w:rPr>
            </w:pPr>
            <w:r>
              <w:rPr>
                <w:rFonts w:hint="eastAsia" w:ascii="Times New Roman" w:hAnsi="Times New Roman" w:eastAsia="宋体" w:cs="Times New Roman"/>
                <w:kern w:val="0"/>
                <w:sz w:val="22"/>
                <w:szCs w:val="22"/>
                <w:lang w:val="en-US" w:eastAsia="zh-CN" w:bidi="ar"/>
              </w:rPr>
              <w:t>8</w:t>
            </w:r>
          </w:p>
        </w:tc>
      </w:tr>
      <w:tr w14:paraId="061F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pct"/>
            <w:noWrap w:val="0"/>
            <w:vAlign w:val="center"/>
          </w:tcPr>
          <w:p w14:paraId="7F9524BC">
            <w:pPr>
              <w:numPr>
                <w:ilvl w:val="0"/>
                <w:numId w:val="15"/>
              </w:numPr>
              <w:jc w:val="center"/>
              <w:rPr>
                <w:rFonts w:hint="eastAsia" w:ascii="Times New Roman" w:hAnsi="Times New Roman" w:eastAsia="宋体" w:cs="Times New Roman"/>
                <w:kern w:val="0"/>
                <w:sz w:val="22"/>
                <w:szCs w:val="22"/>
                <w:lang w:val="en-US" w:eastAsia="zh-CN"/>
              </w:rPr>
            </w:pPr>
          </w:p>
        </w:tc>
        <w:tc>
          <w:tcPr>
            <w:tcW w:w="712" w:type="pct"/>
            <w:tcBorders>
              <w:top w:val="single" w:color="auto" w:sz="4" w:space="0"/>
              <w:left w:val="single" w:color="auto" w:sz="4" w:space="0"/>
              <w:bottom w:val="single" w:color="auto" w:sz="4" w:space="0"/>
              <w:right w:val="single" w:color="auto" w:sz="4" w:space="0"/>
            </w:tcBorders>
            <w:noWrap w:val="0"/>
            <w:vAlign w:val="center"/>
          </w:tcPr>
          <w:p w14:paraId="60A2858F">
            <w:pPr>
              <w:jc w:val="center"/>
              <w:textAlignment w:val="center"/>
              <w:rPr>
                <w:rFonts w:hint="default" w:ascii="宋体" w:hAnsi="宋体" w:eastAsia="宋体" w:cs="宋体"/>
                <w:kern w:val="0"/>
                <w:sz w:val="22"/>
                <w:szCs w:val="22"/>
                <w:lang w:val="en-US" w:eastAsia="zh-CN"/>
              </w:rPr>
            </w:pPr>
            <w:r>
              <w:rPr>
                <w:rFonts w:ascii="Times New Roman" w:hAnsi="Times New Roman" w:eastAsia="宋体" w:cs="Times New Roman"/>
                <w:kern w:val="0"/>
                <w:sz w:val="22"/>
                <w:szCs w:val="22"/>
                <w:lang w:bidi="ar"/>
              </w:rPr>
              <w:t>供应</w:t>
            </w:r>
            <w:r>
              <w:rPr>
                <w:rFonts w:hint="eastAsia" w:ascii="宋体" w:hAnsi="宋体" w:eastAsia="宋体" w:cs="宋体"/>
                <w:kern w:val="0"/>
                <w:sz w:val="22"/>
                <w:szCs w:val="22"/>
                <w:lang w:bidi="ar"/>
              </w:rPr>
              <w:t>商</w:t>
            </w:r>
            <w:r>
              <w:rPr>
                <w:rFonts w:hint="eastAsia" w:ascii="宋体" w:hAnsi="宋体" w:eastAsia="宋体" w:cs="宋体"/>
                <w:kern w:val="0"/>
                <w:sz w:val="22"/>
                <w:szCs w:val="22"/>
                <w:lang w:val="en-US" w:eastAsia="zh-CN" w:bidi="ar"/>
              </w:rPr>
              <w:t>综合情况</w:t>
            </w:r>
          </w:p>
        </w:tc>
        <w:tc>
          <w:tcPr>
            <w:tcW w:w="3331" w:type="pct"/>
            <w:tcBorders>
              <w:top w:val="single" w:color="auto" w:sz="4" w:space="0"/>
              <w:left w:val="single" w:color="auto" w:sz="4" w:space="0"/>
              <w:bottom w:val="single" w:color="auto" w:sz="4" w:space="0"/>
              <w:right w:val="single" w:color="auto" w:sz="4" w:space="0"/>
            </w:tcBorders>
            <w:noWrap w:val="0"/>
            <w:vAlign w:val="center"/>
          </w:tcPr>
          <w:p w14:paraId="7723C87A">
            <w:pPr>
              <w:rPr>
                <w:rFonts w:ascii="Times New Roman" w:hAnsi="Times New Roman" w:eastAsia="宋体" w:cs="Times New Roman"/>
                <w:kern w:val="0"/>
                <w:sz w:val="22"/>
                <w:szCs w:val="22"/>
              </w:rPr>
            </w:pPr>
            <w:r>
              <w:rPr>
                <w:rFonts w:hint="eastAsia" w:ascii="宋体" w:hAnsi="宋体" w:eastAsia="宋体" w:cs="宋体"/>
                <w:kern w:val="0"/>
                <w:sz w:val="22"/>
                <w:szCs w:val="22"/>
                <w:lang w:eastAsia="zh-CN"/>
              </w:rPr>
              <w:t>（</w:t>
            </w: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lang w:eastAsia="zh-CN"/>
              </w:rPr>
              <w:t>）</w:t>
            </w:r>
            <w:r>
              <w:rPr>
                <w:rFonts w:hint="eastAsia" w:ascii="宋体" w:hAnsi="宋体" w:eastAsia="宋体" w:cs="宋体"/>
                <w:kern w:val="0"/>
                <w:sz w:val="22"/>
                <w:szCs w:val="22"/>
              </w:rPr>
              <w:t>投标人具有较强的科研能力，在国家卫生健康委或其直属单位开展国家级课题，提供课题任务书或项目合作协议。每提供一份得</w:t>
            </w:r>
            <w:r>
              <w:rPr>
                <w:rFonts w:hint="eastAsia" w:ascii="Times New Roman" w:hAnsi="Times New Roman" w:eastAsia="宋体" w:cs="Times New Roman"/>
                <w:kern w:val="0"/>
                <w:sz w:val="22"/>
                <w:szCs w:val="22"/>
                <w:lang w:val="en-US" w:eastAsia="zh-CN"/>
              </w:rPr>
              <w:t>2</w:t>
            </w:r>
            <w:r>
              <w:rPr>
                <w:rFonts w:hint="eastAsia" w:ascii="宋体" w:hAnsi="宋体" w:eastAsia="宋体" w:cs="宋体"/>
                <w:kern w:val="0"/>
                <w:sz w:val="22"/>
                <w:szCs w:val="22"/>
              </w:rPr>
              <w:t>分，最多得</w:t>
            </w:r>
            <w:r>
              <w:rPr>
                <w:rFonts w:hint="eastAsia" w:ascii="Times New Roman" w:hAnsi="Times New Roman" w:eastAsia="宋体" w:cs="Times New Roman"/>
                <w:kern w:val="0"/>
                <w:sz w:val="22"/>
                <w:szCs w:val="22"/>
                <w:lang w:val="en-US" w:eastAsia="zh-CN"/>
              </w:rPr>
              <w:t>4</w:t>
            </w:r>
            <w:r>
              <w:rPr>
                <w:rFonts w:hint="eastAsia" w:ascii="宋体" w:hAnsi="宋体" w:eastAsia="宋体" w:cs="宋体"/>
                <w:kern w:val="0"/>
                <w:sz w:val="22"/>
                <w:szCs w:val="22"/>
              </w:rPr>
              <w:t>分；不提供不得分。</w:t>
            </w:r>
          </w:p>
          <w:p w14:paraId="000C402F">
            <w:pPr>
              <w:rPr>
                <w:rFonts w:ascii="Times New Roman" w:hAnsi="Times New Roman" w:eastAsia="宋体" w:cs="Times New Roman"/>
                <w:kern w:val="0"/>
                <w:sz w:val="22"/>
                <w:szCs w:val="22"/>
              </w:rPr>
            </w:pPr>
            <w:r>
              <w:rPr>
                <w:rFonts w:hint="eastAsia" w:ascii="宋体" w:hAnsi="宋体" w:eastAsia="宋体" w:cs="宋体"/>
                <w:kern w:val="0"/>
                <w:sz w:val="22"/>
                <w:szCs w:val="22"/>
                <w:lang w:eastAsia="zh-CN" w:bidi="ar"/>
              </w:rPr>
              <w:t>（</w:t>
            </w:r>
            <w:r>
              <w:rPr>
                <w:rFonts w:hint="eastAsia" w:ascii="宋体" w:hAnsi="宋体" w:eastAsia="宋体" w:cs="宋体"/>
                <w:kern w:val="0"/>
                <w:sz w:val="22"/>
                <w:szCs w:val="22"/>
                <w:lang w:val="en-US" w:eastAsia="zh-CN" w:bidi="ar"/>
              </w:rPr>
              <w:t>2</w:t>
            </w:r>
            <w:r>
              <w:rPr>
                <w:rFonts w:hint="eastAsia" w:ascii="宋体" w:hAnsi="宋体" w:eastAsia="宋体" w:cs="宋体"/>
                <w:kern w:val="0"/>
                <w:sz w:val="22"/>
                <w:szCs w:val="22"/>
                <w:lang w:eastAsia="zh-CN" w:bidi="ar"/>
              </w:rPr>
              <w:t>）</w:t>
            </w:r>
            <w:r>
              <w:rPr>
                <w:rFonts w:hint="eastAsia" w:ascii="宋体" w:hAnsi="宋体" w:eastAsia="宋体" w:cs="宋体"/>
                <w:kern w:val="0"/>
                <w:sz w:val="22"/>
                <w:szCs w:val="22"/>
                <w:lang w:bidi="ar"/>
              </w:rPr>
              <w:t>投标人在质谱检测领域有一定技术积累，参与制定过质谱行业项目相关的中国标准化协会团体标准，提供相关证明材料得</w:t>
            </w:r>
            <w:r>
              <w:rPr>
                <w:rFonts w:ascii="Times New Roman" w:hAnsi="Times New Roman" w:eastAsia="宋体" w:cs="Times New Roman"/>
                <w:kern w:val="0"/>
                <w:sz w:val="22"/>
                <w:szCs w:val="22"/>
                <w:lang w:bidi="ar"/>
              </w:rPr>
              <w:t>2</w:t>
            </w:r>
            <w:r>
              <w:rPr>
                <w:rFonts w:hint="eastAsia" w:ascii="宋体" w:hAnsi="宋体" w:eastAsia="宋体" w:cs="宋体"/>
                <w:kern w:val="0"/>
                <w:sz w:val="22"/>
                <w:szCs w:val="22"/>
                <w:lang w:bidi="ar"/>
              </w:rPr>
              <w:t>分。</w:t>
            </w:r>
          </w:p>
        </w:tc>
        <w:tc>
          <w:tcPr>
            <w:tcW w:w="559" w:type="pct"/>
            <w:tcBorders>
              <w:top w:val="single" w:color="auto" w:sz="4" w:space="0"/>
              <w:left w:val="single" w:color="auto" w:sz="4" w:space="0"/>
              <w:bottom w:val="single" w:color="auto" w:sz="4" w:space="0"/>
              <w:right w:val="single" w:color="auto" w:sz="4" w:space="0"/>
            </w:tcBorders>
            <w:noWrap w:val="0"/>
            <w:vAlign w:val="center"/>
          </w:tcPr>
          <w:p w14:paraId="2F55CB90">
            <w:pPr>
              <w:jc w:val="center"/>
              <w:rPr>
                <w:rFonts w:hint="eastAsia" w:ascii="Times New Roman" w:hAnsi="Times New Roman" w:eastAsia="宋体" w:cs="Times New Roman"/>
                <w:kern w:val="0"/>
                <w:sz w:val="22"/>
                <w:szCs w:val="22"/>
                <w:lang w:eastAsia="zh-CN"/>
              </w:rPr>
            </w:pPr>
            <w:r>
              <w:rPr>
                <w:rFonts w:hint="eastAsia" w:ascii="Times New Roman" w:hAnsi="Times New Roman" w:eastAsia="宋体" w:cs="Times New Roman"/>
                <w:kern w:val="0"/>
                <w:sz w:val="22"/>
                <w:szCs w:val="22"/>
                <w:lang w:val="en-US" w:eastAsia="zh-CN" w:bidi="ar"/>
              </w:rPr>
              <w:t>6</w:t>
            </w:r>
          </w:p>
        </w:tc>
      </w:tr>
      <w:tr w14:paraId="1954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95" w:type="pct"/>
            <w:noWrap w:val="0"/>
            <w:vAlign w:val="center"/>
          </w:tcPr>
          <w:p w14:paraId="772BD9A5">
            <w:pPr>
              <w:numPr>
                <w:ilvl w:val="0"/>
                <w:numId w:val="15"/>
              </w:numPr>
              <w:jc w:val="center"/>
              <w:rPr>
                <w:rFonts w:hint="eastAsia" w:ascii="Times New Roman" w:hAnsi="Times New Roman" w:eastAsia="宋体" w:cs="Times New Roman"/>
                <w:kern w:val="0"/>
                <w:sz w:val="22"/>
                <w:szCs w:val="22"/>
                <w:lang w:val="en-US" w:eastAsia="zh-CN"/>
              </w:rPr>
            </w:pPr>
          </w:p>
        </w:tc>
        <w:tc>
          <w:tcPr>
            <w:tcW w:w="712" w:type="pct"/>
            <w:tcBorders>
              <w:top w:val="single" w:color="auto" w:sz="4" w:space="0"/>
              <w:left w:val="single" w:color="auto" w:sz="4" w:space="0"/>
              <w:bottom w:val="single" w:color="auto" w:sz="4" w:space="0"/>
              <w:right w:val="single" w:color="auto" w:sz="4" w:space="0"/>
            </w:tcBorders>
            <w:noWrap w:val="0"/>
            <w:vAlign w:val="center"/>
          </w:tcPr>
          <w:p w14:paraId="7017767F">
            <w:pPr>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lang w:bidi="ar"/>
              </w:rPr>
              <w:t>整体</w:t>
            </w:r>
            <w:r>
              <w:rPr>
                <w:rFonts w:ascii="Times New Roman" w:hAnsi="Times New Roman" w:eastAsia="宋体" w:cs="Times New Roman"/>
                <w:kern w:val="0"/>
                <w:sz w:val="22"/>
                <w:szCs w:val="22"/>
                <w:lang w:bidi="ar"/>
              </w:rPr>
              <w:t>服务方</w:t>
            </w:r>
            <w:r>
              <w:rPr>
                <w:rFonts w:hint="eastAsia" w:ascii="宋体" w:hAnsi="宋体" w:eastAsia="宋体" w:cs="宋体"/>
                <w:kern w:val="0"/>
                <w:sz w:val="22"/>
                <w:szCs w:val="22"/>
                <w:lang w:bidi="ar"/>
              </w:rPr>
              <w:t>案</w:t>
            </w:r>
          </w:p>
        </w:tc>
        <w:tc>
          <w:tcPr>
            <w:tcW w:w="3331" w:type="pct"/>
            <w:tcBorders>
              <w:top w:val="single" w:color="auto" w:sz="4" w:space="0"/>
              <w:left w:val="single" w:color="auto" w:sz="4" w:space="0"/>
              <w:bottom w:val="single" w:color="auto" w:sz="4" w:space="0"/>
              <w:right w:val="single" w:color="auto" w:sz="4" w:space="0"/>
            </w:tcBorders>
            <w:noWrap w:val="0"/>
            <w:vAlign w:val="center"/>
          </w:tcPr>
          <w:p w14:paraId="059A3469">
            <w:pPr>
              <w:rPr>
                <w:rFonts w:ascii="Times New Roman" w:hAnsi="Times New Roman" w:eastAsia="宋体" w:cs="Times New Roman"/>
                <w:kern w:val="0"/>
                <w:sz w:val="22"/>
                <w:szCs w:val="22"/>
              </w:rPr>
            </w:pPr>
            <w:r>
              <w:rPr>
                <w:rFonts w:hint="eastAsia" w:ascii="宋体" w:hAnsi="宋体" w:eastAsia="宋体" w:cs="宋体"/>
                <w:kern w:val="0"/>
                <w:sz w:val="22"/>
                <w:szCs w:val="22"/>
                <w:lang w:bidi="ar"/>
              </w:rPr>
              <w:t>根据投标人提供的标本接收与运送方案、标本检验、检验检测报告交付方案、实验室质量控制方案等情况进行综合打分</w:t>
            </w:r>
            <w:r>
              <w:rPr>
                <w:rFonts w:hint="eastAsia" w:ascii="宋体" w:hAnsi="宋体" w:eastAsia="宋体" w:cs="宋体"/>
                <w:color w:val="auto"/>
                <w:kern w:val="0"/>
                <w:sz w:val="22"/>
                <w:szCs w:val="22"/>
                <w:lang w:bidi="ar"/>
              </w:rPr>
              <w:t>；完全满足采购人需求得</w:t>
            </w:r>
            <w:r>
              <w:rPr>
                <w:rFonts w:hint="eastAsia" w:ascii="Times New Roman" w:hAnsi="Times New Roman" w:eastAsia="宋体" w:cs="Times New Roman"/>
                <w:color w:val="auto"/>
                <w:kern w:val="0"/>
                <w:sz w:val="22"/>
                <w:szCs w:val="22"/>
                <w:lang w:val="en-US" w:eastAsia="zh-CN" w:bidi="ar"/>
              </w:rPr>
              <w:t>6</w:t>
            </w:r>
            <w:r>
              <w:rPr>
                <w:rFonts w:hint="eastAsia" w:ascii="宋体" w:hAnsi="宋体" w:eastAsia="宋体" w:cs="宋体"/>
                <w:color w:val="auto"/>
                <w:kern w:val="0"/>
                <w:sz w:val="22"/>
                <w:szCs w:val="22"/>
                <w:lang w:bidi="ar"/>
              </w:rPr>
              <w:t>分，</w:t>
            </w:r>
            <w:r>
              <w:rPr>
                <w:rFonts w:hint="eastAsia" w:ascii="宋体" w:hAnsi="宋体" w:eastAsia="宋体" w:cs="宋体"/>
                <w:color w:val="auto"/>
                <w:kern w:val="0"/>
                <w:sz w:val="22"/>
                <w:szCs w:val="22"/>
                <w:lang w:val="en-US" w:eastAsia="zh-CN" w:bidi="ar"/>
              </w:rPr>
              <w:t>基本满足的得4分，</w:t>
            </w:r>
            <w:r>
              <w:rPr>
                <w:rFonts w:hint="eastAsia" w:ascii="宋体" w:hAnsi="宋体" w:eastAsia="宋体" w:cs="宋体"/>
                <w:color w:val="auto"/>
                <w:kern w:val="0"/>
                <w:sz w:val="22"/>
                <w:szCs w:val="22"/>
                <w:lang w:bidi="ar"/>
              </w:rPr>
              <w:t>部分满足得</w:t>
            </w:r>
            <w:r>
              <w:rPr>
                <w:rFonts w:hint="eastAsia" w:ascii="Times New Roman" w:hAnsi="Times New Roman" w:eastAsia="宋体" w:cs="Times New Roman"/>
                <w:color w:val="auto"/>
                <w:kern w:val="0"/>
                <w:sz w:val="22"/>
                <w:szCs w:val="22"/>
                <w:lang w:val="en-US" w:eastAsia="zh-CN" w:bidi="ar"/>
              </w:rPr>
              <w:t>2</w:t>
            </w:r>
            <w:r>
              <w:rPr>
                <w:rFonts w:hint="eastAsia" w:ascii="宋体" w:hAnsi="宋体" w:eastAsia="宋体" w:cs="宋体"/>
                <w:color w:val="auto"/>
                <w:kern w:val="0"/>
                <w:sz w:val="22"/>
                <w:szCs w:val="22"/>
                <w:lang w:bidi="ar"/>
              </w:rPr>
              <w:t>分，不满足的不得分。</w:t>
            </w:r>
          </w:p>
        </w:tc>
        <w:tc>
          <w:tcPr>
            <w:tcW w:w="559" w:type="pct"/>
            <w:tcBorders>
              <w:top w:val="single" w:color="auto" w:sz="4" w:space="0"/>
              <w:left w:val="single" w:color="auto" w:sz="4" w:space="0"/>
              <w:bottom w:val="single" w:color="auto" w:sz="4" w:space="0"/>
              <w:right w:val="single" w:color="auto" w:sz="4" w:space="0"/>
            </w:tcBorders>
            <w:noWrap w:val="0"/>
            <w:vAlign w:val="center"/>
          </w:tcPr>
          <w:p w14:paraId="21D0B995">
            <w:pPr>
              <w:jc w:val="center"/>
              <w:rPr>
                <w:rFonts w:hint="eastAsia" w:ascii="Times New Roman" w:hAnsi="Times New Roman" w:eastAsia="宋体" w:cs="Times New Roman"/>
                <w:kern w:val="0"/>
                <w:sz w:val="22"/>
                <w:szCs w:val="22"/>
                <w:lang w:eastAsia="zh-CN"/>
              </w:rPr>
            </w:pPr>
            <w:r>
              <w:rPr>
                <w:rFonts w:hint="eastAsia" w:ascii="Times New Roman" w:hAnsi="Times New Roman" w:eastAsia="宋体" w:cs="Times New Roman"/>
                <w:color w:val="0000FF"/>
                <w:kern w:val="0"/>
                <w:sz w:val="22"/>
                <w:szCs w:val="22"/>
                <w:lang w:val="en-US" w:eastAsia="zh-CN" w:bidi="ar"/>
              </w:rPr>
              <w:t>6</w:t>
            </w:r>
          </w:p>
        </w:tc>
      </w:tr>
      <w:tr w14:paraId="119D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95" w:type="pct"/>
            <w:noWrap w:val="0"/>
            <w:vAlign w:val="center"/>
          </w:tcPr>
          <w:p w14:paraId="77C04802">
            <w:pPr>
              <w:numPr>
                <w:ilvl w:val="0"/>
                <w:numId w:val="15"/>
              </w:numPr>
              <w:jc w:val="center"/>
              <w:rPr>
                <w:rFonts w:hint="eastAsia" w:ascii="Times New Roman" w:hAnsi="Times New Roman" w:eastAsia="宋体" w:cs="Times New Roman"/>
                <w:kern w:val="0"/>
                <w:sz w:val="22"/>
                <w:szCs w:val="22"/>
                <w:lang w:val="en-US" w:eastAsia="zh-CN"/>
              </w:rPr>
            </w:pPr>
          </w:p>
        </w:tc>
        <w:tc>
          <w:tcPr>
            <w:tcW w:w="712" w:type="pct"/>
            <w:tcBorders>
              <w:top w:val="single" w:color="auto" w:sz="4" w:space="0"/>
              <w:left w:val="single" w:color="auto" w:sz="4" w:space="0"/>
              <w:bottom w:val="single" w:color="auto" w:sz="4" w:space="0"/>
              <w:right w:val="single" w:color="auto" w:sz="4" w:space="0"/>
            </w:tcBorders>
            <w:noWrap w:val="0"/>
            <w:vAlign w:val="center"/>
          </w:tcPr>
          <w:p w14:paraId="28AAF9CB">
            <w:pPr>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物流服务</w:t>
            </w:r>
          </w:p>
        </w:tc>
        <w:tc>
          <w:tcPr>
            <w:tcW w:w="3331" w:type="pct"/>
            <w:tcBorders>
              <w:top w:val="single" w:color="auto" w:sz="4" w:space="0"/>
              <w:left w:val="single" w:color="auto" w:sz="4" w:space="0"/>
              <w:bottom w:val="single" w:color="auto" w:sz="4" w:space="0"/>
              <w:right w:val="single" w:color="auto" w:sz="4" w:space="0"/>
            </w:tcBorders>
            <w:noWrap w:val="0"/>
            <w:vAlign w:val="center"/>
          </w:tcPr>
          <w:p w14:paraId="0B15EDD8">
            <w:pPr>
              <w:rPr>
                <w:rFonts w:ascii="宋体" w:hAnsi="宋体" w:eastAsia="宋体" w:cs="宋体"/>
                <w:kern w:val="0"/>
                <w:sz w:val="22"/>
                <w:szCs w:val="22"/>
                <w:lang w:bidi="ar"/>
              </w:rPr>
            </w:pPr>
            <w:r>
              <w:rPr>
                <w:rFonts w:hint="eastAsia" w:ascii="宋体" w:hAnsi="宋体" w:eastAsia="宋体" w:cs="宋体"/>
                <w:kern w:val="0"/>
                <w:sz w:val="22"/>
                <w:szCs w:val="22"/>
              </w:rPr>
              <w:t>投标人具有自营冷链物流服务体系（投标人拥有自己的冷链物流配送单位或物流公司为投标人全资控股或物流公司为同一母公司全资控股公司）且相关冷链物流公司具有《营业执照》及《道路运输经营许可证》者得3分；由第三方物流公司负责接收标本者得1分，提供双方委托协议和配送单位资质文件复印件。未提供证明资料和提供证明资料不全不得分</w:t>
            </w:r>
            <w:r>
              <w:rPr>
                <w:rFonts w:hint="eastAsia" w:ascii="Times New Roman" w:hAnsi="Times New Roman" w:eastAsia="宋体" w:cs="Times New Roman"/>
                <w:kern w:val="0"/>
                <w:sz w:val="22"/>
                <w:szCs w:val="22"/>
              </w:rPr>
              <w:t>。</w:t>
            </w:r>
          </w:p>
        </w:tc>
        <w:tc>
          <w:tcPr>
            <w:tcW w:w="559" w:type="pct"/>
            <w:tcBorders>
              <w:top w:val="single" w:color="auto" w:sz="4" w:space="0"/>
              <w:left w:val="single" w:color="auto" w:sz="4" w:space="0"/>
              <w:bottom w:val="single" w:color="auto" w:sz="4" w:space="0"/>
              <w:right w:val="single" w:color="auto" w:sz="4" w:space="0"/>
            </w:tcBorders>
            <w:noWrap w:val="0"/>
            <w:vAlign w:val="center"/>
          </w:tcPr>
          <w:p w14:paraId="098FB237">
            <w:pPr>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3</w:t>
            </w:r>
          </w:p>
        </w:tc>
      </w:tr>
      <w:tr w14:paraId="2E8D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pct"/>
            <w:noWrap w:val="0"/>
            <w:vAlign w:val="center"/>
          </w:tcPr>
          <w:p w14:paraId="04C18447">
            <w:pPr>
              <w:numPr>
                <w:ilvl w:val="0"/>
                <w:numId w:val="15"/>
              </w:numPr>
              <w:jc w:val="center"/>
              <w:rPr>
                <w:rFonts w:hint="eastAsia" w:ascii="Times New Roman" w:hAnsi="Times New Roman" w:eastAsia="宋体" w:cs="Times New Roman"/>
                <w:kern w:val="0"/>
                <w:sz w:val="22"/>
                <w:szCs w:val="22"/>
                <w:lang w:val="en-US" w:eastAsia="zh-CN"/>
              </w:rPr>
            </w:pPr>
          </w:p>
        </w:tc>
        <w:tc>
          <w:tcPr>
            <w:tcW w:w="712" w:type="pct"/>
            <w:tcBorders>
              <w:top w:val="single" w:color="auto" w:sz="4" w:space="0"/>
              <w:left w:val="single" w:color="auto" w:sz="4" w:space="0"/>
              <w:bottom w:val="single" w:color="auto" w:sz="4" w:space="0"/>
              <w:right w:val="single" w:color="auto" w:sz="4" w:space="0"/>
            </w:tcBorders>
            <w:noWrap w:val="0"/>
            <w:vAlign w:val="center"/>
          </w:tcPr>
          <w:p w14:paraId="113C425D">
            <w:pPr>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室间质评情况</w:t>
            </w:r>
          </w:p>
        </w:tc>
        <w:tc>
          <w:tcPr>
            <w:tcW w:w="3331" w:type="pct"/>
            <w:tcBorders>
              <w:top w:val="single" w:color="auto" w:sz="4" w:space="0"/>
              <w:left w:val="single" w:color="auto" w:sz="4" w:space="0"/>
              <w:bottom w:val="single" w:color="auto" w:sz="4" w:space="0"/>
              <w:right w:val="single" w:color="auto" w:sz="4" w:space="0"/>
            </w:tcBorders>
            <w:noWrap w:val="0"/>
            <w:vAlign w:val="center"/>
          </w:tcPr>
          <w:p w14:paraId="66936014">
            <w:pPr>
              <w:rPr>
                <w:rFonts w:ascii="Times New Roman" w:hAnsi="Times New Roman" w:eastAsia="宋体" w:cs="Times New Roman"/>
                <w:kern w:val="0"/>
                <w:sz w:val="22"/>
                <w:szCs w:val="22"/>
              </w:rPr>
            </w:pPr>
            <w:r>
              <w:rPr>
                <w:rFonts w:hint="eastAsia" w:ascii="宋体" w:hAnsi="宋体" w:eastAsia="宋体" w:cs="宋体"/>
                <w:kern w:val="0"/>
                <w:sz w:val="22"/>
                <w:szCs w:val="22"/>
                <w:lang w:eastAsia="zh-CN"/>
              </w:rPr>
              <w:t>（</w:t>
            </w: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lang w:eastAsia="zh-CN"/>
              </w:rPr>
              <w:t>）</w:t>
            </w:r>
            <w:r>
              <w:rPr>
                <w:rFonts w:hint="eastAsia" w:ascii="宋体" w:hAnsi="宋体" w:eastAsia="宋体" w:cs="宋体"/>
                <w:kern w:val="0"/>
                <w:sz w:val="22"/>
                <w:szCs w:val="22"/>
              </w:rPr>
              <w:t>投标人</w:t>
            </w:r>
            <w:r>
              <w:rPr>
                <w:rFonts w:hint="eastAsia" w:ascii="Times New Roman" w:hAnsi="Times New Roman" w:eastAsia="宋体" w:cs="Times New Roman"/>
                <w:kern w:val="0"/>
                <w:sz w:val="22"/>
                <w:szCs w:val="22"/>
              </w:rPr>
              <w:t>.参加2024年国家卫健委招标项目相关室间质评并成绩合格的，每提供一份得0.5分，最多得2分；</w:t>
            </w:r>
          </w:p>
          <w:p w14:paraId="00AAC860">
            <w:pPr>
              <w:rPr>
                <w:rFonts w:ascii="Times New Roman" w:hAnsi="Times New Roman" w:eastAsia="宋体" w:cs="Times New Roman"/>
                <w:kern w:val="0"/>
                <w:sz w:val="22"/>
                <w:szCs w:val="22"/>
              </w:rPr>
            </w:pPr>
            <w:r>
              <w:rPr>
                <w:rFonts w:hint="eastAsia" w:ascii="宋体" w:hAnsi="宋体" w:eastAsia="宋体" w:cs="宋体"/>
                <w:kern w:val="0"/>
                <w:sz w:val="22"/>
                <w:szCs w:val="22"/>
                <w:lang w:eastAsia="zh-CN"/>
              </w:rPr>
              <w:t>（</w:t>
            </w: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lang w:eastAsia="zh-CN"/>
              </w:rPr>
              <w:t>）</w:t>
            </w:r>
            <w:r>
              <w:rPr>
                <w:rFonts w:hint="eastAsia" w:ascii="宋体" w:hAnsi="宋体" w:eastAsia="宋体" w:cs="宋体"/>
                <w:kern w:val="0"/>
                <w:sz w:val="22"/>
                <w:szCs w:val="22"/>
              </w:rPr>
              <w:t>投标人</w:t>
            </w:r>
            <w:r>
              <w:rPr>
                <w:rFonts w:hint="eastAsia" w:ascii="Times New Roman" w:hAnsi="Times New Roman" w:eastAsia="宋体" w:cs="Times New Roman"/>
                <w:kern w:val="0"/>
                <w:sz w:val="22"/>
                <w:szCs w:val="22"/>
              </w:rPr>
              <w:t>参加2024年LGC国际室间质评并成绩合格的，得3分。</w:t>
            </w:r>
          </w:p>
          <w:p w14:paraId="46EBB21A">
            <w:pPr>
              <w:rPr>
                <w:rFonts w:ascii="宋体" w:hAnsi="宋体" w:eastAsia="宋体" w:cs="宋体"/>
                <w:kern w:val="0"/>
                <w:sz w:val="22"/>
                <w:szCs w:val="22"/>
                <w:lang w:bidi="ar"/>
              </w:rPr>
            </w:pPr>
            <w:r>
              <w:rPr>
                <w:rFonts w:hint="eastAsia" w:ascii="Times New Roman" w:hAnsi="Times New Roman" w:eastAsia="宋体" w:cs="Times New Roman"/>
                <w:kern w:val="0"/>
                <w:sz w:val="22"/>
                <w:szCs w:val="22"/>
              </w:rPr>
              <w:t>提供证书扫描件，不提供或与招标项目无关不得分。</w:t>
            </w:r>
          </w:p>
        </w:tc>
        <w:tc>
          <w:tcPr>
            <w:tcW w:w="559" w:type="pct"/>
            <w:tcBorders>
              <w:top w:val="single" w:color="auto" w:sz="4" w:space="0"/>
              <w:left w:val="single" w:color="auto" w:sz="4" w:space="0"/>
              <w:bottom w:val="single" w:color="auto" w:sz="4" w:space="0"/>
              <w:right w:val="single" w:color="auto" w:sz="4" w:space="0"/>
            </w:tcBorders>
            <w:noWrap w:val="0"/>
            <w:vAlign w:val="center"/>
          </w:tcPr>
          <w:p w14:paraId="1C2F6605">
            <w:pPr>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5</w:t>
            </w:r>
          </w:p>
        </w:tc>
      </w:tr>
      <w:tr w14:paraId="36D0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pct"/>
            <w:noWrap w:val="0"/>
            <w:vAlign w:val="center"/>
          </w:tcPr>
          <w:p w14:paraId="3E1E6A00">
            <w:pPr>
              <w:numPr>
                <w:ilvl w:val="0"/>
                <w:numId w:val="15"/>
              </w:numPr>
              <w:jc w:val="center"/>
              <w:rPr>
                <w:rFonts w:hint="eastAsia" w:ascii="Times New Roman" w:hAnsi="Times New Roman" w:eastAsia="宋体" w:cs="Times New Roman"/>
                <w:kern w:val="0"/>
                <w:sz w:val="22"/>
                <w:szCs w:val="22"/>
                <w:lang w:val="en-US" w:eastAsia="zh-CN"/>
              </w:rPr>
            </w:pPr>
          </w:p>
        </w:tc>
        <w:tc>
          <w:tcPr>
            <w:tcW w:w="712" w:type="pct"/>
            <w:noWrap w:val="0"/>
            <w:vAlign w:val="center"/>
          </w:tcPr>
          <w:p w14:paraId="1AAD837C">
            <w:pPr>
              <w:jc w:val="center"/>
              <w:rPr>
                <w:rFonts w:ascii="宋体" w:hAnsi="宋体" w:eastAsia="宋体" w:cs="宋体"/>
                <w:kern w:val="0"/>
                <w:sz w:val="22"/>
                <w:szCs w:val="22"/>
              </w:rPr>
            </w:pPr>
            <w:r>
              <w:rPr>
                <w:rFonts w:hint="eastAsia" w:ascii="宋体" w:hAnsi="宋体" w:eastAsia="宋体" w:cs="宋体"/>
                <w:kern w:val="0"/>
                <w:sz w:val="22"/>
                <w:szCs w:val="22"/>
              </w:rPr>
              <w:t>实验室人员</w:t>
            </w:r>
          </w:p>
        </w:tc>
        <w:tc>
          <w:tcPr>
            <w:tcW w:w="3331" w:type="pct"/>
            <w:noWrap w:val="0"/>
            <w:vAlign w:val="center"/>
          </w:tcPr>
          <w:p w14:paraId="124CF31B">
            <w:pPr>
              <w:jc w:val="left"/>
              <w:rPr>
                <w:rFonts w:ascii="宋体" w:hAnsi="宋体" w:eastAsia="宋体" w:cs="宋体"/>
                <w:kern w:val="0"/>
                <w:sz w:val="22"/>
                <w:szCs w:val="22"/>
                <w:lang w:val="zh-CN" w:bidi="zh-CN"/>
              </w:rPr>
            </w:pPr>
            <w:r>
              <w:rPr>
                <w:rFonts w:hint="eastAsia" w:ascii="宋体" w:hAnsi="宋体" w:eastAsia="宋体" w:cs="宋体"/>
                <w:kern w:val="0"/>
                <w:sz w:val="22"/>
                <w:szCs w:val="22"/>
                <w:lang w:val="zh-CN" w:bidi="zh-CN"/>
              </w:rPr>
              <w:t>投标人配备1名临床类执业医师且具有副高及以上职称得2分；</w:t>
            </w:r>
          </w:p>
          <w:p w14:paraId="0F6762E9">
            <w:pPr>
              <w:jc w:val="left"/>
              <w:rPr>
                <w:rFonts w:ascii="宋体" w:hAnsi="宋体" w:eastAsia="宋体" w:cs="宋体"/>
                <w:kern w:val="0"/>
                <w:sz w:val="22"/>
                <w:szCs w:val="22"/>
                <w:lang w:val="zh-CN" w:bidi="zh-CN"/>
              </w:rPr>
            </w:pPr>
            <w:r>
              <w:rPr>
                <w:rFonts w:hint="eastAsia" w:ascii="宋体" w:hAnsi="宋体" w:eastAsia="宋体" w:cs="宋体"/>
                <w:kern w:val="0"/>
                <w:sz w:val="22"/>
                <w:szCs w:val="22"/>
                <w:lang w:val="zh-CN" w:bidi="zh-CN"/>
              </w:rPr>
              <w:t>投标人配备5名及以上医学检验专业的临床检测人员得</w:t>
            </w:r>
            <w:r>
              <w:rPr>
                <w:rFonts w:hint="eastAsia" w:ascii="宋体" w:hAnsi="宋体" w:eastAsia="宋体" w:cs="宋体"/>
                <w:kern w:val="0"/>
                <w:sz w:val="22"/>
                <w:szCs w:val="22"/>
                <w:lang w:bidi="zh-CN"/>
              </w:rPr>
              <w:t>1</w:t>
            </w:r>
            <w:r>
              <w:rPr>
                <w:rFonts w:hint="eastAsia" w:ascii="宋体" w:hAnsi="宋体" w:eastAsia="宋体" w:cs="宋体"/>
                <w:kern w:val="0"/>
                <w:sz w:val="22"/>
                <w:szCs w:val="22"/>
                <w:lang w:val="zh-CN" w:bidi="zh-CN"/>
              </w:rPr>
              <w:t>分，其中具有副高及以上医学检验</w:t>
            </w:r>
            <w:r>
              <w:rPr>
                <w:rFonts w:hint="eastAsia" w:ascii="宋体" w:hAnsi="宋体" w:eastAsia="宋体" w:cs="宋体"/>
                <w:kern w:val="0"/>
                <w:sz w:val="22"/>
                <w:szCs w:val="22"/>
                <w:lang w:bidi="zh-CN"/>
              </w:rPr>
              <w:t>专业</w:t>
            </w:r>
            <w:r>
              <w:rPr>
                <w:rFonts w:hint="eastAsia" w:ascii="宋体" w:hAnsi="宋体" w:eastAsia="宋体" w:cs="宋体"/>
                <w:kern w:val="0"/>
                <w:sz w:val="22"/>
                <w:szCs w:val="22"/>
                <w:lang w:val="zh-CN" w:bidi="zh-CN"/>
              </w:rPr>
              <w:t>职称的每人加</w:t>
            </w:r>
            <w:r>
              <w:rPr>
                <w:rFonts w:hint="eastAsia" w:ascii="宋体" w:hAnsi="宋体" w:eastAsia="宋体" w:cs="宋体"/>
                <w:kern w:val="0"/>
                <w:sz w:val="22"/>
                <w:szCs w:val="22"/>
                <w:lang w:bidi="zh-CN"/>
              </w:rPr>
              <w:t>1</w:t>
            </w:r>
            <w:r>
              <w:rPr>
                <w:rFonts w:hint="eastAsia" w:ascii="宋体" w:hAnsi="宋体" w:eastAsia="宋体" w:cs="宋体"/>
                <w:kern w:val="0"/>
                <w:sz w:val="22"/>
                <w:szCs w:val="22"/>
                <w:lang w:val="zh-CN" w:bidi="zh-CN"/>
              </w:rPr>
              <w:t>分，最多加</w:t>
            </w:r>
            <w:r>
              <w:rPr>
                <w:rFonts w:hint="eastAsia" w:ascii="宋体" w:hAnsi="宋体" w:eastAsia="宋体" w:cs="宋体"/>
                <w:kern w:val="0"/>
                <w:sz w:val="22"/>
                <w:szCs w:val="22"/>
                <w:lang w:bidi="zh-CN"/>
              </w:rPr>
              <w:t>2</w:t>
            </w:r>
            <w:r>
              <w:rPr>
                <w:rFonts w:hint="eastAsia" w:ascii="宋体" w:hAnsi="宋体" w:eastAsia="宋体" w:cs="宋体"/>
                <w:kern w:val="0"/>
                <w:sz w:val="22"/>
                <w:szCs w:val="22"/>
                <w:lang w:val="zh-CN" w:bidi="zh-CN"/>
              </w:rPr>
              <w:t>分。</w:t>
            </w:r>
          </w:p>
          <w:p w14:paraId="3DF772DB">
            <w:pPr>
              <w:rPr>
                <w:rFonts w:ascii="Times New Roman" w:hAnsi="Times New Roman" w:eastAsia="宋体" w:cs="Times New Roman"/>
                <w:kern w:val="0"/>
                <w:sz w:val="22"/>
                <w:szCs w:val="22"/>
              </w:rPr>
            </w:pPr>
            <w:r>
              <w:rPr>
                <w:rFonts w:hint="eastAsia" w:ascii="宋体" w:hAnsi="宋体" w:eastAsia="宋体" w:cs="宋体"/>
                <w:kern w:val="0"/>
                <w:sz w:val="22"/>
                <w:szCs w:val="22"/>
                <w:lang w:val="zh-CN" w:bidi="zh-CN"/>
              </w:rPr>
              <w:t>需提供</w:t>
            </w:r>
            <w:r>
              <w:rPr>
                <w:rFonts w:hint="eastAsia" w:ascii="宋体" w:hAnsi="宋体" w:eastAsia="宋体" w:cs="宋体"/>
                <w:kern w:val="0"/>
                <w:sz w:val="22"/>
                <w:szCs w:val="22"/>
                <w:lang w:bidi="zh-CN"/>
              </w:rPr>
              <w:t>职称</w:t>
            </w:r>
            <w:r>
              <w:rPr>
                <w:rFonts w:hint="eastAsia" w:ascii="宋体" w:hAnsi="宋体" w:eastAsia="宋体" w:cs="宋体"/>
                <w:kern w:val="0"/>
                <w:sz w:val="22"/>
                <w:szCs w:val="22"/>
                <w:lang w:val="zh-CN" w:bidi="zh-CN"/>
              </w:rPr>
              <w:t>证书扫描件及本单位近一个月社保证明（</w:t>
            </w:r>
            <w:r>
              <w:rPr>
                <w:rFonts w:hint="eastAsia" w:ascii="宋体" w:hAnsi="宋体" w:eastAsia="宋体" w:cs="宋体"/>
                <w:kern w:val="0"/>
                <w:sz w:val="22"/>
                <w:szCs w:val="22"/>
                <w:lang w:bidi="zh-CN"/>
              </w:rPr>
              <w:t>如为退休人员，提供返聘合同</w:t>
            </w:r>
            <w:r>
              <w:rPr>
                <w:rFonts w:hint="eastAsia" w:ascii="宋体" w:hAnsi="宋体" w:eastAsia="宋体" w:cs="宋体"/>
                <w:kern w:val="0"/>
                <w:sz w:val="22"/>
                <w:szCs w:val="22"/>
                <w:lang w:val="zh-CN" w:bidi="zh-CN"/>
              </w:rPr>
              <w:t>），否则不得分。</w:t>
            </w:r>
          </w:p>
        </w:tc>
        <w:tc>
          <w:tcPr>
            <w:tcW w:w="559" w:type="pct"/>
            <w:noWrap w:val="0"/>
            <w:vAlign w:val="center"/>
          </w:tcPr>
          <w:p w14:paraId="5200EA13">
            <w:pPr>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5</w:t>
            </w:r>
          </w:p>
        </w:tc>
      </w:tr>
      <w:tr w14:paraId="4543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pct"/>
            <w:noWrap w:val="0"/>
            <w:vAlign w:val="center"/>
          </w:tcPr>
          <w:p w14:paraId="760B0FAC">
            <w:pPr>
              <w:numPr>
                <w:ilvl w:val="0"/>
                <w:numId w:val="15"/>
              </w:numPr>
              <w:jc w:val="center"/>
              <w:rPr>
                <w:rFonts w:hint="default" w:ascii="Times New Roman" w:hAnsi="Times New Roman" w:eastAsia="宋体" w:cs="Times New Roman"/>
                <w:kern w:val="0"/>
                <w:sz w:val="22"/>
                <w:szCs w:val="22"/>
                <w:lang w:val="en-US" w:eastAsia="zh-CN"/>
              </w:rPr>
            </w:pPr>
          </w:p>
        </w:tc>
        <w:tc>
          <w:tcPr>
            <w:tcW w:w="712" w:type="pct"/>
            <w:noWrap w:val="0"/>
            <w:vAlign w:val="center"/>
          </w:tcPr>
          <w:p w14:paraId="22E11E25">
            <w:pPr>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业绩</w:t>
            </w:r>
          </w:p>
        </w:tc>
        <w:tc>
          <w:tcPr>
            <w:tcW w:w="3331" w:type="pct"/>
            <w:noWrap w:val="0"/>
            <w:vAlign w:val="center"/>
          </w:tcPr>
          <w:p w14:paraId="0A23C4E1">
            <w:pP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类似案例成功的业绩：投标人提供与外送检验合作项目（含有质谱类检验项目）的业绩，每一个得</w:t>
            </w:r>
            <w:r>
              <w:rPr>
                <w:rFonts w:ascii="Times New Roman" w:hAnsi="Times New Roman" w:eastAsia="宋体" w:cs="Times New Roman"/>
                <w:kern w:val="0"/>
                <w:sz w:val="22"/>
                <w:szCs w:val="22"/>
              </w:rPr>
              <w:t xml:space="preserve"> 1分，最高得 </w:t>
            </w:r>
            <w:r>
              <w:rPr>
                <w:rFonts w:hint="eastAsia" w:ascii="Times New Roman" w:hAnsi="Times New Roman" w:eastAsia="宋体" w:cs="Times New Roman"/>
                <w:kern w:val="0"/>
                <w:sz w:val="22"/>
                <w:szCs w:val="22"/>
              </w:rPr>
              <w:t>2</w:t>
            </w:r>
            <w:r>
              <w:rPr>
                <w:rFonts w:ascii="Times New Roman" w:hAnsi="Times New Roman" w:eastAsia="宋体" w:cs="Times New Roman"/>
                <w:kern w:val="0"/>
                <w:sz w:val="22"/>
                <w:szCs w:val="22"/>
              </w:rPr>
              <w:t>分。需提供合同</w:t>
            </w:r>
            <w:r>
              <w:rPr>
                <w:rFonts w:hint="eastAsia" w:ascii="Times New Roman" w:hAnsi="Times New Roman" w:eastAsia="宋体" w:cs="Times New Roman"/>
                <w:kern w:val="0"/>
                <w:sz w:val="22"/>
                <w:szCs w:val="22"/>
              </w:rPr>
              <w:t>扫描</w:t>
            </w:r>
            <w:r>
              <w:rPr>
                <w:rFonts w:ascii="Times New Roman" w:hAnsi="Times New Roman" w:eastAsia="宋体" w:cs="Times New Roman"/>
                <w:kern w:val="0"/>
                <w:sz w:val="22"/>
                <w:szCs w:val="22"/>
              </w:rPr>
              <w:t>件</w:t>
            </w:r>
            <w:r>
              <w:rPr>
                <w:rFonts w:hint="eastAsia" w:ascii="Times New Roman" w:hAnsi="Times New Roman" w:eastAsia="宋体" w:cs="Times New Roman"/>
                <w:kern w:val="0"/>
                <w:sz w:val="22"/>
                <w:szCs w:val="22"/>
              </w:rPr>
              <w:t>作为证明文件</w:t>
            </w:r>
            <w:r>
              <w:rPr>
                <w:rFonts w:ascii="Times New Roman" w:hAnsi="Times New Roman" w:eastAsia="宋体" w:cs="Times New Roman"/>
                <w:kern w:val="0"/>
                <w:sz w:val="22"/>
                <w:szCs w:val="22"/>
              </w:rPr>
              <w:t>。</w:t>
            </w:r>
          </w:p>
        </w:tc>
        <w:tc>
          <w:tcPr>
            <w:tcW w:w="559" w:type="pct"/>
            <w:noWrap w:val="0"/>
            <w:vAlign w:val="center"/>
          </w:tcPr>
          <w:p w14:paraId="0C54CD00">
            <w:pPr>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2</w:t>
            </w:r>
          </w:p>
        </w:tc>
      </w:tr>
      <w:tr w14:paraId="5EE3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 w:type="pct"/>
            <w:noWrap w:val="0"/>
            <w:vAlign w:val="center"/>
          </w:tcPr>
          <w:p w14:paraId="305BB639">
            <w:pPr>
              <w:numPr>
                <w:ilvl w:val="0"/>
                <w:numId w:val="15"/>
              </w:numPr>
              <w:jc w:val="center"/>
              <w:rPr>
                <w:rFonts w:hint="default" w:ascii="Times New Roman" w:hAnsi="Times New Roman" w:eastAsia="宋体" w:cs="Times New Roman"/>
                <w:kern w:val="0"/>
                <w:sz w:val="22"/>
                <w:szCs w:val="22"/>
                <w:lang w:val="en-US" w:eastAsia="zh-CN"/>
              </w:rPr>
            </w:pPr>
          </w:p>
        </w:tc>
        <w:tc>
          <w:tcPr>
            <w:tcW w:w="712" w:type="pct"/>
            <w:noWrap w:val="0"/>
            <w:vAlign w:val="center"/>
          </w:tcPr>
          <w:p w14:paraId="0BA0047B">
            <w:pPr>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科研能力</w:t>
            </w:r>
          </w:p>
        </w:tc>
        <w:tc>
          <w:tcPr>
            <w:tcW w:w="3331" w:type="pct"/>
            <w:noWrap w:val="0"/>
            <w:vAlign w:val="center"/>
          </w:tcPr>
          <w:p w14:paraId="605D0E0B">
            <w:pPr>
              <w:rPr>
                <w:rFonts w:ascii="Times New Roman" w:hAnsi="Times New Roman" w:eastAsia="宋体" w:cs="Times New Roman"/>
                <w:kern w:val="0"/>
                <w:sz w:val="22"/>
                <w:szCs w:val="22"/>
              </w:rPr>
            </w:pPr>
            <w:r>
              <w:rPr>
                <w:rFonts w:hint="eastAsia" w:ascii="宋体" w:hAnsi="宋体" w:eastAsia="宋体" w:cs="宋体"/>
                <w:kern w:val="0"/>
                <w:sz w:val="22"/>
                <w:szCs w:val="22"/>
                <w:lang w:val="zh-CN" w:bidi="zh-CN"/>
              </w:rPr>
              <w:t>投标人在维生素、</w:t>
            </w:r>
            <w:r>
              <w:rPr>
                <w:rFonts w:hint="eastAsia" w:ascii="宋体" w:hAnsi="宋体" w:eastAsia="宋体" w:cs="宋体"/>
                <w:kern w:val="0"/>
                <w:sz w:val="22"/>
                <w:szCs w:val="22"/>
                <w:lang w:bidi="zh-CN"/>
              </w:rPr>
              <w:t>药物等</w:t>
            </w:r>
            <w:r>
              <w:rPr>
                <w:rFonts w:hint="eastAsia" w:ascii="宋体" w:hAnsi="宋体" w:eastAsia="宋体" w:cs="宋体"/>
                <w:kern w:val="0"/>
                <w:sz w:val="22"/>
                <w:szCs w:val="22"/>
                <w:lang w:val="zh-CN" w:bidi="zh-CN"/>
              </w:rPr>
              <w:t>检测领域有一定的科研能力，承担过相关科研合作，包括开发新项目、建立检测参考浓度范围等。以</w:t>
            </w:r>
            <w:r>
              <w:rPr>
                <w:rFonts w:ascii="宋体" w:hAnsi="宋体" w:eastAsia="宋体" w:cs="宋体"/>
                <w:kern w:val="0"/>
                <w:sz w:val="22"/>
                <w:szCs w:val="22"/>
                <w:lang w:val="zh-CN" w:bidi="zh-CN"/>
              </w:rPr>
              <w:t>科研</w:t>
            </w:r>
            <w:r>
              <w:rPr>
                <w:rFonts w:hint="eastAsia" w:ascii="宋体" w:hAnsi="宋体" w:eastAsia="宋体" w:cs="宋体"/>
                <w:kern w:val="0"/>
                <w:sz w:val="22"/>
                <w:szCs w:val="22"/>
                <w:lang w:val="zh-CN" w:bidi="zh-CN"/>
              </w:rPr>
              <w:t>协议为证明文件，</w:t>
            </w:r>
            <w:r>
              <w:rPr>
                <w:rFonts w:hint="eastAsia" w:ascii="Times New Roman" w:hAnsi="Times New Roman" w:eastAsia="宋体" w:cs="Times New Roman"/>
                <w:kern w:val="0"/>
                <w:sz w:val="22"/>
                <w:szCs w:val="22"/>
              </w:rPr>
              <w:t>每一个得</w:t>
            </w:r>
            <w:r>
              <w:rPr>
                <w:rFonts w:ascii="Times New Roman" w:hAnsi="Times New Roman" w:eastAsia="宋体" w:cs="Times New Roman"/>
                <w:kern w:val="0"/>
                <w:sz w:val="22"/>
                <w:szCs w:val="22"/>
              </w:rPr>
              <w:t xml:space="preserve"> 1分，最高得 </w:t>
            </w:r>
            <w:r>
              <w:rPr>
                <w:rFonts w:hint="eastAsia" w:ascii="Times New Roman" w:hAnsi="Times New Roman" w:eastAsia="宋体" w:cs="Times New Roman"/>
                <w:kern w:val="0"/>
                <w:sz w:val="22"/>
                <w:szCs w:val="22"/>
              </w:rPr>
              <w:t>2</w:t>
            </w:r>
            <w:r>
              <w:rPr>
                <w:rFonts w:ascii="Times New Roman" w:hAnsi="Times New Roman" w:eastAsia="宋体" w:cs="Times New Roman"/>
                <w:kern w:val="0"/>
                <w:sz w:val="22"/>
                <w:szCs w:val="22"/>
              </w:rPr>
              <w:t>分</w:t>
            </w:r>
            <w:r>
              <w:rPr>
                <w:rFonts w:hint="eastAsia" w:ascii="宋体" w:hAnsi="宋体" w:eastAsia="宋体" w:cs="宋体"/>
                <w:kern w:val="0"/>
                <w:sz w:val="22"/>
                <w:szCs w:val="22"/>
                <w:lang w:val="zh-CN" w:bidi="zh-CN"/>
              </w:rPr>
              <w:t>。</w:t>
            </w:r>
          </w:p>
        </w:tc>
        <w:tc>
          <w:tcPr>
            <w:tcW w:w="559" w:type="pct"/>
            <w:noWrap w:val="0"/>
            <w:vAlign w:val="center"/>
          </w:tcPr>
          <w:p w14:paraId="155F7147">
            <w:pPr>
              <w:jc w:val="center"/>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2</w:t>
            </w:r>
          </w:p>
        </w:tc>
      </w:tr>
    </w:tbl>
    <w:p w14:paraId="0257B0A8">
      <w:pPr>
        <w:pStyle w:val="14"/>
        <w:rPr>
          <w:rFonts w:hint="eastAsia"/>
          <w:b/>
          <w:bCs/>
          <w:color w:val="auto"/>
          <w:sz w:val="22"/>
          <w:szCs w:val="22"/>
          <w:highlight w:val="none"/>
          <w:lang w:val="en-US" w:eastAsia="zh-CN"/>
        </w:rPr>
      </w:pPr>
    </w:p>
    <w:p w14:paraId="256617D3">
      <w:pPr>
        <w:adjustRightInd w:val="0"/>
        <w:snapToGrid w:val="0"/>
        <w:spacing w:before="100" w:after="50" w:line="400" w:lineRule="atLeast"/>
        <w:ind w:firstLine="446" w:firstLineChars="196"/>
        <w:jc w:val="center"/>
        <w:rPr>
          <w:rFonts w:ascii="宋体"/>
          <w:b/>
          <w:bCs/>
          <w:color w:val="auto"/>
          <w:sz w:val="22"/>
          <w:szCs w:val="22"/>
          <w:highlight w:val="none"/>
        </w:rPr>
      </w:pPr>
      <w:r>
        <w:rPr>
          <w:rFonts w:hint="eastAsia" w:ascii="宋体"/>
          <w:b/>
          <w:bCs/>
          <w:color w:val="auto"/>
          <w:sz w:val="22"/>
          <w:szCs w:val="22"/>
          <w:highlight w:val="none"/>
        </w:rPr>
        <w:t>五、说明</w:t>
      </w:r>
    </w:p>
    <w:p w14:paraId="7C7B371B">
      <w:pPr>
        <w:pStyle w:val="42"/>
        <w:adjustRightInd w:val="0"/>
        <w:snapToGrid w:val="0"/>
        <w:spacing w:before="100" w:after="50" w:line="360" w:lineRule="atLeast"/>
        <w:rPr>
          <w:rFonts w:hint="eastAsia"/>
          <w:color w:val="auto"/>
          <w:sz w:val="22"/>
          <w:szCs w:val="22"/>
          <w:highlight w:val="none"/>
        </w:rPr>
      </w:pPr>
      <w:r>
        <w:rPr>
          <w:color w:val="auto"/>
          <w:sz w:val="22"/>
          <w:szCs w:val="22"/>
          <w:highlight w:val="none"/>
        </w:rPr>
        <w:t>1</w:t>
      </w:r>
      <w:r>
        <w:rPr>
          <w:rFonts w:hint="eastAsia"/>
          <w:color w:val="auto"/>
          <w:sz w:val="22"/>
          <w:szCs w:val="22"/>
          <w:highlight w:val="none"/>
          <w:lang w:eastAsia="zh-CN"/>
        </w:rPr>
        <w:t>.</w:t>
      </w:r>
      <w:r>
        <w:rPr>
          <w:rFonts w:hint="eastAsia" w:hAnsi="宋体" w:cs="宋体"/>
          <w:color w:val="auto"/>
          <w:sz w:val="22"/>
          <w:szCs w:val="22"/>
          <w:highlight w:val="none"/>
        </w:rPr>
        <w:t>投标供应商</w:t>
      </w:r>
      <w:r>
        <w:rPr>
          <w:rFonts w:hint="eastAsia"/>
          <w:color w:val="auto"/>
          <w:sz w:val="22"/>
          <w:szCs w:val="22"/>
          <w:highlight w:val="none"/>
        </w:rPr>
        <w:t>最终得分</w:t>
      </w:r>
      <w:r>
        <w:rPr>
          <w:color w:val="auto"/>
          <w:sz w:val="22"/>
          <w:szCs w:val="22"/>
          <w:highlight w:val="none"/>
        </w:rPr>
        <w:t>=</w:t>
      </w:r>
      <w:r>
        <w:rPr>
          <w:rFonts w:hint="eastAsia"/>
          <w:color w:val="auto"/>
          <w:sz w:val="22"/>
          <w:szCs w:val="22"/>
          <w:highlight w:val="none"/>
        </w:rPr>
        <w:t>商务技术评分分值（所有评标委员会成员打分的算术平均值）＋报价评分分值。</w:t>
      </w:r>
    </w:p>
    <w:p w14:paraId="23E83993">
      <w:pPr>
        <w:pStyle w:val="42"/>
        <w:adjustRightInd w:val="0"/>
        <w:snapToGrid w:val="0"/>
        <w:spacing w:before="100" w:after="50" w:line="360" w:lineRule="atLeast"/>
        <w:rPr>
          <w:color w:val="auto"/>
          <w:sz w:val="22"/>
          <w:szCs w:val="22"/>
          <w:highlight w:val="none"/>
        </w:rPr>
      </w:pPr>
      <w:r>
        <w:rPr>
          <w:color w:val="auto"/>
          <w:sz w:val="22"/>
          <w:szCs w:val="22"/>
          <w:highlight w:val="none"/>
        </w:rPr>
        <w:t>2</w:t>
      </w:r>
      <w:r>
        <w:rPr>
          <w:rFonts w:hint="eastAsia"/>
          <w:color w:val="auto"/>
          <w:sz w:val="22"/>
          <w:szCs w:val="22"/>
          <w:highlight w:val="none"/>
          <w:lang w:eastAsia="zh-CN"/>
        </w:rPr>
        <w:t>.</w:t>
      </w:r>
      <w:r>
        <w:rPr>
          <w:rFonts w:hint="eastAsia"/>
          <w:color w:val="auto"/>
          <w:sz w:val="22"/>
          <w:szCs w:val="22"/>
          <w:highlight w:val="none"/>
        </w:rPr>
        <w:t>所有分值计算保留小数点后二位，小数点后三位四舍五入。</w:t>
      </w:r>
    </w:p>
    <w:p w14:paraId="27622E94">
      <w:pPr>
        <w:pStyle w:val="42"/>
        <w:adjustRightInd w:val="0"/>
        <w:snapToGrid w:val="0"/>
        <w:spacing w:before="100" w:after="50" w:line="360" w:lineRule="atLeast"/>
        <w:rPr>
          <w:color w:val="auto"/>
          <w:highlight w:val="none"/>
        </w:rPr>
      </w:pPr>
      <w:r>
        <w:rPr>
          <w:rFonts w:hint="eastAsia"/>
          <w:color w:val="auto"/>
          <w:sz w:val="22"/>
          <w:szCs w:val="22"/>
          <w:highlight w:val="none"/>
        </w:rPr>
        <w:t>参见本招标文件第三部分：“投标供应商须知”</w:t>
      </w:r>
      <w:r>
        <w:rPr>
          <w:color w:val="auto"/>
          <w:sz w:val="22"/>
          <w:szCs w:val="22"/>
          <w:highlight w:val="none"/>
        </w:rPr>
        <w:t xml:space="preserve"> </w:t>
      </w:r>
      <w:r>
        <w:rPr>
          <w:rFonts w:hint="eastAsia"/>
          <w:color w:val="auto"/>
          <w:sz w:val="22"/>
          <w:szCs w:val="22"/>
          <w:highlight w:val="none"/>
        </w:rPr>
        <w:t>中的相关内容，未尽事宜按有关法律规定处理。</w:t>
      </w:r>
    </w:p>
    <w:sectPr>
      <w:headerReference r:id="rId12" w:type="first"/>
      <w:footerReference r:id="rId14" w:type="first"/>
      <w:headerReference r:id="rId11" w:type="default"/>
      <w:footerReference r:id="rId13" w:type="default"/>
      <w:pgSz w:w="11906" w:h="16838"/>
      <w:pgMar w:top="1440" w:right="1247" w:bottom="1440" w:left="1247" w:header="851" w:footer="992" w:gutter="0"/>
      <w:pgBorders>
        <w:top w:val="none" w:sz="0" w:space="0"/>
        <w:left w:val="none" w:sz="0" w:space="0"/>
        <w:bottom w:val="none" w:sz="0" w:space="0"/>
        <w:right w:val="none" w:sz="0" w:space="0"/>
      </w:pgBorders>
      <w:pgNumType w:fmt="decimal"/>
      <w:cols w:space="0" w:num="1"/>
      <w:titlePg/>
      <w:docGrid w:type="linesAndChars" w:linePitch="313" w:charSpace="18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Microsoft JhengHei Light">
    <w:panose1 w:val="020B0304030504040204"/>
    <w:charset w:val="88"/>
    <w:family w:val="swiss"/>
    <w:pitch w:val="default"/>
    <w:sig w:usb0="800002A7" w:usb1="28CF4400" w:usb2="00000016" w:usb3="00000000" w:csb0="00100009" w:csb1="00000000"/>
  </w:font>
  <w:font w:name="Times">
    <w:altName w:val="Times New Roman"/>
    <w:panose1 w:val="02020603050405020304"/>
    <w:charset w:val="00"/>
    <w:family w:val="roman"/>
    <w:pitch w:val="default"/>
    <w:sig w:usb0="00000000" w:usb1="00000000" w:usb2="00000000" w:usb3="00000000" w:csb0="00000093"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1)">
    <w:altName w:val="Arial"/>
    <w:panose1 w:val="00000000000000000000"/>
    <w:charset w:val="00"/>
    <w:family w:val="swiss"/>
    <w:pitch w:val="default"/>
    <w:sig w:usb0="00000000" w:usb1="00000000" w:usb2="00000008" w:usb3="00000000" w:csb0="000001FF"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8E8F1">
    <w:pPr>
      <w:pStyle w:val="2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7F1A6">
    <w:pPr>
      <w:pStyle w:val="20"/>
      <w:ind w:right="720"/>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0B2B9">
    <w:pPr>
      <w:pStyle w:val="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2D4E57">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F2D4E57">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E0FD9">
    <w:pPr>
      <w:pStyle w:val="20"/>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8B94DF">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8B94DF">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5D2DD">
    <w:pPr>
      <w:pStyle w:val="2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1FC82C">
                          <w:pPr>
                            <w:pStyle w:val="20"/>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41FC82C">
                    <w:pPr>
                      <w:pStyle w:val="20"/>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B6BA2">
    <w:pPr>
      <w:pStyle w:val="20"/>
      <w:rPr>
        <w:rFonts w:ascii="宋体"/>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27A8">
                          <w:pPr>
                            <w:pStyle w:val="20"/>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B3327A8">
                    <w:pPr>
                      <w:pStyle w:val="20"/>
                    </w:pPr>
                    <w:r>
                      <w:fldChar w:fldCharType="begin"/>
                    </w:r>
                    <w:r>
                      <w:instrText xml:space="preserve"> PAGE  \* MERGEFORMAT </w:instrText>
                    </w:r>
                    <w:r>
                      <w:fldChar w:fldCharType="separate"/>
                    </w:r>
                    <w:r>
                      <w:t>58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B3B0C">
    <w:pPr>
      <w:pStyle w:val="21"/>
      <w:tabs>
        <w:tab w:val="left" w:pos="2721"/>
        <w:tab w:val="clear" w:pos="4153"/>
      </w:tabs>
      <w:jc w:val="left"/>
    </w:pPr>
    <w:r>
      <w:rPr>
        <w:rFonts w:hint="eastAsia"/>
        <w:sz w:val="20"/>
        <w:szCs w:val="20"/>
      </w:rPr>
      <w:t>泰顺县政府采购</w:t>
    </w:r>
    <w:r>
      <w:rPr>
        <w:sz w:val="20"/>
        <w:szCs w:val="20"/>
      </w:rPr>
      <w:t>-----</w:t>
    </w:r>
    <w:r>
      <w:rPr>
        <w:rFonts w:hint="eastAsia"/>
        <w:sz w:val="20"/>
        <w:szCs w:val="20"/>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B0D06">
    <w:pPr>
      <w:pStyle w:val="21"/>
      <w:tabs>
        <w:tab w:val="left" w:pos="3184"/>
        <w:tab w:val="center" w:pos="7604"/>
      </w:tabs>
      <w:jc w:val="left"/>
      <w:rPr>
        <w:rFonts w:hint="default" w:eastAsia="宋体"/>
        <w:u w:val="none"/>
        <w:lang w:val="en-US" w:eastAsia="zh-CN"/>
      </w:rPr>
    </w:pPr>
    <w:r>
      <w:rPr>
        <w:sz w:val="16"/>
        <w:szCs w:val="16"/>
        <w:u w:val="none"/>
      </w:rPr>
      <w:drawing>
        <wp:inline distT="0" distB="0" distL="114300" distR="114300">
          <wp:extent cx="325755" cy="273050"/>
          <wp:effectExtent l="0" t="0" r="7620" b="3175"/>
          <wp:docPr id="1" name="图片 1" descr="公司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标志"/>
                  <pic:cNvPicPr>
                    <a:picLocks noChangeAspect="1"/>
                  </pic:cNvPicPr>
                </pic:nvPicPr>
                <pic:blipFill>
                  <a:blip r:embed="rId1"/>
                  <a:stretch>
                    <a:fillRect/>
                  </a:stretch>
                </pic:blipFill>
                <pic:spPr>
                  <a:xfrm>
                    <a:off x="0" y="0"/>
                    <a:ext cx="325755" cy="273050"/>
                  </a:xfrm>
                  <a:prstGeom prst="rect">
                    <a:avLst/>
                  </a:prstGeom>
                  <a:noFill/>
                  <a:ln>
                    <a:noFill/>
                  </a:ln>
                </pic:spPr>
              </pic:pic>
            </a:graphicData>
          </a:graphic>
        </wp:inline>
      </w:drawing>
    </w:r>
    <w:r>
      <w:rPr>
        <w:rFonts w:hint="eastAsia"/>
        <w:u w:val="none"/>
      </w:rPr>
      <w:t>杭州华旗招标代理有限公司</w:t>
    </w:r>
    <w:r>
      <w:rPr>
        <w:rFonts w:hint="eastAsia"/>
        <w:u w:val="none"/>
        <w:lang w:val="en-US" w:eastAsia="zh-C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58C9D">
    <w:pPr>
      <w:pStyle w:val="21"/>
      <w:tabs>
        <w:tab w:val="left" w:pos="3184"/>
        <w:tab w:val="center" w:pos="7604"/>
      </w:tabs>
      <w:jc w:val="left"/>
      <w:rPr>
        <w:u w:val="single"/>
      </w:rPr>
    </w:pPr>
    <w:r>
      <w:rPr>
        <w:sz w:val="16"/>
        <w:szCs w:val="16"/>
        <w:u w:val="none"/>
      </w:rPr>
      <w:drawing>
        <wp:inline distT="0" distB="0" distL="114300" distR="114300">
          <wp:extent cx="325755" cy="273050"/>
          <wp:effectExtent l="0" t="0" r="7620" b="3175"/>
          <wp:docPr id="7" name="图片 7" descr="公司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公司标志"/>
                  <pic:cNvPicPr>
                    <a:picLocks noChangeAspect="1"/>
                  </pic:cNvPicPr>
                </pic:nvPicPr>
                <pic:blipFill>
                  <a:blip r:embed="rId1"/>
                  <a:stretch>
                    <a:fillRect/>
                  </a:stretch>
                </pic:blipFill>
                <pic:spPr>
                  <a:xfrm>
                    <a:off x="0" y="0"/>
                    <a:ext cx="325755" cy="273050"/>
                  </a:xfrm>
                  <a:prstGeom prst="rect">
                    <a:avLst/>
                  </a:prstGeom>
                  <a:noFill/>
                  <a:ln>
                    <a:noFill/>
                  </a:ln>
                </pic:spPr>
              </pic:pic>
            </a:graphicData>
          </a:graphic>
        </wp:inline>
      </w:drawing>
    </w:r>
    <w:r>
      <w:rPr>
        <w:rFonts w:hint="eastAsia"/>
        <w:u w:val="none"/>
      </w:rPr>
      <w:t>杭州华旗招标代理有限公司</w:t>
    </w:r>
    <w:r>
      <w:rPr>
        <w:rFonts w:hint="eastAsia"/>
        <w:u w:val="none"/>
        <w:lang w:val="en-US" w:eastAsia="zh-CN"/>
      </w:rPr>
      <w:t xml:space="preserve">      </w:t>
    </w:r>
    <w:r>
      <w:rPr>
        <w:rFonts w:hint="eastAsia"/>
        <w:sz w:val="18"/>
        <w:szCs w:val="18"/>
        <w:u w:val="none"/>
      </w:rPr>
      <w:t xml:space="preserve">                                                                     </w:t>
    </w:r>
    <w:r>
      <w:rPr>
        <w:rFonts w:hint="eastAsia"/>
        <w:sz w:val="18"/>
        <w:szCs w:val="18"/>
        <w:u w:val="single"/>
      </w:rPr>
      <w:t xml:space="preserve">               </w:t>
    </w:r>
    <w:r>
      <w:rPr>
        <w:rFonts w:hint="eastAsia"/>
        <w:u w:val="single"/>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5C6D7">
    <w:pPr>
      <w:pStyle w:val="21"/>
      <w:tabs>
        <w:tab w:val="left" w:pos="3184"/>
        <w:tab w:val="center" w:pos="7604"/>
      </w:tabs>
      <w:jc w:val="left"/>
    </w:pPr>
    <w:r>
      <w:rPr>
        <w:sz w:val="16"/>
        <w:szCs w:val="16"/>
        <w:u w:val="none"/>
      </w:rPr>
      <w:drawing>
        <wp:inline distT="0" distB="0" distL="114300" distR="114300">
          <wp:extent cx="325755" cy="273050"/>
          <wp:effectExtent l="0" t="0" r="7620" b="3175"/>
          <wp:docPr id="2" name="图片 2" descr="公司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标志"/>
                  <pic:cNvPicPr>
                    <a:picLocks noChangeAspect="1"/>
                  </pic:cNvPicPr>
                </pic:nvPicPr>
                <pic:blipFill>
                  <a:blip r:embed="rId1"/>
                  <a:stretch>
                    <a:fillRect/>
                  </a:stretch>
                </pic:blipFill>
                <pic:spPr>
                  <a:xfrm>
                    <a:off x="0" y="0"/>
                    <a:ext cx="325755" cy="273050"/>
                  </a:xfrm>
                  <a:prstGeom prst="rect">
                    <a:avLst/>
                  </a:prstGeom>
                  <a:noFill/>
                  <a:ln>
                    <a:noFill/>
                  </a:ln>
                </pic:spPr>
              </pic:pic>
            </a:graphicData>
          </a:graphic>
        </wp:inline>
      </w:drawing>
    </w:r>
    <w:r>
      <w:rPr>
        <w:rFonts w:hint="eastAsia"/>
        <w:u w:val="none"/>
      </w:rPr>
      <w:t>杭州华旗招标代理有限公司</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2E405">
    <w:pPr>
      <w:pStyle w:val="21"/>
      <w:jc w:val="left"/>
    </w:pPr>
    <w:r>
      <w:rPr>
        <w:sz w:val="16"/>
        <w:szCs w:val="16"/>
        <w:u w:val="none"/>
      </w:rPr>
      <w:drawing>
        <wp:inline distT="0" distB="0" distL="114300" distR="114300">
          <wp:extent cx="325755" cy="273050"/>
          <wp:effectExtent l="0" t="0" r="7620" b="3175"/>
          <wp:docPr id="9" name="图片 9" descr="公司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公司标志"/>
                  <pic:cNvPicPr>
                    <a:picLocks noChangeAspect="1"/>
                  </pic:cNvPicPr>
                </pic:nvPicPr>
                <pic:blipFill>
                  <a:blip r:embed="rId1"/>
                  <a:stretch>
                    <a:fillRect/>
                  </a:stretch>
                </pic:blipFill>
                <pic:spPr>
                  <a:xfrm>
                    <a:off x="0" y="0"/>
                    <a:ext cx="325755" cy="273050"/>
                  </a:xfrm>
                  <a:prstGeom prst="rect">
                    <a:avLst/>
                  </a:prstGeom>
                  <a:noFill/>
                  <a:ln>
                    <a:noFill/>
                  </a:ln>
                </pic:spPr>
              </pic:pic>
            </a:graphicData>
          </a:graphic>
        </wp:inline>
      </w:drawing>
    </w:r>
    <w:r>
      <w:rPr>
        <w:rFonts w:hint="eastAsia"/>
        <w:u w:val="none"/>
      </w:rPr>
      <w:t>杭州华旗招标代理有限公司</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A3AC5">
    <w:pPr>
      <w:pStyle w:val="21"/>
      <w:jc w:val="left"/>
    </w:pPr>
    <w:r>
      <w:rPr>
        <w:sz w:val="16"/>
        <w:szCs w:val="16"/>
        <w:u w:val="none"/>
      </w:rPr>
      <w:drawing>
        <wp:inline distT="0" distB="0" distL="114300" distR="114300">
          <wp:extent cx="325755" cy="273050"/>
          <wp:effectExtent l="0" t="0" r="7620" b="3175"/>
          <wp:docPr id="10" name="图片 10" descr="公司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公司标志"/>
                  <pic:cNvPicPr>
                    <a:picLocks noChangeAspect="1"/>
                  </pic:cNvPicPr>
                </pic:nvPicPr>
                <pic:blipFill>
                  <a:blip r:embed="rId1"/>
                  <a:stretch>
                    <a:fillRect/>
                  </a:stretch>
                </pic:blipFill>
                <pic:spPr>
                  <a:xfrm>
                    <a:off x="0" y="0"/>
                    <a:ext cx="325755" cy="273050"/>
                  </a:xfrm>
                  <a:prstGeom prst="rect">
                    <a:avLst/>
                  </a:prstGeom>
                  <a:noFill/>
                  <a:ln>
                    <a:noFill/>
                  </a:ln>
                </pic:spPr>
              </pic:pic>
            </a:graphicData>
          </a:graphic>
        </wp:inline>
      </w:drawing>
    </w:r>
    <w:r>
      <w:rPr>
        <w:rFonts w:hint="eastAsia"/>
        <w:u w:val="none"/>
      </w:rPr>
      <w:t>杭州华旗招标代理有限公司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37FC6B"/>
    <w:multiLevelType w:val="singleLevel"/>
    <w:tmpl w:val="BC37FC6B"/>
    <w:lvl w:ilvl="0" w:tentative="0">
      <w:start w:val="1"/>
      <w:numFmt w:val="decimal"/>
      <w:suff w:val="nothing"/>
      <w:lvlText w:val="（%1）"/>
      <w:lvlJc w:val="left"/>
    </w:lvl>
  </w:abstractNum>
  <w:abstractNum w:abstractNumId="1">
    <w:nsid w:val="DDC374CF"/>
    <w:multiLevelType w:val="singleLevel"/>
    <w:tmpl w:val="DDC374CF"/>
    <w:lvl w:ilvl="0" w:tentative="0">
      <w:start w:val="1"/>
      <w:numFmt w:val="decimal"/>
      <w:lvlText w:val="%1."/>
      <w:lvlJc w:val="left"/>
      <w:pPr>
        <w:ind w:left="425" w:hanging="425"/>
      </w:pPr>
      <w:rPr>
        <w:rFonts w:hint="default"/>
      </w:rPr>
    </w:lvl>
  </w:abstractNum>
  <w:abstractNum w:abstractNumId="2">
    <w:nsid w:val="FD323AA9"/>
    <w:multiLevelType w:val="singleLevel"/>
    <w:tmpl w:val="FD323AA9"/>
    <w:lvl w:ilvl="0" w:tentative="0">
      <w:start w:val="1"/>
      <w:numFmt w:val="decimal"/>
      <w:suff w:val="nothing"/>
      <w:lvlText w:val="%1、"/>
      <w:lvlJc w:val="left"/>
    </w:lvl>
  </w:abstractNum>
  <w:abstractNum w:abstractNumId="3">
    <w:nsid w:val="FE688671"/>
    <w:multiLevelType w:val="singleLevel"/>
    <w:tmpl w:val="FE688671"/>
    <w:lvl w:ilvl="0" w:tentative="0">
      <w:start w:val="1"/>
      <w:numFmt w:val="decimal"/>
      <w:lvlText w:val="%1."/>
      <w:lvlJc w:val="left"/>
      <w:pPr>
        <w:ind w:left="425" w:hanging="425"/>
      </w:pPr>
      <w:rPr>
        <w:rFonts w:hint="default"/>
      </w:rPr>
    </w:lvl>
  </w:abstractNum>
  <w:abstractNum w:abstractNumId="4">
    <w:nsid w:val="00000002"/>
    <w:multiLevelType w:val="singleLevel"/>
    <w:tmpl w:val="00000002"/>
    <w:lvl w:ilvl="0" w:tentative="0">
      <w:start w:val="1"/>
      <w:numFmt w:val="decimal"/>
      <w:suff w:val="space"/>
      <w:lvlText w:val="%1."/>
      <w:lvlJc w:val="left"/>
    </w:lvl>
  </w:abstractNum>
  <w:abstractNum w:abstractNumId="5">
    <w:nsid w:val="00000011"/>
    <w:multiLevelType w:val="multilevel"/>
    <w:tmpl w:val="00000011"/>
    <w:lvl w:ilvl="0" w:tentative="0">
      <w:start w:val="1"/>
      <w:numFmt w:val="decimal"/>
      <w:lvlText w:val="%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ascii="Arial (W1)" w:hAnsi="Arial (W1)" w:cs="Times New Roman"/>
        <w:b/>
        <w:i w:val="0"/>
        <w:sz w:val="28"/>
      </w:rPr>
    </w:lvl>
    <w:lvl w:ilvl="2" w:tentative="0">
      <w:start w:val="1"/>
      <w:numFmt w:val="decimal"/>
      <w:lvlText w:val="%1.%3."/>
      <w:lvlJc w:val="left"/>
      <w:pPr>
        <w:tabs>
          <w:tab w:val="left" w:pos="720"/>
        </w:tabs>
        <w:ind w:left="720" w:hanging="720"/>
      </w:pPr>
      <w:rPr>
        <w:rFonts w:hint="default" w:cs="Times New Roman"/>
      </w:rPr>
    </w:lvl>
    <w:lvl w:ilvl="3" w:tentative="0">
      <w:start w:val="1"/>
      <w:numFmt w:val="decimal"/>
      <w:lvlText w:val="%1.%3.%4."/>
      <w:lvlJc w:val="left"/>
      <w:pPr>
        <w:tabs>
          <w:tab w:val="left" w:pos="1728"/>
        </w:tabs>
        <w:ind w:left="1728" w:hanging="648"/>
      </w:pPr>
      <w:rPr>
        <w:rFonts w:hint="default" w:cs="Times New Roman"/>
      </w:rPr>
    </w:lvl>
    <w:lvl w:ilvl="4" w:tentative="0">
      <w:start w:val="1"/>
      <w:numFmt w:val="decimal"/>
      <w:lvlText w:val="%1.%2.%3.%4.%5."/>
      <w:lvlJc w:val="left"/>
      <w:pPr>
        <w:tabs>
          <w:tab w:val="left" w:pos="2520"/>
        </w:tabs>
        <w:ind w:left="2232" w:hanging="792"/>
      </w:pPr>
      <w:rPr>
        <w:rFonts w:hint="default" w:cs="Times New Roman"/>
      </w:rPr>
    </w:lvl>
    <w:lvl w:ilvl="5" w:tentative="0">
      <w:start w:val="1"/>
      <w:numFmt w:val="decimal"/>
      <w:lvlText w:val="%1.%2.%3.%4.%5.%6."/>
      <w:lvlJc w:val="left"/>
      <w:pPr>
        <w:tabs>
          <w:tab w:val="left" w:pos="3240"/>
        </w:tabs>
        <w:ind w:left="2736" w:hanging="936"/>
      </w:pPr>
      <w:rPr>
        <w:rFonts w:hint="default" w:cs="Times New Roman"/>
      </w:rPr>
    </w:lvl>
    <w:lvl w:ilvl="6" w:tentative="0">
      <w:start w:val="1"/>
      <w:numFmt w:val="decimal"/>
      <w:lvlText w:val="%1.%2.%3.%4.%5.%6.%7."/>
      <w:lvlJc w:val="left"/>
      <w:pPr>
        <w:tabs>
          <w:tab w:val="left" w:pos="3600"/>
        </w:tabs>
        <w:ind w:left="3240" w:hanging="1080"/>
      </w:pPr>
      <w:rPr>
        <w:rFonts w:hint="default" w:cs="Times New Roman"/>
      </w:rPr>
    </w:lvl>
    <w:lvl w:ilvl="7" w:tentative="0">
      <w:start w:val="1"/>
      <w:numFmt w:val="decimal"/>
      <w:lvlText w:val="%1.%2.%3.%4.%5.%6.%7.%8."/>
      <w:lvlJc w:val="left"/>
      <w:pPr>
        <w:tabs>
          <w:tab w:val="left" w:pos="4320"/>
        </w:tabs>
        <w:ind w:left="3744" w:hanging="1224"/>
      </w:pPr>
      <w:rPr>
        <w:rFonts w:hint="default" w:cs="Times New Roman"/>
      </w:rPr>
    </w:lvl>
    <w:lvl w:ilvl="8" w:tentative="0">
      <w:start w:val="1"/>
      <w:numFmt w:val="decimal"/>
      <w:lvlText w:val="%1.%2.%3.%4.%5.%6.%7.%8.%9."/>
      <w:lvlJc w:val="left"/>
      <w:pPr>
        <w:tabs>
          <w:tab w:val="left" w:pos="5040"/>
        </w:tabs>
        <w:ind w:left="4320" w:hanging="1440"/>
      </w:pPr>
      <w:rPr>
        <w:rFonts w:hint="default" w:cs="Times New Roman"/>
      </w:rPr>
    </w:lvl>
  </w:abstractNum>
  <w:abstractNum w:abstractNumId="6">
    <w:nsid w:val="1BC96F79"/>
    <w:multiLevelType w:val="singleLevel"/>
    <w:tmpl w:val="1BC96F79"/>
    <w:lvl w:ilvl="0" w:tentative="0">
      <w:start w:val="1"/>
      <w:numFmt w:val="chineseCounting"/>
      <w:suff w:val="nothing"/>
      <w:lvlText w:val="%1、"/>
      <w:lvlJc w:val="left"/>
      <w:rPr>
        <w:rFonts w:hint="eastAsia"/>
      </w:rPr>
    </w:lvl>
  </w:abstractNum>
  <w:abstractNum w:abstractNumId="7">
    <w:nsid w:val="339C28FB"/>
    <w:multiLevelType w:val="multilevel"/>
    <w:tmpl w:val="339C28FB"/>
    <w:lvl w:ilvl="0" w:tentative="0">
      <w:start w:val="1"/>
      <w:numFmt w:val="decimal"/>
      <w:suff w:val="space"/>
      <w:lvlText w:val="%1  "/>
      <w:lvlJc w:val="center"/>
      <w:pPr>
        <w:ind w:left="0" w:firstLine="0"/>
      </w:pPr>
    </w:lvl>
    <w:lvl w:ilvl="1" w:tentative="0">
      <w:start w:val="1"/>
      <w:numFmt w:val="decimal"/>
      <w:suff w:val="space"/>
      <w:lvlText w:val="%1.%2"/>
      <w:lvlJc w:val="left"/>
      <w:pPr>
        <w:ind w:left="0" w:firstLine="0"/>
      </w:pPr>
    </w:lvl>
    <w:lvl w:ilvl="2" w:tentative="0">
      <w:start w:val="1"/>
      <w:numFmt w:val="decimal"/>
      <w:suff w:val="space"/>
      <w:lvlText w:val="%1.%2.%3"/>
      <w:lvlJc w:val="left"/>
      <w:pPr>
        <w:ind w:left="0" w:firstLine="0"/>
      </w:pPr>
    </w:lvl>
    <w:lvl w:ilvl="3" w:tentative="0">
      <w:start w:val="1"/>
      <w:numFmt w:val="chineseCountingThousand"/>
      <w:suff w:val="space"/>
      <w:lvlText w:val="%4、"/>
      <w:lvlJc w:val="left"/>
      <w:pPr>
        <w:ind w:left="0" w:firstLine="0"/>
      </w:pPr>
    </w:lvl>
    <w:lvl w:ilvl="4" w:tentative="0">
      <w:start w:val="1"/>
      <w:numFmt w:val="decimal"/>
      <w:suff w:val="nothing"/>
      <w:lvlText w:val="%5、"/>
      <w:lvlJc w:val="left"/>
      <w:pPr>
        <w:ind w:left="0" w:firstLine="0"/>
      </w:pPr>
    </w:lvl>
    <w:lvl w:ilvl="5" w:tentative="0">
      <w:start w:val="1"/>
      <w:numFmt w:val="decimal"/>
      <w:lvlRestart w:val="3"/>
      <w:suff w:val="space"/>
      <w:lvlText w:val="图%1.%2.%3-%6 "/>
      <w:lvlJc w:val="left"/>
      <w:pPr>
        <w:ind w:left="0" w:firstLine="0"/>
      </w:pPr>
    </w:lvl>
    <w:lvl w:ilvl="6" w:tentative="0">
      <w:start w:val="1"/>
      <w:numFmt w:val="decimal"/>
      <w:lvlRestart w:val="3"/>
      <w:pStyle w:val="83"/>
      <w:suff w:val="nothing"/>
      <w:lvlText w:val="表%1.%2.%3-%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8">
    <w:nsid w:val="3B363D98"/>
    <w:multiLevelType w:val="multilevel"/>
    <w:tmpl w:val="3B363D98"/>
    <w:lvl w:ilvl="0" w:tentative="0">
      <w:start w:val="1"/>
      <w:numFmt w:val="decimal"/>
      <w:pStyle w:val="8"/>
      <w:suff w:val="space"/>
      <w:lvlText w:val="图%1."/>
      <w:lvlJc w:val="left"/>
      <w:pPr>
        <w:ind w:left="2263" w:hanging="420"/>
      </w:pPr>
      <w:rPr>
        <w:rFonts w:hint="default" w:asciiTheme="minorEastAsia" w:hAnsiTheme="minorEastAsia" w:eastAsiaTheme="minorEastAsia"/>
        <w:b w:val="0"/>
        <w:bCs w:val="0"/>
        <w:i w:val="0"/>
        <w:iCs w:val="0"/>
        <w:caps w:val="0"/>
        <w:smallCaps w:val="0"/>
        <w:strike w:val="0"/>
        <w:dstrike w:val="0"/>
        <w:vanish w:val="0"/>
        <w:color w:val="000000"/>
        <w:spacing w:val="0"/>
        <w:position w:val="0"/>
        <w:sz w:val="21"/>
        <w:szCs w:val="21"/>
        <w:u w:val="none"/>
        <w:vertAlign w:val="baseline"/>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9">
    <w:nsid w:val="3D06CA1B"/>
    <w:multiLevelType w:val="multilevel"/>
    <w:tmpl w:val="3D06CA1B"/>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6"/>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0">
    <w:nsid w:val="44DD23F9"/>
    <w:multiLevelType w:val="multilevel"/>
    <w:tmpl w:val="44DD23F9"/>
    <w:lvl w:ilvl="0" w:tentative="0">
      <w:start w:val="1"/>
      <w:numFmt w:val="bullet"/>
      <w:pStyle w:val="59"/>
      <w:lvlText w:val=""/>
      <w:lvlJc w:val="left"/>
      <w:pPr>
        <w:ind w:left="704"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1">
    <w:nsid w:val="52170D45"/>
    <w:multiLevelType w:val="multilevel"/>
    <w:tmpl w:val="52170D45"/>
    <w:lvl w:ilvl="0" w:tentative="0">
      <w:start w:val="1"/>
      <w:numFmt w:val="decimal"/>
      <w:pStyle w:val="66"/>
      <w:lvlText w:val="%1)"/>
      <w:lvlJc w:val="left"/>
      <w:pPr>
        <w:ind w:left="902" w:hanging="42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2">
    <w:nsid w:val="599289EC"/>
    <w:multiLevelType w:val="singleLevel"/>
    <w:tmpl w:val="599289EC"/>
    <w:lvl w:ilvl="0" w:tentative="0">
      <w:start w:val="1"/>
      <w:numFmt w:val="decimal"/>
      <w:lvlText w:val="%1."/>
      <w:lvlJc w:val="left"/>
      <w:pPr>
        <w:ind w:left="425" w:hanging="425"/>
      </w:pPr>
      <w:rPr>
        <w:rFonts w:hint="default" w:cs="Times New Roman"/>
      </w:rPr>
    </w:lvl>
  </w:abstractNum>
  <w:abstractNum w:abstractNumId="13">
    <w:nsid w:val="61BD0F6F"/>
    <w:multiLevelType w:val="singleLevel"/>
    <w:tmpl w:val="61BD0F6F"/>
    <w:lvl w:ilvl="0" w:tentative="0">
      <w:start w:val="1"/>
      <w:numFmt w:val="decimal"/>
      <w:suff w:val="nothing"/>
      <w:lvlText w:val="（%1）"/>
      <w:lvlJc w:val="left"/>
    </w:lvl>
  </w:abstractNum>
  <w:abstractNum w:abstractNumId="14">
    <w:nsid w:val="7E1B30FA"/>
    <w:multiLevelType w:val="multilevel"/>
    <w:tmpl w:val="7E1B30FA"/>
    <w:lvl w:ilvl="0" w:tentative="0">
      <w:start w:val="1"/>
      <w:numFmt w:val="decimal"/>
      <w:lvlText w:val="第%1章"/>
      <w:lvlJc w:val="left"/>
      <w:pPr>
        <w:ind w:left="0" w:firstLine="0"/>
      </w:pPr>
      <w:rPr>
        <w:rFonts w:hint="eastAsia"/>
      </w:rPr>
    </w:lvl>
    <w:lvl w:ilvl="1" w:tentative="0">
      <w:start w:val="1"/>
      <w:numFmt w:val="decimal"/>
      <w:lvlText w:val="%1.%2"/>
      <w:lvlJc w:val="left"/>
      <w:pPr>
        <w:ind w:left="284" w:firstLine="141"/>
      </w:pPr>
      <w:rPr>
        <w:rFonts w:hint="eastAsia"/>
      </w:rPr>
    </w:lvl>
    <w:lvl w:ilvl="2" w:tentative="0">
      <w:start w:val="1"/>
      <w:numFmt w:val="decimal"/>
      <w:lvlText w:val="%1.%2.%3"/>
      <w:lvlJc w:val="left"/>
      <w:pPr>
        <w:ind w:left="454" w:firstLine="397"/>
      </w:pPr>
      <w:rPr>
        <w:rFonts w:hint="eastAsia"/>
      </w:rPr>
    </w:lvl>
    <w:lvl w:ilvl="3" w:tentative="0">
      <w:start w:val="1"/>
      <w:numFmt w:val="decimal"/>
      <w:lvlText w:val="%1.%2.%3.%4"/>
      <w:lvlJc w:val="left"/>
      <w:pPr>
        <w:ind w:left="567" w:firstLine="709"/>
      </w:pPr>
      <w:rPr>
        <w:rFonts w:hint="eastAsia"/>
      </w:rPr>
    </w:lvl>
    <w:lvl w:ilvl="4" w:tentative="0">
      <w:start w:val="1"/>
      <w:numFmt w:val="decimal"/>
      <w:pStyle w:val="60"/>
      <w:lvlText w:val="%1.%2.%3.%4.%5"/>
      <w:lvlJc w:val="left"/>
      <w:pPr>
        <w:ind w:left="737" w:firstLine="964"/>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9"/>
  </w:num>
  <w:num w:numId="2">
    <w:abstractNumId w:val="8"/>
  </w:num>
  <w:num w:numId="3">
    <w:abstractNumId w:val="10"/>
  </w:num>
  <w:num w:numId="4">
    <w:abstractNumId w:val="14"/>
  </w:num>
  <w:num w:numId="5">
    <w:abstractNumId w:val="11"/>
  </w:num>
  <w:num w:numId="6">
    <w:abstractNumId w:val="7"/>
  </w:num>
  <w:num w:numId="7">
    <w:abstractNumId w:val="6"/>
  </w:num>
  <w:num w:numId="8">
    <w:abstractNumId w:val="5"/>
  </w:num>
  <w:num w:numId="9">
    <w:abstractNumId w:val="12"/>
  </w:num>
  <w:num w:numId="10">
    <w:abstractNumId w:val="1"/>
  </w:num>
  <w:num w:numId="11">
    <w:abstractNumId w:val="13"/>
  </w:num>
  <w:num w:numId="12">
    <w:abstractNumId w:val="4"/>
  </w:num>
  <w:num w:numId="13">
    <w:abstractNumId w:val="2"/>
  </w:num>
  <w:num w:numId="14">
    <w:abstractNumId w:val="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hideSpellingErrors/>
  <w:trackRevisions w:val="1"/>
  <w:documentProtection w:edit="trackedChanges" w:formatting="1" w:enforcement="1" w:cryptProviderType="rsaFull" w:cryptAlgorithmClass="hash" w:cryptAlgorithmType="typeAny" w:cryptAlgorithmSid="4" w:cryptSpinCount="0" w:hash="zXfA4G+/2ac1W16BRJCdQRNMftE=" w:salt="g7MUlGkx6GXN+GNb5Kh1yw=="/>
  <w:defaultTabStop w:val="420"/>
  <w:drawingGridHorizontalSpacing w:val="10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lNjk0ZGYzYzk1OTZiYzA2NTYwZTg1ODY0OGMwOGEifQ=="/>
  </w:docVars>
  <w:rsids>
    <w:rsidRoot w:val="00172A27"/>
    <w:rsid w:val="000616EB"/>
    <w:rsid w:val="000630A4"/>
    <w:rsid w:val="000E39BA"/>
    <w:rsid w:val="000F16EB"/>
    <w:rsid w:val="00102968"/>
    <w:rsid w:val="0011628C"/>
    <w:rsid w:val="00133932"/>
    <w:rsid w:val="00136A2C"/>
    <w:rsid w:val="00172A27"/>
    <w:rsid w:val="00174784"/>
    <w:rsid w:val="0017704F"/>
    <w:rsid w:val="001A3C28"/>
    <w:rsid w:val="001A78DF"/>
    <w:rsid w:val="001C646F"/>
    <w:rsid w:val="001F0EDF"/>
    <w:rsid w:val="002844E7"/>
    <w:rsid w:val="002D1F9B"/>
    <w:rsid w:val="00302497"/>
    <w:rsid w:val="0030336D"/>
    <w:rsid w:val="00304715"/>
    <w:rsid w:val="00313114"/>
    <w:rsid w:val="003343D0"/>
    <w:rsid w:val="00353071"/>
    <w:rsid w:val="00380FA2"/>
    <w:rsid w:val="003A267E"/>
    <w:rsid w:val="00415D37"/>
    <w:rsid w:val="004418B0"/>
    <w:rsid w:val="00443897"/>
    <w:rsid w:val="0044737A"/>
    <w:rsid w:val="00450D5C"/>
    <w:rsid w:val="004665C2"/>
    <w:rsid w:val="00472058"/>
    <w:rsid w:val="0049417E"/>
    <w:rsid w:val="004C1EB6"/>
    <w:rsid w:val="004D18E1"/>
    <w:rsid w:val="004F144E"/>
    <w:rsid w:val="00513F71"/>
    <w:rsid w:val="00543934"/>
    <w:rsid w:val="00561E45"/>
    <w:rsid w:val="005B01E6"/>
    <w:rsid w:val="005C01BA"/>
    <w:rsid w:val="005C6A4B"/>
    <w:rsid w:val="005D2BB5"/>
    <w:rsid w:val="005E0579"/>
    <w:rsid w:val="006224D8"/>
    <w:rsid w:val="006405E4"/>
    <w:rsid w:val="00695B98"/>
    <w:rsid w:val="006A0CAB"/>
    <w:rsid w:val="006B4383"/>
    <w:rsid w:val="006D65FE"/>
    <w:rsid w:val="006E0A1E"/>
    <w:rsid w:val="00726C07"/>
    <w:rsid w:val="0073207D"/>
    <w:rsid w:val="00741C56"/>
    <w:rsid w:val="00746EEB"/>
    <w:rsid w:val="007D20F5"/>
    <w:rsid w:val="00810EF8"/>
    <w:rsid w:val="008129DF"/>
    <w:rsid w:val="00820A54"/>
    <w:rsid w:val="00863399"/>
    <w:rsid w:val="00865454"/>
    <w:rsid w:val="0087569F"/>
    <w:rsid w:val="00885508"/>
    <w:rsid w:val="008A7399"/>
    <w:rsid w:val="008B0DEA"/>
    <w:rsid w:val="008D6020"/>
    <w:rsid w:val="00911892"/>
    <w:rsid w:val="00921BD3"/>
    <w:rsid w:val="009226B3"/>
    <w:rsid w:val="00945148"/>
    <w:rsid w:val="00960243"/>
    <w:rsid w:val="00993CA1"/>
    <w:rsid w:val="009B3819"/>
    <w:rsid w:val="009C4483"/>
    <w:rsid w:val="009D1FD6"/>
    <w:rsid w:val="009F2D4E"/>
    <w:rsid w:val="009F3C0F"/>
    <w:rsid w:val="00A31FA8"/>
    <w:rsid w:val="00A755B5"/>
    <w:rsid w:val="00A82D13"/>
    <w:rsid w:val="00A91DE6"/>
    <w:rsid w:val="00A91EC1"/>
    <w:rsid w:val="00A93A34"/>
    <w:rsid w:val="00AD5CC6"/>
    <w:rsid w:val="00AD76C6"/>
    <w:rsid w:val="00AF38A4"/>
    <w:rsid w:val="00AF4151"/>
    <w:rsid w:val="00B24996"/>
    <w:rsid w:val="00B24E12"/>
    <w:rsid w:val="00B26EF4"/>
    <w:rsid w:val="00B623C8"/>
    <w:rsid w:val="00BA0A78"/>
    <w:rsid w:val="00BB2C98"/>
    <w:rsid w:val="00BD34A2"/>
    <w:rsid w:val="00C20CF5"/>
    <w:rsid w:val="00C71BE6"/>
    <w:rsid w:val="00C804A3"/>
    <w:rsid w:val="00C85473"/>
    <w:rsid w:val="00C854D0"/>
    <w:rsid w:val="00CA54D9"/>
    <w:rsid w:val="00CB76DA"/>
    <w:rsid w:val="00CD76DF"/>
    <w:rsid w:val="00CE7397"/>
    <w:rsid w:val="00CF1885"/>
    <w:rsid w:val="00CF469C"/>
    <w:rsid w:val="00D45784"/>
    <w:rsid w:val="00D46511"/>
    <w:rsid w:val="00D540DA"/>
    <w:rsid w:val="00D54ABC"/>
    <w:rsid w:val="00D619E5"/>
    <w:rsid w:val="00D61A91"/>
    <w:rsid w:val="00D636C0"/>
    <w:rsid w:val="00E26A29"/>
    <w:rsid w:val="00E32034"/>
    <w:rsid w:val="00E503C9"/>
    <w:rsid w:val="00E719E1"/>
    <w:rsid w:val="00E91867"/>
    <w:rsid w:val="00EA2F3E"/>
    <w:rsid w:val="00EA34BD"/>
    <w:rsid w:val="00EB7890"/>
    <w:rsid w:val="00EC10E7"/>
    <w:rsid w:val="00EC4A64"/>
    <w:rsid w:val="00EC6073"/>
    <w:rsid w:val="00EC745E"/>
    <w:rsid w:val="00ED6F5D"/>
    <w:rsid w:val="00F5211E"/>
    <w:rsid w:val="00F60830"/>
    <w:rsid w:val="00F62010"/>
    <w:rsid w:val="00F773DD"/>
    <w:rsid w:val="00FA0BD1"/>
    <w:rsid w:val="00FD2E3E"/>
    <w:rsid w:val="00FE0B5C"/>
    <w:rsid w:val="01041902"/>
    <w:rsid w:val="011B0745"/>
    <w:rsid w:val="011C1120"/>
    <w:rsid w:val="01202218"/>
    <w:rsid w:val="013D123D"/>
    <w:rsid w:val="0155601B"/>
    <w:rsid w:val="018D6632"/>
    <w:rsid w:val="01971D57"/>
    <w:rsid w:val="01A9781D"/>
    <w:rsid w:val="01B864DA"/>
    <w:rsid w:val="01B95F5B"/>
    <w:rsid w:val="01C93ABD"/>
    <w:rsid w:val="01CE24C1"/>
    <w:rsid w:val="01D23F28"/>
    <w:rsid w:val="01F053E6"/>
    <w:rsid w:val="020E5F18"/>
    <w:rsid w:val="020E7C68"/>
    <w:rsid w:val="023805A5"/>
    <w:rsid w:val="02622915"/>
    <w:rsid w:val="027748AE"/>
    <w:rsid w:val="029522D0"/>
    <w:rsid w:val="02980A29"/>
    <w:rsid w:val="02A76009"/>
    <w:rsid w:val="02BE2F4D"/>
    <w:rsid w:val="02BF74D3"/>
    <w:rsid w:val="02E12496"/>
    <w:rsid w:val="03261A03"/>
    <w:rsid w:val="0332763A"/>
    <w:rsid w:val="033B1910"/>
    <w:rsid w:val="0342341C"/>
    <w:rsid w:val="036115F1"/>
    <w:rsid w:val="036363D4"/>
    <w:rsid w:val="03677E46"/>
    <w:rsid w:val="039C6B52"/>
    <w:rsid w:val="03A61318"/>
    <w:rsid w:val="03A74512"/>
    <w:rsid w:val="03AE5C64"/>
    <w:rsid w:val="03FE1390"/>
    <w:rsid w:val="040B5DC6"/>
    <w:rsid w:val="041A7CCF"/>
    <w:rsid w:val="045C5983"/>
    <w:rsid w:val="046659CE"/>
    <w:rsid w:val="046D2F15"/>
    <w:rsid w:val="046D788F"/>
    <w:rsid w:val="0482288A"/>
    <w:rsid w:val="04830260"/>
    <w:rsid w:val="04C7112E"/>
    <w:rsid w:val="04FE687D"/>
    <w:rsid w:val="050D2A9B"/>
    <w:rsid w:val="052B6FFE"/>
    <w:rsid w:val="055E1ED8"/>
    <w:rsid w:val="056062C2"/>
    <w:rsid w:val="05635592"/>
    <w:rsid w:val="05685668"/>
    <w:rsid w:val="056A2A73"/>
    <w:rsid w:val="057749A7"/>
    <w:rsid w:val="058F3E77"/>
    <w:rsid w:val="0594789F"/>
    <w:rsid w:val="05A3067D"/>
    <w:rsid w:val="05A806B4"/>
    <w:rsid w:val="05A827C4"/>
    <w:rsid w:val="05C078DC"/>
    <w:rsid w:val="05C4535A"/>
    <w:rsid w:val="05D76C05"/>
    <w:rsid w:val="05DC75FA"/>
    <w:rsid w:val="05EC2370"/>
    <w:rsid w:val="05F256ED"/>
    <w:rsid w:val="061C1F17"/>
    <w:rsid w:val="061F33FD"/>
    <w:rsid w:val="06210036"/>
    <w:rsid w:val="062C5D9A"/>
    <w:rsid w:val="062E4948"/>
    <w:rsid w:val="065E2E1F"/>
    <w:rsid w:val="066D2196"/>
    <w:rsid w:val="067B57E2"/>
    <w:rsid w:val="0680783F"/>
    <w:rsid w:val="06B8631D"/>
    <w:rsid w:val="06BB1582"/>
    <w:rsid w:val="06CE6494"/>
    <w:rsid w:val="06D575E9"/>
    <w:rsid w:val="07374B5F"/>
    <w:rsid w:val="074F739B"/>
    <w:rsid w:val="07604846"/>
    <w:rsid w:val="07690581"/>
    <w:rsid w:val="0777785B"/>
    <w:rsid w:val="078010E5"/>
    <w:rsid w:val="07827641"/>
    <w:rsid w:val="078661B3"/>
    <w:rsid w:val="078709DA"/>
    <w:rsid w:val="078A0456"/>
    <w:rsid w:val="07A84DCB"/>
    <w:rsid w:val="07B76E93"/>
    <w:rsid w:val="07BB2B24"/>
    <w:rsid w:val="07C4402A"/>
    <w:rsid w:val="07D72A2D"/>
    <w:rsid w:val="07E37EC6"/>
    <w:rsid w:val="080A2405"/>
    <w:rsid w:val="08324C35"/>
    <w:rsid w:val="085D7F87"/>
    <w:rsid w:val="086110D2"/>
    <w:rsid w:val="08624EAC"/>
    <w:rsid w:val="08720C3F"/>
    <w:rsid w:val="087C4DF9"/>
    <w:rsid w:val="08A1640D"/>
    <w:rsid w:val="08A454C4"/>
    <w:rsid w:val="08A703D9"/>
    <w:rsid w:val="08C2404C"/>
    <w:rsid w:val="08D35DAA"/>
    <w:rsid w:val="08F219D6"/>
    <w:rsid w:val="09074686"/>
    <w:rsid w:val="09166F09"/>
    <w:rsid w:val="091F3C55"/>
    <w:rsid w:val="09305B90"/>
    <w:rsid w:val="09381D91"/>
    <w:rsid w:val="09420839"/>
    <w:rsid w:val="09532A47"/>
    <w:rsid w:val="097038C9"/>
    <w:rsid w:val="09840974"/>
    <w:rsid w:val="098660B8"/>
    <w:rsid w:val="09887D1F"/>
    <w:rsid w:val="09A55AFC"/>
    <w:rsid w:val="09C72936"/>
    <w:rsid w:val="0A012C11"/>
    <w:rsid w:val="0A025B20"/>
    <w:rsid w:val="0A392BB3"/>
    <w:rsid w:val="0A3B205C"/>
    <w:rsid w:val="0A422A41"/>
    <w:rsid w:val="0A5529A3"/>
    <w:rsid w:val="0A6D54C1"/>
    <w:rsid w:val="0A832BB1"/>
    <w:rsid w:val="0A9D6E39"/>
    <w:rsid w:val="0AA00C47"/>
    <w:rsid w:val="0AA14449"/>
    <w:rsid w:val="0AB14F8A"/>
    <w:rsid w:val="0AD64336"/>
    <w:rsid w:val="0AFB0953"/>
    <w:rsid w:val="0B4D32FF"/>
    <w:rsid w:val="0B954E47"/>
    <w:rsid w:val="0BA81885"/>
    <w:rsid w:val="0BC65B7E"/>
    <w:rsid w:val="0BDC6D23"/>
    <w:rsid w:val="0BEF26D8"/>
    <w:rsid w:val="0C0E290E"/>
    <w:rsid w:val="0C174A1A"/>
    <w:rsid w:val="0C207896"/>
    <w:rsid w:val="0C3A346F"/>
    <w:rsid w:val="0C3A444D"/>
    <w:rsid w:val="0C3C698A"/>
    <w:rsid w:val="0C54227B"/>
    <w:rsid w:val="0C5A58C7"/>
    <w:rsid w:val="0C7F5C11"/>
    <w:rsid w:val="0CB677F4"/>
    <w:rsid w:val="0CB95F77"/>
    <w:rsid w:val="0CD66EE8"/>
    <w:rsid w:val="0CF46702"/>
    <w:rsid w:val="0CFC5C75"/>
    <w:rsid w:val="0D551B0D"/>
    <w:rsid w:val="0D8D29CB"/>
    <w:rsid w:val="0DA47FE5"/>
    <w:rsid w:val="0DA70CBA"/>
    <w:rsid w:val="0DAD3475"/>
    <w:rsid w:val="0DC6449F"/>
    <w:rsid w:val="0DCE6F95"/>
    <w:rsid w:val="0DDB39B6"/>
    <w:rsid w:val="0DDF61AF"/>
    <w:rsid w:val="0DF17646"/>
    <w:rsid w:val="0E212F0B"/>
    <w:rsid w:val="0E36071A"/>
    <w:rsid w:val="0E3C43A7"/>
    <w:rsid w:val="0E5900A8"/>
    <w:rsid w:val="0E673C8D"/>
    <w:rsid w:val="0E800F9A"/>
    <w:rsid w:val="0E8739DE"/>
    <w:rsid w:val="0E985C4A"/>
    <w:rsid w:val="0EAC0516"/>
    <w:rsid w:val="0EC0292C"/>
    <w:rsid w:val="0ECB620F"/>
    <w:rsid w:val="0F2743A8"/>
    <w:rsid w:val="0F5D75AE"/>
    <w:rsid w:val="0F72397C"/>
    <w:rsid w:val="0F73060B"/>
    <w:rsid w:val="0F730C2E"/>
    <w:rsid w:val="0F826401"/>
    <w:rsid w:val="0F87169C"/>
    <w:rsid w:val="0F8D5A6E"/>
    <w:rsid w:val="0F9839E3"/>
    <w:rsid w:val="0FC31AEF"/>
    <w:rsid w:val="0FD25F20"/>
    <w:rsid w:val="0FD7253D"/>
    <w:rsid w:val="0FDC0699"/>
    <w:rsid w:val="0FF665BB"/>
    <w:rsid w:val="10171913"/>
    <w:rsid w:val="10200C1D"/>
    <w:rsid w:val="102313C5"/>
    <w:rsid w:val="102556E4"/>
    <w:rsid w:val="102C358B"/>
    <w:rsid w:val="1033623D"/>
    <w:rsid w:val="1041039B"/>
    <w:rsid w:val="104B2691"/>
    <w:rsid w:val="10773C86"/>
    <w:rsid w:val="10AC14F7"/>
    <w:rsid w:val="10B16491"/>
    <w:rsid w:val="10B34478"/>
    <w:rsid w:val="10B4594F"/>
    <w:rsid w:val="10BB4648"/>
    <w:rsid w:val="10D4591E"/>
    <w:rsid w:val="10E72D9F"/>
    <w:rsid w:val="112D4C12"/>
    <w:rsid w:val="11423E3C"/>
    <w:rsid w:val="11775760"/>
    <w:rsid w:val="11847F51"/>
    <w:rsid w:val="118C7C9D"/>
    <w:rsid w:val="118D68ED"/>
    <w:rsid w:val="11A275F0"/>
    <w:rsid w:val="11A60C03"/>
    <w:rsid w:val="11B5604C"/>
    <w:rsid w:val="11CD76D7"/>
    <w:rsid w:val="11E94C8E"/>
    <w:rsid w:val="11EA1D20"/>
    <w:rsid w:val="120C2D43"/>
    <w:rsid w:val="120D7F72"/>
    <w:rsid w:val="122044C4"/>
    <w:rsid w:val="125F245C"/>
    <w:rsid w:val="1263520C"/>
    <w:rsid w:val="12A22E37"/>
    <w:rsid w:val="12A50602"/>
    <w:rsid w:val="12BA3DE4"/>
    <w:rsid w:val="12C46D7E"/>
    <w:rsid w:val="12CE7795"/>
    <w:rsid w:val="12D20E80"/>
    <w:rsid w:val="12F80F62"/>
    <w:rsid w:val="13116A11"/>
    <w:rsid w:val="131D2149"/>
    <w:rsid w:val="13382B0E"/>
    <w:rsid w:val="1340403C"/>
    <w:rsid w:val="134F44D9"/>
    <w:rsid w:val="13622B29"/>
    <w:rsid w:val="13762DCD"/>
    <w:rsid w:val="13960C19"/>
    <w:rsid w:val="13A02D2C"/>
    <w:rsid w:val="13AA04E3"/>
    <w:rsid w:val="13B74DE6"/>
    <w:rsid w:val="13BE5A05"/>
    <w:rsid w:val="13E23904"/>
    <w:rsid w:val="14096B23"/>
    <w:rsid w:val="14097A60"/>
    <w:rsid w:val="140B4317"/>
    <w:rsid w:val="140D5254"/>
    <w:rsid w:val="1413668E"/>
    <w:rsid w:val="141B28C9"/>
    <w:rsid w:val="146E63CE"/>
    <w:rsid w:val="14946E45"/>
    <w:rsid w:val="14C97064"/>
    <w:rsid w:val="14CB0CE4"/>
    <w:rsid w:val="14D546F6"/>
    <w:rsid w:val="14ED1898"/>
    <w:rsid w:val="14FE7D0A"/>
    <w:rsid w:val="151470D0"/>
    <w:rsid w:val="152139F9"/>
    <w:rsid w:val="15217A9E"/>
    <w:rsid w:val="152425A4"/>
    <w:rsid w:val="15454302"/>
    <w:rsid w:val="15464F7B"/>
    <w:rsid w:val="15580101"/>
    <w:rsid w:val="156C2314"/>
    <w:rsid w:val="158F4E06"/>
    <w:rsid w:val="159C47CF"/>
    <w:rsid w:val="15A863DA"/>
    <w:rsid w:val="15AC771C"/>
    <w:rsid w:val="15C74387"/>
    <w:rsid w:val="15ED08DC"/>
    <w:rsid w:val="161377E5"/>
    <w:rsid w:val="16154D2B"/>
    <w:rsid w:val="162163A6"/>
    <w:rsid w:val="163032CF"/>
    <w:rsid w:val="16355697"/>
    <w:rsid w:val="16497104"/>
    <w:rsid w:val="166455C0"/>
    <w:rsid w:val="16645BE5"/>
    <w:rsid w:val="16761AB0"/>
    <w:rsid w:val="16822E67"/>
    <w:rsid w:val="168615A5"/>
    <w:rsid w:val="16891CBC"/>
    <w:rsid w:val="16D77669"/>
    <w:rsid w:val="16FA0714"/>
    <w:rsid w:val="17016379"/>
    <w:rsid w:val="170B2282"/>
    <w:rsid w:val="17167D2F"/>
    <w:rsid w:val="173256ED"/>
    <w:rsid w:val="173541BF"/>
    <w:rsid w:val="17356879"/>
    <w:rsid w:val="173F57BE"/>
    <w:rsid w:val="17467BAA"/>
    <w:rsid w:val="17500138"/>
    <w:rsid w:val="17516F31"/>
    <w:rsid w:val="176543D6"/>
    <w:rsid w:val="17802194"/>
    <w:rsid w:val="179112EC"/>
    <w:rsid w:val="179728CF"/>
    <w:rsid w:val="179B4729"/>
    <w:rsid w:val="17A03412"/>
    <w:rsid w:val="17C3628B"/>
    <w:rsid w:val="17C701D9"/>
    <w:rsid w:val="17E8181A"/>
    <w:rsid w:val="18015243"/>
    <w:rsid w:val="18164071"/>
    <w:rsid w:val="183B6EF9"/>
    <w:rsid w:val="183C2CDB"/>
    <w:rsid w:val="185A7133"/>
    <w:rsid w:val="185E2DA2"/>
    <w:rsid w:val="18722436"/>
    <w:rsid w:val="18823D6A"/>
    <w:rsid w:val="18882FA7"/>
    <w:rsid w:val="18A63A64"/>
    <w:rsid w:val="18B07A55"/>
    <w:rsid w:val="18BB1030"/>
    <w:rsid w:val="18CD01D8"/>
    <w:rsid w:val="18DB5C7B"/>
    <w:rsid w:val="18DC6F08"/>
    <w:rsid w:val="18E52698"/>
    <w:rsid w:val="18ED0099"/>
    <w:rsid w:val="18F43788"/>
    <w:rsid w:val="18FC1E65"/>
    <w:rsid w:val="1901260B"/>
    <w:rsid w:val="19087540"/>
    <w:rsid w:val="19112309"/>
    <w:rsid w:val="191A4A86"/>
    <w:rsid w:val="1950523A"/>
    <w:rsid w:val="197A7A31"/>
    <w:rsid w:val="19855173"/>
    <w:rsid w:val="198D0535"/>
    <w:rsid w:val="19B35656"/>
    <w:rsid w:val="19BA432E"/>
    <w:rsid w:val="1A0A41A6"/>
    <w:rsid w:val="1A241C9C"/>
    <w:rsid w:val="1A281C09"/>
    <w:rsid w:val="1A2A3937"/>
    <w:rsid w:val="1A2B408A"/>
    <w:rsid w:val="1A404D26"/>
    <w:rsid w:val="1A50685A"/>
    <w:rsid w:val="1A594660"/>
    <w:rsid w:val="1A7F7D1C"/>
    <w:rsid w:val="1AC814CF"/>
    <w:rsid w:val="1AFA71C6"/>
    <w:rsid w:val="1B1B1F31"/>
    <w:rsid w:val="1B1B2C88"/>
    <w:rsid w:val="1B1D3307"/>
    <w:rsid w:val="1B2F27B1"/>
    <w:rsid w:val="1B386640"/>
    <w:rsid w:val="1B4D72F6"/>
    <w:rsid w:val="1B707384"/>
    <w:rsid w:val="1B9D0F80"/>
    <w:rsid w:val="1BAA77AF"/>
    <w:rsid w:val="1BD74422"/>
    <w:rsid w:val="1BEB27DD"/>
    <w:rsid w:val="1C0A0365"/>
    <w:rsid w:val="1C394437"/>
    <w:rsid w:val="1C48457C"/>
    <w:rsid w:val="1C622EC7"/>
    <w:rsid w:val="1CBE4C89"/>
    <w:rsid w:val="1CFF3808"/>
    <w:rsid w:val="1D061E52"/>
    <w:rsid w:val="1D0C4210"/>
    <w:rsid w:val="1D3533D5"/>
    <w:rsid w:val="1D3C37A9"/>
    <w:rsid w:val="1D52370D"/>
    <w:rsid w:val="1D7E13C4"/>
    <w:rsid w:val="1D8B4DA1"/>
    <w:rsid w:val="1D8B7415"/>
    <w:rsid w:val="1D934707"/>
    <w:rsid w:val="1D9A3D75"/>
    <w:rsid w:val="1DAF3EBB"/>
    <w:rsid w:val="1DAF5C2E"/>
    <w:rsid w:val="1DB97218"/>
    <w:rsid w:val="1DC24B21"/>
    <w:rsid w:val="1DCD6F46"/>
    <w:rsid w:val="1DE801E4"/>
    <w:rsid w:val="1DEF07B0"/>
    <w:rsid w:val="1DF15A95"/>
    <w:rsid w:val="1DF76A51"/>
    <w:rsid w:val="1E096328"/>
    <w:rsid w:val="1E235B9B"/>
    <w:rsid w:val="1E325F80"/>
    <w:rsid w:val="1E3C2AFA"/>
    <w:rsid w:val="1E67123F"/>
    <w:rsid w:val="1E745A3E"/>
    <w:rsid w:val="1E8E07F1"/>
    <w:rsid w:val="1EC10726"/>
    <w:rsid w:val="1EE55B3B"/>
    <w:rsid w:val="1EE91FF7"/>
    <w:rsid w:val="1F191804"/>
    <w:rsid w:val="1F2062E7"/>
    <w:rsid w:val="1F2E3D18"/>
    <w:rsid w:val="1F434056"/>
    <w:rsid w:val="1F63358C"/>
    <w:rsid w:val="1F6618DC"/>
    <w:rsid w:val="1F703620"/>
    <w:rsid w:val="1F8563B1"/>
    <w:rsid w:val="1F882FF2"/>
    <w:rsid w:val="1F9E5DD8"/>
    <w:rsid w:val="1FF00B97"/>
    <w:rsid w:val="1FF411BE"/>
    <w:rsid w:val="20086627"/>
    <w:rsid w:val="204D41D5"/>
    <w:rsid w:val="205B1AB2"/>
    <w:rsid w:val="205B3006"/>
    <w:rsid w:val="207015FB"/>
    <w:rsid w:val="207D797D"/>
    <w:rsid w:val="20961C9B"/>
    <w:rsid w:val="20AE0F75"/>
    <w:rsid w:val="20C31088"/>
    <w:rsid w:val="20D15BC5"/>
    <w:rsid w:val="20EF1DC3"/>
    <w:rsid w:val="21124257"/>
    <w:rsid w:val="211251F5"/>
    <w:rsid w:val="21274F6E"/>
    <w:rsid w:val="212A5211"/>
    <w:rsid w:val="213709D3"/>
    <w:rsid w:val="214567C5"/>
    <w:rsid w:val="216262E2"/>
    <w:rsid w:val="21776578"/>
    <w:rsid w:val="219C3D68"/>
    <w:rsid w:val="21A22E7A"/>
    <w:rsid w:val="21AE2AB8"/>
    <w:rsid w:val="21CB1851"/>
    <w:rsid w:val="21DB2573"/>
    <w:rsid w:val="21E36C80"/>
    <w:rsid w:val="21F66548"/>
    <w:rsid w:val="21F856E4"/>
    <w:rsid w:val="22115088"/>
    <w:rsid w:val="22244CD7"/>
    <w:rsid w:val="222A288C"/>
    <w:rsid w:val="222B6D0B"/>
    <w:rsid w:val="22364F87"/>
    <w:rsid w:val="22603DB2"/>
    <w:rsid w:val="22684480"/>
    <w:rsid w:val="22795131"/>
    <w:rsid w:val="228A6A90"/>
    <w:rsid w:val="22910410"/>
    <w:rsid w:val="22C62CE9"/>
    <w:rsid w:val="22D53917"/>
    <w:rsid w:val="22E41AB5"/>
    <w:rsid w:val="22EC7BD5"/>
    <w:rsid w:val="22F70196"/>
    <w:rsid w:val="232753C5"/>
    <w:rsid w:val="236C4582"/>
    <w:rsid w:val="238800D9"/>
    <w:rsid w:val="23901184"/>
    <w:rsid w:val="23955E35"/>
    <w:rsid w:val="23AC5C76"/>
    <w:rsid w:val="23ED6029"/>
    <w:rsid w:val="241C7E03"/>
    <w:rsid w:val="24415A5A"/>
    <w:rsid w:val="245228B4"/>
    <w:rsid w:val="24605E80"/>
    <w:rsid w:val="249365D1"/>
    <w:rsid w:val="24BB53F3"/>
    <w:rsid w:val="25002B92"/>
    <w:rsid w:val="250D7EF0"/>
    <w:rsid w:val="250E1537"/>
    <w:rsid w:val="252142EA"/>
    <w:rsid w:val="252E0198"/>
    <w:rsid w:val="252F223E"/>
    <w:rsid w:val="256C0155"/>
    <w:rsid w:val="256F1EA2"/>
    <w:rsid w:val="2575159A"/>
    <w:rsid w:val="25755DC7"/>
    <w:rsid w:val="25A24CD7"/>
    <w:rsid w:val="25A3323B"/>
    <w:rsid w:val="25B763DF"/>
    <w:rsid w:val="25CF60E7"/>
    <w:rsid w:val="264F77C7"/>
    <w:rsid w:val="26660DE0"/>
    <w:rsid w:val="266917B0"/>
    <w:rsid w:val="26723129"/>
    <w:rsid w:val="26CD2065"/>
    <w:rsid w:val="26CE1AE4"/>
    <w:rsid w:val="26E2748C"/>
    <w:rsid w:val="26EA59AA"/>
    <w:rsid w:val="27420E35"/>
    <w:rsid w:val="27575E29"/>
    <w:rsid w:val="27761C90"/>
    <w:rsid w:val="27901611"/>
    <w:rsid w:val="27CF4621"/>
    <w:rsid w:val="27E0008C"/>
    <w:rsid w:val="2839380D"/>
    <w:rsid w:val="286165A0"/>
    <w:rsid w:val="28701DB4"/>
    <w:rsid w:val="28832A7D"/>
    <w:rsid w:val="288860A8"/>
    <w:rsid w:val="28C527DF"/>
    <w:rsid w:val="28CC03F4"/>
    <w:rsid w:val="28D818EA"/>
    <w:rsid w:val="28E77A9D"/>
    <w:rsid w:val="29093A18"/>
    <w:rsid w:val="29095D75"/>
    <w:rsid w:val="290966B1"/>
    <w:rsid w:val="290C0E02"/>
    <w:rsid w:val="293A23DD"/>
    <w:rsid w:val="29432973"/>
    <w:rsid w:val="294B46FD"/>
    <w:rsid w:val="29583A35"/>
    <w:rsid w:val="298011DE"/>
    <w:rsid w:val="299A2E1B"/>
    <w:rsid w:val="299A404E"/>
    <w:rsid w:val="29AE540B"/>
    <w:rsid w:val="29C6628C"/>
    <w:rsid w:val="29DA6134"/>
    <w:rsid w:val="29F13158"/>
    <w:rsid w:val="29F573D4"/>
    <w:rsid w:val="2A09588C"/>
    <w:rsid w:val="2A0F0B76"/>
    <w:rsid w:val="2A1D247F"/>
    <w:rsid w:val="2A4B0B8A"/>
    <w:rsid w:val="2A7B7463"/>
    <w:rsid w:val="2A816FBC"/>
    <w:rsid w:val="2A8933A2"/>
    <w:rsid w:val="2AA61561"/>
    <w:rsid w:val="2AAE24A7"/>
    <w:rsid w:val="2AD90646"/>
    <w:rsid w:val="2AE91DB8"/>
    <w:rsid w:val="2AF0379A"/>
    <w:rsid w:val="2AF31A43"/>
    <w:rsid w:val="2AFE561C"/>
    <w:rsid w:val="2B057BED"/>
    <w:rsid w:val="2B155A79"/>
    <w:rsid w:val="2B217D2B"/>
    <w:rsid w:val="2B2F316D"/>
    <w:rsid w:val="2B3955BE"/>
    <w:rsid w:val="2B642979"/>
    <w:rsid w:val="2B727485"/>
    <w:rsid w:val="2B75286B"/>
    <w:rsid w:val="2B8D408C"/>
    <w:rsid w:val="2BD66E29"/>
    <w:rsid w:val="2BDA2E60"/>
    <w:rsid w:val="2C222E18"/>
    <w:rsid w:val="2C267E1B"/>
    <w:rsid w:val="2C4F42C9"/>
    <w:rsid w:val="2C5655BF"/>
    <w:rsid w:val="2C5A1872"/>
    <w:rsid w:val="2C5E3DE2"/>
    <w:rsid w:val="2C710636"/>
    <w:rsid w:val="2C7717CC"/>
    <w:rsid w:val="2CB43CE4"/>
    <w:rsid w:val="2CC82C80"/>
    <w:rsid w:val="2CDE5B2D"/>
    <w:rsid w:val="2CDF5D94"/>
    <w:rsid w:val="2CF125E2"/>
    <w:rsid w:val="2CF92272"/>
    <w:rsid w:val="2CFD0E01"/>
    <w:rsid w:val="2CFD72C2"/>
    <w:rsid w:val="2D1B72E1"/>
    <w:rsid w:val="2D222BA6"/>
    <w:rsid w:val="2D2D1229"/>
    <w:rsid w:val="2D2F71A3"/>
    <w:rsid w:val="2D33253A"/>
    <w:rsid w:val="2D3B5F39"/>
    <w:rsid w:val="2D3B5FD5"/>
    <w:rsid w:val="2D646679"/>
    <w:rsid w:val="2D6E249B"/>
    <w:rsid w:val="2D946092"/>
    <w:rsid w:val="2DA56B01"/>
    <w:rsid w:val="2DC53AFC"/>
    <w:rsid w:val="2DD34CDB"/>
    <w:rsid w:val="2DD84143"/>
    <w:rsid w:val="2DE3196B"/>
    <w:rsid w:val="2DE319BF"/>
    <w:rsid w:val="2DEA4302"/>
    <w:rsid w:val="2DEC1632"/>
    <w:rsid w:val="2DFC4F70"/>
    <w:rsid w:val="2E076463"/>
    <w:rsid w:val="2E1D5035"/>
    <w:rsid w:val="2E362D1A"/>
    <w:rsid w:val="2E5B1F74"/>
    <w:rsid w:val="2E7B637C"/>
    <w:rsid w:val="2E884DBD"/>
    <w:rsid w:val="2EBC3309"/>
    <w:rsid w:val="2EBC69F6"/>
    <w:rsid w:val="2ED02C60"/>
    <w:rsid w:val="2EDE564A"/>
    <w:rsid w:val="2EE43201"/>
    <w:rsid w:val="2EF75802"/>
    <w:rsid w:val="2EFB6817"/>
    <w:rsid w:val="2F0C1F76"/>
    <w:rsid w:val="2F184BEA"/>
    <w:rsid w:val="2F2627EF"/>
    <w:rsid w:val="2F484809"/>
    <w:rsid w:val="2F4C5DCE"/>
    <w:rsid w:val="2F921FBD"/>
    <w:rsid w:val="2F97415F"/>
    <w:rsid w:val="2F9A09AF"/>
    <w:rsid w:val="2FA403A8"/>
    <w:rsid w:val="2FAC22FC"/>
    <w:rsid w:val="2FAC50BE"/>
    <w:rsid w:val="2FC20F12"/>
    <w:rsid w:val="2FDE5D01"/>
    <w:rsid w:val="2FEA0BDB"/>
    <w:rsid w:val="2FF812D8"/>
    <w:rsid w:val="300C49DE"/>
    <w:rsid w:val="30144C2C"/>
    <w:rsid w:val="3033227E"/>
    <w:rsid w:val="30401E62"/>
    <w:rsid w:val="30536257"/>
    <w:rsid w:val="305F6159"/>
    <w:rsid w:val="30783010"/>
    <w:rsid w:val="308F0036"/>
    <w:rsid w:val="30995CE4"/>
    <w:rsid w:val="309B15FE"/>
    <w:rsid w:val="30A24D4F"/>
    <w:rsid w:val="30A34DBC"/>
    <w:rsid w:val="30C916BD"/>
    <w:rsid w:val="30D068DC"/>
    <w:rsid w:val="30DC546C"/>
    <w:rsid w:val="30EB6230"/>
    <w:rsid w:val="30F910AF"/>
    <w:rsid w:val="30F9494E"/>
    <w:rsid w:val="30FD3114"/>
    <w:rsid w:val="31051209"/>
    <w:rsid w:val="31133E72"/>
    <w:rsid w:val="313079E4"/>
    <w:rsid w:val="313C56AD"/>
    <w:rsid w:val="313F0B5A"/>
    <w:rsid w:val="315D5094"/>
    <w:rsid w:val="31606342"/>
    <w:rsid w:val="317242F4"/>
    <w:rsid w:val="31BC3435"/>
    <w:rsid w:val="31BF29D4"/>
    <w:rsid w:val="31C53C32"/>
    <w:rsid w:val="31CD297B"/>
    <w:rsid w:val="31E3377A"/>
    <w:rsid w:val="32750924"/>
    <w:rsid w:val="327A73D7"/>
    <w:rsid w:val="32C87BF1"/>
    <w:rsid w:val="32DF5353"/>
    <w:rsid w:val="32E24F91"/>
    <w:rsid w:val="32FE6A78"/>
    <w:rsid w:val="3319615A"/>
    <w:rsid w:val="331D7A9E"/>
    <w:rsid w:val="333239ED"/>
    <w:rsid w:val="334A63FA"/>
    <w:rsid w:val="33596D28"/>
    <w:rsid w:val="33811D7E"/>
    <w:rsid w:val="33AD497E"/>
    <w:rsid w:val="33E20F59"/>
    <w:rsid w:val="34027AE1"/>
    <w:rsid w:val="34094CBA"/>
    <w:rsid w:val="340B05AD"/>
    <w:rsid w:val="340E7D3E"/>
    <w:rsid w:val="34513BC3"/>
    <w:rsid w:val="3456389F"/>
    <w:rsid w:val="345C6C0C"/>
    <w:rsid w:val="3481702B"/>
    <w:rsid w:val="34C05636"/>
    <w:rsid w:val="34D04DC8"/>
    <w:rsid w:val="34D14765"/>
    <w:rsid w:val="350A5EE2"/>
    <w:rsid w:val="352368B6"/>
    <w:rsid w:val="35261219"/>
    <w:rsid w:val="35262147"/>
    <w:rsid w:val="353072BF"/>
    <w:rsid w:val="35407021"/>
    <w:rsid w:val="35503444"/>
    <w:rsid w:val="355C6731"/>
    <w:rsid w:val="358B6F41"/>
    <w:rsid w:val="359D056D"/>
    <w:rsid w:val="35BA0401"/>
    <w:rsid w:val="35BC534C"/>
    <w:rsid w:val="35F4451A"/>
    <w:rsid w:val="36194DAD"/>
    <w:rsid w:val="36220996"/>
    <w:rsid w:val="363C5B99"/>
    <w:rsid w:val="363C648D"/>
    <w:rsid w:val="36474142"/>
    <w:rsid w:val="364A3B53"/>
    <w:rsid w:val="36527B36"/>
    <w:rsid w:val="36554685"/>
    <w:rsid w:val="36682E6D"/>
    <w:rsid w:val="36683CE1"/>
    <w:rsid w:val="368475AB"/>
    <w:rsid w:val="36895CD1"/>
    <w:rsid w:val="36952A73"/>
    <w:rsid w:val="369E4A52"/>
    <w:rsid w:val="36C3530F"/>
    <w:rsid w:val="36DF0991"/>
    <w:rsid w:val="36E07977"/>
    <w:rsid w:val="36EF08EE"/>
    <w:rsid w:val="36EF6F79"/>
    <w:rsid w:val="36FB6021"/>
    <w:rsid w:val="37104D78"/>
    <w:rsid w:val="3716221D"/>
    <w:rsid w:val="37290780"/>
    <w:rsid w:val="374327F1"/>
    <w:rsid w:val="374D3E17"/>
    <w:rsid w:val="37654AE4"/>
    <w:rsid w:val="376A5BCD"/>
    <w:rsid w:val="376B7B7F"/>
    <w:rsid w:val="377977BE"/>
    <w:rsid w:val="3796787A"/>
    <w:rsid w:val="37BF7375"/>
    <w:rsid w:val="37D87406"/>
    <w:rsid w:val="37EA330D"/>
    <w:rsid w:val="38041602"/>
    <w:rsid w:val="38335686"/>
    <w:rsid w:val="3833582A"/>
    <w:rsid w:val="383A2933"/>
    <w:rsid w:val="385525E8"/>
    <w:rsid w:val="38565F54"/>
    <w:rsid w:val="38836E82"/>
    <w:rsid w:val="389E349B"/>
    <w:rsid w:val="389F3015"/>
    <w:rsid w:val="38A910BA"/>
    <w:rsid w:val="38AA239D"/>
    <w:rsid w:val="38B83A47"/>
    <w:rsid w:val="38DE5B62"/>
    <w:rsid w:val="38EA7DDC"/>
    <w:rsid w:val="390359EF"/>
    <w:rsid w:val="39205BF2"/>
    <w:rsid w:val="39244212"/>
    <w:rsid w:val="396B6952"/>
    <w:rsid w:val="397F2F15"/>
    <w:rsid w:val="39903F3D"/>
    <w:rsid w:val="39A97CC8"/>
    <w:rsid w:val="39E90129"/>
    <w:rsid w:val="39F01BFB"/>
    <w:rsid w:val="39F24B8B"/>
    <w:rsid w:val="3A0A1103"/>
    <w:rsid w:val="3A0A287C"/>
    <w:rsid w:val="3A18062D"/>
    <w:rsid w:val="3A323E3B"/>
    <w:rsid w:val="3A4A21E2"/>
    <w:rsid w:val="3A5267F7"/>
    <w:rsid w:val="3A646991"/>
    <w:rsid w:val="3A824A94"/>
    <w:rsid w:val="3ACA4C76"/>
    <w:rsid w:val="3AE315CD"/>
    <w:rsid w:val="3AE7034D"/>
    <w:rsid w:val="3AEF5D9E"/>
    <w:rsid w:val="3B07722A"/>
    <w:rsid w:val="3B2C3475"/>
    <w:rsid w:val="3B581224"/>
    <w:rsid w:val="3B732951"/>
    <w:rsid w:val="3B736CDC"/>
    <w:rsid w:val="3B830760"/>
    <w:rsid w:val="3BA468C0"/>
    <w:rsid w:val="3BB06296"/>
    <w:rsid w:val="3BE56A7F"/>
    <w:rsid w:val="3BF145E4"/>
    <w:rsid w:val="3C444D05"/>
    <w:rsid w:val="3C5D5594"/>
    <w:rsid w:val="3C703500"/>
    <w:rsid w:val="3C9B4B84"/>
    <w:rsid w:val="3CF118A7"/>
    <w:rsid w:val="3CFA1C45"/>
    <w:rsid w:val="3D04592A"/>
    <w:rsid w:val="3D29776B"/>
    <w:rsid w:val="3D3B4234"/>
    <w:rsid w:val="3D3F00F7"/>
    <w:rsid w:val="3D423B46"/>
    <w:rsid w:val="3D446773"/>
    <w:rsid w:val="3D46053A"/>
    <w:rsid w:val="3D641A95"/>
    <w:rsid w:val="3D9353D8"/>
    <w:rsid w:val="3DC83D75"/>
    <w:rsid w:val="3DE1179D"/>
    <w:rsid w:val="3DFF5EAC"/>
    <w:rsid w:val="3E022216"/>
    <w:rsid w:val="3E054B75"/>
    <w:rsid w:val="3E056E51"/>
    <w:rsid w:val="3E2972F7"/>
    <w:rsid w:val="3E46058D"/>
    <w:rsid w:val="3E5E50A2"/>
    <w:rsid w:val="3E79033B"/>
    <w:rsid w:val="3E7F6C11"/>
    <w:rsid w:val="3E857089"/>
    <w:rsid w:val="3E941390"/>
    <w:rsid w:val="3E977078"/>
    <w:rsid w:val="3EA93578"/>
    <w:rsid w:val="3EB14F9C"/>
    <w:rsid w:val="3EC414A4"/>
    <w:rsid w:val="3ED30884"/>
    <w:rsid w:val="3EE57420"/>
    <w:rsid w:val="3EF97B67"/>
    <w:rsid w:val="3F043BE9"/>
    <w:rsid w:val="3F151838"/>
    <w:rsid w:val="3F217B6F"/>
    <w:rsid w:val="3F6C72CF"/>
    <w:rsid w:val="3F704298"/>
    <w:rsid w:val="3F7B6E27"/>
    <w:rsid w:val="3F7F5350"/>
    <w:rsid w:val="3FA17924"/>
    <w:rsid w:val="3FAC0B12"/>
    <w:rsid w:val="3FD55F92"/>
    <w:rsid w:val="3FDF1823"/>
    <w:rsid w:val="3FF60F0A"/>
    <w:rsid w:val="3FFB4CC3"/>
    <w:rsid w:val="401B2965"/>
    <w:rsid w:val="402E11DC"/>
    <w:rsid w:val="403139CC"/>
    <w:rsid w:val="40450699"/>
    <w:rsid w:val="40573F7E"/>
    <w:rsid w:val="4057746F"/>
    <w:rsid w:val="405B57EB"/>
    <w:rsid w:val="405C6E0A"/>
    <w:rsid w:val="406C3720"/>
    <w:rsid w:val="406E5283"/>
    <w:rsid w:val="40A627E1"/>
    <w:rsid w:val="40BB4680"/>
    <w:rsid w:val="40C3728C"/>
    <w:rsid w:val="40CE4185"/>
    <w:rsid w:val="40D31365"/>
    <w:rsid w:val="40D53305"/>
    <w:rsid w:val="40DF46EB"/>
    <w:rsid w:val="40E93C95"/>
    <w:rsid w:val="41122C02"/>
    <w:rsid w:val="41345A84"/>
    <w:rsid w:val="4139554C"/>
    <w:rsid w:val="413C78A6"/>
    <w:rsid w:val="41472496"/>
    <w:rsid w:val="414A52BC"/>
    <w:rsid w:val="414B6901"/>
    <w:rsid w:val="41563CDA"/>
    <w:rsid w:val="41787A6A"/>
    <w:rsid w:val="41826344"/>
    <w:rsid w:val="418F0F7A"/>
    <w:rsid w:val="4193231D"/>
    <w:rsid w:val="41CB215A"/>
    <w:rsid w:val="41D77300"/>
    <w:rsid w:val="41DA7282"/>
    <w:rsid w:val="420B2A9C"/>
    <w:rsid w:val="4226054F"/>
    <w:rsid w:val="42417BAD"/>
    <w:rsid w:val="424322C4"/>
    <w:rsid w:val="424E4508"/>
    <w:rsid w:val="425857A3"/>
    <w:rsid w:val="42644B37"/>
    <w:rsid w:val="428146C2"/>
    <w:rsid w:val="429F50DE"/>
    <w:rsid w:val="42A433C7"/>
    <w:rsid w:val="42A778A8"/>
    <w:rsid w:val="42C21BB7"/>
    <w:rsid w:val="42CC295F"/>
    <w:rsid w:val="42F67374"/>
    <w:rsid w:val="42FF0334"/>
    <w:rsid w:val="42FF1084"/>
    <w:rsid w:val="43071B8B"/>
    <w:rsid w:val="43116DE7"/>
    <w:rsid w:val="43223120"/>
    <w:rsid w:val="432B15E1"/>
    <w:rsid w:val="434555E7"/>
    <w:rsid w:val="434D7F2B"/>
    <w:rsid w:val="435076C6"/>
    <w:rsid w:val="435B4A9C"/>
    <w:rsid w:val="435D297C"/>
    <w:rsid w:val="43733CAB"/>
    <w:rsid w:val="43787BA4"/>
    <w:rsid w:val="43827BD5"/>
    <w:rsid w:val="43DA063C"/>
    <w:rsid w:val="43DB3117"/>
    <w:rsid w:val="43DC058F"/>
    <w:rsid w:val="43FE4122"/>
    <w:rsid w:val="4400089C"/>
    <w:rsid w:val="44096126"/>
    <w:rsid w:val="44180DD6"/>
    <w:rsid w:val="441F5129"/>
    <w:rsid w:val="444663A5"/>
    <w:rsid w:val="444D43E8"/>
    <w:rsid w:val="444E4825"/>
    <w:rsid w:val="446761B6"/>
    <w:rsid w:val="447269CD"/>
    <w:rsid w:val="447649E2"/>
    <w:rsid w:val="447A41FD"/>
    <w:rsid w:val="44826BC6"/>
    <w:rsid w:val="44BC12AA"/>
    <w:rsid w:val="44D81C97"/>
    <w:rsid w:val="44E65F41"/>
    <w:rsid w:val="45031F24"/>
    <w:rsid w:val="45084CD7"/>
    <w:rsid w:val="452559C9"/>
    <w:rsid w:val="454308A2"/>
    <w:rsid w:val="454F300E"/>
    <w:rsid w:val="4583114E"/>
    <w:rsid w:val="45A362B9"/>
    <w:rsid w:val="45B61363"/>
    <w:rsid w:val="45BF5D6D"/>
    <w:rsid w:val="45D31059"/>
    <w:rsid w:val="46032B23"/>
    <w:rsid w:val="460A1655"/>
    <w:rsid w:val="460A66C2"/>
    <w:rsid w:val="46190817"/>
    <w:rsid w:val="46252A2C"/>
    <w:rsid w:val="46534277"/>
    <w:rsid w:val="465B47BA"/>
    <w:rsid w:val="465E2559"/>
    <w:rsid w:val="4663642B"/>
    <w:rsid w:val="466673F0"/>
    <w:rsid w:val="4676352A"/>
    <w:rsid w:val="469043B7"/>
    <w:rsid w:val="46947406"/>
    <w:rsid w:val="46D41CA9"/>
    <w:rsid w:val="46DA72CF"/>
    <w:rsid w:val="46EC0A1D"/>
    <w:rsid w:val="46EF7627"/>
    <w:rsid w:val="472C61FD"/>
    <w:rsid w:val="47370F60"/>
    <w:rsid w:val="47412EF8"/>
    <w:rsid w:val="47733B6B"/>
    <w:rsid w:val="47A0687C"/>
    <w:rsid w:val="47AE4AED"/>
    <w:rsid w:val="47B857BC"/>
    <w:rsid w:val="47BE1EB7"/>
    <w:rsid w:val="47CD1DAD"/>
    <w:rsid w:val="47EE7AE6"/>
    <w:rsid w:val="47F8672D"/>
    <w:rsid w:val="481564EA"/>
    <w:rsid w:val="48440311"/>
    <w:rsid w:val="4880045B"/>
    <w:rsid w:val="48836C6A"/>
    <w:rsid w:val="48C079BC"/>
    <w:rsid w:val="48D752B4"/>
    <w:rsid w:val="48D85C59"/>
    <w:rsid w:val="48E128AF"/>
    <w:rsid w:val="48E53927"/>
    <w:rsid w:val="48EE0CEB"/>
    <w:rsid w:val="48EE43F2"/>
    <w:rsid w:val="49271765"/>
    <w:rsid w:val="49650F85"/>
    <w:rsid w:val="49665F17"/>
    <w:rsid w:val="49980DF2"/>
    <w:rsid w:val="49BB4F0F"/>
    <w:rsid w:val="49C54C2C"/>
    <w:rsid w:val="49CF7690"/>
    <w:rsid w:val="49D6163A"/>
    <w:rsid w:val="49E863D8"/>
    <w:rsid w:val="49EF4FBE"/>
    <w:rsid w:val="4A2E4DBA"/>
    <w:rsid w:val="4A594789"/>
    <w:rsid w:val="4A6112F9"/>
    <w:rsid w:val="4A6D6BDA"/>
    <w:rsid w:val="4A730D7A"/>
    <w:rsid w:val="4A7518D0"/>
    <w:rsid w:val="4A78588E"/>
    <w:rsid w:val="4ABA1304"/>
    <w:rsid w:val="4ABA73E0"/>
    <w:rsid w:val="4ABB14C7"/>
    <w:rsid w:val="4AD826C3"/>
    <w:rsid w:val="4AD9363D"/>
    <w:rsid w:val="4AEB2EFC"/>
    <w:rsid w:val="4AED4948"/>
    <w:rsid w:val="4B041217"/>
    <w:rsid w:val="4B1B60A3"/>
    <w:rsid w:val="4B1E2525"/>
    <w:rsid w:val="4B21633F"/>
    <w:rsid w:val="4B372895"/>
    <w:rsid w:val="4B5B6956"/>
    <w:rsid w:val="4BA11A27"/>
    <w:rsid w:val="4BAA3A61"/>
    <w:rsid w:val="4BAB303C"/>
    <w:rsid w:val="4BBF197A"/>
    <w:rsid w:val="4BE96819"/>
    <w:rsid w:val="4C0373D9"/>
    <w:rsid w:val="4C0719F3"/>
    <w:rsid w:val="4C362899"/>
    <w:rsid w:val="4C3D2942"/>
    <w:rsid w:val="4C460A53"/>
    <w:rsid w:val="4C5E0AA5"/>
    <w:rsid w:val="4C7067A3"/>
    <w:rsid w:val="4C7B4B11"/>
    <w:rsid w:val="4C9C3C4B"/>
    <w:rsid w:val="4CC22EF7"/>
    <w:rsid w:val="4D027EC4"/>
    <w:rsid w:val="4D536B82"/>
    <w:rsid w:val="4D8D6F09"/>
    <w:rsid w:val="4DAA3896"/>
    <w:rsid w:val="4DD454D1"/>
    <w:rsid w:val="4DF207D3"/>
    <w:rsid w:val="4E03074F"/>
    <w:rsid w:val="4E1B6084"/>
    <w:rsid w:val="4E50548A"/>
    <w:rsid w:val="4E6D514B"/>
    <w:rsid w:val="4E8A589D"/>
    <w:rsid w:val="4EBE10DD"/>
    <w:rsid w:val="4EDA329F"/>
    <w:rsid w:val="4EDB1436"/>
    <w:rsid w:val="4EFE0F5F"/>
    <w:rsid w:val="4EFE327C"/>
    <w:rsid w:val="4F0802CD"/>
    <w:rsid w:val="4F31534C"/>
    <w:rsid w:val="4F3C1208"/>
    <w:rsid w:val="4F3C2263"/>
    <w:rsid w:val="4F4154B6"/>
    <w:rsid w:val="4F4777AB"/>
    <w:rsid w:val="4F547306"/>
    <w:rsid w:val="4FB661D0"/>
    <w:rsid w:val="4FC677AA"/>
    <w:rsid w:val="4FE82E0D"/>
    <w:rsid w:val="4FF91ACA"/>
    <w:rsid w:val="50235340"/>
    <w:rsid w:val="50316D78"/>
    <w:rsid w:val="504B6D2F"/>
    <w:rsid w:val="506B1F99"/>
    <w:rsid w:val="5071603C"/>
    <w:rsid w:val="507A1C34"/>
    <w:rsid w:val="507C3EEE"/>
    <w:rsid w:val="50851243"/>
    <w:rsid w:val="508B4062"/>
    <w:rsid w:val="50935C6D"/>
    <w:rsid w:val="50AC144F"/>
    <w:rsid w:val="50BA4E3C"/>
    <w:rsid w:val="50DC3CC1"/>
    <w:rsid w:val="50F07E78"/>
    <w:rsid w:val="51052394"/>
    <w:rsid w:val="5122197A"/>
    <w:rsid w:val="51226CE7"/>
    <w:rsid w:val="51234ACD"/>
    <w:rsid w:val="513A1AEF"/>
    <w:rsid w:val="51522B01"/>
    <w:rsid w:val="51542C3D"/>
    <w:rsid w:val="515C158D"/>
    <w:rsid w:val="516806F9"/>
    <w:rsid w:val="518C5D92"/>
    <w:rsid w:val="51984A67"/>
    <w:rsid w:val="51AC1E46"/>
    <w:rsid w:val="51AC1F6E"/>
    <w:rsid w:val="51D26506"/>
    <w:rsid w:val="52092769"/>
    <w:rsid w:val="521A35C2"/>
    <w:rsid w:val="521F52CC"/>
    <w:rsid w:val="522B75E8"/>
    <w:rsid w:val="523E1F05"/>
    <w:rsid w:val="524A61C0"/>
    <w:rsid w:val="52923265"/>
    <w:rsid w:val="529F34F7"/>
    <w:rsid w:val="52B92C66"/>
    <w:rsid w:val="52C66EED"/>
    <w:rsid w:val="52CD7D77"/>
    <w:rsid w:val="52D379F1"/>
    <w:rsid w:val="52D675F5"/>
    <w:rsid w:val="52E818CF"/>
    <w:rsid w:val="52F46374"/>
    <w:rsid w:val="53024AD3"/>
    <w:rsid w:val="53057EDB"/>
    <w:rsid w:val="531F7088"/>
    <w:rsid w:val="53204D8F"/>
    <w:rsid w:val="53291CEC"/>
    <w:rsid w:val="533407C0"/>
    <w:rsid w:val="53617FDD"/>
    <w:rsid w:val="53AF3C55"/>
    <w:rsid w:val="53BF68CF"/>
    <w:rsid w:val="53D456F6"/>
    <w:rsid w:val="53E0646C"/>
    <w:rsid w:val="53F94218"/>
    <w:rsid w:val="53FC314B"/>
    <w:rsid w:val="540F6101"/>
    <w:rsid w:val="54383C25"/>
    <w:rsid w:val="543E20B6"/>
    <w:rsid w:val="54417DDC"/>
    <w:rsid w:val="5455279C"/>
    <w:rsid w:val="54710FB3"/>
    <w:rsid w:val="54721B28"/>
    <w:rsid w:val="54783F6A"/>
    <w:rsid w:val="54A23B9E"/>
    <w:rsid w:val="54B2372C"/>
    <w:rsid w:val="54B33073"/>
    <w:rsid w:val="54E33A0D"/>
    <w:rsid w:val="54E7277A"/>
    <w:rsid w:val="54E757D0"/>
    <w:rsid w:val="550D5CB7"/>
    <w:rsid w:val="55232CA8"/>
    <w:rsid w:val="553C2B91"/>
    <w:rsid w:val="554A12A4"/>
    <w:rsid w:val="554B0299"/>
    <w:rsid w:val="555B6C9F"/>
    <w:rsid w:val="558F6181"/>
    <w:rsid w:val="559678D8"/>
    <w:rsid w:val="55AF140A"/>
    <w:rsid w:val="55B634CD"/>
    <w:rsid w:val="55BA3319"/>
    <w:rsid w:val="55C62C16"/>
    <w:rsid w:val="55E40B0D"/>
    <w:rsid w:val="56104841"/>
    <w:rsid w:val="568C728E"/>
    <w:rsid w:val="56950095"/>
    <w:rsid w:val="56AE3022"/>
    <w:rsid w:val="56BE14C6"/>
    <w:rsid w:val="56CF5288"/>
    <w:rsid w:val="56E973CF"/>
    <w:rsid w:val="56F37C7C"/>
    <w:rsid w:val="56FE71BD"/>
    <w:rsid w:val="57181CA7"/>
    <w:rsid w:val="572710C5"/>
    <w:rsid w:val="572A11A6"/>
    <w:rsid w:val="572C2443"/>
    <w:rsid w:val="57502739"/>
    <w:rsid w:val="5754014C"/>
    <w:rsid w:val="576E3FE8"/>
    <w:rsid w:val="57761929"/>
    <w:rsid w:val="5777410C"/>
    <w:rsid w:val="577B6387"/>
    <w:rsid w:val="579444FE"/>
    <w:rsid w:val="57982D45"/>
    <w:rsid w:val="57A42597"/>
    <w:rsid w:val="57AD1ACD"/>
    <w:rsid w:val="57AE34B1"/>
    <w:rsid w:val="58060827"/>
    <w:rsid w:val="581C4A3B"/>
    <w:rsid w:val="58293016"/>
    <w:rsid w:val="5875165E"/>
    <w:rsid w:val="58792570"/>
    <w:rsid w:val="5893607A"/>
    <w:rsid w:val="58AB386E"/>
    <w:rsid w:val="58C24AEE"/>
    <w:rsid w:val="58C84161"/>
    <w:rsid w:val="58CA0363"/>
    <w:rsid w:val="58E10713"/>
    <w:rsid w:val="58E347C8"/>
    <w:rsid w:val="58E90226"/>
    <w:rsid w:val="59155E53"/>
    <w:rsid w:val="59157062"/>
    <w:rsid w:val="59231B0B"/>
    <w:rsid w:val="59246BE1"/>
    <w:rsid w:val="5938062E"/>
    <w:rsid w:val="5939268C"/>
    <w:rsid w:val="594E609C"/>
    <w:rsid w:val="59564B9D"/>
    <w:rsid w:val="595C0995"/>
    <w:rsid w:val="59727804"/>
    <w:rsid w:val="599A23C2"/>
    <w:rsid w:val="59B2285A"/>
    <w:rsid w:val="59B651F7"/>
    <w:rsid w:val="59C25874"/>
    <w:rsid w:val="59C279BF"/>
    <w:rsid w:val="59DB4687"/>
    <w:rsid w:val="5A040C5A"/>
    <w:rsid w:val="5A276526"/>
    <w:rsid w:val="5A2A5902"/>
    <w:rsid w:val="5A4F0A0E"/>
    <w:rsid w:val="5A716AF3"/>
    <w:rsid w:val="5A983D1A"/>
    <w:rsid w:val="5AA66C17"/>
    <w:rsid w:val="5AAE4285"/>
    <w:rsid w:val="5AE64A95"/>
    <w:rsid w:val="5AEA4800"/>
    <w:rsid w:val="5AEF2C5B"/>
    <w:rsid w:val="5AFC18C7"/>
    <w:rsid w:val="5AFE02A8"/>
    <w:rsid w:val="5B05449E"/>
    <w:rsid w:val="5B0F62E2"/>
    <w:rsid w:val="5B167545"/>
    <w:rsid w:val="5B292E90"/>
    <w:rsid w:val="5B3E424A"/>
    <w:rsid w:val="5B4A79FD"/>
    <w:rsid w:val="5B5255AC"/>
    <w:rsid w:val="5B53012E"/>
    <w:rsid w:val="5B6571C6"/>
    <w:rsid w:val="5B691383"/>
    <w:rsid w:val="5BAF7035"/>
    <w:rsid w:val="5BB26450"/>
    <w:rsid w:val="5BB32755"/>
    <w:rsid w:val="5BC26FB5"/>
    <w:rsid w:val="5BDC7C3A"/>
    <w:rsid w:val="5BF74742"/>
    <w:rsid w:val="5C2C297C"/>
    <w:rsid w:val="5C7B18B8"/>
    <w:rsid w:val="5C801EB9"/>
    <w:rsid w:val="5C8B3982"/>
    <w:rsid w:val="5CA769FA"/>
    <w:rsid w:val="5CC71557"/>
    <w:rsid w:val="5CD05745"/>
    <w:rsid w:val="5CD43973"/>
    <w:rsid w:val="5CD6119F"/>
    <w:rsid w:val="5CE04DC4"/>
    <w:rsid w:val="5D0109C6"/>
    <w:rsid w:val="5D153000"/>
    <w:rsid w:val="5D2243ED"/>
    <w:rsid w:val="5D497196"/>
    <w:rsid w:val="5D8D4C86"/>
    <w:rsid w:val="5D8E66F2"/>
    <w:rsid w:val="5DA12EF6"/>
    <w:rsid w:val="5DA87DD9"/>
    <w:rsid w:val="5DA971E9"/>
    <w:rsid w:val="5DD02859"/>
    <w:rsid w:val="5DE204BD"/>
    <w:rsid w:val="5DEB2786"/>
    <w:rsid w:val="5DF81C01"/>
    <w:rsid w:val="5DFB3B3A"/>
    <w:rsid w:val="5E12284A"/>
    <w:rsid w:val="5E126AFD"/>
    <w:rsid w:val="5E265336"/>
    <w:rsid w:val="5E2A7D4B"/>
    <w:rsid w:val="5E35548F"/>
    <w:rsid w:val="5E3854F2"/>
    <w:rsid w:val="5E535167"/>
    <w:rsid w:val="5E8828C6"/>
    <w:rsid w:val="5EA239A4"/>
    <w:rsid w:val="5ECC1817"/>
    <w:rsid w:val="5ED46244"/>
    <w:rsid w:val="5EEE2239"/>
    <w:rsid w:val="5EF258F9"/>
    <w:rsid w:val="5F071211"/>
    <w:rsid w:val="5F0F1FF0"/>
    <w:rsid w:val="5F21731E"/>
    <w:rsid w:val="5F401AE4"/>
    <w:rsid w:val="5F7472DB"/>
    <w:rsid w:val="5F79112A"/>
    <w:rsid w:val="5F8A061B"/>
    <w:rsid w:val="5F8D1984"/>
    <w:rsid w:val="5F931EAC"/>
    <w:rsid w:val="5F9A5E4E"/>
    <w:rsid w:val="5FA15523"/>
    <w:rsid w:val="5FA6729F"/>
    <w:rsid w:val="5FB61550"/>
    <w:rsid w:val="5FC96B96"/>
    <w:rsid w:val="5FDC0215"/>
    <w:rsid w:val="60094960"/>
    <w:rsid w:val="604A1623"/>
    <w:rsid w:val="60565E02"/>
    <w:rsid w:val="6060299A"/>
    <w:rsid w:val="606840FC"/>
    <w:rsid w:val="60811B73"/>
    <w:rsid w:val="60A02DDC"/>
    <w:rsid w:val="60BA5344"/>
    <w:rsid w:val="61073FCF"/>
    <w:rsid w:val="612C01D4"/>
    <w:rsid w:val="61323A96"/>
    <w:rsid w:val="616F7343"/>
    <w:rsid w:val="61724462"/>
    <w:rsid w:val="61811A7D"/>
    <w:rsid w:val="618C38FD"/>
    <w:rsid w:val="61931733"/>
    <w:rsid w:val="61A26A49"/>
    <w:rsid w:val="61A8142D"/>
    <w:rsid w:val="61D1158F"/>
    <w:rsid w:val="61DA61FE"/>
    <w:rsid w:val="62146AD0"/>
    <w:rsid w:val="62224132"/>
    <w:rsid w:val="624C3567"/>
    <w:rsid w:val="62871D54"/>
    <w:rsid w:val="629A5ACE"/>
    <w:rsid w:val="62BF4579"/>
    <w:rsid w:val="62C376AE"/>
    <w:rsid w:val="62D80973"/>
    <w:rsid w:val="63104B4E"/>
    <w:rsid w:val="632C14B3"/>
    <w:rsid w:val="63523E33"/>
    <w:rsid w:val="6365673F"/>
    <w:rsid w:val="638A57F9"/>
    <w:rsid w:val="6396333E"/>
    <w:rsid w:val="63A23524"/>
    <w:rsid w:val="63A675D8"/>
    <w:rsid w:val="63B67630"/>
    <w:rsid w:val="63C13E4D"/>
    <w:rsid w:val="63CA480D"/>
    <w:rsid w:val="63CB5658"/>
    <w:rsid w:val="640D2154"/>
    <w:rsid w:val="643F135A"/>
    <w:rsid w:val="6443107F"/>
    <w:rsid w:val="644E09C0"/>
    <w:rsid w:val="644F41CB"/>
    <w:rsid w:val="646422F4"/>
    <w:rsid w:val="647677F4"/>
    <w:rsid w:val="648242E4"/>
    <w:rsid w:val="64835AE5"/>
    <w:rsid w:val="649317EA"/>
    <w:rsid w:val="64B0317D"/>
    <w:rsid w:val="64D57D88"/>
    <w:rsid w:val="64F12943"/>
    <w:rsid w:val="64F14285"/>
    <w:rsid w:val="65061414"/>
    <w:rsid w:val="651915C4"/>
    <w:rsid w:val="65357A6C"/>
    <w:rsid w:val="65504048"/>
    <w:rsid w:val="6550424B"/>
    <w:rsid w:val="655518AB"/>
    <w:rsid w:val="657A52B3"/>
    <w:rsid w:val="65830AE5"/>
    <w:rsid w:val="65D00099"/>
    <w:rsid w:val="65E24FEA"/>
    <w:rsid w:val="65E473D6"/>
    <w:rsid w:val="65F4096B"/>
    <w:rsid w:val="661409C5"/>
    <w:rsid w:val="661855D0"/>
    <w:rsid w:val="664D4733"/>
    <w:rsid w:val="665172BE"/>
    <w:rsid w:val="6652593B"/>
    <w:rsid w:val="665F5347"/>
    <w:rsid w:val="6661636D"/>
    <w:rsid w:val="666A0801"/>
    <w:rsid w:val="6673681B"/>
    <w:rsid w:val="668C3684"/>
    <w:rsid w:val="66AA3E9D"/>
    <w:rsid w:val="66AF4DAC"/>
    <w:rsid w:val="66B6406F"/>
    <w:rsid w:val="66EE7BAF"/>
    <w:rsid w:val="67276355"/>
    <w:rsid w:val="674C7A59"/>
    <w:rsid w:val="676E05E9"/>
    <w:rsid w:val="67883671"/>
    <w:rsid w:val="678C4A9D"/>
    <w:rsid w:val="679727FC"/>
    <w:rsid w:val="67984B6D"/>
    <w:rsid w:val="67A71109"/>
    <w:rsid w:val="67AC2F64"/>
    <w:rsid w:val="67E63EA4"/>
    <w:rsid w:val="67EB49AF"/>
    <w:rsid w:val="681F67BE"/>
    <w:rsid w:val="682C2A57"/>
    <w:rsid w:val="68302D7A"/>
    <w:rsid w:val="683C6F49"/>
    <w:rsid w:val="68630C7B"/>
    <w:rsid w:val="686553E0"/>
    <w:rsid w:val="687E1059"/>
    <w:rsid w:val="68934049"/>
    <w:rsid w:val="68AD02C4"/>
    <w:rsid w:val="68DC0C35"/>
    <w:rsid w:val="68DF2A5D"/>
    <w:rsid w:val="690C1360"/>
    <w:rsid w:val="691107DA"/>
    <w:rsid w:val="69164ACC"/>
    <w:rsid w:val="692B3259"/>
    <w:rsid w:val="692D388F"/>
    <w:rsid w:val="693C5F44"/>
    <w:rsid w:val="694C0168"/>
    <w:rsid w:val="69664F5C"/>
    <w:rsid w:val="698127F0"/>
    <w:rsid w:val="69921F6F"/>
    <w:rsid w:val="69AD4216"/>
    <w:rsid w:val="69B72BB2"/>
    <w:rsid w:val="69C610A8"/>
    <w:rsid w:val="69CC7537"/>
    <w:rsid w:val="69D467B8"/>
    <w:rsid w:val="69DB43E8"/>
    <w:rsid w:val="69EA041D"/>
    <w:rsid w:val="69EC168D"/>
    <w:rsid w:val="69F76A8A"/>
    <w:rsid w:val="6A182EAE"/>
    <w:rsid w:val="6A442839"/>
    <w:rsid w:val="6A5C5FC7"/>
    <w:rsid w:val="6A7314DA"/>
    <w:rsid w:val="6A903588"/>
    <w:rsid w:val="6AAE1F8B"/>
    <w:rsid w:val="6AB44BE2"/>
    <w:rsid w:val="6ADB69B3"/>
    <w:rsid w:val="6AE2467F"/>
    <w:rsid w:val="6AF91C7B"/>
    <w:rsid w:val="6B071859"/>
    <w:rsid w:val="6B0D0D74"/>
    <w:rsid w:val="6B927B68"/>
    <w:rsid w:val="6BB1343A"/>
    <w:rsid w:val="6BC81402"/>
    <w:rsid w:val="6BD44A0F"/>
    <w:rsid w:val="6BE40CDD"/>
    <w:rsid w:val="6C080D31"/>
    <w:rsid w:val="6C0F18D7"/>
    <w:rsid w:val="6C2052C5"/>
    <w:rsid w:val="6C2C495A"/>
    <w:rsid w:val="6C5201AE"/>
    <w:rsid w:val="6C5B5A00"/>
    <w:rsid w:val="6C7426A7"/>
    <w:rsid w:val="6CBB4588"/>
    <w:rsid w:val="6CBD23E0"/>
    <w:rsid w:val="6CBF6EF4"/>
    <w:rsid w:val="6CC330F3"/>
    <w:rsid w:val="6CD676F3"/>
    <w:rsid w:val="6CE9581B"/>
    <w:rsid w:val="6D0B0567"/>
    <w:rsid w:val="6D28540C"/>
    <w:rsid w:val="6D2E5516"/>
    <w:rsid w:val="6D3D34E5"/>
    <w:rsid w:val="6D480B83"/>
    <w:rsid w:val="6D512242"/>
    <w:rsid w:val="6D816B1C"/>
    <w:rsid w:val="6D816C4F"/>
    <w:rsid w:val="6D845281"/>
    <w:rsid w:val="6D88202B"/>
    <w:rsid w:val="6D8A0F0F"/>
    <w:rsid w:val="6DAD5E1A"/>
    <w:rsid w:val="6DE017D7"/>
    <w:rsid w:val="6DE259E2"/>
    <w:rsid w:val="6DE319DE"/>
    <w:rsid w:val="6DE650D9"/>
    <w:rsid w:val="6DEB3763"/>
    <w:rsid w:val="6DF17682"/>
    <w:rsid w:val="6DF24C99"/>
    <w:rsid w:val="6DF64D01"/>
    <w:rsid w:val="6E0C0569"/>
    <w:rsid w:val="6E113780"/>
    <w:rsid w:val="6E1F2072"/>
    <w:rsid w:val="6E20720E"/>
    <w:rsid w:val="6E235555"/>
    <w:rsid w:val="6E3D281D"/>
    <w:rsid w:val="6E4678CD"/>
    <w:rsid w:val="6E524DD4"/>
    <w:rsid w:val="6E5D6DD7"/>
    <w:rsid w:val="6E646050"/>
    <w:rsid w:val="6E654E40"/>
    <w:rsid w:val="6EB42F2D"/>
    <w:rsid w:val="6EBA4918"/>
    <w:rsid w:val="6ED2740D"/>
    <w:rsid w:val="6EE9509A"/>
    <w:rsid w:val="6EED4FF7"/>
    <w:rsid w:val="6F116913"/>
    <w:rsid w:val="6F1C7716"/>
    <w:rsid w:val="6F435D33"/>
    <w:rsid w:val="6F495A6B"/>
    <w:rsid w:val="6F6167AB"/>
    <w:rsid w:val="6F843EE4"/>
    <w:rsid w:val="6F8C5650"/>
    <w:rsid w:val="6F9057EF"/>
    <w:rsid w:val="6F961941"/>
    <w:rsid w:val="6F974FB6"/>
    <w:rsid w:val="6FBD4FD9"/>
    <w:rsid w:val="6FDF1A38"/>
    <w:rsid w:val="700510C2"/>
    <w:rsid w:val="700D7F77"/>
    <w:rsid w:val="701877DD"/>
    <w:rsid w:val="701B2694"/>
    <w:rsid w:val="70256A72"/>
    <w:rsid w:val="702E31C1"/>
    <w:rsid w:val="702F2CDB"/>
    <w:rsid w:val="70517BA3"/>
    <w:rsid w:val="706C685F"/>
    <w:rsid w:val="707D2270"/>
    <w:rsid w:val="708D690F"/>
    <w:rsid w:val="70952446"/>
    <w:rsid w:val="70A839B4"/>
    <w:rsid w:val="70AA3505"/>
    <w:rsid w:val="70AC59E2"/>
    <w:rsid w:val="70BB6AB4"/>
    <w:rsid w:val="70C66AA3"/>
    <w:rsid w:val="70D85791"/>
    <w:rsid w:val="70DA2536"/>
    <w:rsid w:val="70F6139B"/>
    <w:rsid w:val="70F6489B"/>
    <w:rsid w:val="70FD7FEB"/>
    <w:rsid w:val="71184F69"/>
    <w:rsid w:val="712F6EE1"/>
    <w:rsid w:val="713C5148"/>
    <w:rsid w:val="71626C63"/>
    <w:rsid w:val="71732021"/>
    <w:rsid w:val="71751537"/>
    <w:rsid w:val="717D5CB2"/>
    <w:rsid w:val="71A937D7"/>
    <w:rsid w:val="71AB08DC"/>
    <w:rsid w:val="71AB6345"/>
    <w:rsid w:val="71B0705C"/>
    <w:rsid w:val="71B97380"/>
    <w:rsid w:val="71C010C6"/>
    <w:rsid w:val="71C81A6D"/>
    <w:rsid w:val="71ED6EA6"/>
    <w:rsid w:val="721C7D30"/>
    <w:rsid w:val="723D70E5"/>
    <w:rsid w:val="724676DD"/>
    <w:rsid w:val="727F0E26"/>
    <w:rsid w:val="72847C62"/>
    <w:rsid w:val="72874010"/>
    <w:rsid w:val="728D5EB1"/>
    <w:rsid w:val="72DD21F4"/>
    <w:rsid w:val="72EE408F"/>
    <w:rsid w:val="72FD2525"/>
    <w:rsid w:val="72FD384C"/>
    <w:rsid w:val="73160455"/>
    <w:rsid w:val="73277B87"/>
    <w:rsid w:val="735F0AE9"/>
    <w:rsid w:val="735F6111"/>
    <w:rsid w:val="7373139E"/>
    <w:rsid w:val="737915F3"/>
    <w:rsid w:val="73905854"/>
    <w:rsid w:val="73973434"/>
    <w:rsid w:val="73A0182E"/>
    <w:rsid w:val="73E55418"/>
    <w:rsid w:val="74041488"/>
    <w:rsid w:val="74085625"/>
    <w:rsid w:val="740A37A8"/>
    <w:rsid w:val="741870E6"/>
    <w:rsid w:val="74301F98"/>
    <w:rsid w:val="743D2752"/>
    <w:rsid w:val="743D52CE"/>
    <w:rsid w:val="74401896"/>
    <w:rsid w:val="74710AE0"/>
    <w:rsid w:val="747C4E14"/>
    <w:rsid w:val="74976277"/>
    <w:rsid w:val="749D632F"/>
    <w:rsid w:val="74AB40A7"/>
    <w:rsid w:val="74B71836"/>
    <w:rsid w:val="74C06A74"/>
    <w:rsid w:val="74FA43A8"/>
    <w:rsid w:val="75045466"/>
    <w:rsid w:val="75241AB9"/>
    <w:rsid w:val="752C1A9F"/>
    <w:rsid w:val="75371BE9"/>
    <w:rsid w:val="75484C21"/>
    <w:rsid w:val="75612B5C"/>
    <w:rsid w:val="75827CF7"/>
    <w:rsid w:val="759E0E7A"/>
    <w:rsid w:val="75D562B6"/>
    <w:rsid w:val="75F46443"/>
    <w:rsid w:val="762468AE"/>
    <w:rsid w:val="762933A9"/>
    <w:rsid w:val="767F0681"/>
    <w:rsid w:val="76967010"/>
    <w:rsid w:val="76994A03"/>
    <w:rsid w:val="769F120B"/>
    <w:rsid w:val="76BA3C84"/>
    <w:rsid w:val="76C60DED"/>
    <w:rsid w:val="76DE53A0"/>
    <w:rsid w:val="76DF722C"/>
    <w:rsid w:val="76F0487A"/>
    <w:rsid w:val="770201DA"/>
    <w:rsid w:val="7708782F"/>
    <w:rsid w:val="77093CF3"/>
    <w:rsid w:val="77377EFD"/>
    <w:rsid w:val="77526679"/>
    <w:rsid w:val="775A7E43"/>
    <w:rsid w:val="7763493D"/>
    <w:rsid w:val="779A3310"/>
    <w:rsid w:val="779C6341"/>
    <w:rsid w:val="77A47A68"/>
    <w:rsid w:val="77D676C5"/>
    <w:rsid w:val="77E85E22"/>
    <w:rsid w:val="780C3FD2"/>
    <w:rsid w:val="78342545"/>
    <w:rsid w:val="78457441"/>
    <w:rsid w:val="78516327"/>
    <w:rsid w:val="78534B39"/>
    <w:rsid w:val="787E5A47"/>
    <w:rsid w:val="7886780E"/>
    <w:rsid w:val="788745EE"/>
    <w:rsid w:val="78AD248D"/>
    <w:rsid w:val="78BF5A0A"/>
    <w:rsid w:val="78C409E2"/>
    <w:rsid w:val="78DE792B"/>
    <w:rsid w:val="78E1059F"/>
    <w:rsid w:val="78EE7AFA"/>
    <w:rsid w:val="78F30652"/>
    <w:rsid w:val="78F416D0"/>
    <w:rsid w:val="78FC3F76"/>
    <w:rsid w:val="791D710D"/>
    <w:rsid w:val="792E03F6"/>
    <w:rsid w:val="794E7636"/>
    <w:rsid w:val="795E4DF5"/>
    <w:rsid w:val="79876A42"/>
    <w:rsid w:val="798877AC"/>
    <w:rsid w:val="799D3F39"/>
    <w:rsid w:val="79DA09C3"/>
    <w:rsid w:val="79E52FD2"/>
    <w:rsid w:val="79EC31F3"/>
    <w:rsid w:val="79F33B49"/>
    <w:rsid w:val="7A1922BA"/>
    <w:rsid w:val="7A3435D3"/>
    <w:rsid w:val="7A3E6B24"/>
    <w:rsid w:val="7A4360DC"/>
    <w:rsid w:val="7A4C524B"/>
    <w:rsid w:val="7A57076C"/>
    <w:rsid w:val="7A661EDA"/>
    <w:rsid w:val="7A685028"/>
    <w:rsid w:val="7A727944"/>
    <w:rsid w:val="7A7F54A3"/>
    <w:rsid w:val="7A816C72"/>
    <w:rsid w:val="7AA32FB9"/>
    <w:rsid w:val="7AAA2F92"/>
    <w:rsid w:val="7AD004BC"/>
    <w:rsid w:val="7AD83775"/>
    <w:rsid w:val="7AE57586"/>
    <w:rsid w:val="7AED570B"/>
    <w:rsid w:val="7B003259"/>
    <w:rsid w:val="7B054BE1"/>
    <w:rsid w:val="7B102143"/>
    <w:rsid w:val="7B352B08"/>
    <w:rsid w:val="7B413D1F"/>
    <w:rsid w:val="7B797300"/>
    <w:rsid w:val="7B815F5E"/>
    <w:rsid w:val="7B8A120C"/>
    <w:rsid w:val="7B8B4B71"/>
    <w:rsid w:val="7B8D3895"/>
    <w:rsid w:val="7BAF37C2"/>
    <w:rsid w:val="7BB2020E"/>
    <w:rsid w:val="7BB51E17"/>
    <w:rsid w:val="7BC92567"/>
    <w:rsid w:val="7BCF7FD5"/>
    <w:rsid w:val="7C015D67"/>
    <w:rsid w:val="7C0A5C2E"/>
    <w:rsid w:val="7C1D1542"/>
    <w:rsid w:val="7C257112"/>
    <w:rsid w:val="7C34535C"/>
    <w:rsid w:val="7C3D0929"/>
    <w:rsid w:val="7C491554"/>
    <w:rsid w:val="7C4B2082"/>
    <w:rsid w:val="7C584FE6"/>
    <w:rsid w:val="7C666AC1"/>
    <w:rsid w:val="7C703D67"/>
    <w:rsid w:val="7C8C6FE5"/>
    <w:rsid w:val="7C901658"/>
    <w:rsid w:val="7C932613"/>
    <w:rsid w:val="7CBB7C81"/>
    <w:rsid w:val="7CC40F03"/>
    <w:rsid w:val="7CD2039C"/>
    <w:rsid w:val="7CD21DA7"/>
    <w:rsid w:val="7D0D1348"/>
    <w:rsid w:val="7D2A5F70"/>
    <w:rsid w:val="7D2D60B4"/>
    <w:rsid w:val="7D403916"/>
    <w:rsid w:val="7D4653F4"/>
    <w:rsid w:val="7D474AC8"/>
    <w:rsid w:val="7D63567A"/>
    <w:rsid w:val="7D6458FE"/>
    <w:rsid w:val="7D6853B2"/>
    <w:rsid w:val="7D716AF0"/>
    <w:rsid w:val="7D736119"/>
    <w:rsid w:val="7D7864E4"/>
    <w:rsid w:val="7D951CD7"/>
    <w:rsid w:val="7D9C7257"/>
    <w:rsid w:val="7DB76FAF"/>
    <w:rsid w:val="7DCE31A9"/>
    <w:rsid w:val="7E250326"/>
    <w:rsid w:val="7E2D244A"/>
    <w:rsid w:val="7E513875"/>
    <w:rsid w:val="7E530EA4"/>
    <w:rsid w:val="7E57765B"/>
    <w:rsid w:val="7E5E15BA"/>
    <w:rsid w:val="7E690C76"/>
    <w:rsid w:val="7E6A5606"/>
    <w:rsid w:val="7E73538F"/>
    <w:rsid w:val="7E8777AF"/>
    <w:rsid w:val="7E880C06"/>
    <w:rsid w:val="7EA523AD"/>
    <w:rsid w:val="7EB44590"/>
    <w:rsid w:val="7EDC39FB"/>
    <w:rsid w:val="7EE0221A"/>
    <w:rsid w:val="7EE45AA0"/>
    <w:rsid w:val="7EF7251E"/>
    <w:rsid w:val="7EFB1D10"/>
    <w:rsid w:val="7F01651A"/>
    <w:rsid w:val="7F09481B"/>
    <w:rsid w:val="7F181FE7"/>
    <w:rsid w:val="7F2A7B51"/>
    <w:rsid w:val="7F2D239A"/>
    <w:rsid w:val="7F393B46"/>
    <w:rsid w:val="7F5C44C1"/>
    <w:rsid w:val="7F603F05"/>
    <w:rsid w:val="7F6A6612"/>
    <w:rsid w:val="7F7953A0"/>
    <w:rsid w:val="7F7D455D"/>
    <w:rsid w:val="7F850D0C"/>
    <w:rsid w:val="7F857DF0"/>
    <w:rsid w:val="7F89477F"/>
    <w:rsid w:val="7F98056D"/>
    <w:rsid w:val="7FAD7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70"/>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5"/>
    <w:autoRedefine/>
    <w:unhideWhenUsed/>
    <w:qFormat/>
    <w:uiPriority w:val="9"/>
    <w:pPr>
      <w:keepNext/>
      <w:keepLines/>
      <w:numPr>
        <w:ilvl w:val="2"/>
        <w:numId w:val="1"/>
      </w:numPr>
      <w:tabs>
        <w:tab w:val="left" w:pos="0"/>
      </w:tabs>
      <w:spacing w:line="360" w:lineRule="auto"/>
      <w:outlineLvl w:val="2"/>
    </w:pPr>
    <w:rPr>
      <w:b/>
      <w:bCs/>
      <w:kern w:val="28"/>
      <w:szCs w:val="28"/>
    </w:rPr>
  </w:style>
  <w:style w:type="paragraph" w:styleId="6">
    <w:name w:val="heading 4"/>
    <w:basedOn w:val="1"/>
    <w:next w:val="1"/>
    <w:autoRedefine/>
    <w:unhideWhenUsed/>
    <w:qFormat/>
    <w:uiPriority w:val="9"/>
    <w:pPr>
      <w:keepNext/>
      <w:keepLines/>
      <w:numPr>
        <w:ilvl w:val="3"/>
        <w:numId w:val="1"/>
      </w:numPr>
      <w:tabs>
        <w:tab w:val="left" w:pos="850"/>
      </w:tabs>
      <w:spacing w:line="360" w:lineRule="auto"/>
      <w:jc w:val="left"/>
      <w:outlineLvl w:val="3"/>
    </w:pPr>
    <w:rPr>
      <w:rFonts w:ascii="Arial" w:hAnsi="Arial"/>
      <w:b/>
      <w:sz w:val="24"/>
    </w:rPr>
  </w:style>
  <w:style w:type="character" w:default="1" w:styleId="34">
    <w:name w:val="Default Paragraph Font"/>
    <w:autoRedefine/>
    <w:semiHidden/>
    <w:unhideWhenUsed/>
    <w:qFormat/>
    <w:uiPriority w:val="1"/>
  </w:style>
  <w:style w:type="table" w:default="1" w:styleId="32">
    <w:name w:val="Normal Table"/>
    <w:autoRedefine/>
    <w:semiHidden/>
    <w:unhideWhenUsed/>
    <w:qFormat/>
    <w:uiPriority w:val="99"/>
    <w:tblPr>
      <w:tblCellMar>
        <w:top w:w="0" w:type="dxa"/>
        <w:left w:w="108" w:type="dxa"/>
        <w:bottom w:w="0" w:type="dxa"/>
        <w:right w:w="108" w:type="dxa"/>
      </w:tblCellMar>
    </w:tblPr>
  </w:style>
  <w:style w:type="paragraph" w:customStyle="1" w:styleId="5">
    <w:name w:val="报告正文"/>
    <w:autoRedefine/>
    <w:qFormat/>
    <w:uiPriority w:val="0"/>
    <w:pPr>
      <w:spacing w:line="540" w:lineRule="exact"/>
      <w:ind w:firstLine="200" w:firstLineChars="200"/>
      <w:jc w:val="both"/>
    </w:pPr>
    <w:rPr>
      <w:rFonts w:ascii="宋体" w:hAnsi="宋体" w:eastAsia="宋体" w:cs="Times New Roman"/>
      <w:sz w:val="28"/>
      <w:szCs w:val="28"/>
      <w:lang w:val="en-US" w:eastAsia="zh-CN" w:bidi="ar-SA"/>
    </w:rPr>
  </w:style>
  <w:style w:type="paragraph" w:styleId="7">
    <w:name w:val="Normal Indent"/>
    <w:basedOn w:val="1"/>
    <w:next w:val="1"/>
    <w:autoRedefine/>
    <w:qFormat/>
    <w:uiPriority w:val="99"/>
    <w:pPr>
      <w:ind w:firstLine="420"/>
    </w:pPr>
    <w:rPr>
      <w:szCs w:val="20"/>
    </w:rPr>
  </w:style>
  <w:style w:type="paragraph" w:styleId="8">
    <w:name w:val="caption"/>
    <w:basedOn w:val="1"/>
    <w:next w:val="1"/>
    <w:autoRedefine/>
    <w:unhideWhenUsed/>
    <w:qFormat/>
    <w:uiPriority w:val="35"/>
    <w:pPr>
      <w:numPr>
        <w:ilvl w:val="0"/>
        <w:numId w:val="2"/>
      </w:numPr>
      <w:ind w:firstLine="0"/>
      <w:jc w:val="center"/>
    </w:pPr>
    <w:rPr>
      <w:rFonts w:cs="宋体" w:asciiTheme="minorEastAsia" w:hAnsiTheme="minorEastAsia"/>
      <w:szCs w:val="20"/>
    </w:rPr>
  </w:style>
  <w:style w:type="paragraph" w:styleId="9">
    <w:name w:val="Document Map"/>
    <w:basedOn w:val="1"/>
    <w:autoRedefine/>
    <w:qFormat/>
    <w:uiPriority w:val="0"/>
    <w:rPr>
      <w:rFonts w:ascii="宋体"/>
      <w:sz w:val="18"/>
      <w:szCs w:val="18"/>
    </w:rPr>
  </w:style>
  <w:style w:type="paragraph" w:styleId="10">
    <w:name w:val="annotation text"/>
    <w:basedOn w:val="1"/>
    <w:link w:val="55"/>
    <w:autoRedefine/>
    <w:qFormat/>
    <w:uiPriority w:val="0"/>
    <w:pPr>
      <w:jc w:val="left"/>
    </w:pPr>
  </w:style>
  <w:style w:type="paragraph" w:styleId="11">
    <w:name w:val="Body Text"/>
    <w:basedOn w:val="1"/>
    <w:next w:val="12"/>
    <w:autoRedefine/>
    <w:qFormat/>
    <w:uiPriority w:val="0"/>
    <w:pPr>
      <w:tabs>
        <w:tab w:val="left" w:pos="0"/>
      </w:tabs>
    </w:pPr>
  </w:style>
  <w:style w:type="paragraph" w:styleId="12">
    <w:name w:val="Body Text First Indent"/>
    <w:basedOn w:val="11"/>
    <w:next w:val="1"/>
    <w:autoRedefine/>
    <w:qFormat/>
    <w:uiPriority w:val="0"/>
    <w:pPr>
      <w:spacing w:line="312" w:lineRule="auto"/>
      <w:ind w:firstLine="420"/>
    </w:pPr>
  </w:style>
  <w:style w:type="paragraph" w:styleId="13">
    <w:name w:val="Body Text Indent"/>
    <w:basedOn w:val="1"/>
    <w:next w:val="7"/>
    <w:autoRedefine/>
    <w:qFormat/>
    <w:uiPriority w:val="0"/>
    <w:pPr>
      <w:spacing w:after="120"/>
      <w:ind w:left="420" w:leftChars="200"/>
    </w:pPr>
  </w:style>
  <w:style w:type="paragraph" w:styleId="14">
    <w:name w:val="Block Text"/>
    <w:basedOn w:val="1"/>
    <w:autoRedefine/>
    <w:qFormat/>
    <w:uiPriority w:val="0"/>
    <w:pPr>
      <w:adjustRightInd w:val="0"/>
      <w:spacing w:line="300" w:lineRule="auto"/>
      <w:ind w:left="958" w:right="-120" w:rightChars="-120"/>
      <w:jc w:val="left"/>
    </w:pPr>
    <w:rPr>
      <w:rFonts w:ascii="宋体" w:hAnsi="宋体"/>
      <w:sz w:val="28"/>
    </w:rPr>
  </w:style>
  <w:style w:type="paragraph" w:styleId="15">
    <w:name w:val="toc 3"/>
    <w:basedOn w:val="1"/>
    <w:next w:val="1"/>
    <w:autoRedefine/>
    <w:qFormat/>
    <w:uiPriority w:val="0"/>
    <w:pPr>
      <w:ind w:left="840" w:leftChars="400"/>
    </w:pPr>
  </w:style>
  <w:style w:type="paragraph" w:styleId="16">
    <w:name w:val="Plain Text"/>
    <w:basedOn w:val="1"/>
    <w:next w:val="17"/>
    <w:autoRedefine/>
    <w:qFormat/>
    <w:uiPriority w:val="0"/>
    <w:rPr>
      <w:rFonts w:ascii="宋体" w:hAnsi="Courier New"/>
      <w:kern w:val="0"/>
      <w:sz w:val="20"/>
      <w:szCs w:val="21"/>
    </w:rPr>
  </w:style>
  <w:style w:type="paragraph" w:styleId="17">
    <w:name w:val="toc 2"/>
    <w:basedOn w:val="1"/>
    <w:next w:val="1"/>
    <w:autoRedefine/>
    <w:qFormat/>
    <w:uiPriority w:val="0"/>
    <w:pPr>
      <w:ind w:left="420" w:leftChars="200"/>
    </w:pPr>
  </w:style>
  <w:style w:type="paragraph" w:styleId="18">
    <w:name w:val="Body Text Indent 2"/>
    <w:basedOn w:val="1"/>
    <w:autoRedefine/>
    <w:qFormat/>
    <w:uiPriority w:val="0"/>
    <w:pPr>
      <w:widowControl/>
      <w:spacing w:line="480" w:lineRule="atLeast"/>
      <w:ind w:firstLine="480"/>
    </w:pPr>
    <w:rPr>
      <w:rFonts w:ascii="宋体" w:hAnsi="Times New Roman" w:cs="宋体"/>
      <w:b/>
      <w:bCs/>
      <w:color w:val="000000"/>
      <w:sz w:val="24"/>
    </w:rPr>
  </w:style>
  <w:style w:type="paragraph" w:styleId="19">
    <w:name w:val="Balloon Text"/>
    <w:basedOn w:val="1"/>
    <w:link w:val="57"/>
    <w:autoRedefine/>
    <w:qFormat/>
    <w:uiPriority w:val="0"/>
    <w:rPr>
      <w:sz w:val="18"/>
      <w:szCs w:val="18"/>
    </w:rPr>
  </w:style>
  <w:style w:type="paragraph" w:styleId="20">
    <w:name w:val="footer"/>
    <w:basedOn w:val="1"/>
    <w:autoRedefine/>
    <w:qFormat/>
    <w:uiPriority w:val="0"/>
    <w:pPr>
      <w:tabs>
        <w:tab w:val="center" w:pos="4153"/>
        <w:tab w:val="right" w:pos="8306"/>
      </w:tabs>
      <w:snapToGrid w:val="0"/>
      <w:jc w:val="left"/>
    </w:pPr>
    <w:rPr>
      <w:sz w:val="18"/>
      <w:szCs w:val="18"/>
    </w:rPr>
  </w:style>
  <w:style w:type="paragraph" w:styleId="2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23"/>
    <w:next w:val="1"/>
    <w:autoRedefine/>
    <w:qFormat/>
    <w:uiPriority w:val="0"/>
    <w:pPr>
      <w:tabs>
        <w:tab w:val="right" w:leader="dot" w:pos="9118"/>
      </w:tabs>
      <w:spacing w:line="400" w:lineRule="exact"/>
    </w:pPr>
    <w:rPr>
      <w:szCs w:val="20"/>
    </w:rPr>
  </w:style>
  <w:style w:type="paragraph" w:styleId="23">
    <w:name w:val="index 1"/>
    <w:basedOn w:val="1"/>
    <w:next w:val="1"/>
    <w:autoRedefine/>
    <w:qFormat/>
    <w:uiPriority w:val="0"/>
    <w:pPr>
      <w:spacing w:line="220" w:lineRule="exact"/>
      <w:jc w:val="center"/>
    </w:pPr>
    <w:rPr>
      <w:rFonts w:ascii="仿宋_GB2312" w:eastAsia="仿宋_GB2312"/>
      <w:szCs w:val="21"/>
    </w:rPr>
  </w:style>
  <w:style w:type="paragraph" w:styleId="24">
    <w:name w:val="toc 6"/>
    <w:basedOn w:val="1"/>
    <w:next w:val="1"/>
    <w:autoRedefine/>
    <w:qFormat/>
    <w:uiPriority w:val="0"/>
    <w:pPr>
      <w:ind w:left="1050"/>
      <w:jc w:val="left"/>
    </w:pPr>
    <w:rPr>
      <w:rFonts w:ascii="Century Gothic" w:hAnsi="Century Gothic"/>
      <w:sz w:val="18"/>
      <w:szCs w:val="18"/>
    </w:rPr>
  </w:style>
  <w:style w:type="paragraph" w:styleId="25">
    <w:name w:val="Body Text Indent 3"/>
    <w:basedOn w:val="1"/>
    <w:autoRedefine/>
    <w:qFormat/>
    <w:uiPriority w:val="0"/>
    <w:pPr>
      <w:autoSpaceDE w:val="0"/>
      <w:autoSpaceDN w:val="0"/>
      <w:spacing w:line="400" w:lineRule="atLeast"/>
      <w:ind w:firstLine="443" w:firstLineChars="200"/>
      <w:textAlignment w:val="bottom"/>
    </w:pPr>
    <w:rPr>
      <w:rFonts w:eastAsia="黑体"/>
      <w:color w:val="000000"/>
      <w:sz w:val="24"/>
    </w:rPr>
  </w:style>
  <w:style w:type="paragraph" w:styleId="26">
    <w:name w:val="Body Text 2"/>
    <w:basedOn w:val="1"/>
    <w:autoRedefine/>
    <w:qFormat/>
    <w:uiPriority w:val="0"/>
    <w:pPr>
      <w:ind w:right="-512" w:rightChars="-244"/>
    </w:pPr>
    <w:rPr>
      <w:rFonts w:ascii="宋体"/>
      <w:sz w:val="24"/>
    </w:rPr>
  </w:style>
  <w:style w:type="paragraph" w:styleId="27">
    <w:name w:val="Normal (Web)"/>
    <w:basedOn w:val="1"/>
    <w:autoRedefine/>
    <w:qFormat/>
    <w:uiPriority w:val="0"/>
    <w:pPr>
      <w:spacing w:beforeAutospacing="1" w:afterAutospacing="1"/>
      <w:jc w:val="left"/>
    </w:pPr>
    <w:rPr>
      <w:kern w:val="0"/>
      <w:sz w:val="24"/>
    </w:rPr>
  </w:style>
  <w:style w:type="paragraph" w:styleId="28">
    <w:name w:val="Title"/>
    <w:basedOn w:val="1"/>
    <w:next w:val="1"/>
    <w:autoRedefine/>
    <w:qFormat/>
    <w:uiPriority w:val="0"/>
    <w:pPr>
      <w:spacing w:before="240" w:after="60"/>
      <w:jc w:val="center"/>
      <w:outlineLvl w:val="0"/>
    </w:pPr>
    <w:rPr>
      <w:rFonts w:ascii="Arial" w:hAnsi="Arial" w:cs="Times New Roman"/>
      <w:sz w:val="32"/>
      <w:szCs w:val="32"/>
    </w:rPr>
  </w:style>
  <w:style w:type="paragraph" w:styleId="29">
    <w:name w:val="annotation subject"/>
    <w:basedOn w:val="10"/>
    <w:next w:val="10"/>
    <w:link w:val="56"/>
    <w:autoRedefine/>
    <w:qFormat/>
    <w:uiPriority w:val="0"/>
    <w:rPr>
      <w:b/>
      <w:bCs/>
    </w:rPr>
  </w:style>
  <w:style w:type="paragraph" w:styleId="30">
    <w:name w:val="Body Text First Indent 2"/>
    <w:basedOn w:val="13"/>
    <w:next w:val="31"/>
    <w:autoRedefine/>
    <w:unhideWhenUsed/>
    <w:qFormat/>
    <w:uiPriority w:val="99"/>
    <w:pPr>
      <w:ind w:firstLine="420" w:firstLineChars="200"/>
    </w:pPr>
  </w:style>
  <w:style w:type="paragraph" w:customStyle="1" w:styleId="31">
    <w:name w:val="xl53"/>
    <w:basedOn w:val="1"/>
    <w:next w:val="1"/>
    <w:autoRedefine/>
    <w:qFormat/>
    <w:uiPriority w:val="0"/>
    <w:pPr>
      <w:spacing w:before="280" w:after="280" w:line="100" w:lineRule="exact"/>
      <w:jc w:val="center"/>
    </w:pPr>
    <w:rPr>
      <w:b/>
      <w:sz w:val="20"/>
    </w:rPr>
  </w:style>
  <w:style w:type="table" w:styleId="33">
    <w:name w:val="Table Grid"/>
    <w:basedOn w:val="3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autoRedefine/>
    <w:qFormat/>
    <w:uiPriority w:val="0"/>
    <w:rPr>
      <w:b/>
    </w:rPr>
  </w:style>
  <w:style w:type="character" w:styleId="36">
    <w:name w:val="page number"/>
    <w:basedOn w:val="34"/>
    <w:autoRedefine/>
    <w:qFormat/>
    <w:uiPriority w:val="0"/>
    <w:rPr>
      <w:rFonts w:cs="Times New Roman"/>
    </w:rPr>
  </w:style>
  <w:style w:type="character" w:styleId="37">
    <w:name w:val="Hyperlink"/>
    <w:basedOn w:val="34"/>
    <w:autoRedefine/>
    <w:qFormat/>
    <w:uiPriority w:val="0"/>
    <w:rPr>
      <w:color w:val="0000FF"/>
      <w:u w:val="single"/>
    </w:rPr>
  </w:style>
  <w:style w:type="character" w:styleId="38">
    <w:name w:val="annotation reference"/>
    <w:basedOn w:val="34"/>
    <w:autoRedefine/>
    <w:qFormat/>
    <w:uiPriority w:val="0"/>
    <w:rPr>
      <w:sz w:val="21"/>
      <w:szCs w:val="21"/>
    </w:rPr>
  </w:style>
  <w:style w:type="paragraph" w:customStyle="1" w:styleId="39">
    <w:name w:val="[Normal]"/>
    <w:autoRedefine/>
    <w:qFormat/>
    <w:uiPriority w:val="0"/>
    <w:rPr>
      <w:rFonts w:ascii="宋体" w:hAnsi="宋体" w:eastAsia="Calibri" w:cs="Times New Roman"/>
      <w:sz w:val="24"/>
      <w:lang w:val="en-US" w:eastAsia="en-US" w:bidi="ar-SA"/>
    </w:rPr>
  </w:style>
  <w:style w:type="paragraph" w:customStyle="1" w:styleId="40">
    <w:name w:val="表格文字"/>
    <w:basedOn w:val="16"/>
    <w:next w:val="11"/>
    <w:autoRedefine/>
    <w:qFormat/>
    <w:uiPriority w:val="0"/>
    <w:pPr>
      <w:adjustRightInd w:val="0"/>
      <w:spacing w:line="420" w:lineRule="atLeast"/>
      <w:jc w:val="left"/>
      <w:textAlignment w:val="baseline"/>
    </w:pPr>
    <w:rPr>
      <w:rFonts w:ascii="Times New Roman" w:hAnsi="Times New Roman"/>
    </w:rPr>
  </w:style>
  <w:style w:type="paragraph" w:customStyle="1" w:styleId="41">
    <w:name w:val="表格文字（两侧对齐）"/>
    <w:basedOn w:val="1"/>
    <w:autoRedefine/>
    <w:qFormat/>
    <w:uiPriority w:val="0"/>
    <w:pPr>
      <w:snapToGrid w:val="0"/>
    </w:pPr>
    <w:rPr>
      <w:sz w:val="20"/>
    </w:rPr>
  </w:style>
  <w:style w:type="paragraph" w:customStyle="1" w:styleId="42">
    <w:name w:val="Body Text Indent 21"/>
    <w:basedOn w:val="1"/>
    <w:autoRedefine/>
    <w:qFormat/>
    <w:uiPriority w:val="0"/>
    <w:pPr>
      <w:widowControl/>
      <w:spacing w:line="480" w:lineRule="atLeast"/>
      <w:ind w:firstLine="480"/>
    </w:pPr>
    <w:rPr>
      <w:rFonts w:ascii="宋体"/>
      <w:kern w:val="0"/>
      <w:sz w:val="24"/>
      <w:szCs w:val="20"/>
    </w:rPr>
  </w:style>
  <w:style w:type="paragraph" w:customStyle="1" w:styleId="43">
    <w:name w:val="Plain Text1"/>
    <w:basedOn w:val="1"/>
    <w:autoRedefine/>
    <w:qFormat/>
    <w:uiPriority w:val="0"/>
    <w:rPr>
      <w:rFonts w:ascii="宋体" w:hAnsi="Courier New"/>
      <w:szCs w:val="20"/>
    </w:rPr>
  </w:style>
  <w:style w:type="paragraph" w:customStyle="1" w:styleId="44">
    <w:name w:val="正文2"/>
    <w:basedOn w:val="1"/>
    <w:autoRedefine/>
    <w:qFormat/>
    <w:uiPriority w:val="0"/>
    <w:pPr>
      <w:spacing w:line="360" w:lineRule="auto"/>
      <w:ind w:firstLine="510" w:firstLineChars="200"/>
    </w:pPr>
    <w:rPr>
      <w:sz w:val="24"/>
      <w:szCs w:val="20"/>
    </w:rPr>
  </w:style>
  <w:style w:type="paragraph" w:customStyle="1" w:styleId="45">
    <w:name w:val="xl7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46">
    <w:name w:val="Normal Indent1"/>
    <w:basedOn w:val="1"/>
    <w:autoRedefine/>
    <w:qFormat/>
    <w:uiPriority w:val="0"/>
    <w:pPr>
      <w:ind w:firstLine="420" w:firstLineChars="200"/>
    </w:pPr>
  </w:style>
  <w:style w:type="paragraph" w:customStyle="1" w:styleId="47">
    <w:name w:val="Body Text Indent 31"/>
    <w:basedOn w:val="1"/>
    <w:autoRedefine/>
    <w:qFormat/>
    <w:uiPriority w:val="0"/>
    <w:pPr>
      <w:autoSpaceDE w:val="0"/>
      <w:autoSpaceDN w:val="0"/>
      <w:spacing w:line="400" w:lineRule="atLeast"/>
      <w:ind w:firstLine="443" w:firstLineChars="200"/>
      <w:textAlignment w:val="bottom"/>
    </w:pPr>
    <w:rPr>
      <w:rFonts w:eastAsia="黑体"/>
      <w:color w:val="000000"/>
      <w:sz w:val="24"/>
    </w:rPr>
  </w:style>
  <w:style w:type="paragraph" w:customStyle="1" w:styleId="48">
    <w:name w:val="无间隔1"/>
    <w:autoRedefine/>
    <w:qFormat/>
    <w:uiPriority w:val="0"/>
    <w:pPr>
      <w:widowControl w:val="0"/>
      <w:spacing w:line="300" w:lineRule="auto"/>
    </w:pPr>
    <w:rPr>
      <w:rFonts w:ascii="楷体_GB2312" w:hAnsi="宋体" w:eastAsia="楷体_GB2312" w:cstheme="minorBidi"/>
      <w:bCs/>
      <w:kern w:val="2"/>
      <w:sz w:val="24"/>
      <w:szCs w:val="24"/>
      <w:u w:val="single"/>
      <w:lang w:val="en-US" w:eastAsia="zh-CN" w:bidi="ar-SA"/>
    </w:rPr>
  </w:style>
  <w:style w:type="paragraph" w:styleId="49">
    <w:name w:val="List Paragraph"/>
    <w:basedOn w:val="1"/>
    <w:autoRedefine/>
    <w:qFormat/>
    <w:uiPriority w:val="34"/>
    <w:pPr>
      <w:ind w:firstLine="420" w:firstLineChars="200"/>
    </w:pPr>
    <w:rPr>
      <w:rFonts w:ascii="Times New Roman" w:hAnsi="Times New Roman"/>
    </w:rPr>
  </w:style>
  <w:style w:type="paragraph" w:customStyle="1" w:styleId="50">
    <w:name w:val="列出段落1"/>
    <w:basedOn w:val="1"/>
    <w:autoRedefine/>
    <w:qFormat/>
    <w:uiPriority w:val="34"/>
    <w:pPr>
      <w:ind w:firstLine="420" w:firstLineChars="200"/>
    </w:pPr>
    <w:rPr>
      <w:szCs w:val="22"/>
    </w:rPr>
  </w:style>
  <w:style w:type="paragraph" w:customStyle="1" w:styleId="51">
    <w:name w:val="彩色列表 - 强调文字颜色 11"/>
    <w:basedOn w:val="1"/>
    <w:autoRedefine/>
    <w:qFormat/>
    <w:uiPriority w:val="34"/>
    <w:pPr>
      <w:spacing w:line="480" w:lineRule="auto"/>
      <w:ind w:firstLine="420" w:firstLineChars="200"/>
      <w:jc w:val="left"/>
    </w:pPr>
    <w:rPr>
      <w:sz w:val="24"/>
      <w:lang w:eastAsia="zh-TW"/>
    </w:rPr>
  </w:style>
  <w:style w:type="paragraph" w:customStyle="1" w:styleId="52">
    <w:name w:val="Table Paragraph"/>
    <w:basedOn w:val="1"/>
    <w:autoRedefine/>
    <w:qFormat/>
    <w:uiPriority w:val="1"/>
    <w:pPr>
      <w:jc w:val="left"/>
    </w:pPr>
    <w:rPr>
      <w:rFonts w:asciiTheme="minorHAnsi" w:hAnsiTheme="minorHAnsi" w:eastAsiaTheme="minorEastAsia" w:cstheme="minorBidi"/>
      <w:kern w:val="0"/>
      <w:sz w:val="22"/>
      <w:szCs w:val="22"/>
      <w:lang w:eastAsia="en-US"/>
    </w:rPr>
  </w:style>
  <w:style w:type="table" w:customStyle="1" w:styleId="53">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54">
    <w:name w:val="※正文"/>
    <w:basedOn w:val="1"/>
    <w:next w:val="1"/>
    <w:autoRedefine/>
    <w:qFormat/>
    <w:uiPriority w:val="0"/>
    <w:pPr>
      <w:widowControl/>
      <w:wordWrap w:val="0"/>
      <w:spacing w:line="400" w:lineRule="exact"/>
    </w:pPr>
    <w:rPr>
      <w:rFonts w:ascii="Calibri Light" w:hAnsi="Calibri Light" w:eastAsia="华文仿宋" w:cstheme="minorBidi"/>
      <w:sz w:val="28"/>
      <w:szCs w:val="28"/>
    </w:rPr>
  </w:style>
  <w:style w:type="character" w:customStyle="1" w:styleId="55">
    <w:name w:val="批注文字 Char"/>
    <w:basedOn w:val="34"/>
    <w:link w:val="10"/>
    <w:autoRedefine/>
    <w:qFormat/>
    <w:uiPriority w:val="0"/>
    <w:rPr>
      <w:rFonts w:ascii="Calibri" w:hAnsi="Calibri" w:eastAsia="宋体" w:cs="黑体"/>
      <w:kern w:val="2"/>
      <w:sz w:val="21"/>
      <w:szCs w:val="24"/>
    </w:rPr>
  </w:style>
  <w:style w:type="character" w:customStyle="1" w:styleId="56">
    <w:name w:val="批注主题 Char"/>
    <w:basedOn w:val="55"/>
    <w:link w:val="29"/>
    <w:autoRedefine/>
    <w:qFormat/>
    <w:uiPriority w:val="0"/>
    <w:rPr>
      <w:rFonts w:ascii="Calibri" w:hAnsi="Calibri" w:eastAsia="宋体" w:cs="黑体"/>
      <w:b/>
      <w:bCs/>
      <w:kern w:val="2"/>
      <w:sz w:val="21"/>
      <w:szCs w:val="24"/>
    </w:rPr>
  </w:style>
  <w:style w:type="character" w:customStyle="1" w:styleId="57">
    <w:name w:val="批注框文本 Char"/>
    <w:basedOn w:val="34"/>
    <w:link w:val="19"/>
    <w:autoRedefine/>
    <w:qFormat/>
    <w:uiPriority w:val="0"/>
    <w:rPr>
      <w:rFonts w:ascii="Calibri" w:hAnsi="Calibri" w:eastAsia="宋体" w:cs="黑体"/>
      <w:kern w:val="2"/>
      <w:sz w:val="18"/>
      <w:szCs w:val="18"/>
    </w:rPr>
  </w:style>
  <w:style w:type="paragraph" w:customStyle="1" w:styleId="58">
    <w:name w:val="正文首行缩进2字符"/>
    <w:basedOn w:val="1"/>
    <w:autoRedefine/>
    <w:qFormat/>
    <w:uiPriority w:val="0"/>
    <w:pPr>
      <w:spacing w:before="60" w:after="60"/>
      <w:ind w:firstLine="482"/>
      <w:jc w:val="left"/>
    </w:pPr>
    <w:rPr>
      <w:rFonts w:ascii="Times New Roman" w:hAnsi="Times New Roman" w:cs="Times New Roman"/>
      <w:iCs/>
      <w:kern w:val="0"/>
    </w:rPr>
  </w:style>
  <w:style w:type="paragraph" w:customStyle="1" w:styleId="59">
    <w:name w:val="标识2"/>
    <w:basedOn w:val="1"/>
    <w:autoRedefine/>
    <w:qFormat/>
    <w:uiPriority w:val="0"/>
    <w:pPr>
      <w:numPr>
        <w:ilvl w:val="0"/>
        <w:numId w:val="3"/>
      </w:numPr>
      <w:ind w:left="278" w:hanging="193"/>
      <w:jc w:val="left"/>
    </w:pPr>
    <w:rPr>
      <w:rFonts w:ascii="Times New Roman" w:hAnsi="Times New Roman"/>
      <w:kern w:val="0"/>
    </w:rPr>
  </w:style>
  <w:style w:type="paragraph" w:customStyle="1" w:styleId="60">
    <w:name w:val="编号1"/>
    <w:basedOn w:val="1"/>
    <w:autoRedefine/>
    <w:qFormat/>
    <w:uiPriority w:val="0"/>
    <w:pPr>
      <w:numPr>
        <w:ilvl w:val="4"/>
        <w:numId w:val="4"/>
      </w:numPr>
      <w:spacing w:before="120" w:after="120"/>
      <w:ind w:firstLine="0"/>
    </w:pPr>
    <w:rPr>
      <w:rFonts w:ascii="Times New Roman" w:hAnsi="Times New Roman"/>
      <w:b/>
      <w:color w:val="000000"/>
      <w:szCs w:val="21"/>
    </w:rPr>
  </w:style>
  <w:style w:type="paragraph" w:customStyle="1" w:styleId="61">
    <w:name w:val="标准正文"/>
    <w:basedOn w:val="1"/>
    <w:autoRedefine/>
    <w:qFormat/>
    <w:uiPriority w:val="0"/>
    <w:pPr>
      <w:spacing w:before="156" w:after="156"/>
      <w:ind w:firstLine="480"/>
    </w:pPr>
    <w:rPr>
      <w:rFonts w:ascii="Times New Roman" w:hAnsi="Times New Roman" w:cs="宋体"/>
      <w:szCs w:val="20"/>
    </w:rPr>
  </w:style>
  <w:style w:type="paragraph" w:customStyle="1" w:styleId="62">
    <w:name w:val="a14"/>
    <w:basedOn w:val="1"/>
    <w:autoRedefine/>
    <w:qFormat/>
    <w:uiPriority w:val="0"/>
    <w:pPr>
      <w:widowControl/>
      <w:spacing w:before="100" w:beforeAutospacing="1" w:after="100" w:afterAutospacing="1" w:line="335" w:lineRule="atLeast"/>
      <w:ind w:firstLine="419"/>
      <w:jc w:val="left"/>
    </w:pPr>
    <w:rPr>
      <w:rFonts w:ascii="宋体" w:hAnsi="宋体" w:cs="宋体"/>
      <w:kern w:val="0"/>
      <w:sz w:val="23"/>
      <w:szCs w:val="23"/>
    </w:rPr>
  </w:style>
  <w:style w:type="paragraph" w:customStyle="1" w:styleId="63">
    <w:name w:val="表格标题"/>
    <w:basedOn w:val="1"/>
    <w:autoRedefine/>
    <w:qFormat/>
    <w:uiPriority w:val="0"/>
    <w:pPr>
      <w:jc w:val="center"/>
    </w:pPr>
    <w:rPr>
      <w:rFonts w:ascii="Times New Roman" w:hAnsi="Times New Roman" w:cs="Microsoft JhengHei Light"/>
      <w:b/>
      <w:kern w:val="0"/>
      <w:sz w:val="18"/>
      <w:lang w:val="zh-CN" w:bidi="zh-CN"/>
    </w:rPr>
  </w:style>
  <w:style w:type="paragraph" w:customStyle="1" w:styleId="64">
    <w:name w:val="表格正文"/>
    <w:basedOn w:val="1"/>
    <w:autoRedefine/>
    <w:qFormat/>
    <w:uiPriority w:val="0"/>
    <w:pPr>
      <w:jc w:val="left"/>
    </w:pPr>
    <w:rPr>
      <w:rFonts w:ascii="Times New Roman" w:hAnsi="Times New Roman"/>
      <w:kern w:val="0"/>
    </w:rPr>
  </w:style>
  <w:style w:type="paragraph" w:customStyle="1" w:styleId="65">
    <w:name w:val="DH 正文"/>
    <w:basedOn w:val="1"/>
    <w:autoRedefine/>
    <w:qFormat/>
    <w:uiPriority w:val="99"/>
    <w:rPr>
      <w:rFonts w:ascii="宋体" w:hAnsi="Times New Roman" w:cs="宋体"/>
    </w:rPr>
  </w:style>
  <w:style w:type="paragraph" w:customStyle="1" w:styleId="66">
    <w:name w:val="编号2"/>
    <w:basedOn w:val="1"/>
    <w:autoRedefine/>
    <w:qFormat/>
    <w:uiPriority w:val="0"/>
    <w:pPr>
      <w:numPr>
        <w:ilvl w:val="0"/>
        <w:numId w:val="5"/>
      </w:numPr>
      <w:ind w:firstLine="0"/>
      <w:jc w:val="left"/>
    </w:pPr>
    <w:rPr>
      <w:rFonts w:ascii="Times New Roman" w:hAnsi="Times New Roman" w:cs="Arial"/>
      <w:kern w:val="0"/>
    </w:rPr>
  </w:style>
  <w:style w:type="paragraph" w:customStyle="1" w:styleId="67">
    <w:name w:val="样式 首行缩进:  0 字符"/>
    <w:basedOn w:val="1"/>
    <w:autoRedefine/>
    <w:qFormat/>
    <w:uiPriority w:val="0"/>
    <w:rPr>
      <w:rFonts w:ascii="Times New Roman" w:hAnsi="Times New Roman" w:cs="宋体"/>
      <w:szCs w:val="20"/>
    </w:rPr>
  </w:style>
  <w:style w:type="paragraph" w:customStyle="1" w:styleId="68">
    <w:name w:val="表格内容"/>
    <w:basedOn w:val="1"/>
    <w:autoRedefine/>
    <w:qFormat/>
    <w:uiPriority w:val="2"/>
    <w:pPr>
      <w:jc w:val="center"/>
    </w:pPr>
  </w:style>
  <w:style w:type="paragraph" w:customStyle="1" w:styleId="69">
    <w:name w:val="l正文"/>
    <w:basedOn w:val="1"/>
    <w:autoRedefine/>
    <w:qFormat/>
    <w:uiPriority w:val="0"/>
    <w:pPr>
      <w:spacing w:line="300" w:lineRule="auto"/>
      <w:ind w:firstLine="200" w:firstLineChars="200"/>
      <w:jc w:val="left"/>
    </w:pPr>
    <w:rPr>
      <w:rFonts w:ascii="楷体_GB2312" w:hAnsi="Times" w:eastAsia="楷体_GB2312" w:cs="等线"/>
      <w:sz w:val="24"/>
    </w:rPr>
  </w:style>
  <w:style w:type="character" w:customStyle="1" w:styleId="70">
    <w:name w:val="NormalCharacter"/>
    <w:link w:val="1"/>
    <w:autoRedefine/>
    <w:qFormat/>
    <w:uiPriority w:val="0"/>
    <w:rPr>
      <w:rFonts w:ascii="Calibri" w:hAnsi="Calibri" w:eastAsia="宋体" w:cs="黑体"/>
      <w:kern w:val="2"/>
      <w:sz w:val="21"/>
      <w:szCs w:val="24"/>
      <w:lang w:val="en-US" w:eastAsia="zh-CN" w:bidi="ar-SA"/>
    </w:rPr>
  </w:style>
  <w:style w:type="paragraph" w:customStyle="1" w:styleId="71">
    <w:name w:val="章正文"/>
    <w:basedOn w:val="1"/>
    <w:autoRedefine/>
    <w:qFormat/>
    <w:uiPriority w:val="0"/>
    <w:pPr>
      <w:spacing w:beforeLines="50" w:after="120" w:line="300" w:lineRule="auto"/>
      <w:ind w:firstLine="480"/>
    </w:pPr>
    <w:rPr>
      <w:rFonts w:ascii="Helvetica" w:hAnsi="Helvetica" w:cs="Times New Roman"/>
      <w:kern w:val="0"/>
      <w:sz w:val="24"/>
      <w:szCs w:val="20"/>
    </w:rPr>
  </w:style>
  <w:style w:type="paragraph" w:customStyle="1" w:styleId="72">
    <w:name w:val="纯文本1"/>
    <w:basedOn w:val="73"/>
    <w:autoRedefine/>
    <w:qFormat/>
    <w:uiPriority w:val="99"/>
    <w:pPr>
      <w:widowControl/>
      <w:jc w:val="left"/>
    </w:pPr>
    <w:rPr>
      <w:rFonts w:ascii="宋体" w:hAnsi="Courier New" w:cs="宋体"/>
    </w:rPr>
  </w:style>
  <w:style w:type="paragraph" w:customStyle="1" w:styleId="73">
    <w:name w:val="正文1"/>
    <w:basedOn w:val="15"/>
    <w:next w:val="1"/>
    <w:autoRedefine/>
    <w:qFormat/>
    <w:uiPriority w:val="99"/>
    <w:rPr>
      <w:rFonts w:cs="Calibri"/>
      <w:szCs w:val="21"/>
    </w:rPr>
  </w:style>
  <w:style w:type="character" w:customStyle="1" w:styleId="74">
    <w:name w:val="font51"/>
    <w:basedOn w:val="34"/>
    <w:autoRedefine/>
    <w:qFormat/>
    <w:uiPriority w:val="0"/>
    <w:rPr>
      <w:rFonts w:hint="eastAsia" w:ascii="宋体" w:hAnsi="宋体" w:eastAsia="宋体" w:cs="宋体"/>
      <w:color w:val="000000"/>
      <w:sz w:val="20"/>
      <w:szCs w:val="20"/>
      <w:u w:val="none"/>
    </w:rPr>
  </w:style>
  <w:style w:type="character" w:customStyle="1" w:styleId="75">
    <w:name w:val="font01"/>
    <w:basedOn w:val="34"/>
    <w:autoRedefine/>
    <w:qFormat/>
    <w:uiPriority w:val="0"/>
    <w:rPr>
      <w:rFonts w:hint="default" w:ascii="Times New Roman" w:hAnsi="Times New Roman" w:cs="Times New Roman"/>
      <w:color w:val="000000"/>
      <w:sz w:val="20"/>
      <w:szCs w:val="20"/>
      <w:u w:val="none"/>
    </w:rPr>
  </w:style>
  <w:style w:type="character" w:customStyle="1" w:styleId="76">
    <w:name w:val="font61"/>
    <w:basedOn w:val="34"/>
    <w:autoRedefine/>
    <w:qFormat/>
    <w:uiPriority w:val="0"/>
    <w:rPr>
      <w:rFonts w:hint="eastAsia" w:ascii="宋体" w:hAnsi="宋体" w:eastAsia="宋体" w:cs="宋体"/>
      <w:color w:val="000000"/>
      <w:sz w:val="20"/>
      <w:szCs w:val="20"/>
      <w:u w:val="none"/>
    </w:rPr>
  </w:style>
  <w:style w:type="character" w:customStyle="1" w:styleId="77">
    <w:name w:val="font81"/>
    <w:basedOn w:val="34"/>
    <w:autoRedefine/>
    <w:qFormat/>
    <w:uiPriority w:val="0"/>
    <w:rPr>
      <w:rFonts w:hint="default" w:ascii="Times New Roman" w:hAnsi="Times New Roman" w:cs="Times New Roman"/>
      <w:color w:val="000000"/>
      <w:sz w:val="20"/>
      <w:szCs w:val="20"/>
      <w:u w:val="none"/>
    </w:rPr>
  </w:style>
  <w:style w:type="paragraph" w:customStyle="1" w:styleId="78">
    <w:name w:val="List Paragraph1"/>
    <w:basedOn w:val="1"/>
    <w:autoRedefine/>
    <w:qFormat/>
    <w:uiPriority w:val="0"/>
    <w:pPr>
      <w:ind w:firstLine="420" w:firstLineChars="200"/>
    </w:pPr>
    <w:rPr>
      <w:rFonts w:cs="宋体"/>
      <w:szCs w:val="21"/>
    </w:rPr>
  </w:style>
  <w:style w:type="character" w:customStyle="1" w:styleId="79">
    <w:name w:val="font91"/>
    <w:basedOn w:val="34"/>
    <w:autoRedefine/>
    <w:qFormat/>
    <w:uiPriority w:val="0"/>
    <w:rPr>
      <w:rFonts w:ascii="仿宋_GB2312" w:eastAsia="仿宋_GB2312" w:cs="仿宋_GB2312"/>
      <w:color w:val="000000"/>
      <w:sz w:val="22"/>
      <w:szCs w:val="22"/>
      <w:u w:val="none"/>
    </w:rPr>
  </w:style>
  <w:style w:type="character" w:customStyle="1" w:styleId="80">
    <w:name w:val="font31"/>
    <w:basedOn w:val="34"/>
    <w:autoRedefine/>
    <w:qFormat/>
    <w:uiPriority w:val="0"/>
    <w:rPr>
      <w:rFonts w:hint="eastAsia" w:ascii="宋体" w:hAnsi="宋体" w:eastAsia="宋体" w:cs="宋体"/>
      <w:color w:val="000000"/>
      <w:sz w:val="20"/>
      <w:szCs w:val="20"/>
      <w:u w:val="none"/>
    </w:rPr>
  </w:style>
  <w:style w:type="paragraph" w:customStyle="1" w:styleId="81">
    <w:name w:val="附件正文"/>
    <w:basedOn w:val="1"/>
    <w:autoRedefine/>
    <w:qFormat/>
    <w:uiPriority w:val="0"/>
    <w:pPr>
      <w:snapToGrid w:val="0"/>
    </w:pPr>
    <w:rPr>
      <w:kern w:val="0"/>
      <w:sz w:val="28"/>
      <w:szCs w:val="28"/>
    </w:rPr>
  </w:style>
  <w:style w:type="paragraph" w:customStyle="1" w:styleId="82">
    <w:name w:val="_Style 11"/>
    <w:basedOn w:val="1"/>
    <w:next w:val="49"/>
    <w:autoRedefine/>
    <w:qFormat/>
    <w:uiPriority w:val="34"/>
    <w:pPr>
      <w:ind w:firstLine="420" w:firstLineChars="200"/>
    </w:pPr>
    <w:rPr>
      <w:rFonts w:cs="Times New Roman"/>
      <w:lang w:val="zh-CN"/>
    </w:rPr>
  </w:style>
  <w:style w:type="paragraph" w:customStyle="1" w:styleId="83">
    <w:name w:val="表格序号"/>
    <w:autoRedefine/>
    <w:qFormat/>
    <w:uiPriority w:val="0"/>
    <w:pPr>
      <w:numPr>
        <w:ilvl w:val="6"/>
        <w:numId w:val="6"/>
      </w:numPr>
      <w:overflowPunct w:val="0"/>
    </w:pPr>
    <w:rPr>
      <w:rFonts w:ascii="宋体" w:hAnsi="宋体" w:eastAsia="宋体" w:cs="宋体"/>
      <w:kern w:val="2"/>
      <w:sz w:val="21"/>
      <w:szCs w:val="21"/>
      <w:lang w:val="zh-CN" w:eastAsia="zh-CN" w:bidi="ar-SA"/>
    </w:rPr>
  </w:style>
  <w:style w:type="paragraph" w:customStyle="1" w:styleId="84">
    <w:name w:val="表格内字体"/>
    <w:autoRedefine/>
    <w:qFormat/>
    <w:uiPriority w:val="0"/>
    <w:pPr>
      <w:spacing w:line="320" w:lineRule="exact"/>
      <w:jc w:val="center"/>
    </w:pPr>
    <w:rPr>
      <w:rFonts w:ascii="宋体" w:hAnsi="宋体" w:eastAsia="宋体" w:cs="宋体"/>
      <w:kern w:val="2"/>
      <w:sz w:val="22"/>
      <w:lang w:val="en-US" w:eastAsia="zh-CN" w:bidi="ar-SA"/>
    </w:rPr>
  </w:style>
  <w:style w:type="paragraph" w:customStyle="1" w:styleId="85">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86">
    <w:name w:val="Other|1"/>
    <w:basedOn w:val="1"/>
    <w:autoRedefine/>
    <w:qFormat/>
    <w:uiPriority w:val="0"/>
    <w:pPr>
      <w:spacing w:after="140" w:line="434" w:lineRule="auto"/>
      <w:ind w:firstLine="400"/>
      <w:jc w:val="left"/>
    </w:pPr>
    <w:rPr>
      <w:rFonts w:ascii="宋体" w:hAnsi="宋体" w:cs="宋体"/>
      <w:sz w:val="22"/>
      <w:lang w:val="zh-TW" w:eastAsia="zh-TW" w:bidi="zh-TW"/>
    </w:rPr>
  </w:style>
  <w:style w:type="paragraph" w:customStyle="1" w:styleId="87">
    <w:name w:val="BodyText"/>
    <w:basedOn w:val="1"/>
    <w:autoRedefine/>
    <w:qFormat/>
    <w:uiPriority w:val="0"/>
    <w:pPr>
      <w:spacing w:after="120"/>
    </w:pPr>
    <w:rPr>
      <w:sz w:val="28"/>
    </w:rPr>
  </w:style>
  <w:style w:type="paragraph" w:customStyle="1" w:styleId="88">
    <w:name w:val="BodyText1I"/>
    <w:basedOn w:val="87"/>
    <w:autoRedefine/>
    <w:qFormat/>
    <w:uiPriority w:val="0"/>
    <w:pPr>
      <w:ind w:firstLine="420" w:firstLineChars="100"/>
    </w:pPr>
  </w:style>
  <w:style w:type="character" w:customStyle="1" w:styleId="89">
    <w:name w:val="font231"/>
    <w:basedOn w:val="34"/>
    <w:autoRedefine/>
    <w:qFormat/>
    <w:uiPriority w:val="0"/>
    <w:rPr>
      <w:rFonts w:hint="eastAsia" w:ascii="宋体" w:hAnsi="宋体" w:eastAsia="宋体" w:cs="宋体"/>
      <w:color w:val="000000"/>
      <w:sz w:val="22"/>
      <w:szCs w:val="22"/>
      <w:u w:val="none"/>
    </w:rPr>
  </w:style>
  <w:style w:type="character" w:customStyle="1" w:styleId="90">
    <w:name w:val="font11"/>
    <w:basedOn w:val="34"/>
    <w:autoRedefine/>
    <w:qFormat/>
    <w:uiPriority w:val="0"/>
    <w:rPr>
      <w:rFonts w:hint="eastAsia" w:ascii="宋体" w:hAnsi="宋体" w:eastAsia="宋体" w:cs="宋体"/>
      <w:color w:val="000000"/>
      <w:sz w:val="22"/>
      <w:szCs w:val="22"/>
      <w:u w:val="none"/>
    </w:rPr>
  </w:style>
  <w:style w:type="character" w:customStyle="1" w:styleId="91">
    <w:name w:val="font101"/>
    <w:basedOn w:val="34"/>
    <w:autoRedefine/>
    <w:qFormat/>
    <w:uiPriority w:val="0"/>
    <w:rPr>
      <w:rFonts w:hint="eastAsia" w:ascii="宋体" w:hAnsi="宋体" w:eastAsia="宋体" w:cs="宋体"/>
      <w:color w:val="000000"/>
      <w:sz w:val="22"/>
      <w:szCs w:val="22"/>
      <w:u w:val="none"/>
    </w:rPr>
  </w:style>
  <w:style w:type="character" w:customStyle="1" w:styleId="92">
    <w:name w:val="font222"/>
    <w:basedOn w:val="34"/>
    <w:autoRedefine/>
    <w:qFormat/>
    <w:uiPriority w:val="0"/>
    <w:rPr>
      <w:rFonts w:hint="default" w:ascii="Tahoma" w:hAnsi="Tahoma" w:eastAsia="Tahoma" w:cs="Tahoma"/>
      <w:color w:val="000000"/>
      <w:sz w:val="20"/>
      <w:szCs w:val="20"/>
      <w:u w:val="none"/>
    </w:rPr>
  </w:style>
  <w:style w:type="character" w:customStyle="1" w:styleId="93">
    <w:name w:val="font361"/>
    <w:basedOn w:val="34"/>
    <w:autoRedefine/>
    <w:qFormat/>
    <w:uiPriority w:val="0"/>
    <w:rPr>
      <w:rFonts w:hint="eastAsia" w:ascii="宋体" w:hAnsi="宋体" w:eastAsia="宋体" w:cs="宋体"/>
      <w:color w:val="000000"/>
      <w:sz w:val="20"/>
      <w:szCs w:val="20"/>
      <w:u w:val="none"/>
      <w:vertAlign w:val="superscript"/>
    </w:rPr>
  </w:style>
  <w:style w:type="character" w:customStyle="1" w:styleId="94">
    <w:name w:val="font371"/>
    <w:basedOn w:val="34"/>
    <w:autoRedefine/>
    <w:qFormat/>
    <w:uiPriority w:val="0"/>
    <w:rPr>
      <w:rFonts w:hint="eastAsia" w:ascii="宋体" w:hAnsi="宋体" w:eastAsia="宋体" w:cs="宋体"/>
      <w:color w:val="000000"/>
      <w:sz w:val="20"/>
      <w:szCs w:val="20"/>
      <w:u w:val="none"/>
      <w:vertAlign w:val="subscript"/>
    </w:rPr>
  </w:style>
  <w:style w:type="paragraph" w:customStyle="1" w:styleId="9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6">
    <w:name w:val="列出段落"/>
    <w:basedOn w:val="1"/>
    <w:autoRedefine/>
    <w:qFormat/>
    <w:uiPriority w:val="34"/>
    <w:pPr>
      <w:ind w:firstLine="420" w:firstLineChars="200"/>
    </w:pPr>
  </w:style>
  <w:style w:type="character" w:customStyle="1" w:styleId="97">
    <w:name w:val="字元 字元5"/>
    <w:qFormat/>
    <w:locked/>
    <w:uiPriority w:val="0"/>
    <w:rPr>
      <w:rFonts w:ascii="Arial" w:hAnsi="Arial" w:eastAsia="Times New Roman" w:cs="Times New Roman"/>
      <w:lang w:val="en-GB"/>
    </w:rPr>
  </w:style>
  <w:style w:type="paragraph" w:customStyle="1" w:styleId="98">
    <w:name w:val="Table Text"/>
    <w:semiHidden/>
    <w:qFormat/>
    <w:uiPriority w:val="0"/>
    <w:pPr>
      <w:widowControl w:val="0"/>
      <w:jc w:val="both"/>
    </w:pPr>
    <w:rPr>
      <w:rFonts w:ascii="新宋体" w:hAnsi="新宋体" w:eastAsia="新宋体" w:cs="新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H3C</Company>
  <Pages>51</Pages>
  <Words>1769</Words>
  <Characters>2053</Characters>
  <Lines>268</Lines>
  <Paragraphs>75</Paragraphs>
  <TotalTime>24</TotalTime>
  <ScaleCrop>false</ScaleCrop>
  <LinksUpToDate>false</LinksUpToDate>
  <CharactersWithSpaces>2455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2023-10-24T02:31:00Z</dcterms:created>
  <dc:creator>0604</dc:creator>
  <cp:lastModifiedBy>I don't care</cp:lastModifiedBy>
  <cp:lastPrinted>2025-08-14T02:04:00Z</cp:lastPrinted>
  <dcterms:modified xsi:type="dcterms:W3CDTF">2025-12-10T03:11:06Z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439F521D30E34364A2047289B9872D77_13</vt:lpwstr>
  </property>
  <property fmtid="{D5CDD505-2E9C-101B-9397-08002B2CF9AE}" pid="4" name="KSOTemplateDocerSaveRecord">
    <vt:lpwstr>eyJoZGlkIjoiMGIyZmY3NWEzMmY4ODM2ZmNlZDdjOTY1YjdmNzljYjUiLCJ1c2VySWQiOiIyODA1OTIyMjIifQ==</vt:lpwstr>
  </property>
</Properties>
</file>