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color w:val="auto"/>
          <w:spacing w:val="100"/>
          <w:sz w:val="72"/>
          <w:szCs w:val="72"/>
        </w:rPr>
      </w:pPr>
    </w:p>
    <w:p w14:paraId="0D2F451B">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0B5C5309">
      <w:pPr>
        <w:jc w:val="center"/>
        <w:rPr>
          <w:rFonts w:ascii="宋体" w:cs="宋体"/>
          <w:b/>
          <w:bCs/>
          <w:color w:val="auto"/>
          <w:kern w:val="0"/>
          <w:szCs w:val="24"/>
        </w:rPr>
      </w:pPr>
    </w:p>
    <w:p w14:paraId="2F9B7CAA">
      <w:pPr>
        <w:pStyle w:val="83"/>
        <w:rPr>
          <w:rFonts w:ascii="宋体" w:cs="宋体"/>
          <w:color w:val="auto"/>
        </w:rPr>
      </w:pPr>
    </w:p>
    <w:p w14:paraId="34875EFB">
      <w:pPr>
        <w:jc w:val="center"/>
        <w:rPr>
          <w:rFonts w:ascii="宋体" w:cs="宋体"/>
          <w:b/>
          <w:bCs/>
          <w:color w:val="auto"/>
          <w:kern w:val="0"/>
          <w:szCs w:val="24"/>
        </w:rPr>
      </w:pPr>
    </w:p>
    <w:p w14:paraId="714E7FE0">
      <w:pPr>
        <w:jc w:val="center"/>
        <w:rPr>
          <w:rFonts w:ascii="宋体" w:cs="宋体"/>
          <w:b/>
          <w:bCs/>
          <w:color w:val="auto"/>
          <w:kern w:val="0"/>
          <w:szCs w:val="24"/>
        </w:rPr>
      </w:pPr>
    </w:p>
    <w:p w14:paraId="362D2C6E">
      <w:pPr>
        <w:pStyle w:val="83"/>
        <w:rPr>
          <w:rFonts w:ascii="宋体" w:cs="宋体"/>
          <w:color w:val="auto"/>
        </w:rPr>
      </w:pPr>
    </w:p>
    <w:p w14:paraId="0B2D1709">
      <w:pPr>
        <w:pStyle w:val="15"/>
        <w:rPr>
          <w:color w:val="auto"/>
        </w:rPr>
      </w:pPr>
    </w:p>
    <w:p w14:paraId="28FC383F">
      <w:pPr>
        <w:pStyle w:val="45"/>
        <w:rPr>
          <w:rFonts w:ascii="宋体" w:cs="宋体"/>
          <w:b/>
          <w:color w:val="auto"/>
        </w:rPr>
      </w:pPr>
    </w:p>
    <w:p w14:paraId="71DAB2C5">
      <w:pPr>
        <w:pStyle w:val="45"/>
        <w:rPr>
          <w:rFonts w:ascii="宋体" w:cs="宋体"/>
          <w:b/>
          <w:color w:val="auto"/>
        </w:rPr>
      </w:pPr>
    </w:p>
    <w:p w14:paraId="718110DC">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44430B55">
      <w:pPr>
        <w:jc w:val="center"/>
        <w:rPr>
          <w:rFonts w:ascii="宋体" w:cs="宋体"/>
          <w:b/>
          <w:color w:val="auto"/>
          <w:sz w:val="32"/>
          <w:szCs w:val="32"/>
        </w:rPr>
      </w:pPr>
      <w:r>
        <w:rPr>
          <w:rFonts w:hint="eastAsia" w:ascii="宋体" w:cs="宋体"/>
          <w:b/>
          <w:color w:val="auto"/>
          <w:sz w:val="32"/>
          <w:szCs w:val="32"/>
        </w:rPr>
        <w:t>（线上电子招投标）</w:t>
      </w:r>
    </w:p>
    <w:p w14:paraId="65CFD63B">
      <w:pPr>
        <w:pStyle w:val="9"/>
        <w:ind w:left="840" w:hanging="420"/>
        <w:rPr>
          <w:rFonts w:ascii="宋体"/>
          <w:color w:val="auto"/>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50FC2F">
            <w:pPr>
              <w:rPr>
                <w:rFonts w:ascii="宋体" w:cs="宋体"/>
                <w:b/>
                <w:color w:val="auto"/>
                <w:sz w:val="30"/>
                <w:szCs w:val="30"/>
              </w:rPr>
            </w:pPr>
            <w:r>
              <w:rPr>
                <w:rFonts w:hint="eastAsia" w:ascii="宋体" w:cs="宋体"/>
                <w:b/>
                <w:color w:val="auto"/>
                <w:sz w:val="30"/>
                <w:szCs w:val="30"/>
                <w:lang w:eastAsia="zh-CN"/>
              </w:rPr>
              <w:t xml:space="preserve">330329253253390000011-TSCG202512012   </w:t>
            </w:r>
            <w:r>
              <w:rPr>
                <w:rFonts w:hint="eastAsia" w:ascii="宋体" w:cs="宋体"/>
                <w:b/>
                <w:color w:val="auto"/>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color w:val="auto"/>
                <w:sz w:val="30"/>
                <w:szCs w:val="30"/>
                <w:lang w:eastAsia="zh-CN"/>
              </w:rPr>
            </w:pPr>
            <w:r>
              <w:rPr>
                <w:rFonts w:hint="eastAsia" w:ascii="宋体" w:cs="宋体"/>
                <w:b/>
                <w:color w:val="auto"/>
                <w:sz w:val="30"/>
                <w:szCs w:val="30"/>
                <w:lang w:eastAsia="zh-CN"/>
              </w:rPr>
              <w:t>泰顺县三魁镇中心小学启明星小剧场改造及设备采购项目</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color w:val="auto"/>
                <w:sz w:val="30"/>
                <w:szCs w:val="30"/>
              </w:rPr>
            </w:pPr>
            <w:r>
              <w:rPr>
                <w:rFonts w:hint="eastAsia" w:ascii="宋体" w:cs="宋体"/>
                <w:b/>
                <w:color w:val="auto"/>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eastAsia" w:ascii="宋体" w:eastAsia="宋体" w:cs="宋体"/>
                <w:b/>
                <w:color w:val="auto"/>
                <w:sz w:val="30"/>
                <w:szCs w:val="30"/>
                <w:lang w:eastAsia="zh-CN"/>
              </w:rPr>
            </w:pPr>
            <w:r>
              <w:rPr>
                <w:rFonts w:hint="eastAsia" w:ascii="宋体" w:cs="宋体"/>
                <w:b/>
                <w:color w:val="auto"/>
                <w:sz w:val="30"/>
                <w:szCs w:val="30"/>
                <w:lang w:eastAsia="zh-CN"/>
              </w:rPr>
              <w:t>泰顺县三魁镇中心小学</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ascii="宋体" w:cs="宋体"/>
                <w:b/>
                <w:color w:val="auto"/>
                <w:sz w:val="30"/>
                <w:szCs w:val="30"/>
              </w:rPr>
            </w:pPr>
            <w:r>
              <w:rPr>
                <w:rFonts w:hint="eastAsia" w:ascii="宋体" w:cs="宋体"/>
                <w:b/>
                <w:color w:val="auto"/>
                <w:sz w:val="30"/>
                <w:szCs w:val="30"/>
              </w:rPr>
              <w:t>泰顺县公共资源交易中心</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color w:val="auto"/>
          <w:sz w:val="30"/>
          <w:szCs w:val="30"/>
        </w:rPr>
      </w:pPr>
    </w:p>
    <w:p w14:paraId="47B83BF2">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236FE15D">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w:t>
      </w:r>
      <w:r>
        <w:rPr>
          <w:rFonts w:hint="eastAsia" w:ascii="宋体" w:cs="宋体"/>
          <w:b/>
          <w:color w:val="auto"/>
          <w:sz w:val="30"/>
          <w:szCs w:val="30"/>
          <w:lang w:eastAsia="zh-CN"/>
        </w:rPr>
        <w:t>十二月</w:t>
      </w:r>
    </w:p>
    <w:p w14:paraId="0C281062">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color w:val="auto"/>
          <w:sz w:val="32"/>
          <w:szCs w:val="32"/>
        </w:rPr>
      </w:pPr>
      <w:bookmarkStart w:id="0" w:name="_Toc14929_WPSOffice_Type3"/>
    </w:p>
    <w:p w14:paraId="43287BD4">
      <w:pPr>
        <w:pStyle w:val="15"/>
        <w:rPr>
          <w:rFonts w:ascii="宋体" w:cs="宋体"/>
          <w:color w:val="auto"/>
        </w:rPr>
      </w:pPr>
    </w:p>
    <w:p w14:paraId="16B417E5">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50DD523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F9E53D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A5B323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0ECD06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10C3D87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7C50F4A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4E1476E0">
      <w:pPr>
        <w:snapToGrid w:val="0"/>
        <w:spacing w:line="440" w:lineRule="exact"/>
        <w:rPr>
          <w:rFonts w:ascii="宋体" w:hAnsi="宋体" w:cs="新宋体"/>
          <w:b/>
          <w:bCs/>
          <w:color w:val="auto"/>
          <w:sz w:val="22"/>
          <w:u w:val="single"/>
        </w:rPr>
      </w:pPr>
    </w:p>
    <w:p w14:paraId="5C87E628">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color w:val="auto"/>
          <w:sz w:val="30"/>
          <w:szCs w:val="30"/>
        </w:rPr>
      </w:pPr>
      <w:bookmarkStart w:id="1" w:name="_Toc19097_WPSOffice_Level1"/>
    </w:p>
    <w:p w14:paraId="01DE0B66">
      <w:pPr>
        <w:pStyle w:val="7"/>
        <w:rPr>
          <w:rFonts w:ascii="宋体" w:cs="宋体"/>
          <w:b/>
          <w:bCs/>
          <w:color w:val="auto"/>
          <w:sz w:val="30"/>
          <w:szCs w:val="30"/>
        </w:rPr>
      </w:pPr>
    </w:p>
    <w:p w14:paraId="532044DD">
      <w:pPr>
        <w:pStyle w:val="7"/>
        <w:rPr>
          <w:rFonts w:ascii="宋体" w:cs="宋体"/>
          <w:b/>
          <w:bCs/>
          <w:color w:val="auto"/>
          <w:sz w:val="30"/>
          <w:szCs w:val="30"/>
        </w:rPr>
      </w:pPr>
    </w:p>
    <w:p w14:paraId="2DF80BBF">
      <w:pPr>
        <w:pStyle w:val="7"/>
        <w:ind w:firstLine="0"/>
        <w:rPr>
          <w:rFonts w:ascii="宋体" w:cs="宋体"/>
          <w:b/>
          <w:bCs/>
          <w:color w:val="auto"/>
          <w:sz w:val="30"/>
          <w:szCs w:val="30"/>
        </w:rPr>
      </w:pPr>
    </w:p>
    <w:bookmarkEnd w:id="1"/>
    <w:p w14:paraId="1746BFC5">
      <w:pPr>
        <w:pStyle w:val="2"/>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lang w:eastAsia="zh-CN"/>
        </w:rPr>
        <w:t>泰顺县三魁镇中心小学启明星小剧场改造及设备采购项目</w:t>
      </w:r>
      <w:r>
        <w:rPr>
          <w:rFonts w:hint="eastAsia" w:ascii="宋体" w:cs="宋体"/>
          <w:color w:val="auto"/>
          <w:sz w:val="28"/>
          <w:szCs w:val="28"/>
        </w:rPr>
        <w:t>竞争性磋商公告</w:t>
      </w:r>
    </w:p>
    <w:tbl>
      <w:tblPr>
        <w:tblStyle w:val="36"/>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3"/>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22E7E680">
            <w:pPr>
              <w:pStyle w:val="33"/>
              <w:widowControl/>
              <w:wordWrap w:val="0"/>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泰顺县三魁镇中心小学启明星小剧场改造及设备采购项目</w:t>
            </w:r>
            <w:r>
              <w:rPr>
                <w:rFonts w:hint="eastAsia" w:ascii="仿宋" w:hAnsi="仿宋" w:eastAsia="仿宋" w:cs="仿宋"/>
                <w:color w:val="auto"/>
                <w:sz w:val="22"/>
              </w:rPr>
              <w:t>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w:t>
            </w:r>
            <w:r>
              <w:rPr>
                <w:rFonts w:hint="eastAsia" w:ascii="仿宋" w:hAnsi="仿宋" w:eastAsia="仿宋" w:cs="仿宋"/>
                <w:color w:val="auto"/>
                <w:sz w:val="22"/>
                <w:lang w:eastAsia="zh-CN"/>
              </w:rPr>
              <w:t>2025年12 月26日15：00</w:t>
            </w:r>
            <w:r>
              <w:rPr>
                <w:rFonts w:hint="eastAsia" w:ascii="仿宋" w:hAnsi="仿宋" w:eastAsia="仿宋" w:cs="仿宋"/>
                <w:color w:val="auto"/>
                <w:sz w:val="22"/>
              </w:rPr>
              <w:t>（北京时间）前提交（上传）响应文件</w:t>
            </w:r>
            <w:r>
              <w:rPr>
                <w:rFonts w:hint="eastAsia" w:ascii="宋体" w:cs="宋体"/>
                <w:color w:val="auto"/>
                <w:sz w:val="22"/>
                <w:shd w:val="clear" w:color="auto" w:fill="FFFFFF"/>
              </w:rPr>
              <w:t xml:space="preserve">。    </w:t>
            </w:r>
          </w:p>
        </w:tc>
      </w:tr>
    </w:tbl>
    <w:p w14:paraId="5FC25047">
      <w:pPr>
        <w:pStyle w:val="33"/>
        <w:widowControl/>
        <w:spacing w:before="38" w:beforeAutospacing="0" w:after="38" w:afterAutospacing="0"/>
        <w:rPr>
          <w:color w:val="auto"/>
          <w:sz w:val="22"/>
        </w:rPr>
      </w:pPr>
      <w:r>
        <w:rPr>
          <w:rFonts w:hint="eastAsia" w:ascii="仿宋" w:hAnsi="仿宋" w:eastAsia="仿宋" w:cs="仿宋"/>
          <w:color w:val="auto"/>
          <w:sz w:val="22"/>
        </w:rPr>
        <w:t xml:space="preserve">                     </w:t>
      </w:r>
    </w:p>
    <w:p w14:paraId="2F85FC53">
      <w:pPr>
        <w:pStyle w:val="33"/>
        <w:widowControl/>
        <w:spacing w:before="38" w:beforeAutospacing="0" w:after="38" w:afterAutospacing="0" w:line="150" w:lineRule="atLeast"/>
        <w:ind w:firstLine="446" w:firstLineChars="200"/>
        <w:rPr>
          <w:rFonts w:hint="eastAsia" w:ascii="仿宋" w:hAnsi="仿宋" w:eastAsia="仿宋" w:cs="仿宋"/>
          <w:color w:val="auto"/>
          <w:sz w:val="22"/>
          <w:lang w:eastAsia="zh-CN"/>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 xml:space="preserve">330329253253390000011-TSCG202512012  </w:t>
      </w:r>
    </w:p>
    <w:p w14:paraId="6DE31B1F">
      <w:pPr>
        <w:pStyle w:val="33"/>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泰顺县三魁镇中心小学启明星小剧场改造及设备采购项目</w:t>
      </w:r>
      <w:r>
        <w:rPr>
          <w:rFonts w:hint="eastAsia" w:ascii="仿宋" w:hAnsi="仿宋" w:eastAsia="仿宋" w:cs="仿宋"/>
          <w:color w:val="auto"/>
          <w:sz w:val="22"/>
        </w:rPr>
        <w:t> </w:t>
      </w:r>
    </w:p>
    <w:p w14:paraId="5F0CFE7C">
      <w:pPr>
        <w:pStyle w:val="33"/>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采购方式：竞争性磋商 </w:t>
      </w:r>
    </w:p>
    <w:p w14:paraId="2B6D6D1A">
      <w:pPr>
        <w:pStyle w:val="33"/>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358420.00</w:t>
      </w:r>
    </w:p>
    <w:p w14:paraId="5161A019">
      <w:pPr>
        <w:pStyle w:val="33"/>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最高限价（元）：</w:t>
      </w:r>
      <w:r>
        <w:rPr>
          <w:rFonts w:hint="eastAsia" w:ascii="仿宋" w:hAnsi="仿宋" w:eastAsia="仿宋" w:cs="仿宋"/>
          <w:color w:val="000000"/>
          <w:sz w:val="22"/>
          <w:highlight w:val="none"/>
          <w:lang w:val="en-US" w:eastAsia="zh-CN"/>
        </w:rPr>
        <w:t>341865.6</w:t>
      </w:r>
    </w:p>
    <w:p w14:paraId="670344FC">
      <w:pPr>
        <w:pStyle w:val="33"/>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采购需求：</w:t>
      </w:r>
    </w:p>
    <w:p w14:paraId="66A04F9E">
      <w:pPr>
        <w:pStyle w:val="33"/>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w:t>
      </w:r>
    </w:p>
    <w:p w14:paraId="6AE23AB8">
      <w:pPr>
        <w:pStyle w:val="33"/>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数量：不限       </w:t>
      </w:r>
    </w:p>
    <w:p w14:paraId="0026E283">
      <w:pPr>
        <w:pStyle w:val="33"/>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358420.00</w:t>
      </w:r>
    </w:p>
    <w:p w14:paraId="2250192D">
      <w:pPr>
        <w:pStyle w:val="33"/>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6A528E63">
      <w:pPr>
        <w:pStyle w:val="33"/>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泰顺县三魁镇中心小学启明星小剧场改造及设备采购项目</w:t>
      </w:r>
      <w:r>
        <w:rPr>
          <w:rFonts w:hint="eastAsia" w:ascii="仿宋" w:hAnsi="仿宋" w:eastAsia="仿宋" w:cs="仿宋"/>
          <w:color w:val="auto"/>
          <w:sz w:val="22"/>
        </w:rPr>
        <w:t xml:space="preserve"> 。 </w:t>
      </w:r>
    </w:p>
    <w:p w14:paraId="328525FD">
      <w:pPr>
        <w:pStyle w:val="33"/>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652FE55B">
      <w:pPr>
        <w:pStyle w:val="33"/>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57781A6C">
      <w:pPr>
        <w:pStyle w:val="33"/>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本项目不接受联合体投标。  </w:t>
      </w:r>
    </w:p>
    <w:p w14:paraId="69401BE7">
      <w:pPr>
        <w:pStyle w:val="33"/>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二、申请人的资格要求：</w:t>
      </w:r>
    </w:p>
    <w:p w14:paraId="1D08232F">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w:t>
      </w:r>
      <w:r>
        <w:rPr>
          <w:rFonts w:hint="eastAsia" w:ascii="仿宋" w:hAnsi="仿宋" w:eastAsia="仿宋" w:cs="仿宋"/>
          <w:color w:val="auto"/>
          <w:sz w:val="22"/>
          <w:lang w:eastAsia="zh-CN"/>
        </w:rPr>
        <w:t>重大税收违法案件当事人名单</w:t>
      </w:r>
      <w:r>
        <w:rPr>
          <w:rFonts w:hint="eastAsia" w:ascii="仿宋" w:hAnsi="仿宋" w:eastAsia="仿宋" w:cs="仿宋"/>
          <w:color w:val="auto"/>
          <w:sz w:val="22"/>
        </w:rPr>
        <w:t>、政府采购严重违法失信行为记录名单。</w:t>
      </w:r>
    </w:p>
    <w:p w14:paraId="119D58EB">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2.落实政府采购政策需满足的资格要求：标项1：无。 </w:t>
      </w:r>
    </w:p>
    <w:p w14:paraId="07883670">
      <w:pPr>
        <w:pStyle w:val="33"/>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p>
    <w:p w14:paraId="06370675">
      <w:pPr>
        <w:pStyle w:val="33"/>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三、获取（下载）采购文件</w:t>
      </w:r>
    </w:p>
    <w:p w14:paraId="7E9D54B0">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时间：/至</w:t>
      </w:r>
      <w:r>
        <w:rPr>
          <w:rFonts w:hint="eastAsia" w:ascii="仿宋" w:hAnsi="仿宋" w:eastAsia="仿宋" w:cs="仿宋"/>
          <w:color w:val="auto"/>
          <w:sz w:val="22"/>
          <w:lang w:eastAsia="zh-CN"/>
        </w:rPr>
        <w:t>2025年12 月26日</w:t>
      </w:r>
      <w:r>
        <w:rPr>
          <w:rFonts w:hint="eastAsia" w:ascii="仿宋" w:hAnsi="仿宋" w:eastAsia="仿宋" w:cs="仿宋"/>
          <w:color w:val="auto"/>
          <w:sz w:val="22"/>
        </w:rPr>
        <w:t>，每天上午00:00至12:00，下午12:00至23:59（北京时间，线上获取法定节假日均可，线下获取文件法定节假日除外）</w:t>
      </w:r>
    </w:p>
    <w:p w14:paraId="1CC41C8D">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6D2EDAF5">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1F140A0">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C71C99">
      <w:pPr>
        <w:pStyle w:val="33"/>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0831E88D">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2025年12 月26日15：00</w:t>
      </w:r>
      <w:r>
        <w:rPr>
          <w:rFonts w:hint="eastAsia" w:ascii="仿宋" w:hAnsi="仿宋" w:eastAsia="仿宋" w:cs="仿宋"/>
          <w:color w:val="auto"/>
          <w:sz w:val="22"/>
        </w:rPr>
        <w:t>（北京时间）</w:t>
      </w:r>
    </w:p>
    <w:p w14:paraId="7CDB65E0">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4D0A9C53">
      <w:pPr>
        <w:pStyle w:val="33"/>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59E54D6D">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 xml:space="preserve">2025年12 月 </w:t>
      </w:r>
      <w:r>
        <w:rPr>
          <w:rFonts w:hint="eastAsia" w:ascii="仿宋" w:hAnsi="仿宋" w:eastAsia="仿宋" w:cs="仿宋"/>
          <w:color w:val="auto"/>
          <w:sz w:val="22"/>
          <w:lang w:val="en-US" w:eastAsia="zh-CN"/>
        </w:rPr>
        <w:t>26</w:t>
      </w:r>
      <w:r>
        <w:rPr>
          <w:rFonts w:hint="eastAsia" w:ascii="仿宋" w:hAnsi="仿宋" w:eastAsia="仿宋" w:cs="仿宋"/>
          <w:color w:val="auto"/>
          <w:sz w:val="22"/>
          <w:lang w:eastAsia="zh-CN"/>
        </w:rPr>
        <w:t>日 </w:t>
      </w:r>
      <w:r>
        <w:rPr>
          <w:rFonts w:hint="eastAsia" w:ascii="仿宋" w:hAnsi="仿宋" w:eastAsia="仿宋" w:cs="仿宋"/>
          <w:color w:val="auto"/>
          <w:sz w:val="22"/>
          <w:lang w:val="en-US" w:eastAsia="zh-CN"/>
        </w:rPr>
        <w:t>15</w:t>
      </w:r>
      <w:r>
        <w:rPr>
          <w:rFonts w:hint="eastAsia" w:ascii="仿宋" w:hAnsi="仿宋" w:eastAsia="仿宋" w:cs="仿宋"/>
          <w:color w:val="auto"/>
          <w:sz w:val="22"/>
          <w:lang w:eastAsia="zh-CN"/>
        </w:rPr>
        <w:t>：00</w:t>
      </w:r>
      <w:r>
        <w:rPr>
          <w:rFonts w:hint="eastAsia" w:ascii="仿宋" w:hAnsi="仿宋" w:eastAsia="仿宋" w:cs="仿宋"/>
          <w:color w:val="auto"/>
          <w:sz w:val="22"/>
        </w:rPr>
        <w:t>（北京时间）</w:t>
      </w:r>
    </w:p>
    <w:p w14:paraId="6EAABBB2">
      <w:pPr>
        <w:pStyle w:val="33"/>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0DB59D64">
      <w:pPr>
        <w:pStyle w:val="33"/>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六、公告期限</w:t>
      </w:r>
    </w:p>
    <w:p w14:paraId="7C8AE478">
      <w:pPr>
        <w:pStyle w:val="33"/>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2A938888">
      <w:pPr>
        <w:pStyle w:val="33"/>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199DF922">
      <w:pPr>
        <w:pStyle w:val="33"/>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3"/>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3"/>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1D09AFAD">
      <w:pPr>
        <w:pStyle w:val="33"/>
        <w:widowControl/>
        <w:spacing w:before="128" w:beforeAutospacing="0" w:after="128" w:afterAutospacing="0" w:line="240" w:lineRule="atLeast"/>
        <w:jc w:val="both"/>
        <w:rPr>
          <w:rFonts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7C5F7A47">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rPr>
        <w:t> </w:t>
      </w:r>
      <w:r>
        <w:rPr>
          <w:rFonts w:hint="eastAsia" w:ascii="仿宋" w:hAnsi="仿宋" w:eastAsia="仿宋" w:cs="仿宋"/>
          <w:color w:val="auto"/>
          <w:sz w:val="22"/>
          <w:highlight w:val="none"/>
        </w:rPr>
        <w:t xml:space="preserve"> 1.采购人信息</w:t>
      </w:r>
    </w:p>
    <w:p w14:paraId="7DB0FE6B">
      <w:pPr>
        <w:pStyle w:val="33"/>
        <w:widowControl/>
        <w:spacing w:before="38" w:beforeAutospacing="0" w:after="38" w:afterAutospacing="0"/>
        <w:rPr>
          <w:rFonts w:hint="eastAsia" w:ascii="仿宋" w:hAnsi="仿宋" w:eastAsia="仿宋" w:cs="仿宋"/>
          <w:color w:val="auto"/>
          <w:sz w:val="22"/>
          <w:highlight w:val="none"/>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泰顺县三魁镇中心小学</w:t>
      </w:r>
      <w:r>
        <w:rPr>
          <w:rFonts w:hint="eastAsia" w:ascii="仿宋" w:hAnsi="仿宋" w:eastAsia="仿宋" w:cs="仿宋"/>
          <w:color w:val="auto"/>
          <w:sz w:val="22"/>
          <w:highlight w:val="none"/>
        </w:rPr>
        <w:t> </w:t>
      </w:r>
    </w:p>
    <w:p w14:paraId="63D26432">
      <w:pPr>
        <w:pStyle w:val="33"/>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地    址：泰顺县</w:t>
      </w:r>
      <w:r>
        <w:rPr>
          <w:rFonts w:hint="eastAsia" w:ascii="仿宋" w:hAnsi="仿宋" w:eastAsia="仿宋" w:cs="仿宋"/>
          <w:color w:val="auto"/>
          <w:sz w:val="22"/>
          <w:highlight w:val="none"/>
          <w:lang w:val="en-US" w:eastAsia="zh-CN"/>
        </w:rPr>
        <w:t>三魁镇魁中路5</w:t>
      </w:r>
      <w:r>
        <w:rPr>
          <w:rFonts w:hint="eastAsia" w:ascii="仿宋" w:hAnsi="仿宋" w:eastAsia="仿宋" w:cs="仿宋"/>
          <w:color w:val="auto"/>
          <w:sz w:val="22"/>
          <w:highlight w:val="none"/>
        </w:rPr>
        <w:t>号</w:t>
      </w:r>
    </w:p>
    <w:p w14:paraId="03F6EC60">
      <w:pPr>
        <w:pStyle w:val="33"/>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传    真：</w:t>
      </w:r>
      <w:r>
        <w:rPr>
          <w:rFonts w:hint="eastAsia" w:ascii="仿宋" w:hAnsi="仿宋" w:eastAsia="仿宋" w:cs="仿宋"/>
          <w:color w:val="auto"/>
          <w:sz w:val="22"/>
          <w:highlight w:val="none"/>
          <w:lang w:val="en-US" w:eastAsia="zh-CN"/>
        </w:rPr>
        <w:t>/</w:t>
      </w:r>
    </w:p>
    <w:p w14:paraId="66662010">
      <w:pPr>
        <w:pStyle w:val="33"/>
        <w:widowControl/>
        <w:spacing w:before="38" w:beforeAutospacing="0" w:after="38" w:afterAutospacing="0"/>
        <w:ind w:firstLine="350"/>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翁老师</w:t>
      </w:r>
    </w:p>
    <w:p w14:paraId="315152B9">
      <w:pPr>
        <w:pStyle w:val="33"/>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项目联系方式（询问）：0577-59280368</w:t>
      </w:r>
    </w:p>
    <w:p w14:paraId="3BEFAF55">
      <w:pPr>
        <w:pStyle w:val="33"/>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质疑联系人：翁老师</w:t>
      </w:r>
    </w:p>
    <w:p w14:paraId="26AB77F4">
      <w:pPr>
        <w:pStyle w:val="33"/>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highlight w:val="none"/>
          <w:lang w:val="en-US" w:eastAsia="zh-CN"/>
        </w:rPr>
        <w:t>质疑联系方式：0577-59280368</w:t>
      </w:r>
      <w:r>
        <w:rPr>
          <w:rFonts w:hint="eastAsia" w:ascii="仿宋" w:hAnsi="仿宋" w:eastAsia="仿宋" w:cs="仿宋"/>
          <w:color w:val="auto"/>
          <w:sz w:val="22"/>
        </w:rPr>
        <w:t xml:space="preserve"> </w:t>
      </w:r>
    </w:p>
    <w:p w14:paraId="7AE22E4F">
      <w:pPr>
        <w:pStyle w:val="33"/>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59F5F685">
      <w:pPr>
        <w:pStyle w:val="33"/>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7C77EAA2">
      <w:pPr>
        <w:pStyle w:val="33"/>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名    称：泰顺县公共资源交易中心</w:t>
      </w:r>
    </w:p>
    <w:p w14:paraId="4FBCB92C">
      <w:pPr>
        <w:pStyle w:val="33"/>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2A305065">
      <w:pPr>
        <w:pStyle w:val="33"/>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23A6C7E1">
      <w:pPr>
        <w:pStyle w:val="33"/>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项目联系人（询问）：吴先生</w:t>
      </w:r>
    </w:p>
    <w:p w14:paraId="17729C72">
      <w:pPr>
        <w:pStyle w:val="33"/>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项目联系方式（询问）：0577-67592508</w:t>
      </w:r>
    </w:p>
    <w:p w14:paraId="5C6636BC">
      <w:pPr>
        <w:pStyle w:val="33"/>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质疑联系人：陶先生</w:t>
      </w:r>
    </w:p>
    <w:p w14:paraId="79A6B718">
      <w:pPr>
        <w:pStyle w:val="33"/>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质疑联系方式：0577-67592508</w:t>
      </w:r>
    </w:p>
    <w:p w14:paraId="0C23F2F0">
      <w:pPr>
        <w:pStyle w:val="33"/>
        <w:widowControl/>
        <w:spacing w:before="38" w:beforeAutospacing="0" w:after="38" w:afterAutospacing="0"/>
        <w:ind w:firstLine="223" w:firstLineChars="100"/>
        <w:rPr>
          <w:rFonts w:ascii="仿宋" w:hAnsi="仿宋" w:eastAsia="仿宋" w:cs="仿宋"/>
          <w:color w:val="auto"/>
          <w:sz w:val="22"/>
        </w:rPr>
      </w:pPr>
    </w:p>
    <w:p w14:paraId="25EEB29F">
      <w:pPr>
        <w:pStyle w:val="33"/>
        <w:widowControl/>
        <w:spacing w:before="38" w:beforeAutospacing="0" w:after="38" w:afterAutospacing="0"/>
        <w:ind w:firstLine="223" w:firstLineChars="100"/>
        <w:rPr>
          <w:rFonts w:ascii="仿宋" w:hAnsi="仿宋" w:eastAsia="仿宋" w:cs="仿宋"/>
          <w:color w:val="auto"/>
          <w:sz w:val="22"/>
        </w:rPr>
      </w:pPr>
    </w:p>
    <w:p w14:paraId="3C3919B3">
      <w:pPr>
        <w:pStyle w:val="33"/>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3.</w:t>
      </w:r>
      <w:r>
        <w:rPr>
          <w:rStyle w:val="44"/>
          <w:rFonts w:hint="eastAsia" w:ascii="仿宋" w:hAnsi="仿宋" w:eastAsia="仿宋" w:cs="仿宋"/>
          <w:color w:val="auto"/>
          <w:sz w:val="22"/>
        </w:rPr>
        <w:t>同级政府采购监督管理部门</w:t>
      </w:r>
    </w:p>
    <w:p w14:paraId="7B10AB7E">
      <w:pPr>
        <w:pStyle w:val="33"/>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5BBFF5BE">
      <w:pPr>
        <w:pStyle w:val="33"/>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F08ACB2">
      <w:pPr>
        <w:pStyle w:val="33"/>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传    真：/</w:t>
      </w:r>
    </w:p>
    <w:p w14:paraId="716D0381">
      <w:pPr>
        <w:pStyle w:val="33"/>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联 系 人：李老师、王老师</w:t>
      </w:r>
    </w:p>
    <w:p w14:paraId="647D1A83">
      <w:pPr>
        <w:pStyle w:val="33"/>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监督投诉电话：0577-85501561，0577-85501562</w:t>
      </w:r>
    </w:p>
    <w:p w14:paraId="532C9F0D">
      <w:pPr>
        <w:widowControl/>
        <w:spacing w:line="225" w:lineRule="atLeast"/>
        <w:jc w:val="left"/>
        <w:rPr>
          <w:rFonts w:ascii="仿宋" w:hAnsi="仿宋" w:eastAsia="仿宋" w:cs="仿宋"/>
          <w:color w:val="auto"/>
        </w:rPr>
      </w:pPr>
    </w:p>
    <w:p w14:paraId="756F975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29F1558">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AB6A4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52584B">
      <w:pPr>
        <w:pStyle w:val="21"/>
        <w:rPr>
          <w:rFonts w:ascii="宋体" w:cs="宋体"/>
          <w:b/>
          <w:bCs/>
          <w:color w:val="auto"/>
          <w:sz w:val="32"/>
          <w:szCs w:val="32"/>
          <w:lang w:val="zh-CN"/>
        </w:rPr>
      </w:pPr>
    </w:p>
    <w:p w14:paraId="43ED9C47">
      <w:pPr>
        <w:pStyle w:val="21"/>
        <w:rPr>
          <w:rFonts w:ascii="宋体" w:cs="宋体"/>
          <w:b/>
          <w:bCs/>
          <w:color w:val="auto"/>
          <w:sz w:val="32"/>
          <w:szCs w:val="32"/>
          <w:lang w:val="zh-CN"/>
        </w:rPr>
      </w:pPr>
    </w:p>
    <w:p w14:paraId="1791C58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570DAB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2115F0">
      <w:pPr>
        <w:tabs>
          <w:tab w:val="left" w:pos="1080"/>
        </w:tabs>
        <w:autoSpaceDE w:val="0"/>
        <w:autoSpaceDN w:val="0"/>
        <w:adjustRightInd w:val="0"/>
        <w:spacing w:line="500" w:lineRule="atLeast"/>
        <w:textAlignment w:val="baseline"/>
        <w:rPr>
          <w:rFonts w:ascii="宋体" w:cs="宋体"/>
          <w:b/>
          <w:bCs/>
          <w:color w:val="auto"/>
          <w:sz w:val="32"/>
          <w:szCs w:val="32"/>
          <w:lang w:val="zh-CN"/>
        </w:rPr>
      </w:pPr>
    </w:p>
    <w:p w14:paraId="267B327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3AE162A9">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E32CEB5">
            <w:pPr>
              <w:spacing w:line="400" w:lineRule="atLeast"/>
              <w:jc w:val="center"/>
              <w:rPr>
                <w:rFonts w:ascii="宋体" w:cs="宋体"/>
                <w:color w:val="auto"/>
                <w:sz w:val="22"/>
              </w:rPr>
            </w:pPr>
            <w:r>
              <w:rPr>
                <w:rFonts w:hint="eastAsia" w:ascii="宋体" w:cs="宋体"/>
                <w:color w:val="auto"/>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color w:val="auto"/>
                <w:sz w:val="22"/>
                <w:lang w:eastAsia="zh-CN"/>
              </w:rPr>
            </w:pPr>
            <w:r>
              <w:rPr>
                <w:rFonts w:hint="eastAsia" w:ascii="宋体" w:cs="宋体"/>
                <w:color w:val="auto"/>
                <w:sz w:val="22"/>
                <w:lang w:eastAsia="zh-CN"/>
              </w:rPr>
              <w:t>泰顺县三魁镇中心小学启明星小剧场改造及设备采购项目</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color w:val="auto"/>
                <w:sz w:val="22"/>
              </w:rPr>
            </w:pPr>
            <w:r>
              <w:rPr>
                <w:rFonts w:hint="eastAsia" w:ascii="宋体" w:cs="宋体"/>
                <w:color w:val="auto"/>
                <w:sz w:val="22"/>
                <w:lang w:eastAsia="zh-CN"/>
              </w:rPr>
              <w:t xml:space="preserve">330329253253390000011-TSCG202512012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color w:val="auto"/>
                <w:sz w:val="22"/>
              </w:rPr>
            </w:pPr>
            <w:r>
              <w:rPr>
                <w:rFonts w:hint="eastAsia" w:ascii="宋体" w:cs="宋体"/>
                <w:color w:val="auto"/>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color w:val="auto"/>
                <w:sz w:val="22"/>
              </w:rPr>
            </w:pPr>
            <w:r>
              <w:rPr>
                <w:rFonts w:hint="eastAsia" w:ascii="宋体" w:cs="宋体"/>
                <w:color w:val="auto"/>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A104BA7">
            <w:pPr>
              <w:jc w:val="left"/>
              <w:rPr>
                <w:rFonts w:ascii="宋体" w:cs="宋体"/>
                <w:color w:val="auto"/>
                <w:sz w:val="22"/>
              </w:rPr>
            </w:pPr>
            <w:r>
              <w:rPr>
                <w:rFonts w:hint="eastAsia" w:ascii="宋体" w:cs="宋体"/>
                <w:color w:val="auto"/>
                <w:sz w:val="22"/>
              </w:rPr>
              <w:t>采购预算</w:t>
            </w:r>
          </w:p>
          <w:p w14:paraId="5437FAFE">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color w:val="auto"/>
                <w:sz w:val="22"/>
              </w:rPr>
            </w:pPr>
            <w:r>
              <w:rPr>
                <w:rFonts w:hint="eastAsia" w:ascii="仿宋" w:hAnsi="仿宋" w:eastAsia="仿宋" w:cs="仿宋"/>
                <w:color w:val="000000"/>
                <w:sz w:val="22"/>
                <w:highlight w:val="none"/>
                <w:lang w:val="en-US" w:eastAsia="zh-CN"/>
              </w:rPr>
              <w:t>341865.6</w:t>
            </w:r>
            <w:r>
              <w:rPr>
                <w:rFonts w:hint="eastAsia" w:ascii="宋体" w:cs="宋体"/>
                <w:color w:val="auto"/>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color w:val="auto"/>
                <w:sz w:val="22"/>
                <w:lang w:eastAsia="zh-CN"/>
              </w:rPr>
            </w:pPr>
            <w:r>
              <w:rPr>
                <w:rFonts w:hint="eastAsia" w:ascii="宋体" w:cs="宋体"/>
                <w:color w:val="auto"/>
                <w:sz w:val="22"/>
                <w:lang w:eastAsia="zh-CN"/>
              </w:rPr>
              <w:t>泰顺县三魁镇中心小学</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ascii="宋体" w:cs="宋体"/>
                <w:color w:val="auto"/>
                <w:sz w:val="22"/>
              </w:rPr>
            </w:pPr>
            <w:r>
              <w:rPr>
                <w:rFonts w:hint="eastAsia" w:ascii="宋体" w:cs="宋体"/>
                <w:color w:val="auto"/>
                <w:sz w:val="22"/>
              </w:rPr>
              <w:t>泰顺县公共资源交易中心</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color w:val="auto"/>
                <w:sz w:val="22"/>
              </w:rPr>
            </w:pPr>
            <w:r>
              <w:rPr>
                <w:rFonts w:hint="eastAsia" w:ascii="宋体" w:cs="宋体"/>
                <w:color w:val="auto"/>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color w:val="auto"/>
                <w:sz w:val="22"/>
              </w:rPr>
            </w:pPr>
            <w:r>
              <w:rPr>
                <w:rFonts w:hint="eastAsia" w:ascii="宋体" w:cs="宋体"/>
                <w:color w:val="auto"/>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color w:val="auto"/>
                <w:sz w:val="22"/>
              </w:rPr>
            </w:pPr>
            <w:r>
              <w:rPr>
                <w:rFonts w:hint="eastAsia" w:ascii="宋体" w:cs="宋体"/>
                <w:color w:val="auto"/>
                <w:sz w:val="22"/>
              </w:rPr>
              <w:t>投标供应商</w:t>
            </w:r>
          </w:p>
          <w:p w14:paraId="4E64EB17">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color w:val="auto"/>
                <w:sz w:val="22"/>
              </w:rPr>
            </w:pPr>
            <w:r>
              <w:rPr>
                <w:rFonts w:hint="eastAsia" w:ascii="宋体" w:cs="宋体"/>
                <w:color w:val="auto"/>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1F9E0ABD">
            <w:pPr>
              <w:rPr>
                <w:rFonts w:ascii="宋体" w:cs="宋体"/>
                <w:color w:val="auto"/>
                <w:sz w:val="22"/>
              </w:rPr>
            </w:pPr>
            <w:r>
              <w:rPr>
                <w:rFonts w:hint="eastAsia" w:ascii="宋体" w:cs="宋体"/>
                <w:color w:val="auto"/>
                <w:sz w:val="22"/>
                <w:lang w:eastAsia="zh-CN"/>
              </w:rPr>
              <w:t>☑</w:t>
            </w:r>
            <w:r>
              <w:rPr>
                <w:rFonts w:hint="eastAsia" w:ascii="宋体" w:cs="宋体"/>
                <w:color w:val="auto"/>
                <w:sz w:val="22"/>
              </w:rPr>
              <w:t>不组织</w:t>
            </w:r>
            <w:r>
              <w:rPr>
                <w:rFonts w:hint="eastAsia" w:ascii="宋体" w:cs="宋体"/>
                <w:color w:val="auto"/>
                <w:sz w:val="22"/>
                <w:lang w:eastAsia="zh-CN"/>
              </w:rPr>
              <w:t>：</w:t>
            </w:r>
            <w:r>
              <w:rPr>
                <w:rFonts w:hint="eastAsia" w:ascii="宋体" w:cs="宋体"/>
                <w:color w:val="auto"/>
                <w:sz w:val="22"/>
              </w:rPr>
              <w:t>供应商</w:t>
            </w:r>
            <w:r>
              <w:rPr>
                <w:rFonts w:hint="eastAsia" w:ascii="宋体" w:cs="宋体"/>
                <w:color w:val="auto"/>
                <w:sz w:val="22"/>
                <w:lang w:val="en-US" w:eastAsia="zh-CN"/>
              </w:rPr>
              <w:t>可</w:t>
            </w:r>
            <w:r>
              <w:rPr>
                <w:rFonts w:hint="eastAsia" w:ascii="宋体" w:cs="宋体"/>
                <w:color w:val="auto"/>
                <w:sz w:val="22"/>
              </w:rPr>
              <w:t>自行勘查现场</w:t>
            </w:r>
            <w:r>
              <w:rPr>
                <w:rFonts w:hint="eastAsia" w:ascii="宋体" w:cs="宋体"/>
                <w:color w:val="auto"/>
                <w:sz w:val="22"/>
                <w:lang w:eastAsia="zh-CN"/>
              </w:rPr>
              <w:t>；</w:t>
            </w:r>
            <w:r>
              <w:rPr>
                <w:rFonts w:hint="eastAsia" w:ascii="宋体" w:cs="宋体"/>
                <w:color w:val="auto"/>
                <w:sz w:val="22"/>
              </w:rPr>
              <w:t xml:space="preserve">  </w:t>
            </w:r>
            <w:r>
              <w:rPr>
                <w:rFonts w:hint="eastAsia" w:ascii="宋体" w:cs="宋体"/>
                <w:color w:val="auto"/>
                <w:sz w:val="22"/>
                <w:lang w:eastAsia="zh-CN"/>
              </w:rPr>
              <w:t>□</w:t>
            </w:r>
            <w:r>
              <w:rPr>
                <w:rFonts w:hint="eastAsia" w:ascii="宋体" w:cs="宋体"/>
                <w:color w:val="auto"/>
                <w:sz w:val="22"/>
              </w:rPr>
              <w:t>组织</w:t>
            </w:r>
            <w:r>
              <w:rPr>
                <w:rFonts w:hint="eastAsia" w:ascii="宋体" w:cs="宋体"/>
                <w:color w:val="auto"/>
                <w:sz w:val="22"/>
                <w:lang w:val="en-US" w:eastAsia="zh-CN"/>
              </w:rPr>
              <w:t xml:space="preserve"> </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color w:val="auto"/>
                <w:sz w:val="22"/>
              </w:rPr>
            </w:pPr>
            <w:r>
              <w:rPr>
                <w:rFonts w:hint="eastAsia" w:ascii="宋体" w:cs="宋体"/>
                <w:color w:val="auto"/>
                <w:sz w:val="22"/>
              </w:rPr>
              <w:t>☑不允许  □允许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color w:val="auto"/>
                <w:sz w:val="22"/>
              </w:rPr>
            </w:pPr>
            <w:r>
              <w:rPr>
                <w:rFonts w:hint="eastAsia" w:ascii="宋体" w:cs="宋体"/>
                <w:color w:val="auto"/>
                <w:sz w:val="22"/>
              </w:rPr>
              <w:t xml:space="preserve">□是   </w:t>
            </w:r>
            <w:r>
              <w:rPr>
                <w:rFonts w:hint="eastAsia" w:ascii="宋体" w:cs="宋体"/>
                <w:color w:val="auto"/>
                <w:sz w:val="22"/>
                <w:lang w:eastAsia="zh-CN"/>
              </w:rPr>
              <w:sym w:font="Wingdings 2" w:char="0052"/>
            </w:r>
            <w:r>
              <w:rPr>
                <w:rFonts w:hint="eastAsia" w:ascii="宋体" w:cs="宋体"/>
                <w:color w:val="auto"/>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color w:val="auto"/>
                <w:sz w:val="22"/>
              </w:rPr>
            </w:pPr>
            <w:r>
              <w:rPr>
                <w:rFonts w:hint="eastAsia" w:ascii="宋体" w:cs="宋体"/>
                <w:color w:val="auto"/>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color w:val="auto"/>
                <w:sz w:val="22"/>
              </w:rPr>
            </w:pPr>
            <w:r>
              <w:rPr>
                <w:rFonts w:hint="eastAsia" w:ascii="宋体" w:cs="宋体"/>
                <w:color w:val="auto"/>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E7CCA2C">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E9DD411">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0A9F31A2">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BA27486">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1106977">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F2CC518">
            <w:pPr>
              <w:rPr>
                <w:rFonts w:ascii="宋体" w:cs="宋体"/>
                <w:color w:val="auto"/>
                <w:sz w:val="22"/>
              </w:rPr>
            </w:pPr>
            <w:r>
              <w:rPr>
                <w:rFonts w:hint="eastAsia" w:ascii="宋体" w:cs="宋体"/>
                <w:color w:val="auto"/>
                <w:sz w:val="22"/>
              </w:rPr>
              <w:t>“电子加密投标文件”的上传、递交：</w:t>
            </w:r>
          </w:p>
          <w:p w14:paraId="6DB5AD36">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71A144FB">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0A62AE16">
            <w:pPr>
              <w:rPr>
                <w:rFonts w:ascii="宋体" w:cs="宋体"/>
                <w:b/>
                <w:bCs/>
                <w:color w:val="auto"/>
                <w:sz w:val="22"/>
              </w:rPr>
            </w:pPr>
            <w:r>
              <w:rPr>
                <w:rFonts w:hint="eastAsia" w:ascii="宋体" w:cs="宋体"/>
                <w:b/>
                <w:bCs/>
                <w:color w:val="auto"/>
                <w:sz w:val="22"/>
              </w:rPr>
              <w:t>7、电子加密投标文件的解密：</w:t>
            </w:r>
          </w:p>
          <w:p w14:paraId="772A38E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7FAB7B57">
            <w:pPr>
              <w:snapToGrid w:val="0"/>
              <w:rPr>
                <w:rFonts w:ascii="宋体" w:cs="宋体"/>
                <w:color w:val="auto"/>
                <w:sz w:val="22"/>
              </w:rPr>
            </w:pPr>
            <w:r>
              <w:rPr>
                <w:rFonts w:hint="eastAsia" w:ascii="宋体" w:cs="宋体"/>
                <w:color w:val="auto"/>
                <w:sz w:val="22"/>
              </w:rPr>
              <w:t>8、投标截止后，在投标有效期内，供应商不能撤销投标文件。</w:t>
            </w:r>
          </w:p>
          <w:p w14:paraId="0391CA6D">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1268B1F6">
            <w:pPr>
              <w:snapToGrid w:val="0"/>
              <w:rPr>
                <w:rFonts w:ascii="宋体" w:cs="宋体"/>
                <w:color w:val="auto"/>
                <w:sz w:val="22"/>
              </w:rPr>
            </w:pPr>
            <w:r>
              <w:rPr>
                <w:rFonts w:hint="eastAsia" w:ascii="宋体" w:cs="宋体"/>
                <w:color w:val="auto"/>
                <w:sz w:val="22"/>
              </w:rPr>
              <w:t>（1）中标或者成交后，拒绝签订政府采购合同的；</w:t>
            </w:r>
          </w:p>
          <w:p w14:paraId="06774E04">
            <w:pPr>
              <w:rPr>
                <w:rFonts w:ascii="宋体" w:cs="宋体"/>
                <w:color w:val="auto"/>
                <w:sz w:val="22"/>
              </w:rPr>
            </w:pPr>
            <w:r>
              <w:rPr>
                <w:rFonts w:hint="eastAsia" w:ascii="宋体" w:cs="宋体"/>
                <w:color w:val="auto"/>
                <w:sz w:val="22"/>
              </w:rPr>
              <w:t>（2）投标有效期内撤销投标文件的。</w:t>
            </w:r>
          </w:p>
          <w:p w14:paraId="76F8195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F8685C">
            <w:pPr>
              <w:rPr>
                <w:rFonts w:ascii="宋体" w:cs="宋体"/>
                <w:color w:val="auto"/>
                <w:sz w:val="22"/>
              </w:rPr>
            </w:pPr>
            <w:r>
              <w:rPr>
                <w:rFonts w:hint="eastAsia" w:ascii="宋体" w:cs="宋体"/>
                <w:color w:val="auto"/>
                <w:sz w:val="22"/>
                <w:lang w:eastAsia="zh-CN"/>
              </w:rPr>
              <w:t>□</w:t>
            </w:r>
            <w:r>
              <w:rPr>
                <w:rFonts w:hint="eastAsia" w:ascii="宋体" w:cs="宋体"/>
                <w:color w:val="auto"/>
                <w:sz w:val="22"/>
              </w:rPr>
              <w:t>不需要</w:t>
            </w:r>
          </w:p>
          <w:p w14:paraId="6E08B112">
            <w:pPr>
              <w:rPr>
                <w:rFonts w:ascii="宋体" w:cs="宋体"/>
                <w:color w:val="auto"/>
                <w:sz w:val="22"/>
              </w:rPr>
            </w:pPr>
            <w:r>
              <w:rPr>
                <w:rFonts w:hint="eastAsia" w:ascii="宋体" w:cs="宋体"/>
                <w:color w:val="auto"/>
                <w:sz w:val="22"/>
                <w:lang w:eastAsia="zh-CN"/>
              </w:rPr>
              <w:t>☑</w:t>
            </w:r>
            <w:r>
              <w:rPr>
                <w:rFonts w:hint="eastAsia" w:ascii="宋体" w:cs="宋体"/>
                <w:color w:val="auto"/>
                <w:sz w:val="22"/>
              </w:rPr>
              <w:t>需要</w:t>
            </w:r>
            <w:r>
              <w:rPr>
                <w:rFonts w:hint="eastAsia" w:ascii="宋体" w:cs="宋体"/>
                <w:color w:val="auto"/>
                <w:sz w:val="22"/>
                <w:lang w:eastAsia="zh-CN"/>
              </w:rPr>
              <w:t>。</w:t>
            </w:r>
            <w:r>
              <w:rPr>
                <w:rFonts w:hint="eastAsia" w:ascii="宋体"/>
                <w:sz w:val="22"/>
              </w:rPr>
              <w:t>合同签订后5个工作日内成交供应商应提供合同总金额1%的履约保证金至采购单位指定账户，供应商以银行、保险公司出具保函形式提交履约保证金的，采购人不得拒收。</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564DB27D">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color w:val="auto"/>
                <w:sz w:val="22"/>
              </w:rPr>
            </w:pPr>
            <w:r>
              <w:rPr>
                <w:rFonts w:hint="eastAsia" w:ascii="宋体" w:cs="宋体"/>
                <w:color w:val="auto"/>
                <w:sz w:val="22"/>
                <w:lang w:eastAsia="zh-CN"/>
              </w:rPr>
              <w:t>2025年12 月26日15：00</w:t>
            </w:r>
            <w:r>
              <w:rPr>
                <w:rFonts w:hint="eastAsia" w:ascii="宋体" w:cs="宋体"/>
                <w:color w:val="auto"/>
                <w:sz w:val="22"/>
              </w:rPr>
              <w:t>（（北京时间）；</w:t>
            </w:r>
          </w:p>
          <w:p w14:paraId="3F23B45B">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color w:val="auto"/>
                <w:sz w:val="22"/>
              </w:rPr>
            </w:pPr>
            <w:r>
              <w:rPr>
                <w:rFonts w:hint="eastAsia" w:ascii="宋体" w:cs="宋体"/>
                <w:color w:val="auto"/>
                <w:sz w:val="22"/>
              </w:rPr>
              <w:t>开标时间</w:t>
            </w:r>
          </w:p>
          <w:p w14:paraId="2B17397B">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2025年12 月26日15：00</w:t>
            </w:r>
            <w:r>
              <w:rPr>
                <w:rFonts w:hint="eastAsia" w:ascii="宋体" w:cs="宋体"/>
                <w:color w:val="auto"/>
                <w:sz w:val="22"/>
              </w:rPr>
              <w:t>（（北京时间）；</w:t>
            </w:r>
          </w:p>
          <w:p w14:paraId="56A5B558">
            <w:pPr>
              <w:jc w:val="left"/>
              <w:rPr>
                <w:rFonts w:ascii="宋体" w:cs="宋体"/>
                <w:color w:val="auto"/>
                <w:sz w:val="22"/>
              </w:rPr>
            </w:pPr>
            <w:r>
              <w:rPr>
                <w:rFonts w:hint="eastAsia" w:ascii="宋体" w:cs="宋体"/>
                <w:color w:val="auto"/>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color w:val="auto"/>
                <w:sz w:val="22"/>
              </w:rPr>
            </w:pPr>
            <w:r>
              <w:rPr>
                <w:rFonts w:hint="eastAsia" w:ascii="宋体" w:cs="宋体"/>
                <w:color w:val="auto"/>
                <w:sz w:val="22"/>
              </w:rPr>
              <w:t>（一）开标准备</w:t>
            </w:r>
          </w:p>
          <w:p w14:paraId="0AF3E12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color w:val="auto"/>
                <w:sz w:val="22"/>
              </w:rPr>
            </w:pPr>
            <w:r>
              <w:rPr>
                <w:rFonts w:hint="eastAsia" w:ascii="宋体" w:cs="宋体"/>
                <w:color w:val="auto"/>
                <w:sz w:val="22"/>
              </w:rPr>
              <w:t>2.若磋商供应商在规定时间内无法解密或解密失败的，其投标无效。</w:t>
            </w:r>
          </w:p>
          <w:p w14:paraId="58C1A4FE">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color w:val="auto"/>
                <w:sz w:val="22"/>
              </w:rPr>
            </w:pPr>
            <w:r>
              <w:rPr>
                <w:rFonts w:hint="eastAsia" w:ascii="宋体" w:cs="宋体"/>
                <w:color w:val="auto"/>
                <w:sz w:val="22"/>
              </w:rPr>
              <w:t>（二）电子招投标开标及评审程序</w:t>
            </w:r>
          </w:p>
          <w:p w14:paraId="7CEC9857">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3209A31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1C0A37CC">
            <w:pPr>
              <w:rPr>
                <w:rFonts w:ascii="宋体" w:cs="宋体"/>
                <w:color w:val="auto"/>
                <w:sz w:val="22"/>
              </w:rPr>
            </w:pPr>
            <w:r>
              <w:rPr>
                <w:rFonts w:hint="eastAsia" w:ascii="宋体" w:cs="宋体"/>
                <w:color w:val="auto"/>
                <w:sz w:val="22"/>
              </w:rPr>
              <w:t>5.对商务技术文件进行评审；</w:t>
            </w:r>
          </w:p>
          <w:p w14:paraId="7E11A39C">
            <w:pPr>
              <w:rPr>
                <w:rFonts w:ascii="宋体" w:cs="宋体"/>
                <w:color w:val="auto"/>
                <w:sz w:val="22"/>
              </w:rPr>
            </w:pPr>
            <w:r>
              <w:rPr>
                <w:rFonts w:hint="eastAsia" w:ascii="宋体" w:cs="宋体"/>
                <w:color w:val="auto"/>
                <w:sz w:val="22"/>
              </w:rPr>
              <w:t>6.对报价文件进行评审；</w:t>
            </w:r>
          </w:p>
          <w:p w14:paraId="7C84534F">
            <w:pPr>
              <w:rPr>
                <w:rFonts w:ascii="宋体" w:cs="宋体"/>
                <w:color w:val="auto"/>
                <w:sz w:val="22"/>
              </w:rPr>
            </w:pPr>
            <w:r>
              <w:rPr>
                <w:rFonts w:hint="eastAsia" w:ascii="宋体" w:cs="宋体"/>
                <w:color w:val="auto"/>
                <w:sz w:val="22"/>
              </w:rPr>
              <w:t>7.公布评审结果。</w:t>
            </w:r>
          </w:p>
          <w:p w14:paraId="303E954C">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color w:val="auto"/>
                <w:sz w:val="22"/>
              </w:rPr>
            </w:pPr>
            <w:r>
              <w:rPr>
                <w:rFonts w:hint="eastAsia" w:ascii="宋体" w:cs="宋体"/>
                <w:color w:val="auto"/>
                <w:sz w:val="22"/>
              </w:rPr>
              <w:t>评审小组的</w:t>
            </w:r>
          </w:p>
          <w:p w14:paraId="749F1944">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color w:val="auto"/>
                <w:sz w:val="22"/>
              </w:rPr>
            </w:pPr>
            <w:r>
              <w:rPr>
                <w:rFonts w:hint="eastAsia" w:ascii="宋体"/>
                <w:color w:val="auto"/>
                <w:sz w:val="22"/>
              </w:rPr>
              <w:t>采购</w:t>
            </w:r>
          </w:p>
          <w:p w14:paraId="12C9ECC7">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79D8A36C">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21780EB8">
            <w:pPr>
              <w:rPr>
                <w:rFonts w:ascii="宋体" w:cs="宋体"/>
                <w:color w:val="auto"/>
                <w:sz w:val="22"/>
              </w:rPr>
            </w:pPr>
            <w:r>
              <w:rPr>
                <w:rFonts w:hint="eastAsia" w:ascii="宋体" w:cs="Arial"/>
                <w:color w:val="auto"/>
                <w:sz w:val="22"/>
              </w:rPr>
              <w:t>2、对节能、环保产品优先采购。</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6AA6FDD4">
            <w:pPr>
              <w:rPr>
                <w:rFonts w:ascii="宋体" w:cs="宋体"/>
                <w:color w:val="auto"/>
                <w:sz w:val="22"/>
              </w:rPr>
            </w:pPr>
            <w:r>
              <w:rPr>
                <w:rFonts w:hint="eastAsia" w:ascii="宋体" w:cs="宋体"/>
                <w:color w:val="auto"/>
                <w:sz w:val="22"/>
              </w:rPr>
              <w:t>2、投标供应商信用信息查询截止时点：本项目投标截止时间前。</w:t>
            </w:r>
          </w:p>
          <w:p w14:paraId="45217542">
            <w:pPr>
              <w:rPr>
                <w:rFonts w:ascii="宋体" w:cs="宋体"/>
                <w:color w:val="auto"/>
                <w:sz w:val="22"/>
              </w:rPr>
            </w:pPr>
            <w:r>
              <w:rPr>
                <w:rFonts w:hint="eastAsia" w:ascii="宋体" w:cs="宋体"/>
                <w:color w:val="auto"/>
                <w:sz w:val="22"/>
              </w:rPr>
              <w:t>3、投标供应商信用信息查询记录和证据留存的具体方式：网页截图打印；</w:t>
            </w:r>
          </w:p>
          <w:p w14:paraId="1A0D124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color w:val="auto"/>
                <w:sz w:val="22"/>
              </w:rPr>
            </w:pPr>
            <w:r>
              <w:rPr>
                <w:rFonts w:hint="eastAsia" w:ascii="宋体" w:cs="宋体"/>
                <w:color w:val="auto"/>
                <w:sz w:val="22"/>
              </w:rPr>
              <w:t>1.中标（成交）供应商须在发出中标（成交）通知书之日起30日历天内与</w:t>
            </w:r>
          </w:p>
          <w:p w14:paraId="55C57CBF">
            <w:pPr>
              <w:rPr>
                <w:rFonts w:ascii="宋体" w:cs="宋体"/>
                <w:color w:val="auto"/>
                <w:sz w:val="22"/>
              </w:rPr>
            </w:pPr>
            <w:r>
              <w:rPr>
                <w:rFonts w:hint="eastAsia" w:ascii="宋体" w:cs="宋体"/>
                <w:color w:val="auto"/>
                <w:sz w:val="22"/>
              </w:rPr>
              <w:t>采购人签订合同。</w:t>
            </w:r>
          </w:p>
          <w:p w14:paraId="0A51CF50">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695DC620">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78FA1FD">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7C6CC798">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36DECF52">
      <w:pPr>
        <w:rPr>
          <w:rFonts w:hint="eastAsia" w:ascii="宋体" w:cs="宋体"/>
          <w:b/>
          <w:color w:val="auto"/>
          <w:sz w:val="32"/>
          <w:szCs w:val="32"/>
        </w:rPr>
        <w:sectPr>
          <w:footerReference r:id="rId6" w:type="first"/>
          <w:footerReference r:id="rId5" w:type="default"/>
          <w:pgSz w:w="11906" w:h="16838"/>
          <w:pgMar w:top="1440" w:right="1080" w:bottom="1440" w:left="1080" w:header="851" w:footer="992" w:gutter="0"/>
          <w:pgNumType w:start="1"/>
          <w:cols w:space="720" w:num="1"/>
          <w:formProt w:val="0"/>
          <w:titlePg/>
          <w:docGrid w:type="linesAndChars" w:linePitch="313" w:charSpace="798"/>
        </w:sectPr>
      </w:pPr>
      <w:bookmarkStart w:id="3" w:name="_Toc758_WPSOffice_Level1"/>
      <w:bookmarkStart w:id="4" w:name="_Toc25"/>
      <w:bookmarkStart w:id="5" w:name="_Toc5493_WPSOffice_Level1"/>
    </w:p>
    <w:p w14:paraId="78BE5A2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6035_WPSOffice_Level2"/>
      <w:bookmarkStart w:id="7" w:name="_Toc384115605"/>
      <w:bookmarkStart w:id="8" w:name="_Toc157410886"/>
    </w:p>
    <w:bookmarkEnd w:id="6"/>
    <w:bookmarkEnd w:id="7"/>
    <w:bookmarkEnd w:id="8"/>
    <w:p w14:paraId="2C46417C">
      <w:pPr>
        <w:snapToGrid w:val="0"/>
        <w:spacing w:line="380" w:lineRule="exact"/>
        <w:ind w:left="437" w:leftChars="208"/>
        <w:rPr>
          <w:rFonts w:ascii="宋体" w:hAnsi="宋体" w:cs="宋体"/>
          <w:b/>
          <w:bCs/>
          <w:color w:val="auto"/>
          <w:sz w:val="22"/>
        </w:rPr>
      </w:pPr>
      <w:r>
        <w:rPr>
          <w:rFonts w:hint="eastAsia" w:ascii="宋体" w:hAnsi="宋体" w:cs="宋体"/>
          <w:b/>
          <w:bCs/>
          <w:color w:val="auto"/>
          <w:sz w:val="22"/>
        </w:rPr>
        <w:t>一、采购总说明</w:t>
      </w:r>
    </w:p>
    <w:p w14:paraId="7A08F40D">
      <w:pPr>
        <w:widowControl/>
        <w:autoSpaceDE w:val="0"/>
        <w:autoSpaceDN w:val="0"/>
        <w:adjustRightInd w:val="0"/>
        <w:spacing w:line="380" w:lineRule="exact"/>
        <w:ind w:firstLine="440"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0"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0"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6718FD6">
      <w:pPr>
        <w:widowControl/>
        <w:autoSpaceDE w:val="0"/>
        <w:autoSpaceDN w:val="0"/>
        <w:adjustRightInd w:val="0"/>
        <w:spacing w:line="380" w:lineRule="exact"/>
        <w:ind w:firstLine="440"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1AA759D6">
      <w:pPr>
        <w:numPr>
          <w:ilvl w:val="0"/>
          <w:numId w:val="6"/>
        </w:numPr>
        <w:spacing w:line="400" w:lineRule="exact"/>
        <w:ind w:firstLine="440" w:firstLineChars="200"/>
        <w:rPr>
          <w:rFonts w:hint="eastAsia" w:ascii="宋体" w:hAnsi="宋体" w:cs="宋体"/>
          <w:bCs/>
          <w:color w:val="auto"/>
          <w:sz w:val="22"/>
          <w:lang w:val="en-US" w:eastAsia="zh-CN"/>
        </w:rPr>
      </w:pPr>
      <w:r>
        <w:rPr>
          <w:rFonts w:hint="eastAsia" w:ascii="宋体" w:hAnsi="宋体" w:cs="宋体"/>
          <w:bCs/>
          <w:color w:val="auto"/>
          <w:sz w:val="22"/>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428848B1">
      <w:pPr>
        <w:pStyle w:val="16"/>
        <w:rPr>
          <w:rFonts w:hint="eastAsia"/>
          <w:color w:val="auto"/>
        </w:rPr>
      </w:pPr>
    </w:p>
    <w:bookmarkEnd w:id="4"/>
    <w:p w14:paraId="33AC977F">
      <w:pPr>
        <w:spacing w:line="400" w:lineRule="exact"/>
        <w:ind w:left="437" w:leftChars="208"/>
        <w:jc w:val="left"/>
        <w:rPr>
          <w:rFonts w:ascii="宋体" w:hAnsi="宋体"/>
          <w:b/>
          <w:bCs/>
          <w:color w:val="auto"/>
          <w:sz w:val="22"/>
        </w:rPr>
      </w:pPr>
      <w:r>
        <w:rPr>
          <w:rFonts w:hint="eastAsia" w:ascii="宋体" w:hAnsi="宋体"/>
          <w:b/>
          <w:bCs/>
          <w:color w:val="auto"/>
          <w:sz w:val="22"/>
        </w:rPr>
        <w:t>二、采购内容及详细技术参数</w:t>
      </w:r>
    </w:p>
    <w:p w14:paraId="63BE3AB1">
      <w:pPr>
        <w:numPr>
          <w:ilvl w:val="0"/>
          <w:numId w:val="7"/>
        </w:numPr>
        <w:spacing w:line="360" w:lineRule="auto"/>
        <w:ind w:left="437" w:leftChars="208"/>
        <w:jc w:val="left"/>
        <w:rPr>
          <w:rFonts w:ascii="宋体" w:hAnsi="宋体"/>
          <w:b/>
          <w:bCs/>
          <w:color w:val="auto"/>
          <w:sz w:val="22"/>
        </w:rPr>
      </w:pPr>
      <w:r>
        <w:rPr>
          <w:rFonts w:hint="eastAsia" w:ascii="宋体" w:hAnsi="宋体"/>
          <w:b/>
          <w:bCs/>
          <w:color w:val="auto"/>
          <w:sz w:val="22"/>
        </w:rPr>
        <w:t>采购清单及详细技术参数</w:t>
      </w:r>
    </w:p>
    <w:p w14:paraId="4C8E0857">
      <w:pPr>
        <w:spacing w:line="400" w:lineRule="exact"/>
        <w:ind w:left="437" w:leftChars="208"/>
        <w:jc w:val="left"/>
        <w:rPr>
          <w:rFonts w:hint="eastAsia" w:ascii="宋体" w:hAnsi="宋体" w:cs="宋体"/>
          <w:b/>
          <w:bCs/>
          <w:color w:val="auto"/>
          <w:sz w:val="22"/>
          <w:u w:val="single"/>
        </w:rPr>
      </w:pPr>
      <w:r>
        <w:rPr>
          <w:rFonts w:hint="eastAsia" w:ascii="宋体" w:hAnsi="宋体" w:cs="宋体"/>
          <w:b/>
          <w:bCs/>
          <w:color w:val="auto"/>
          <w:sz w:val="22"/>
        </w:rPr>
        <w:t>注：</w:t>
      </w:r>
      <w:r>
        <w:rPr>
          <w:rFonts w:hint="eastAsia" w:ascii="宋体" w:cs="宋体"/>
          <w:b/>
          <w:bCs/>
          <w:color w:val="auto"/>
          <w:sz w:val="24"/>
          <w:u w:val="single"/>
        </w:rPr>
        <w:t>▲</w:t>
      </w:r>
      <w:r>
        <w:rPr>
          <w:rFonts w:hint="eastAsia" w:ascii="宋体" w:hAnsi="宋体" w:cs="宋体"/>
          <w:b/>
          <w:bCs/>
          <w:color w:val="auto"/>
          <w:sz w:val="22"/>
          <w:u w:val="single"/>
        </w:rPr>
        <w:t>下表有列明单价限价的，投标人报价不得高于该限价要求。</w:t>
      </w:r>
    </w:p>
    <w:tbl>
      <w:tblPr>
        <w:tblStyle w:val="36"/>
        <w:tblpPr w:leftFromText="180" w:rightFromText="180" w:vertAnchor="text" w:horzAnchor="page" w:tblpX="1492" w:tblpY="266"/>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4"/>
        <w:gridCol w:w="4216"/>
        <w:gridCol w:w="1517"/>
        <w:gridCol w:w="1117"/>
        <w:gridCol w:w="1283"/>
        <w:gridCol w:w="700"/>
      </w:tblGrid>
      <w:tr w14:paraId="326C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3202BA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序号</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64FAB70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产品名称</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E27A75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cs="宋体"/>
                <w:kern w:val="2"/>
                <w:sz w:val="20"/>
                <w:szCs w:val="20"/>
                <w:lang w:val="en-US" w:eastAsia="zh-CN" w:bidi="ar"/>
              </w:rPr>
              <w:t>计量</w:t>
            </w:r>
            <w:r>
              <w:rPr>
                <w:rFonts w:hint="eastAsia" w:ascii="宋体" w:hAnsi="宋体" w:eastAsia="宋体" w:cs="宋体"/>
                <w:kern w:val="2"/>
                <w:sz w:val="20"/>
                <w:szCs w:val="20"/>
                <w:lang w:val="en-US" w:eastAsia="zh-CN" w:bidi="ar"/>
              </w:rPr>
              <w:t>单位</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2DBE9E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数量</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254B10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cs="宋体"/>
                <w:kern w:val="2"/>
                <w:sz w:val="20"/>
                <w:szCs w:val="20"/>
                <w:lang w:val="en-US" w:eastAsia="zh-CN" w:bidi="ar"/>
              </w:rPr>
              <w:t>单项最高限价</w:t>
            </w:r>
            <w:r>
              <w:rPr>
                <w:rFonts w:hint="eastAsia" w:ascii="宋体" w:hAnsi="宋体" w:eastAsia="宋体" w:cs="宋体"/>
                <w:kern w:val="2"/>
                <w:sz w:val="20"/>
                <w:szCs w:val="20"/>
                <w:lang w:val="en-US" w:eastAsia="zh-CN" w:bidi="ar"/>
              </w:rPr>
              <w:t>（元）</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316C76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cs="宋体"/>
                <w:kern w:val="2"/>
                <w:sz w:val="20"/>
                <w:szCs w:val="20"/>
                <w:lang w:val="en-US" w:eastAsia="zh-CN" w:bidi="ar"/>
              </w:rPr>
              <w:t>备注</w:t>
            </w:r>
          </w:p>
        </w:tc>
      </w:tr>
      <w:tr w14:paraId="2E5B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A0EB6D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099E26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机架式二路无线手持话筒</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D096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E7B7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ECF5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1000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61F9DA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493F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C41047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2</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25E0F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机柜</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30F487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0BD4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none"/>
              </w:rPr>
            </w:pPr>
            <w:r>
              <w:rPr>
                <w:rFonts w:hint="eastAsia" w:ascii="宋体" w:hAnsi="宋体" w:eastAsia="宋体" w:cs="宋体"/>
                <w:kern w:val="0"/>
                <w:sz w:val="20"/>
                <w:szCs w:val="20"/>
                <w:highlight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B0CA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highlight w:val="none"/>
                <w:lang w:val="en-US" w:eastAsia="zh-CN"/>
              </w:rPr>
            </w:pPr>
            <w:r>
              <w:rPr>
                <w:rFonts w:hint="eastAsia" w:ascii="宋体" w:hAnsi="宋体" w:eastAsia="宋体" w:cs="宋体"/>
                <w:kern w:val="2"/>
                <w:sz w:val="20"/>
                <w:szCs w:val="20"/>
                <w:highlight w:val="none"/>
                <w:lang w:val="en-US" w:eastAsia="zh-CN"/>
              </w:rPr>
              <w:t>1500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141A67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green"/>
              </w:rPr>
            </w:pPr>
          </w:p>
        </w:tc>
      </w:tr>
      <w:tr w14:paraId="325B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2AE79B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4502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3匹圆柱形空调</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3B1BE1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B56E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5DB8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10000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D453C5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198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4BB39C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4515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3匹天花机</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0652E54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6BD2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84E3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6000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E2EA4C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1FE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DCBF25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5</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BEDE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京剧服装架</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E3A865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件</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A4D6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1791C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611BBF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44B6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6A0E0B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6</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13AB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电脑控台</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88492E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D10D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8440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7380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C98DEF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3AD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7E1A8E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7</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38396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信号放大器</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D182AD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BF17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59FD3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700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DCA595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EBF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12676A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8</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68C71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12路直通电源箱</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C49156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FEAF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F9FA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1000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8B69E1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44C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2299FE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9</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F2E6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油性雾机</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266966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C70C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FA413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1200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78C46A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554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C6148B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10</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A788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三合一电脑摇头</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8BB0EA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个</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D0CE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C752F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8000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41A955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CD5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C98487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11</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61315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54颗*3w帕灯</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615924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1B89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5A64E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4000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3DD459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4A8B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3BE9D8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12</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667A5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三基色柔和光灯</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38E9E8E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968B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72C802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2000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2F7433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563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DE3DA3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13</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1F736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四眼面光灯</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0954F12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1506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6</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7572FE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1800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1530FF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4074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0BA98D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yellow"/>
              </w:rPr>
            </w:pPr>
            <w:r>
              <w:rPr>
                <w:rFonts w:hint="eastAsia" w:ascii="宋体" w:hAnsi="宋体" w:eastAsia="宋体" w:cs="宋体"/>
                <w:kern w:val="2"/>
                <w:sz w:val="20"/>
                <w:szCs w:val="20"/>
                <w:lang w:val="en-US" w:eastAsia="zh-CN" w:bidi="ar"/>
              </w:rPr>
              <w:t>14</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5562C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yellow"/>
              </w:rPr>
            </w:pPr>
            <w:r>
              <w:rPr>
                <w:rFonts w:hint="eastAsia" w:ascii="宋体" w:hAnsi="宋体" w:eastAsia="宋体" w:cs="宋体"/>
                <w:kern w:val="0"/>
                <w:sz w:val="20"/>
                <w:szCs w:val="20"/>
                <w:lang w:val="en-US" w:eastAsia="zh-CN" w:bidi="ar"/>
              </w:rPr>
              <w:t>监听音箱</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B36907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yellow"/>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3BBA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yellow"/>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3817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yellow"/>
              </w:rPr>
            </w:pPr>
            <w:r>
              <w:rPr>
                <w:rFonts w:hint="eastAsia" w:ascii="宋体" w:hAnsi="宋体" w:eastAsia="宋体" w:cs="宋体"/>
                <w:kern w:val="0"/>
                <w:sz w:val="20"/>
                <w:szCs w:val="20"/>
                <w:lang w:val="en-US" w:eastAsia="zh-CN" w:bidi="ar"/>
              </w:rPr>
              <w:t>734.8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30EE01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459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F98C48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15</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D843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电源时序器</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832479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只</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EE8A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1F2B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2736.8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35F37B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7BE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45774D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16</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24529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机架式反馈抑制器</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7311F8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C208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A2BC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1610.7</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D5D989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5BF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D116DD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17</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292C4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音频处理器</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CE9A74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0CBA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78BA7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2542.3</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0154A8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35E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1897F0C">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18</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B330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天线分配器</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3F8AF7F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CE78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2AB51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2200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917591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5B9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3F2E899">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19</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B739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升降麦克风</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731BC3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01C0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E88E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12672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3B1684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EE5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ECA7A7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20</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23C4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机架式无线领夹话筒</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4A7E81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6B72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AD85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2041.6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FA412A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6F5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5F0EF8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21</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3B003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落地式麦克风</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2FF076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D8B7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13FE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4240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29E65D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1FF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71E99C7">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22</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5AB56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8路调音台</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411C3F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1CBA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7D5CE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1663.2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05A488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C18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69C6C34">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23</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0FC63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数字功放</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BF7B02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CB81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F9D6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2516.8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D9B863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B8D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4B5BC5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24</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249C5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机架式专业功放</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ACC6D7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A78B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D616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2489.5</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5C1373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4928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EB74D1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25</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5BB27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多功能全频音箱</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3BDE33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953A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48AFC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2640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10DEAE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4CE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0FEF74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26</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C6C3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会议语言音箱</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1F41B8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74D5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6</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10BA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2400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8A5B3C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CC8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E945E2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27</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32323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灯杆</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3AB40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0865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4E393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3420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4B6BDD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C34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78DEFF1">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28</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2F925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电源线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E567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161E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12865A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9BF9A3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D7D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578D769">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29</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641D4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信号线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7A24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826E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F6715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E63538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52E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5174CFF">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30</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12FA3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辅材</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2ECA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1EB4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F359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2700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A4B9DB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993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914EB0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31</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F4EE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油性雾油</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9B5C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件</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D535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231473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303A8C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84D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F209B2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32</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672D5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软镜</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2737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7F21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42562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288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E22B50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990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2AA4AA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33</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1A35A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剧场文化</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F67F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DADD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617D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7650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68C9A5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C9C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4BEA2C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34</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50FB5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走廊文化墙2</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B135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面</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BC02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3E4B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10800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D7C147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p w14:paraId="762DD02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034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64FE74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35</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31363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极化天线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F0A1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DFFE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1330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512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F553D4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44A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F27B74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36</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06961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音箱壁挂支架</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9D0E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个</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13B4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70758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247.8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B020AE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5A7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322D53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37</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11C38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音频跳线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2AFD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AAEE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168E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42.2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53532F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FC5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66C2488">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38</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146E9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音频跳线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28D8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2359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50B7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73.2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D80A09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BB6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1E5E5D0">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39</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23BBD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音频跳线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D45B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838F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BBCF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56.3</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713661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719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97C97A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40</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0C70E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音频跳线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D32A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51FB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D325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48.4</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7D8A58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929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ED9884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41</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BF36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86E8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卷</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4CB4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2BA3F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1408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C58A3F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65D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E3F0A3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42</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48CC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灯钩</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D9E6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个</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7A2A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28</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1A8CD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840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2FC526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17F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BACB66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43</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07A7C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保险绳</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5800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7348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24</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2BAA1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432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BC3ECA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057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82C547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44</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17BDF0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智慧家居系统</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4F65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856F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7636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4500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60BCAB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DA9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58FB7D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45</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198A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窗帘</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0E115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5D45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35190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1350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10B42F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E8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2A1E96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46</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B611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木偶挂架及文化墙</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35B1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EA8A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13D54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10404</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35C571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59F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FFC238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47</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56CB1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造型墙</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6568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CA32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D26C6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14580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02D9FD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BC8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2AA2C22">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48</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3B557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遮光窗帘</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274D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12A7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465AA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50DE1E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p w14:paraId="0A280A9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4E6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622AAE2">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cs="宋体"/>
                <w:kern w:val="2"/>
                <w:sz w:val="20"/>
                <w:szCs w:val="20"/>
                <w:lang w:val="en-US" w:eastAsia="zh-CN"/>
              </w:rPr>
              <w:t>49</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1341A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 xml:space="preserve">LED大屏幕 净显示尺寸：4.8m*2.08m </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FDB8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A7B5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9.984</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7EEDB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42931.2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685AC0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4EB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58DDA0A">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0</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731AC4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rPr>
            </w:pPr>
            <w:r>
              <w:rPr>
                <w:rFonts w:hint="eastAsia" w:ascii="宋体" w:hAnsi="宋体" w:eastAsia="宋体" w:cs="宋体"/>
                <w:i w:val="0"/>
                <w:iCs w:val="0"/>
                <w:kern w:val="0"/>
                <w:sz w:val="20"/>
                <w:szCs w:val="20"/>
                <w:lang w:val="en-US" w:eastAsia="zh-CN" w:bidi="ar"/>
              </w:rPr>
              <w:t>LED控制设备及控制软件</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9473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9966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4065B8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4320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D3AE5D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45C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30BA230">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1</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40FB0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default" w:ascii="宋体" w:hAnsi="宋体" w:eastAsia="宋体" w:cs="宋体"/>
                <w:i w:val="0"/>
                <w:iCs w:val="0"/>
                <w:kern w:val="0"/>
                <w:sz w:val="20"/>
                <w:szCs w:val="20"/>
                <w:lang w:eastAsia="zh-CN" w:bidi="ar"/>
                <w:woUserID w:val="1"/>
              </w:rPr>
              <w:t>大屏</w:t>
            </w:r>
            <w:r>
              <w:rPr>
                <w:rFonts w:hint="eastAsia" w:ascii="宋体" w:hAnsi="宋体" w:eastAsia="宋体" w:cs="宋体"/>
                <w:i w:val="0"/>
                <w:iCs w:val="0"/>
                <w:kern w:val="0"/>
                <w:sz w:val="20"/>
                <w:szCs w:val="20"/>
                <w:lang w:val="en-US" w:eastAsia="zh-CN" w:bidi="ar"/>
              </w:rPr>
              <w:t>配电柜</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6B77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11BF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BDBFC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1500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CE7E06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E6A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CB99AB0">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2</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15234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安装支架</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8FB8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CEF7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9.984</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37663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4492.8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96DD59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2BB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FB1A12D">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3</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22FB2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控制电脑</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08BB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284F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46217D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4500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4FE1D4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409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3EDCEAA">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4</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59CFD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信号线及工程布线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3ED19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20B4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43B62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500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32FC55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1C5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2F1186B">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5</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5C49A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电源线及工程布线</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3A6DA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套</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124F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756EB3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500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CB4B61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A27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5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E1FBA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lang w:val="en-US" w:eastAsia="zh-CN"/>
              </w:rPr>
            </w:pPr>
            <w:r>
              <w:rPr>
                <w:rFonts w:hint="eastAsia" w:ascii="宋体" w:hAnsi="宋体" w:cs="宋体"/>
                <w:kern w:val="2"/>
                <w:sz w:val="20"/>
                <w:szCs w:val="20"/>
                <w:lang w:val="en-US" w:eastAsia="zh-CN"/>
              </w:rPr>
              <w:t>工程部分</w:t>
            </w:r>
          </w:p>
        </w:tc>
      </w:tr>
      <w:tr w14:paraId="60E9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307415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bidi="ar"/>
              </w:rPr>
              <w:t>1</w:t>
            </w:r>
          </w:p>
        </w:tc>
        <w:tc>
          <w:tcPr>
            <w:tcW w:w="4216" w:type="dxa"/>
            <w:tcBorders>
              <w:top w:val="single" w:color="auto" w:sz="4" w:space="0"/>
              <w:left w:val="single" w:color="auto" w:sz="4" w:space="0"/>
              <w:bottom w:val="single" w:color="auto" w:sz="4" w:space="0"/>
              <w:right w:val="single" w:color="auto" w:sz="4" w:space="0"/>
            </w:tcBorders>
            <w:shd w:val="clear" w:color="auto" w:fill="auto"/>
            <w:vAlign w:val="center"/>
          </w:tcPr>
          <w:p w14:paraId="2257A1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bidi="ar"/>
              </w:rPr>
              <w:t>改造工程</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A0763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bidi="ar"/>
              </w:rPr>
              <w:t>项</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7C235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277A70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bidi="ar"/>
              </w:rPr>
              <w:t>130002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8B28F0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0"/>
                <w:szCs w:val="20"/>
              </w:rPr>
            </w:pPr>
          </w:p>
        </w:tc>
      </w:tr>
      <w:tr w14:paraId="2F51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5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4EFD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cs="宋体"/>
                <w:i w:val="0"/>
                <w:iCs w:val="0"/>
                <w:kern w:val="0"/>
                <w:sz w:val="20"/>
                <w:szCs w:val="20"/>
                <w:lang w:val="en-US" w:eastAsia="zh-CN"/>
              </w:rPr>
              <w:t>合计</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24F29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cs="宋体"/>
                <w:i w:val="0"/>
                <w:iCs w:val="0"/>
                <w:kern w:val="0"/>
                <w:sz w:val="20"/>
                <w:szCs w:val="20"/>
                <w:lang w:val="en-US" w:eastAsia="zh-CN"/>
              </w:rPr>
              <w:t>341865.6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8A784C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bl>
    <w:p w14:paraId="54FADCB9">
      <w:pPr>
        <w:pStyle w:val="3"/>
        <w:numPr>
          <w:ilvl w:val="0"/>
          <w:numId w:val="8"/>
        </w:numPr>
        <w:spacing w:before="0" w:after="0" w:line="360" w:lineRule="auto"/>
        <w:rPr>
          <w:rFonts w:hint="eastAsia" w:ascii="宋体" w:hAnsi="宋体" w:eastAsia="宋体" w:cs="宋体"/>
          <w:bCs w:val="0"/>
          <w:sz w:val="22"/>
          <w:szCs w:val="22"/>
        </w:rPr>
      </w:pPr>
      <w:r>
        <w:rPr>
          <w:rFonts w:hint="eastAsia" w:ascii="宋体" w:hAnsi="宋体" w:eastAsia="宋体" w:cs="宋体"/>
          <w:bCs w:val="0"/>
          <w:sz w:val="22"/>
          <w:szCs w:val="22"/>
          <w:lang w:val="en-US" w:eastAsia="zh-CN"/>
        </w:rPr>
        <w:t>详细参数</w:t>
      </w:r>
    </w:p>
    <w:tbl>
      <w:tblPr>
        <w:tblStyle w:val="36"/>
        <w:tblpPr w:leftFromText="180" w:rightFromText="180" w:vertAnchor="text" w:horzAnchor="page" w:tblpX="1086" w:tblpY="75"/>
        <w:tblOverlap w:val="never"/>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6"/>
        <w:gridCol w:w="1116"/>
        <w:gridCol w:w="5005"/>
        <w:gridCol w:w="550"/>
        <w:gridCol w:w="600"/>
        <w:gridCol w:w="850"/>
        <w:gridCol w:w="1017"/>
        <w:gridCol w:w="614"/>
      </w:tblGrid>
      <w:tr w14:paraId="29FE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AE2415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序号</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385D3E7">
            <w:pPr>
              <w:keepNext w:val="0"/>
              <w:keepLines w:val="0"/>
              <w:widowControl/>
              <w:suppressLineNumbers w:val="0"/>
              <w:spacing w:before="0" w:beforeAutospacing="0" w:after="0" w:afterAutospacing="0"/>
              <w:ind w:left="0" w:right="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产品名称</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61D441B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技术参数</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F6A3CF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单位</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08C4ED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数量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41C118">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2"/>
                <w:sz w:val="20"/>
                <w:szCs w:val="20"/>
              </w:rPr>
            </w:pPr>
            <w:r>
              <w:rPr>
                <w:rFonts w:hint="eastAsia" w:ascii="宋体" w:hAnsi="宋体" w:eastAsia="宋体" w:cs="宋体"/>
                <w:color w:val="auto"/>
                <w:kern w:val="2"/>
                <w:sz w:val="20"/>
                <w:szCs w:val="20"/>
                <w:lang w:val="en-US" w:eastAsia="zh-CN" w:bidi="ar"/>
              </w:rPr>
              <w:t>单价（元）</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88FD47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总价（元）</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83C793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lang w:val="en-US" w:eastAsia="zh-CN"/>
              </w:rPr>
            </w:pPr>
            <w:r>
              <w:rPr>
                <w:rFonts w:hint="eastAsia" w:ascii="宋体" w:hAnsi="宋体" w:cs="宋体"/>
                <w:kern w:val="2"/>
                <w:sz w:val="20"/>
                <w:szCs w:val="20"/>
                <w:lang w:val="en-US" w:eastAsia="zh-CN"/>
              </w:rPr>
              <w:t>备注</w:t>
            </w:r>
          </w:p>
        </w:tc>
      </w:tr>
      <w:tr w14:paraId="7D9B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47BB812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870FCD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机架式二路无线手持话筒</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15F3334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20731E3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采用标准1U机柜式安装设计，支持机柜或桌面安装。</w:t>
            </w:r>
          </w:p>
          <w:p w14:paraId="04706D7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采用显示屏显示，按键式操作方式，操作简单方便。</w:t>
            </w:r>
          </w:p>
          <w:p w14:paraId="38C7F7E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支持红外无线对频，200个频率通道选择。</w:t>
            </w:r>
          </w:p>
          <w:p w14:paraId="2E4F6A0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支持屏幕锁屏功能，可有效防止误操作。</w:t>
            </w:r>
          </w:p>
          <w:p w14:paraId="273E574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支持灵敏度调节功能，手持话筒支持1-5级灵敏度调节，可根据不同使用调经设置不同灵敏度，重启自动复位。</w:t>
            </w:r>
          </w:p>
          <w:p w14:paraId="27A2548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技术参数：</w:t>
            </w:r>
          </w:p>
          <w:p w14:paraId="3E1739F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接收机：</w:t>
            </w:r>
          </w:p>
          <w:p w14:paraId="3F45C7A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频率范围：UHF640-690MHz</w:t>
            </w:r>
          </w:p>
          <w:p w14:paraId="5A36079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频率稳定度：±0.05%</w:t>
            </w:r>
          </w:p>
          <w:p w14:paraId="196421B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动态范围：{{{gt}}}90dB</w:t>
            </w:r>
          </w:p>
          <w:p w14:paraId="625C7EA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调制方式：FM（调频）/PLL</w:t>
            </w:r>
          </w:p>
          <w:p w14:paraId="765D986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频率响应：50Hz-15KHz</w:t>
            </w:r>
          </w:p>
          <w:p w14:paraId="1DCC9F0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信噪比：≥90dB</w:t>
            </w:r>
          </w:p>
          <w:p w14:paraId="5C74DC2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邻频干扰比：{{{gt}}}80dB</w:t>
            </w:r>
          </w:p>
          <w:p w14:paraId="5B4961E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镜像干扰比：{{{gt}}}80dB</w:t>
            </w:r>
          </w:p>
          <w:p w14:paraId="6D3806F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使用范围：≥80米 Meters（开阔地无干扰理想环境下）</w:t>
            </w:r>
          </w:p>
          <w:p w14:paraId="29DF00D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接收机供电：DC 13.5V-15V</w:t>
            </w:r>
          </w:p>
          <w:p w14:paraId="31CEA5B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手持发射机：</w:t>
            </w:r>
          </w:p>
          <w:p w14:paraId="07BEC1D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载波频率：UHF640-690MHz</w:t>
            </w:r>
          </w:p>
          <w:p w14:paraId="2334801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频率稳定度：±0.01%</w:t>
            </w:r>
          </w:p>
          <w:p w14:paraId="6B7BF53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最大偏移度：±45KHz</w:t>
            </w:r>
          </w:p>
          <w:p w14:paraId="3D1B6B9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谐波辐射：{{{lt}}}-63dBm</w:t>
            </w:r>
          </w:p>
          <w:p w14:paraId="3249CED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信噪比：{{{gt}}}105dB</w:t>
            </w:r>
          </w:p>
          <w:p w14:paraId="135FC87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动态范围）：≥100dB</w:t>
            </w:r>
          </w:p>
          <w:p w14:paraId="442026F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音头：动圈式</w:t>
            </w:r>
          </w:p>
          <w:p w14:paraId="48A5B3E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频率响应：50Hz-15KHz</w:t>
            </w:r>
          </w:p>
          <w:p w14:paraId="684CEC6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失真度：{{{gt}}}0.5%</w:t>
            </w:r>
          </w:p>
          <w:p w14:paraId="5DE1BD4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电源供应：DC 3V AAA*2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381C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07C3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B7A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1000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48C4D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1000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B07249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102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47AD952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2</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3BDF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机柜</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2DDC4F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产品尺</w:t>
            </w:r>
            <w:r>
              <w:rPr>
                <w:rFonts w:hint="eastAsia" w:ascii="宋体" w:hAnsi="宋体" w:eastAsia="宋体" w:cs="宋体"/>
                <w:color w:val="auto"/>
                <w:kern w:val="2"/>
                <w:sz w:val="20"/>
                <w:szCs w:val="20"/>
                <w:highlight w:val="none"/>
                <w:lang w:val="en-US" w:eastAsia="zh-CN" w:bidi="ar"/>
              </w:rPr>
              <w:t>寸：</w:t>
            </w:r>
            <w:r>
              <w:rPr>
                <w:rFonts w:hint="default" w:ascii="Arial" w:hAnsi="Arial" w:eastAsia="宋体" w:cs="Arial"/>
                <w:color w:val="auto"/>
                <w:kern w:val="2"/>
                <w:sz w:val="20"/>
                <w:szCs w:val="20"/>
                <w:highlight w:val="none"/>
                <w:lang w:val="en-US" w:eastAsia="zh-CN" w:bidi="ar"/>
              </w:rPr>
              <w:t>≥</w:t>
            </w:r>
            <w:r>
              <w:rPr>
                <w:rFonts w:hint="eastAsia" w:ascii="宋体" w:hAnsi="宋体" w:eastAsia="宋体" w:cs="宋体"/>
                <w:color w:val="auto"/>
                <w:kern w:val="2"/>
                <w:sz w:val="20"/>
                <w:szCs w:val="20"/>
                <w:highlight w:val="none"/>
                <w:lang w:val="en-US" w:eastAsia="zh-CN" w:bidi="ar"/>
              </w:rPr>
              <w:t>600.0mm×600.0mm×1981.0mm（宽×深×高）；</w:t>
            </w:r>
            <w:r>
              <w:rPr>
                <w:rFonts w:hint="default" w:ascii="Arial" w:hAnsi="Arial" w:eastAsia="宋体" w:cs="Arial"/>
                <w:color w:val="auto"/>
                <w:kern w:val="2"/>
                <w:sz w:val="20"/>
                <w:szCs w:val="20"/>
                <w:highlight w:val="none"/>
                <w:lang w:val="en-US" w:eastAsia="zh-CN" w:bidi="ar"/>
              </w:rPr>
              <w:t>≥</w:t>
            </w:r>
            <w:r>
              <w:rPr>
                <w:rFonts w:hint="eastAsia" w:ascii="宋体" w:hAnsi="宋体" w:eastAsia="宋体" w:cs="宋体"/>
                <w:color w:val="auto"/>
                <w:kern w:val="2"/>
                <w:sz w:val="20"/>
                <w:szCs w:val="20"/>
                <w:highlight w:val="none"/>
                <w:lang w:val="en-US" w:eastAsia="zh-CN" w:bidi="ar"/>
              </w:rPr>
              <w:t>600.0m</w:t>
            </w:r>
            <w:r>
              <w:rPr>
                <w:rFonts w:hint="eastAsia" w:ascii="宋体" w:hAnsi="宋体" w:eastAsia="宋体" w:cs="宋体"/>
                <w:kern w:val="2"/>
                <w:sz w:val="20"/>
                <w:szCs w:val="20"/>
                <w:highlight w:val="none"/>
                <w:lang w:val="en-US" w:eastAsia="zh-CN" w:bidi="ar"/>
              </w:rPr>
              <w:t>m×600.0mm×2055.0mm（宽×深×含脚轮高）；</w:t>
            </w:r>
          </w:p>
          <w:p w14:paraId="1146D6B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安装方式：落地；</w:t>
            </w:r>
          </w:p>
          <w:p w14:paraId="620ED54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净重：83.0kg；</w:t>
            </w:r>
          </w:p>
          <w:p w14:paraId="6BF88F5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工作温度：-40℃～＋50℃；</w:t>
            </w:r>
          </w:p>
          <w:p w14:paraId="5EC79D2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防护等级：IP20；</w:t>
            </w:r>
          </w:p>
          <w:p w14:paraId="66E9982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执行标准：GB/T19520.16-2015</w:t>
            </w:r>
            <w:r>
              <w:rPr>
                <w:rFonts w:hint="eastAsia" w:ascii="宋体" w:hAnsi="宋体" w:cs="宋体"/>
                <w:kern w:val="2"/>
                <w:sz w:val="20"/>
                <w:szCs w:val="20"/>
                <w:highlight w:val="none"/>
                <w:lang w:val="en-US" w:eastAsia="zh-CN" w:bidi="ar"/>
              </w:rPr>
              <w:t>。</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DB2B68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E6F4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none"/>
              </w:rPr>
            </w:pPr>
            <w:r>
              <w:rPr>
                <w:rFonts w:hint="eastAsia" w:ascii="宋体" w:hAnsi="宋体" w:eastAsia="宋体" w:cs="宋体"/>
                <w:kern w:val="0"/>
                <w:sz w:val="20"/>
                <w:szCs w:val="20"/>
                <w:highlight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A9A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bidi="ar"/>
              </w:rPr>
              <w:t>1500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B143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highlight w:val="none"/>
                <w:lang w:val="en-US" w:eastAsia="zh-CN"/>
              </w:rPr>
            </w:pPr>
            <w:r>
              <w:rPr>
                <w:rFonts w:hint="eastAsia" w:ascii="宋体" w:hAnsi="宋体" w:eastAsia="宋体" w:cs="宋体"/>
                <w:kern w:val="2"/>
                <w:sz w:val="20"/>
                <w:szCs w:val="20"/>
                <w:highlight w:val="none"/>
                <w:lang w:val="en-US" w:eastAsia="zh-CN"/>
              </w:rPr>
              <w:t>1500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038FE0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green"/>
              </w:rPr>
            </w:pPr>
          </w:p>
        </w:tc>
      </w:tr>
      <w:tr w14:paraId="5679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B5F4D7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B92A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3匹圆柱形空调</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6614A75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制热量(W)：9760(900~12380)</w:t>
            </w:r>
          </w:p>
          <w:p w14:paraId="31EE2C6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制热功率(W)：2980(260-4165)</w:t>
            </w:r>
          </w:p>
          <w:p w14:paraId="76F7619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电辅热输入功率(W)：2400(PTC)</w:t>
            </w:r>
          </w:p>
          <w:p w14:paraId="578C06C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能效比(APF)：4.60</w:t>
            </w:r>
          </w:p>
          <w:p w14:paraId="6BAB611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循环风量：1550m3/h</w:t>
            </w:r>
          </w:p>
          <w:p w14:paraId="1BE0086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1"/>
                <w:szCs w:val="21"/>
                <w:lang w:val="en-US" w:eastAsia="zh-CN" w:bidi="ar"/>
              </w:rPr>
              <w:t>空调包含所需实际长度铜管</w:t>
            </w:r>
            <w:r>
              <w:rPr>
                <w:rFonts w:hint="eastAsia" w:ascii="宋体" w:hAnsi="宋体" w:cs="宋体"/>
                <w:kern w:val="2"/>
                <w:sz w:val="21"/>
                <w:szCs w:val="21"/>
                <w:lang w:val="en-US" w:eastAsia="zh-CN" w:bidi="ar"/>
              </w:rPr>
              <w:t>。</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A78654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B8FD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EA8C7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5000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0A3F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10000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D3772F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8E5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3BC03A6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205F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3匹天花机</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215D33A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额定电压/频率：220V/50Hz</w:t>
            </w:r>
          </w:p>
          <w:p w14:paraId="07A22EC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能效等级：一级能效</w:t>
            </w:r>
          </w:p>
          <w:p w14:paraId="7757BCA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APF：4.12</w:t>
            </w:r>
          </w:p>
          <w:p w14:paraId="5AD6A06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制冷量：7420(1100~9200)W</w:t>
            </w:r>
          </w:p>
          <w:p w14:paraId="75EA333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制热量：9260(1300-10500)W</w:t>
            </w:r>
          </w:p>
          <w:p w14:paraId="547A69D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电辅加热功率：2100W：</w:t>
            </w:r>
          </w:p>
          <w:p w14:paraId="363B296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额定制冷功率:2300(350-3400)W</w:t>
            </w:r>
          </w:p>
          <w:p w14:paraId="393F438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额定制热功率:2890(400-3400)W</w:t>
            </w:r>
          </w:p>
          <w:p w14:paraId="4B8152D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循环风量≥350m2/h</w:t>
            </w:r>
            <w:r>
              <w:rPr>
                <w:rFonts w:hint="eastAsia" w:ascii="宋体" w:hAnsi="宋体" w:eastAsia="宋体" w:cs="宋体"/>
                <w:kern w:val="2"/>
                <w:sz w:val="20"/>
                <w:szCs w:val="20"/>
                <w:lang w:val="en-US" w:eastAsia="zh-CN" w:bidi="ar"/>
              </w:rPr>
              <w:tab/>
            </w:r>
          </w:p>
          <w:p w14:paraId="77E1891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室内/外机噪声≤40/56dB(A)</w:t>
            </w:r>
            <w:r>
              <w:rPr>
                <w:rFonts w:hint="eastAsia" w:ascii="宋体" w:hAnsi="宋体" w:eastAsia="宋体" w:cs="宋体"/>
                <w:kern w:val="2"/>
                <w:sz w:val="20"/>
                <w:szCs w:val="20"/>
                <w:lang w:val="en-US" w:eastAsia="zh-CN" w:bidi="ar"/>
              </w:rPr>
              <w:tab/>
            </w:r>
          </w:p>
          <w:p w14:paraId="3C33CB9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内/外机净重≥19.5/40kg</w:t>
            </w:r>
            <w:r>
              <w:rPr>
                <w:rFonts w:hint="eastAsia" w:ascii="宋体" w:hAnsi="宋体" w:eastAsia="宋体" w:cs="宋体"/>
                <w:kern w:val="2"/>
                <w:sz w:val="20"/>
                <w:szCs w:val="20"/>
                <w:lang w:val="en-US" w:eastAsia="zh-CN" w:bidi="ar"/>
              </w:rPr>
              <w:tab/>
            </w:r>
          </w:p>
          <w:p w14:paraId="7B3BD97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内/外机毛重≥22.5/43kg</w:t>
            </w:r>
            <w:r>
              <w:rPr>
                <w:rFonts w:hint="eastAsia" w:ascii="宋体" w:hAnsi="宋体" w:eastAsia="宋体" w:cs="宋体"/>
                <w:kern w:val="2"/>
                <w:sz w:val="20"/>
                <w:szCs w:val="20"/>
                <w:lang w:val="en-US" w:eastAsia="zh-CN" w:bidi="ar"/>
              </w:rPr>
              <w:tab/>
            </w:r>
          </w:p>
          <w:p w14:paraId="5FCCEC4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液管/气管直径≥6.35/12.7mm</w:t>
            </w:r>
            <w:r>
              <w:rPr>
                <w:rFonts w:hint="eastAsia" w:ascii="宋体" w:hAnsi="宋体" w:eastAsia="宋体" w:cs="宋体"/>
                <w:kern w:val="2"/>
                <w:sz w:val="20"/>
                <w:szCs w:val="20"/>
                <w:lang w:val="en-US" w:eastAsia="zh-CN" w:bidi="ar"/>
              </w:rPr>
              <w:tab/>
            </w:r>
          </w:p>
          <w:p w14:paraId="3A6BD1E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1"/>
                <w:szCs w:val="21"/>
                <w:lang w:val="en-US" w:eastAsia="zh-CN" w:bidi="ar"/>
              </w:rPr>
              <w:t>空调包含所需实际长度铜管</w:t>
            </w:r>
            <w:r>
              <w:rPr>
                <w:rFonts w:hint="eastAsia" w:ascii="宋体" w:hAnsi="宋体" w:cs="宋体"/>
                <w:kern w:val="2"/>
                <w:sz w:val="21"/>
                <w:szCs w:val="21"/>
                <w:lang w:val="en-US" w:eastAsia="zh-CN" w:bidi="ar"/>
              </w:rPr>
              <w:t>。</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CEFD7C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6870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2FCB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6000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F02F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6000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8810BC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03B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280A01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5</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159A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京剧服装架</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1B8124F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尺寸：2000x600x2572mm。</w:t>
            </w:r>
          </w:p>
          <w:p w14:paraId="66FDFF9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隔板尺寸：600x100mm</w:t>
            </w:r>
          </w:p>
          <w:p w14:paraId="1540C69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材质：木制</w:t>
            </w:r>
          </w:p>
          <w:p w14:paraId="1682D4C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轨道窗帘尺寸：2300x1600mm，</w:t>
            </w:r>
          </w:p>
          <w:p w14:paraId="14CE730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高度自定义，需配纱帘</w:t>
            </w:r>
          </w:p>
          <w:p w14:paraId="4708138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需配2个皮质坐凳，长50cm*宽30cm*高35cm</w:t>
            </w:r>
          </w:p>
          <w:p w14:paraId="4A4A16A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含安装施工</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071E5C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件</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A283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A9B1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2000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CF93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05AA92D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4AEC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47BDBC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6</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AD31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电脑控台</w:t>
            </w:r>
          </w:p>
          <w:p w14:paraId="7736E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154E2AE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1.电源：AC 100 -240V / 50-60Hz。</w:t>
            </w:r>
          </w:p>
          <w:p w14:paraId="6B86016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2.DMX512/1990标准，最大1024个DMX控制通道，两路光电隔离信号输出。</w:t>
            </w:r>
          </w:p>
          <w:p w14:paraId="5E44EE6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3.最大控制96台电脑灯或96路调光。</w:t>
            </w:r>
          </w:p>
          <w:p w14:paraId="172DDFF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4.可定制升级Art-net，可配合中控系统,内置模拟器功能。（选配）</w:t>
            </w:r>
          </w:p>
          <w:p w14:paraId="211DABD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5.新增RDM双向输出,可在控台设置灯的地址码</w:t>
            </w:r>
          </w:p>
          <w:p w14:paraId="4379FAD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6.使用珍珠灯库（R20格式灯库），且控台上可自行编写灯库。</w:t>
            </w:r>
          </w:p>
          <w:p w14:paraId="2F684C1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7.带背光的LCD显示屏，首创的中英文显示可切换界面。面板中英文可选。</w:t>
            </w:r>
          </w:p>
          <w:p w14:paraId="4022BE5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8.内置图形轨迹发生器，有135个内置图形，方便用户对电脑灯进行图形轨迹控制，如画圆、螺旋、彩虹、追逐等多种效果。</w:t>
            </w:r>
          </w:p>
          <w:p w14:paraId="2F006E6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9.图形参数（如：振幅、速度、间隔、波浪、方向）均可独立设置，更方便快捷的做出想要的造型和场景。</w:t>
            </w:r>
          </w:p>
          <w:p w14:paraId="0E4F90D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10. 每个场景可保存图形数量5个；同时可运行图形数量10个。</w:t>
            </w:r>
          </w:p>
          <w:p w14:paraId="4E554FD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11.可储存60个素材，支独享素材</w:t>
            </w:r>
          </w:p>
          <w:p w14:paraId="19F3910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12.可储存60个重演场景，用于储存多步场景和单步场景。每个多步场景最多可储存600个单步。</w:t>
            </w:r>
          </w:p>
          <w:p w14:paraId="135DB88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13.可同时输出和运行10个重演场景。</w:t>
            </w:r>
          </w:p>
          <w:p w14:paraId="63358B2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14.带10根集控推杆。按键点控和推杆集控兼容。</w:t>
            </w:r>
          </w:p>
          <w:p w14:paraId="0CE2454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15.支持重新配节地址码、垂直水平交换、通道输出反向等功能。</w:t>
            </w:r>
          </w:p>
          <w:p w14:paraId="1C60C35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16.关机或者突发断电等情况数据可记忆保持。</w:t>
            </w:r>
          </w:p>
          <w:p w14:paraId="6949396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17.U盘可备份控台数据，并支持重新导入到控台使用，同型号控台数据可共享。</w:t>
            </w:r>
          </w:p>
          <w:p w14:paraId="712E3C7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18.支持远程软件升级，随时随地增加新的功能。</w:t>
            </w:r>
          </w:p>
          <w:p w14:paraId="2345EEA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19.预置推杆可控制电脑灯的属性，属性控制更方便快捷。</w:t>
            </w:r>
          </w:p>
          <w:p w14:paraId="3B4BA84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20.支持立即黑场、</w:t>
            </w:r>
          </w:p>
          <w:p w14:paraId="0310350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21.专业鹅颈工作灯，适合室内外演出使用。（选配）</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2369E0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5157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7CB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7380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D6B0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7380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5CCAC1D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980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3E48F73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7</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6C95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信号放大器</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4C64C3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 电源：AC 100 -240V / 50-60Hz</w:t>
            </w:r>
          </w:p>
          <w:p w14:paraId="333B220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 DMX512/1990 信号输出</w:t>
            </w:r>
          </w:p>
          <w:p w14:paraId="1B47ACE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 8 路 DMX 信号分配器，一进八出</w:t>
            </w:r>
          </w:p>
          <w:p w14:paraId="6840191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 采用抗高压保护措施，极不容易损坏</w:t>
            </w:r>
          </w:p>
          <w:p w14:paraId="67B5E01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5. 输入与输出信号(包括信号地线)完全隔离</w:t>
            </w:r>
          </w:p>
          <w:p w14:paraId="7AB6A98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6. 宽电压输入,适应不同国家的电压输入</w:t>
            </w:r>
          </w:p>
          <w:p w14:paraId="769A274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7. 可匹配 3 针的卡侬插座（可选 5 芯）</w:t>
            </w:r>
          </w:p>
          <w:p w14:paraId="7C5101B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8. 各路均有独立的放大器及信号指示灯</w:t>
            </w:r>
          </w:p>
          <w:p w14:paraId="0269376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9. 电源输入: AC 88～256V 50/60Hz</w:t>
            </w:r>
          </w:p>
          <w:p w14:paraId="582C0C8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10.标准1U 19寸机架式安装</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1368B9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7B82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509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700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4AC8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700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CA7A33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97C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4B8B0AD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8</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2566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12路直通电源箱</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548E410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1.供电：三相五线制AC380V±10％，频率50Hz±5％.</w:t>
            </w:r>
          </w:p>
          <w:p w14:paraId="25E8817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 额定功率：12路×4KW; 可适用于任何负载。</w:t>
            </w:r>
          </w:p>
          <w:p w14:paraId="2144C98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 每路20A空开，过载与短路双重保护高分断空气开关.</w:t>
            </w:r>
          </w:p>
          <w:p w14:paraId="6FBF516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 A.B.C三相工作指示灯. 设两脚和三脚万能用插座方便使用，</w:t>
            </w:r>
          </w:p>
          <w:p w14:paraId="4E9EC90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5.安装方式：机柜安装 3U</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B35A72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A029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C2E5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1000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F4519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1000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16DE7D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DB1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723C04A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9</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58F0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油性雾机</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74484B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输入电压: AC100-240V, 50/60Hz</w:t>
            </w:r>
          </w:p>
          <w:p w14:paraId="341D917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额定功率：1000W</w:t>
            </w:r>
          </w:p>
          <w:p w14:paraId="2528DED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电源接口：2芯电源插220V电源输入</w:t>
            </w:r>
          </w:p>
          <w:p w14:paraId="2AF72CB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信号接口：3芯信号一公（进）一母（出）输入/输出</w:t>
            </w:r>
          </w:p>
          <w:p w14:paraId="3DB9FB8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通道模式：2个国际标准DMX512通道</w:t>
            </w:r>
          </w:p>
          <w:p w14:paraId="5AC5BD1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油桶容积: 3L</w:t>
            </w:r>
          </w:p>
          <w:p w14:paraId="162D692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耗 油 量：1升雾油可连续喷10小时左右</w:t>
            </w:r>
          </w:p>
          <w:p w14:paraId="1199002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风扇角度: 角度可调</w:t>
            </w:r>
          </w:p>
          <w:p w14:paraId="45A5B62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风力调节: 可控</w:t>
            </w:r>
          </w:p>
          <w:p w14:paraId="5580055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控制方式：菜单定时定量、DMX512控制、自动模式</w:t>
            </w:r>
          </w:p>
          <w:p w14:paraId="7DA4B2D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显示界面:LCD液晶中英文显示界面</w:t>
            </w:r>
          </w:p>
          <w:p w14:paraId="1866BF5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预热时间：无需预热，</w:t>
            </w:r>
          </w:p>
          <w:p w14:paraId="625672B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外壳：黑色外壳，机身自带定制航空箱。</w:t>
            </w:r>
          </w:p>
          <w:p w14:paraId="441FE57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防护等级：IP20</w:t>
            </w:r>
          </w:p>
          <w:p w14:paraId="1D44B52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特点：无需预热，连续出烟，穿透力好；采用三个直流静音风扇吹散演出，风扇角度任调</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7C5F34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3F85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90E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1200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1C68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1200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20509F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D83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6F532F5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31BAB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三合一电脑摇头</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3639838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气参数</w:t>
            </w:r>
          </w:p>
          <w:p w14:paraId="665BACF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输入电压: AC100-240V, 50/60Hz</w:t>
            </w:r>
          </w:p>
          <w:p w14:paraId="4E71F69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额定功率：250W</w:t>
            </w:r>
          </w:p>
          <w:p w14:paraId="548E41F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电源接口：纽崔克头（NEUTRIK）一公（进）一母（出）</w:t>
            </w:r>
          </w:p>
          <w:p w14:paraId="6147BD6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信号接口：3芯XLR 输入/输出（5芯XLR选配）</w:t>
            </w:r>
          </w:p>
          <w:p w14:paraId="729B370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通道模式：24个国际标准DMX512通道/扩展模式28个通道</w:t>
            </w:r>
          </w:p>
          <w:p w14:paraId="4E358DB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20BCF96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光源</w:t>
            </w:r>
          </w:p>
          <w:p w14:paraId="218A097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光源规格：150W LED模组,</w:t>
            </w:r>
          </w:p>
          <w:p w14:paraId="640426D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镜头外围辅光：29颗0.5W RGB三合一灯带光圈跑马效果</w:t>
            </w:r>
          </w:p>
          <w:p w14:paraId="4B506EF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寿命：20000小时</w:t>
            </w:r>
          </w:p>
          <w:p w14:paraId="7757134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色温: 7000-7500K</w:t>
            </w:r>
          </w:p>
          <w:p w14:paraId="09B0752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显色指数：Ra≥75</w:t>
            </w:r>
          </w:p>
          <w:p w14:paraId="101FDAA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5E27DC4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光学系统</w:t>
            </w:r>
          </w:p>
          <w:p w14:paraId="3636864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先进的光学系统，图案清晰，边缘清晰，亮度高</w:t>
            </w:r>
          </w:p>
          <w:p w14:paraId="3299EB6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缩放角度： 3°-30°</w:t>
            </w:r>
          </w:p>
          <w:p w14:paraId="7B6E7E9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雾化：独立雾化镜片，0-100%线性雾化，光线更柔和</w:t>
            </w:r>
          </w:p>
          <w:p w14:paraId="4A7D0A7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调焦：电子调焦，超微顺滑调整焦距</w:t>
            </w:r>
          </w:p>
          <w:p w14:paraId="4756BD0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频闪：频率最高可以达到25Hz，并可选择随机频闪及脉冲频闪</w:t>
            </w:r>
          </w:p>
          <w:p w14:paraId="46992F9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调光：0~100%线性调光</w:t>
            </w:r>
          </w:p>
          <w:p w14:paraId="02B47A8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0D811A6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效果系统</w:t>
            </w:r>
          </w:p>
          <w:p w14:paraId="6AAF0A0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固定颜色：1个颜色盘10种颜色+ 白光，可双向流水</w:t>
            </w:r>
          </w:p>
          <w:p w14:paraId="3236F6C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固定图案：1个图案盘12个固定图案片+白光，可变速抖动效果</w:t>
            </w:r>
          </w:p>
          <w:p w14:paraId="19E3501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旋转图案：1个旋转图案盘7个可拆换玻璃图案片（可插拔），速度可调，流水效应，效果和可顺时针或逆时针转动</w:t>
            </w:r>
          </w:p>
          <w:p w14:paraId="5103936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棱镜盘：1个独立3棱镜，双向自转速度可调，方向可调</w:t>
            </w:r>
          </w:p>
          <w:p w14:paraId="00BA7C8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6F12462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控制以及显示屏系统</w:t>
            </w:r>
          </w:p>
          <w:p w14:paraId="1ED66F9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显示屏：1.7寸LCD液晶屏</w:t>
            </w:r>
          </w:p>
          <w:p w14:paraId="66EBC6A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控制方式： 支持DMX512, RDM，自走，主从机，Artnet(可选配)</w:t>
            </w:r>
          </w:p>
          <w:p w14:paraId="26F5622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023F594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外观及防护等级</w:t>
            </w:r>
          </w:p>
          <w:p w14:paraId="5CF26F7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外观：高强度耐高温工程塑料成型外壳</w:t>
            </w:r>
          </w:p>
          <w:p w14:paraId="0EC6FE7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防护等级：IP20</w:t>
            </w:r>
          </w:p>
          <w:p w14:paraId="469D108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5361AC5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其他功能</w:t>
            </w:r>
          </w:p>
          <w:p w14:paraId="7D7BEF9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散热系统：静音风机散热，散热性能好，噪音小</w:t>
            </w:r>
          </w:p>
          <w:p w14:paraId="2913961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水平扫描：540° (16 bit精度扫描)</w:t>
            </w:r>
          </w:p>
          <w:p w14:paraId="32BD473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垂直扫描：270° (16 bit精度扫描)</w:t>
            </w:r>
          </w:p>
          <w:p w14:paraId="68FA98C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XY轴采用三相电机，扫描系统更加快速，稳定，安静，具有自动纠错的复位功能</w:t>
            </w:r>
          </w:p>
          <w:p w14:paraId="0D13EEB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安装方式：吊装</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7896CD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CF88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D86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4000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CD95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8000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2660E6A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7DF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735C150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11</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1F033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54颗*3w帕灯</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23ED939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电气参数</w:t>
            </w:r>
          </w:p>
          <w:p w14:paraId="7BB9757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输入电压: AC100-240V, 50/60Hz</w:t>
            </w:r>
          </w:p>
          <w:p w14:paraId="4DAC09D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额定功率：180W</w:t>
            </w:r>
          </w:p>
          <w:p w14:paraId="300C6D3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电源接口：胶木插一公一母手拉手线，输入/输出</w:t>
            </w:r>
          </w:p>
          <w:p w14:paraId="352022F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信号接口：3芯信号一公一母手拉手线，输入/输出</w:t>
            </w:r>
          </w:p>
          <w:p w14:paraId="23ADBF7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通道模式：8个国际标准DMX512通道</w:t>
            </w:r>
          </w:p>
          <w:p w14:paraId="5530F18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68B350E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光源</w:t>
            </w:r>
          </w:p>
          <w:p w14:paraId="5E60502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光源规格： 54颗3W LED灯珠(R12,G18,B18,W6)</w:t>
            </w:r>
          </w:p>
          <w:p w14:paraId="417E1C9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色温：3200K-7200K可调</w:t>
            </w:r>
          </w:p>
          <w:p w14:paraId="47EB832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寿命：50000小时</w:t>
            </w:r>
          </w:p>
          <w:p w14:paraId="751E979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39D35F7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光学系统</w:t>
            </w:r>
          </w:p>
          <w:p w14:paraId="0F4C459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出光角度：25°</w:t>
            </w:r>
          </w:p>
          <w:p w14:paraId="25C7386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频闪：0-25HZ</w:t>
            </w:r>
          </w:p>
          <w:p w14:paraId="375E14A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调光：0~100%电子线性调光</w:t>
            </w:r>
          </w:p>
          <w:p w14:paraId="3FF6374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51B7DAF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颜色系统</w:t>
            </w:r>
          </w:p>
          <w:p w14:paraId="720051B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RGBW 无极混色可达1670万种颜色变化</w:t>
            </w:r>
          </w:p>
          <w:p w14:paraId="3BD8AA8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控制以及显示屏系统</w:t>
            </w:r>
          </w:p>
          <w:p w14:paraId="46BB6C1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显示屏：LED数码显示屏</w:t>
            </w:r>
          </w:p>
          <w:p w14:paraId="52EDC51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控制方式： 支持DMX512, RDM，自走，主从机，</w:t>
            </w:r>
          </w:p>
          <w:p w14:paraId="0A1848B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7120A74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外观及防护等级</w:t>
            </w:r>
          </w:p>
          <w:p w14:paraId="558C574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外观：采用压铸铝合金型材机箱</w:t>
            </w:r>
          </w:p>
          <w:p w14:paraId="151A31B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防护等级：IP20</w:t>
            </w:r>
          </w:p>
          <w:p w14:paraId="479112C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27BD0E2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其他功能</w:t>
            </w:r>
          </w:p>
          <w:p w14:paraId="1FF6DFF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散热：静音风机散热，散热性能好，噪音小</w:t>
            </w:r>
          </w:p>
          <w:p w14:paraId="65068B3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安装方式：吊挂式</w:t>
            </w:r>
          </w:p>
          <w:p w14:paraId="2BA1DE4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操作非常简单，人性化设计，调光无闪烁、抖动现象等。可适应舞台演出，剧院，婚庆，酒吧，摄影，电视台等各种场合。</w:t>
            </w:r>
          </w:p>
          <w:p w14:paraId="2BB6720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双支架提手，可自支撑，可悬挂</w:t>
            </w:r>
          </w:p>
          <w:p w14:paraId="4CF2DFE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分体设计，机身全铸铝，温度保护，安全可靠</w:t>
            </w:r>
          </w:p>
          <w:p w14:paraId="2831F0A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独有光学系统设计，均匀的色斑效果</w:t>
            </w:r>
          </w:p>
          <w:p w14:paraId="34137C8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超高频（64KHz）调光技术，绝无抖动闪烁</w:t>
            </w:r>
            <w:r>
              <w:rPr>
                <w:rFonts w:hint="eastAsia" w:ascii="宋体" w:hAnsi="宋体" w:cs="宋体"/>
                <w:kern w:val="2"/>
                <w:sz w:val="20"/>
                <w:szCs w:val="20"/>
                <w:lang w:val="en-US" w:eastAsia="zh-CN" w:bidi="ar"/>
              </w:rPr>
              <w:t>。</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99409A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4F0B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149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400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BBE64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4000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23AF05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96E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62F89BE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12</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C3F4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三基色柔和光灯</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3439729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电气参数</w:t>
            </w:r>
          </w:p>
          <w:p w14:paraId="2A400A0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输入电压: AC100-240V, 50/60Hz</w:t>
            </w:r>
          </w:p>
          <w:p w14:paraId="1E8D184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额定功率：120W</w:t>
            </w:r>
          </w:p>
          <w:p w14:paraId="13405A6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电源接口：胶木插一公一母手拉手线输入/输出</w:t>
            </w:r>
          </w:p>
          <w:p w14:paraId="5AD0452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信号接口：3芯信号一公一母手拉手线输入/输出</w:t>
            </w:r>
          </w:p>
          <w:p w14:paraId="40440F8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通道模式：双色2个国际标准DMX512通道/扩展模式6个通道</w:t>
            </w:r>
          </w:p>
          <w:p w14:paraId="0C8011F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509C9C0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光源</w:t>
            </w:r>
          </w:p>
          <w:p w14:paraId="4456AF0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光源规格：256颗LED贴片灯珠</w:t>
            </w:r>
          </w:p>
          <w:p w14:paraId="2EE4091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寿命：50000小时</w:t>
            </w:r>
          </w:p>
          <w:p w14:paraId="2D226E2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色温: 3200K/5600K/3200-5600K可选</w:t>
            </w:r>
          </w:p>
          <w:p w14:paraId="1A9FEA7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显色指数：Ra≥95，R9≥90</w:t>
            </w:r>
          </w:p>
          <w:p w14:paraId="54A5707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796808B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光学系统</w:t>
            </w:r>
          </w:p>
          <w:p w14:paraId="1233FA7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出光角度：120°</w:t>
            </w:r>
          </w:p>
          <w:p w14:paraId="7C55A3F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频闪：频率最高可以达到25Hz，并可选择随机频闪及脉冲频闪</w:t>
            </w:r>
          </w:p>
          <w:p w14:paraId="78A7609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调光：0~100%线性调光</w:t>
            </w:r>
          </w:p>
          <w:p w14:paraId="60B7EA0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6975095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颜色系统</w:t>
            </w:r>
          </w:p>
          <w:p w14:paraId="422476F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暖白，正白，暖白+正白可选</w:t>
            </w:r>
          </w:p>
          <w:p w14:paraId="5A2EA31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0E10EA3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控制以及显示屏系统</w:t>
            </w:r>
          </w:p>
          <w:p w14:paraId="52B839E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显示屏：LED数码显示屏</w:t>
            </w:r>
          </w:p>
          <w:p w14:paraId="40D4ED6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控制方式： 支持DMX512, RDM，自走，主从机，Artnet(可选配)</w:t>
            </w:r>
          </w:p>
          <w:p w14:paraId="6FB13F8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339C68E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外观及防护等级</w:t>
            </w:r>
          </w:p>
          <w:p w14:paraId="3A12BAC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外观：铝型材+钣金成型外壳</w:t>
            </w:r>
          </w:p>
          <w:p w14:paraId="212FC8F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防护等级：IP20</w:t>
            </w:r>
          </w:p>
          <w:p w14:paraId="01707B5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34B4EE4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其他功能</w:t>
            </w:r>
          </w:p>
          <w:p w14:paraId="740B043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冷却系统：高导热纯铝成型散热器自然散热，具有散热性能好，无噪音，节能效果好等特点</w:t>
            </w:r>
          </w:p>
          <w:p w14:paraId="12EFF5D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安装方式：吊装</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235929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0FC4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397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500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43FB7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2000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6F6EF8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EA7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3918EC5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13</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63FC2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四眼面光灯</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56A1FED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电气参数</w:t>
            </w:r>
          </w:p>
          <w:p w14:paraId="64E0850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输入电压: AC100-240V, 50/60Hz</w:t>
            </w:r>
          </w:p>
          <w:p w14:paraId="5889CFA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额定功率：200W</w:t>
            </w:r>
          </w:p>
          <w:p w14:paraId="31282B8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电源接口：胶木插一公一母手拉手线输入/输出</w:t>
            </w:r>
          </w:p>
          <w:p w14:paraId="70A20A6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信号接口：3芯信号一公一母手拉手线输入/输出</w:t>
            </w:r>
          </w:p>
          <w:p w14:paraId="1B7675F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通道模式：4个国际标准DMX512通道/扩展模式8个通道</w:t>
            </w:r>
          </w:p>
          <w:p w14:paraId="3299E9F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5C4E7A6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光源</w:t>
            </w:r>
          </w:p>
          <w:p w14:paraId="09D26A2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光源规格：4颗50WLED双色温灯珠</w:t>
            </w:r>
          </w:p>
          <w:p w14:paraId="66A0CD1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色温: 3200K/5600K/3200-5600K可选</w:t>
            </w:r>
          </w:p>
          <w:p w14:paraId="72302A8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显色指数：Ra≥95，R9≥80</w:t>
            </w:r>
          </w:p>
          <w:p w14:paraId="299BC1E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寿命：50000小时</w:t>
            </w:r>
          </w:p>
          <w:p w14:paraId="01527DA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226A9A8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光学系统</w:t>
            </w:r>
          </w:p>
          <w:p w14:paraId="01D7B89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发光角度：40°</w:t>
            </w:r>
          </w:p>
          <w:p w14:paraId="5D37BDD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频闪：频率最高可以达到25Hz，并可选择随机频闪及脉冲频闪</w:t>
            </w:r>
          </w:p>
          <w:p w14:paraId="56FD481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调光：0~100%线性调光</w:t>
            </w:r>
          </w:p>
          <w:p w14:paraId="44EA36D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35E536C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颜色系统</w:t>
            </w:r>
          </w:p>
          <w:p w14:paraId="54E8783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暖白，正白，暖白+正白双色温可选</w:t>
            </w:r>
          </w:p>
          <w:p w14:paraId="679EAF0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525A2A9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控制以及显示屏系统</w:t>
            </w:r>
          </w:p>
          <w:p w14:paraId="772AC5A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显示屏：LED数码显示屏</w:t>
            </w:r>
          </w:p>
          <w:p w14:paraId="27BB201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控制方式： 支持DMX512, RDM，自走，主从机</w:t>
            </w:r>
          </w:p>
          <w:p w14:paraId="6AC9D3D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6FEA19A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外观及防护等级</w:t>
            </w:r>
          </w:p>
          <w:p w14:paraId="2402697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外观：铸铝外壳</w:t>
            </w:r>
          </w:p>
          <w:p w14:paraId="1F4ABAA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挡光叶：选配</w:t>
            </w:r>
          </w:p>
          <w:p w14:paraId="3B0739C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防护等级：IP20</w:t>
            </w:r>
          </w:p>
          <w:p w14:paraId="4A209DA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p>
          <w:p w14:paraId="53B5FC5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其他功能</w:t>
            </w:r>
          </w:p>
          <w:p w14:paraId="0458CC0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散热：静音风机散热，散热性能好，噪音小</w:t>
            </w:r>
          </w:p>
          <w:p w14:paraId="1539213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安装方式：吊挂式</w:t>
            </w:r>
          </w:p>
          <w:p w14:paraId="08D36AA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操作非常简单，人性化设计，调光无闪烁、抖动现象等。可适应舞台演出，剧院，婚庆，酒吧，摄影，电视台等各种场合。</w:t>
            </w:r>
          </w:p>
          <w:p w14:paraId="033042E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双支架提手，可自支撑，可悬挂</w:t>
            </w:r>
          </w:p>
          <w:p w14:paraId="0E11845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分体设计，机身全铸铝，温度保护，安全可靠</w:t>
            </w:r>
          </w:p>
          <w:p w14:paraId="583E9BC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独有光学系统设计，均匀的色斑效果</w:t>
            </w:r>
          </w:p>
          <w:p w14:paraId="6DA1EB2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超高频（64KHz）调光技术，绝无抖动闪烁</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D9D1FB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EC7F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71D4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300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87AA5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1800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575C5BF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523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8EF35B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yellow"/>
              </w:rPr>
            </w:pPr>
            <w:r>
              <w:rPr>
                <w:rFonts w:hint="eastAsia" w:ascii="宋体" w:hAnsi="宋体" w:eastAsia="宋体" w:cs="宋体"/>
                <w:kern w:val="2"/>
                <w:sz w:val="20"/>
                <w:szCs w:val="20"/>
                <w:lang w:val="en-US" w:eastAsia="zh-CN" w:bidi="ar"/>
              </w:rPr>
              <w:t>14</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BADC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yellow"/>
              </w:rPr>
            </w:pPr>
            <w:r>
              <w:rPr>
                <w:rFonts w:hint="eastAsia" w:ascii="宋体" w:hAnsi="宋体" w:eastAsia="宋体" w:cs="宋体"/>
                <w:kern w:val="0"/>
                <w:sz w:val="20"/>
                <w:szCs w:val="20"/>
                <w:lang w:val="en-US" w:eastAsia="zh-CN" w:bidi="ar"/>
              </w:rPr>
              <w:t>监听音箱</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B6DC3D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技术参数：</w:t>
            </w:r>
          </w:p>
          <w:p w14:paraId="67A4B64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额定功率：30W</w:t>
            </w:r>
          </w:p>
          <w:p w14:paraId="001CD60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峰值功率：60W</w:t>
            </w:r>
          </w:p>
          <w:p w14:paraId="0B2F841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输入阻抗：8Ω</w:t>
            </w:r>
          </w:p>
          <w:p w14:paraId="6038DF5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灵敏度：97dB</w:t>
            </w:r>
          </w:p>
          <w:p w14:paraId="2B99CAD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频率响应：130Hz-18KHz</w:t>
            </w:r>
          </w:p>
          <w:p w14:paraId="1B2DFD0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低频单元：1×6.5英寸</w:t>
            </w:r>
          </w:p>
          <w:p w14:paraId="191E6E1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高频单元：1×2.5英寸</w:t>
            </w:r>
          </w:p>
          <w:p w14:paraId="3CC4915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产品材质：木质+布网</w:t>
            </w:r>
          </w:p>
          <w:p w14:paraId="54C8E8B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产品颜色：白色</w:t>
            </w:r>
          </w:p>
          <w:p w14:paraId="64821F9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产品尺寸(W×D×H)：</w:t>
            </w:r>
            <w:r>
              <w:rPr>
                <w:rFonts w:hint="eastAsia" w:ascii="宋体" w:hAnsi="宋体" w:cs="宋体"/>
                <w:color w:val="EE0000"/>
                <w:sz w:val="20"/>
                <w:szCs w:val="20"/>
                <w:lang w:bidi="ar"/>
              </w:rPr>
              <w:t>≥</w:t>
            </w:r>
            <w:r>
              <w:rPr>
                <w:rFonts w:hint="eastAsia" w:ascii="宋体" w:hAnsi="宋体" w:eastAsia="宋体" w:cs="宋体"/>
                <w:kern w:val="2"/>
                <w:sz w:val="20"/>
                <w:szCs w:val="20"/>
                <w:lang w:val="en-US" w:eastAsia="zh-CN" w:bidi="ar"/>
              </w:rPr>
              <w:t>200×300×165mm</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3D26CA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highlight w:val="yellow"/>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B9DA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yellow"/>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9894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734.8</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C0B8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highlight w:val="yellow"/>
              </w:rPr>
            </w:pPr>
            <w:r>
              <w:rPr>
                <w:rFonts w:hint="eastAsia" w:ascii="宋体" w:hAnsi="宋体" w:eastAsia="宋体" w:cs="宋体"/>
                <w:kern w:val="0"/>
                <w:sz w:val="20"/>
                <w:szCs w:val="20"/>
                <w:lang w:val="en-US" w:eastAsia="zh-CN" w:bidi="ar"/>
              </w:rPr>
              <w:t>734.8</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4C2D60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2FF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7AE7440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15</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03FC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电源时序器</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8FA09F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功能特点：</w:t>
            </w:r>
          </w:p>
          <w:p w14:paraId="272B249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rPr>
              <w:t>含</w:t>
            </w:r>
            <w:r>
              <w:rPr>
                <w:rFonts w:hint="eastAsia" w:ascii="宋体" w:hAnsi="宋体" w:eastAsia="宋体" w:cs="宋体"/>
                <w:kern w:val="2"/>
                <w:sz w:val="20"/>
                <w:szCs w:val="20"/>
              </w:rPr>
              <w:t>彩色液晶智能显示屏，可实时显示当前电压，日期时间，通道开关状态</w:t>
            </w:r>
          </w:p>
          <w:p w14:paraId="3031A93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8路开关通道输出，每路延时开户和关闭时间可自由设置（范围0-999秒，单位为秒）</w:t>
            </w:r>
          </w:p>
          <w:p w14:paraId="3EB8095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每通道独立设有Bypass设置，可ALL Bypass或单独Bypass</w:t>
            </w:r>
          </w:p>
          <w:p w14:paraId="6EE90F3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支持面板密码锁定功能，防止误操作</w:t>
            </w:r>
          </w:p>
          <w:p w14:paraId="06BF530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*内置时钟芯片，可根据日期时间定时设置自动开关机，智能化不须人为操作</w:t>
            </w:r>
          </w:p>
          <w:p w14:paraId="40A7CA7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*支持多台设备级联顺序控制，级联自动检测设置</w:t>
            </w:r>
          </w:p>
          <w:p w14:paraId="363CD0B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*配置</w:t>
            </w:r>
            <w:r>
              <w:rPr>
                <w:rFonts w:hint="eastAsia" w:ascii="宋体" w:hAnsi="宋体" w:eastAsia="宋体" w:cs="宋体"/>
                <w:kern w:val="2"/>
                <w:sz w:val="20"/>
                <w:szCs w:val="20"/>
                <w:lang w:val="en-US" w:eastAsia="zh-CN"/>
              </w:rPr>
              <w:t>多个</w:t>
            </w:r>
            <w:r>
              <w:rPr>
                <w:rFonts w:hint="eastAsia" w:ascii="宋体" w:hAnsi="宋体" w:eastAsia="宋体" w:cs="宋体"/>
                <w:kern w:val="2"/>
                <w:sz w:val="20"/>
                <w:szCs w:val="20"/>
              </w:rPr>
              <w:t>接口，支持外部中控设备控制</w:t>
            </w:r>
          </w:p>
          <w:p w14:paraId="1C77EFC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*每台设备自带设备编码ID检测和设置，可实现远程集中控制</w:t>
            </w:r>
          </w:p>
          <w:p w14:paraId="46EBA23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*10组设备开关场景数据保存/调用，场景管理应用简单便捷</w:t>
            </w:r>
          </w:p>
          <w:p w14:paraId="663173F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*欠压、超压检测及报警，带滤波功能。</w:t>
            </w:r>
          </w:p>
          <w:p w14:paraId="361036C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最大输入功率：32A</w:t>
            </w:r>
          </w:p>
          <w:p w14:paraId="45CF1C6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 xml:space="preserve">最大输出总功率：5000W  </w:t>
            </w:r>
          </w:p>
          <w:p w14:paraId="4E2EA00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单路输出功率：13A  2000W</w:t>
            </w:r>
          </w:p>
          <w:p w14:paraId="2BF9386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输出电源插座：磷铜万能插座</w:t>
            </w:r>
          </w:p>
          <w:p w14:paraId="36FCA3A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输出路数：8路受控，1路直通</w:t>
            </w:r>
          </w:p>
          <w:p w14:paraId="3F3B83B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间隔时间：0-999秒可调</w:t>
            </w:r>
          </w:p>
          <w:p w14:paraId="1EE46D1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供电方案：变压器</w:t>
            </w:r>
          </w:p>
          <w:p w14:paraId="10CE91A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电源线：3*4平方的电缆线，电缆线配置长度为1.3米（不带插头）</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76EF38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111F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52D32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1368.4</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0EDB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2736.8</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2DE7559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D54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0F8B78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16</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E387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机架式反馈抑制器</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2DBEABF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28050C5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高性能 8核DSP处理器、24Bit数据带宽、48KHz采样率，可精准、快速找到啸叫频点；</w:t>
            </w:r>
          </w:p>
          <w:p w14:paraId="525EADA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内置双通道各24段高精度数字自动陷波器，并进行快速滤波消除；</w:t>
            </w:r>
          </w:p>
          <w:p w14:paraId="4BD00CD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内置6挡移频移相功能，可在复杂的声场环境中协助陷波器快速抑制啸叫；</w:t>
            </w:r>
          </w:p>
          <w:p w14:paraId="4708321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采用2寸分辨率为240*320的高清真彩TFT屏，支持中英文双语切换，主页面可实时显示通道啸叫频点数量、当前音量等，直观明了；</w:t>
            </w:r>
          </w:p>
          <w:p w14:paraId="5796D61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可实现12组场景调用、保存功能，关机自动调用最后一次调用的数据。</w:t>
            </w:r>
          </w:p>
          <w:p w14:paraId="15AB2DA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内置双通道各24段全参数均衡PEQ、高低通分频器Xover，进而可以通过手动调节对不同的声学环境缺陷进行修正，快速抑制啸叫。</w:t>
            </w:r>
          </w:p>
          <w:p w14:paraId="388382C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具有48V幻象电源供电，可开启/关闭，支持幻象供电的电容鹅颈话筒直连。</w:t>
            </w:r>
          </w:p>
          <w:p w14:paraId="42D1F88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具有压缩控制功能，可有效避免信号输入过大造成功率设备损坏。</w:t>
            </w:r>
          </w:p>
          <w:p w14:paraId="60195F1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具有一键打开关闭啸叫抑制功能。</w:t>
            </w:r>
          </w:p>
          <w:p w14:paraId="5A3B053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通道独立处理，一键控制，也支持双通道联调；</w:t>
            </w:r>
          </w:p>
          <w:p w14:paraId="15A1C53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内置噪声门功能，通过设定阀值可以滤除部分环境噪声；</w:t>
            </w:r>
          </w:p>
          <w:p w14:paraId="5D84345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专业PC调试控制工具，针对现场的声学环境进行个性化、专业化的设置，满足啸叫抑制的需求。</w:t>
            </w:r>
          </w:p>
          <w:p w14:paraId="0267E2C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100V-240V超宽电源设计，适当不同电压需求。</w:t>
            </w:r>
          </w:p>
          <w:p w14:paraId="0FC6818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输入通道及插座：2路卡侬XLR母，2路6.35TRS</w:t>
            </w:r>
          </w:p>
          <w:p w14:paraId="285B02E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输出通道及插座：2路卡侬XLR公，2路6.35TRS</w:t>
            </w:r>
          </w:p>
          <w:p w14:paraId="783AF7D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灵敏度：0dBu(@Out=0dBu)</w:t>
            </w:r>
          </w:p>
          <w:p w14:paraId="16D977E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信号比 {{{gt}}}110dB（A计权）</w:t>
            </w:r>
          </w:p>
          <w:p w14:paraId="3F76433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失真度 {{{lt}}} 0.05%</w:t>
            </w:r>
          </w:p>
          <w:p w14:paraId="018ABFD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频率响应：+/- 0.5dB (20Hz to 20KHz)</w:t>
            </w:r>
          </w:p>
          <w:p w14:paraId="5072F19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动态增益提升：5-10dBu</w:t>
            </w:r>
          </w:p>
          <w:p w14:paraId="01DAA11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最大输入电平：15dBu</w:t>
            </w:r>
          </w:p>
          <w:p w14:paraId="6C4F6E8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工作电源：AC100-240V/50-60Hz</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CCEDAC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AB89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277E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1610.7</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0BB5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1610.7</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3E9983E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A37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19EE3AE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17</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3AA4E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音频处理器</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77A31D4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1.具备8路模拟输入通道；</w:t>
            </w:r>
          </w:p>
          <w:p w14:paraId="009940E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2.具备8路模拟输出通道；</w:t>
            </w:r>
          </w:p>
          <w:p w14:paraId="1D19D0B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3.采用ADI SHARC 21489@450 MHz SIMD处理器；</w:t>
            </w:r>
          </w:p>
          <w:p w14:paraId="2008A2D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4.DSP处理能力:400 MIPS，1.6 GFLOPS;</w:t>
            </w:r>
          </w:p>
          <w:p w14:paraId="4B176BC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5.采样率:48 kHz，± 100 ppm;</w:t>
            </w:r>
          </w:p>
          <w:p w14:paraId="5753EBA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6.THD+N:{{{lt}}}-92dB @17dBu；</w:t>
            </w:r>
          </w:p>
          <w:p w14:paraId="1527AFE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7.输入动态范围：110dB；</w:t>
            </w:r>
          </w:p>
          <w:p w14:paraId="4E34F71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8.输出动态范围：110dB；</w:t>
            </w:r>
          </w:p>
          <w:p w14:paraId="3F20352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9.具备4路GIPO；</w:t>
            </w:r>
          </w:p>
          <w:p w14:paraId="44A22E5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10.具备1路RS232和1路RS485接口</w:t>
            </w:r>
          </w:p>
          <w:p w14:paraId="5E10DB2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11.内置USB声卡，支持音乐播放、录制和软视频会议（如：ZOOM，腾讯会议，钉钉会议等）;</w:t>
            </w:r>
          </w:p>
          <w:p w14:paraId="29DF313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12.总线式AEC，尾长时间：512ms，收敛率：60dB/S, 回声消除幅度：60dB；</w:t>
            </w:r>
          </w:p>
          <w:p w14:paraId="60D8D68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13.独立通道的AFC（反馈抑制），采用陷波式算法，传声增益提升幅度：10dB;</w:t>
            </w:r>
          </w:p>
          <w:p w14:paraId="5A0A20E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14.噪声抑制（ANS），信噪比提升18dB；</w:t>
            </w:r>
          </w:p>
          <w:p w14:paraId="5AE2F08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15.8段英式参量均衡，提供5种滤波器选择；</w:t>
            </w:r>
          </w:p>
          <w:p w14:paraId="6666E54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16.提供终端用户订制操作界面，最大支持30台设备同一个界面管理；</w:t>
            </w:r>
          </w:p>
          <w:p w14:paraId="63C7DEE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17.具有中央控制功能，可对系统中的电源、信号切换、环境控制、音频等整体控制，实现一键开启系统所需要的功能。</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0C0233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1C63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4342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2542.3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796D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2542.3</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0C21D86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588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85ADB6B">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18</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10C2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天线分配器</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2937910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3D21E2B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采用高动态稳流偏压设计，具有低失真特性，能在多频道同时使用排除混频干扰。</w:t>
            </w:r>
          </w:p>
          <w:p w14:paraId="584488C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天线输入插座可以直接配置适用频带范围内的各种单竿天线、同轴天线、延长天线组及对数定向天线组。</w:t>
            </w:r>
          </w:p>
          <w:p w14:paraId="7346065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支持1-4台UHF无线接收器接入，共用一对天线使用。</w:t>
            </w:r>
          </w:p>
          <w:p w14:paraId="0005DBA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技术参数：</w:t>
            </w:r>
          </w:p>
          <w:p w14:paraId="4CB6D08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频率范围：500-950MHz</w:t>
            </w:r>
          </w:p>
          <w:p w14:paraId="40C94C6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输入截断点：+22dBm</w:t>
            </w:r>
          </w:p>
          <w:p w14:paraId="62FF5D7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噪声比：4.0dB Type</w:t>
            </w:r>
          </w:p>
          <w:p w14:paraId="1075550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增益：+6-9dB</w:t>
            </w:r>
          </w:p>
          <w:p w14:paraId="68A5107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阻抗：50Ω</w:t>
            </w:r>
          </w:p>
          <w:p w14:paraId="22E506E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频宽：450MHz</w:t>
            </w:r>
          </w:p>
          <w:p w14:paraId="48EF22A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插座：BNC</w:t>
            </w:r>
          </w:p>
          <w:p w14:paraId="1DDE347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电源供应：100-240V/50/60Hz</w:t>
            </w:r>
          </w:p>
          <w:p w14:paraId="09EBC69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电源消耗：170mA</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76D99E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6C90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D8CE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2200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2FD6C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2200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744BA6F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C88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EDCD86B">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19</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5C239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升降麦克风</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73E2B0D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小振膜电容麦克风*4支+ JW-40中控控制台*1台+升降机双线6米*2台</w:t>
            </w:r>
          </w:p>
          <w:p w14:paraId="5C14312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可与无线发射腰包匹配使用，实现无线演出，方便稳定可靠。与台式支架、落地式支架使用，外观高贵大方。</w:t>
            </w:r>
          </w:p>
          <w:p w14:paraId="23CA89D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 </w:t>
            </w:r>
          </w:p>
          <w:p w14:paraId="6ADB38A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主要参数：</w:t>
            </w:r>
          </w:p>
          <w:p w14:paraId="70C006E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1. 指向性：心型</w:t>
            </w:r>
          </w:p>
          <w:p w14:paraId="0283C1C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2. 频率范围：20 - 20000Hz</w:t>
            </w:r>
          </w:p>
          <w:p w14:paraId="2AD6F64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3. 灵敏度：13mV/Pa(-32dB±2dB)</w:t>
            </w:r>
          </w:p>
          <w:p w14:paraId="6CF8AC7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4. 输出阻抗：200Ω</w:t>
            </w:r>
          </w:p>
          <w:p w14:paraId="3E65074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5. 最大声压级：127dB (1KHz, THD&lt;1%)</w:t>
            </w:r>
          </w:p>
          <w:p w14:paraId="4620D17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6. 等效噪声级：14dB (A计权)</w:t>
            </w:r>
          </w:p>
          <w:p w14:paraId="0621734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7. 信噪比：96dB</w:t>
            </w:r>
          </w:p>
          <w:p w14:paraId="214BF3CE">
            <w:pPr>
              <w:keepNext w:val="0"/>
              <w:keepLines w:val="0"/>
              <w:widowControl/>
              <w:suppressLineNumbers w:val="0"/>
              <w:spacing w:before="0" w:beforeAutospacing="0" w:after="0" w:afterAutospacing="0"/>
              <w:ind w:left="0" w:right="0"/>
              <w:jc w:val="left"/>
              <w:rPr>
                <w:rFonts w:hint="eastAsia" w:ascii="宋体" w:hAnsi="宋体" w:eastAsia="宋体" w:cs="宋体"/>
                <w:strike/>
                <w:dstrike w:val="0"/>
                <w:color w:val="FF0000"/>
                <w:kern w:val="2"/>
                <w:sz w:val="20"/>
                <w:szCs w:val="20"/>
              </w:rPr>
            </w:pPr>
            <w:r>
              <w:rPr>
                <w:rFonts w:hint="eastAsia" w:ascii="宋体" w:hAnsi="宋体" w:eastAsia="宋体" w:cs="宋体"/>
                <w:kern w:val="2"/>
                <w:sz w:val="20"/>
                <w:szCs w:val="20"/>
                <w:lang w:val="en-US" w:eastAsia="zh-CN" w:bidi="ar"/>
              </w:rPr>
              <w:t>8. 供电：48V幻象供电</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6277D6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9D4F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1B7B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6336</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12C5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12672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63AEB3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264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E5719C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64226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机架式无线领夹话筒</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4B0074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一拖二</w:t>
            </w:r>
          </w:p>
          <w:p w14:paraId="2C4003F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33C2B4B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双通道UHF无线系统，每通道100个频率可选。</w:t>
            </w:r>
          </w:p>
          <w:p w14:paraId="2F936AD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背光式LED显示屏指示了RF和AF信号强度，电池状态，分集通道指示（A/B），频率，频率组/频道等工作状态。</w:t>
            </w:r>
          </w:p>
          <w:p w14:paraId="563BFD6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采用数字音码锁定技术，有效阻隔使用环境中的杂讯干扰。</w:t>
            </w:r>
          </w:p>
          <w:p w14:paraId="010712D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采用最新红外线自动对频（IR）技术，设定和操作更简便。</w:t>
            </w:r>
          </w:p>
          <w:p w14:paraId="4CBAD4F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支话筒可互换使用，通用性强，全金属电镀管体，坚固，抗摔，耐用。</w:t>
            </w:r>
          </w:p>
          <w:p w14:paraId="1BDBC2F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技术参数</w:t>
            </w:r>
          </w:p>
          <w:p w14:paraId="6C3B224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频率范围：  610MHz-6700MHz</w:t>
            </w:r>
          </w:p>
          <w:p w14:paraId="03511CC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信道数目:   200个</w:t>
            </w:r>
          </w:p>
          <w:p w14:paraId="1418B10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信道间隔:   300KHZ</w:t>
            </w:r>
          </w:p>
          <w:p w14:paraId="2498D9E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频率稳定度: ±0.005%</w:t>
            </w:r>
          </w:p>
          <w:p w14:paraId="0AD87E6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动态范围:  100db</w:t>
            </w:r>
          </w:p>
          <w:p w14:paraId="5E67701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最大偏移: ±45KHZ</w:t>
            </w:r>
          </w:p>
          <w:p w14:paraId="11C1626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音频频率响应: 40HZ-18KHZ(±2db)</w:t>
            </w:r>
          </w:p>
          <w:p w14:paraId="51DE5A8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综合信噪比: {{{gt}}}105db</w:t>
            </w:r>
          </w:p>
          <w:p w14:paraId="047124B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综合失真： ≤0.5%"</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BB0B6F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8605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75F53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2041.6</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0F15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2041.6</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241573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1D2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3"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122E77C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21</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60D4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落地式麦克风</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5691FD8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48558E8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话筒采用2个φ14进口镀金膜咪芯，拾音范围宽广，音质清晰、清脆、通透。外观设计根据人体学订制，更直观、更加人性化。</w:t>
            </w:r>
          </w:p>
          <w:p w14:paraId="6D5EDE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主要参数：</w:t>
            </w:r>
          </w:p>
          <w:p w14:paraId="6034AA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1. 指向性：超心型</w:t>
            </w:r>
          </w:p>
          <w:p w14:paraId="0B330B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2. 频率范围：50 - 20000Hz</w:t>
            </w:r>
          </w:p>
          <w:p w14:paraId="4FD553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3. 灵敏度：14.1mV/Pa(-32dB±2dB)</w:t>
            </w:r>
          </w:p>
          <w:p w14:paraId="3193F9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4. 输出阻抗：≤200Ω</w:t>
            </w:r>
          </w:p>
          <w:p w14:paraId="0B82FFB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5. 最大声压级：118dB (1KHz, THD≤1%)</w:t>
            </w:r>
          </w:p>
          <w:p w14:paraId="159838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6. 等效噪声级：20dB (A计权)</w:t>
            </w:r>
          </w:p>
          <w:p w14:paraId="0087A8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7. 信噪比：≥96dB</w:t>
            </w:r>
          </w:p>
          <w:p w14:paraId="3E911A7B">
            <w:pPr>
              <w:keepNext w:val="0"/>
              <w:keepLines w:val="0"/>
              <w:widowControl/>
              <w:suppressLineNumbers w:val="0"/>
              <w:spacing w:before="0" w:beforeAutospacing="0" w:after="0" w:afterAutospacing="0"/>
              <w:ind w:left="0" w:right="0"/>
              <w:jc w:val="left"/>
              <w:rPr>
                <w:rFonts w:hint="eastAsia" w:ascii="宋体" w:hAnsi="宋体" w:eastAsia="宋体" w:cs="宋体"/>
                <w:color w:val="FF0000"/>
                <w:kern w:val="2"/>
                <w:sz w:val="20"/>
                <w:szCs w:val="20"/>
                <w:lang w:val="en-US" w:eastAsia="zh-CN" w:bidi="ar"/>
              </w:rPr>
            </w:pPr>
            <w:r>
              <w:rPr>
                <w:rFonts w:hint="eastAsia" w:ascii="宋体" w:hAnsi="宋体" w:eastAsia="宋体" w:cs="宋体"/>
                <w:color w:val="auto"/>
                <w:kern w:val="2"/>
                <w:sz w:val="20"/>
                <w:szCs w:val="20"/>
                <w:lang w:val="en-US" w:eastAsia="zh-CN" w:bidi="ar"/>
              </w:rPr>
              <w:t>8. 供电：48V幻象供电</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6E2706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AA39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C02F71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2120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E78C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4240</w:t>
            </w:r>
          </w:p>
          <w:p w14:paraId="2AADB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p>
          <w:p w14:paraId="0F424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38F637A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drawing>
                <wp:inline distT="0" distB="0" distL="114300" distR="114300">
                  <wp:extent cx="184150" cy="502285"/>
                  <wp:effectExtent l="0" t="0" r="6350" b="12065"/>
                  <wp:docPr id="22"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descr="IMG_268"/>
                          <pic:cNvPicPr>
                            <a:picLocks noChangeAspect="1"/>
                          </pic:cNvPicPr>
                        </pic:nvPicPr>
                        <pic:blipFill>
                          <a:blip r:embed="rId20"/>
                          <a:stretch>
                            <a:fillRect/>
                          </a:stretch>
                        </pic:blipFill>
                        <pic:spPr>
                          <a:xfrm>
                            <a:off x="0" y="0"/>
                            <a:ext cx="184150" cy="502285"/>
                          </a:xfrm>
                          <a:prstGeom prst="rect">
                            <a:avLst/>
                          </a:prstGeom>
                          <a:noFill/>
                          <a:ln w="9525">
                            <a:noFill/>
                          </a:ln>
                        </pic:spPr>
                      </pic:pic>
                    </a:graphicData>
                  </a:graphic>
                </wp:inline>
              </w:drawing>
            </w:r>
          </w:p>
        </w:tc>
      </w:tr>
      <w:tr w14:paraId="5579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4AB7E00E">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22</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6F18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8路调音台</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651AFEA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02FEA6B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纯正的3段均衡器，具准确的音乐控制能力。</w:t>
            </w:r>
          </w:p>
          <w:p w14:paraId="046D33A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具一个48V幻象电源总开关，一键控制所有通道幻象电源打开关闭。</w:t>
            </w:r>
          </w:p>
          <w:p w14:paraId="44B4290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每通道有增益开关、输入三段均衡高中低、效果、辅助旋钮。</w:t>
            </w:r>
          </w:p>
          <w:p w14:paraId="07FE87F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每通道具有编组1、2的控制开关。</w:t>
            </w:r>
          </w:p>
          <w:p w14:paraId="05494A7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每通道都有独立的静音按钮来控制每路的输入信号开关。</w:t>
            </w:r>
          </w:p>
          <w:p w14:paraId="6B5D2C5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每一路通道有独立的PFL（推子前监听）按钮开关，可以监听通道推子前声道信号，而不影响主输出信号。</w:t>
            </w:r>
          </w:p>
          <w:p w14:paraId="503DAD3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调音台还带有7段均衡器可以统一调节高中低频，优化音乐表现和调整室内声学参数。</w:t>
            </w:r>
          </w:p>
          <w:p w14:paraId="6B1CC79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16种参数可调的24BIT的DSP效果处理器，每种参数可由用户设定，并自动记忆。</w:t>
            </w:r>
          </w:p>
          <w:p w14:paraId="6C46A91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内置MP3功能，兼容多音频格式，SD/USB接口，可以接SD卡和U盘。</w:t>
            </w:r>
          </w:p>
          <w:p w14:paraId="63F5F7C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具录音功能，可录制任意时段主输出音频信号至SD卡/U盘，具有双轨录放机或CD的输入输出连接莲花接口。</w:t>
            </w:r>
          </w:p>
          <w:p w14:paraId="69296D3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2路主输出，2路编组输出，1路监听输出，2辅助发送/返回。</w:t>
            </w:r>
          </w:p>
          <w:p w14:paraId="069FBF5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60毫米对数型推子电位器和密封控制旋转电位器，精密地调节通道的匹配电平。</w:t>
            </w:r>
          </w:p>
          <w:p w14:paraId="30F47E8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技术参数：</w:t>
            </w:r>
          </w:p>
          <w:p w14:paraId="1D65AF4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麦克风输入：6路</w:t>
            </w:r>
          </w:p>
          <w:p w14:paraId="2E644A5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立体声输入：2组</w:t>
            </w:r>
          </w:p>
          <w:p w14:paraId="03B8505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最大输入电平：麦克风 +22dBu，线路 +20dBu</w:t>
            </w:r>
          </w:p>
          <w:p w14:paraId="64288BC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最大输出电平：主输出 +28dBu，其它输出 +22dBu</w:t>
            </w:r>
          </w:p>
          <w:p w14:paraId="7D8FCA2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灵敏度：0VU=+4dBu</w:t>
            </w:r>
          </w:p>
          <w:p w14:paraId="357EC92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频率响应：±1dB，20Hz-30KHz</w:t>
            </w:r>
          </w:p>
          <w:p w14:paraId="00D3A58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麦克风共模抑制比@1KHz：{{{gt}}}80dB 典型值</w:t>
            </w:r>
          </w:p>
          <w:p w14:paraId="5E7292B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THD+N @14dBu，1KHz：82dB</w:t>
            </w:r>
          </w:p>
          <w:p w14:paraId="4CDF64D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单声道/立体声均衡：高音 ±15dB，12KHz，中音 ±15dB，2.5 KHz，低音 ±15dB，80Hz</w:t>
            </w:r>
          </w:p>
          <w:p w14:paraId="15C7020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电源：220VAC，50/60Hz</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C8D5AD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1401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D5B9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p>
          <w:p w14:paraId="575133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1663.2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649D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1663.2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8E8CC8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39E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1796E8E0">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23</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0CB2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数字功放</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69A9F07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5FBF48A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标准机箱设计：1U铝合金面板，挂耳一体式设计，适用于机柜或桌面安装。</w:t>
            </w:r>
          </w:p>
          <w:p w14:paraId="63BF8BD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全智能动态压限系统：专利技术的动态压限控制功率电路，保护系统始终处于安全工作状态。</w:t>
            </w:r>
          </w:p>
          <w:p w14:paraId="3398E06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放大器类型：D类功率放大电路设计，损耗小具备90%以上的放大效率。</w:t>
            </w:r>
          </w:p>
          <w:p w14:paraId="0CDF698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数字化：较高数字化电路集成，稳定性和绿色节能进一步显著提升。</w:t>
            </w:r>
          </w:p>
          <w:p w14:paraId="2D34AE5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体积小：使用高集成度数字芯片替代传统变压器，体积更小缩减为1U面板，重量更轻。</w:t>
            </w:r>
          </w:p>
          <w:p w14:paraId="708B131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结净度：无传统环形变压器产生高频振荡和共模噪声，杜绝耦合、串扰、电磁辐射等带来的电流噪声，同时数字化电路抗干扰性强。</w:t>
            </w:r>
          </w:p>
          <w:p w14:paraId="1FFCF25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专业的连接：输入采用平衡XLR连接，输出为PSZ外接线柱，方便线材扩展链接。</w:t>
            </w:r>
          </w:p>
          <w:p w14:paraId="30D5D9E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工作状态实时指示灯，7个信号指示，1个电源指示，2个信号通道指示，2个限幅通道指示，2个保护通道指示。</w:t>
            </w:r>
          </w:p>
          <w:p w14:paraId="329E7F9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模式选择开关为内置二段开关，分别为：STEREO立体声、PARALLEL并机，可以更为灵活搭配其它设备，例如：电子分频器、音箱、功放。功放出厂设置为立体声模式。</w:t>
            </w:r>
          </w:p>
          <w:p w14:paraId="6764C90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交流保护：当交流电源电压超出操作范围时，关闭电源。</w:t>
            </w:r>
          </w:p>
          <w:p w14:paraId="6A74758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削波限幅器：防止严重削波的波形到达扬声器，同时维持全峰值电源输出功率。</w:t>
            </w:r>
          </w:p>
          <w:p w14:paraId="3553CAE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直流保护：防止输出端出现次声信号。</w:t>
            </w:r>
          </w:p>
          <w:p w14:paraId="060BBED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甚高频保护：防止听不见的强烈非音乐高频信号到达扬声器。</w:t>
            </w:r>
          </w:p>
          <w:p w14:paraId="17020F8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短路保护：自动保护重置功能防止功放发生短路，或输出电路发生其它应激故障。</w:t>
            </w:r>
          </w:p>
          <w:p w14:paraId="3FADDEF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限幅器：信号峰值过大自动限幅过大输出到达扬声器，最高限幅可达到10V。</w:t>
            </w:r>
          </w:p>
          <w:p w14:paraId="57A0186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过热保护：输出级操作温度过高，温控连续变速风扇，从前到后的空气流动。</w:t>
            </w:r>
          </w:p>
          <w:p w14:paraId="79AEFE8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过载保护：峰值负反馈保护，当信号输入输出出现失真、冲击、或线电压严重过压时，能有效地对功放进行保护。</w:t>
            </w:r>
          </w:p>
          <w:p w14:paraId="57E930F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保护电路：软启动，输入浪涌限制，输出短路、直流，开关机哑音保护，射频干扰保护。</w:t>
            </w:r>
          </w:p>
          <w:p w14:paraId="17C49CA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产品参数：</w:t>
            </w:r>
          </w:p>
          <w:p w14:paraId="46BFC90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输出功率@立体声8Ω（失真≤1%时）：2×400W</w:t>
            </w:r>
          </w:p>
          <w:p w14:paraId="16F5C92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输出功率@立体声4Ω（失真≤1%时）：2×580W</w:t>
            </w:r>
          </w:p>
          <w:p w14:paraId="33E4442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输出功率@立体声2Ω（失真≤1%时）：2×770W</w:t>
            </w:r>
          </w:p>
          <w:p w14:paraId="7CE961D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供电：AC 150V-240V 50/60Hz</w:t>
            </w:r>
          </w:p>
          <w:p w14:paraId="693B918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频率响应（1W 8Ω）：20Hz～20KHz±0.5dB</w:t>
            </w:r>
          </w:p>
          <w:p w14:paraId="6DF460C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灵敏度（8Ω 1KHz）：1V/32dB</w:t>
            </w:r>
          </w:p>
          <w:p w14:paraId="3F98178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输入阻抗：20KΩ平衡输入；10KΩ非平衡输入</w:t>
            </w:r>
          </w:p>
          <w:p w14:paraId="35393B9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信噪比( A计权，额定功率8Ω )：≥105dB</w:t>
            </w:r>
          </w:p>
          <w:p w14:paraId="7E014F0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阻尼系数 ( 1KHz &amp; 8Ω )：≥900</w:t>
            </w:r>
          </w:p>
          <w:p w14:paraId="2C2C082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互调失真( 20Hz-20KHz，半功率 )：≤0.02%</w:t>
            </w:r>
          </w:p>
          <w:p w14:paraId="195B35E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总谐波失真( 20Hz-20KHz，半功率 )：≤0.03%</w:t>
            </w:r>
          </w:p>
          <w:p w14:paraId="1491CFE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相位响应( 1W &amp; 8Ω，20Hz-20KHz )：≤±1.5°</w:t>
            </w:r>
          </w:p>
          <w:p w14:paraId="4C0B382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转换速率：≥60V / us</w:t>
            </w:r>
          </w:p>
          <w:p w14:paraId="6818F3F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输出电路类型：CLASS-D 类</w:t>
            </w:r>
          </w:p>
          <w:p w14:paraId="14E7F1C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前面板指示：电源，削波，压限，信号</w:t>
            </w:r>
          </w:p>
          <w:p w14:paraId="067A8AD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后面板接口：并机输入：母3针XLR×2，输出：公3针XLR×2；PSZ信号输出外接线柱</w:t>
            </w:r>
          </w:p>
          <w:p w14:paraId="4AB0E23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冷却系统：全智能系统随温度变化自动调节</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F76F36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28E3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82D9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2516.8</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9579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2516.8</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24613E0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9FD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55D694D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24</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BC0D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机架式专业功放</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CF7C4D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25B6F2F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全智能动态压限系统：专利技术的动态压限控制功率电路，保护系统始终处于安全工作状态。</w:t>
            </w:r>
          </w:p>
          <w:p w14:paraId="1D8E32F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专业的连接：输入采用平衡XLR或TRS连接，输出为专业的SPEAKON连接座，保证信号传输的损失和干扰最小。</w:t>
            </w:r>
          </w:p>
          <w:p w14:paraId="78003AC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模式选择开关为内置三段开关，分别为：STEREO立体声、PARALLEL并机、BRIDGE桥接模式，可以更为灵活搭配其它设备，例如：电子分频器、音箱、功放。功放出厂设置为立体声模式。</w:t>
            </w:r>
          </w:p>
          <w:p w14:paraId="426EB91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灵敏度调节选择：输入信号幅度0.775V、1.0V、1.4V选择。</w:t>
            </w:r>
          </w:p>
          <w:p w14:paraId="7349985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交流保护：当交流电源电压超出操作范围时，关闭电源。</w:t>
            </w:r>
          </w:p>
          <w:p w14:paraId="460D2E1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削波限幅器：防止严重削波的波形到达扬声器，同时维持全峰值电源输出功率。</w:t>
            </w:r>
          </w:p>
          <w:p w14:paraId="3AB6CFE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直流保护：防止输出端出现次声信号。</w:t>
            </w:r>
          </w:p>
          <w:p w14:paraId="52453F0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甚高频保护：防止听不见的强烈非音乐高频信号到达扬声器。</w:t>
            </w:r>
          </w:p>
          <w:p w14:paraId="3A4C3AF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短路保护：自动保护重置功能防止功放发生短路，或输出电路发生其它应激故障。</w:t>
            </w:r>
          </w:p>
          <w:p w14:paraId="16B8013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长期限幅器：防止会减少最大输出的稳定的长期RMS（非音频）信号到达扬声器。</w:t>
            </w:r>
          </w:p>
          <w:p w14:paraId="1FFBDD5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过热保护：输出级操作温度过高，温控连续变速风扇，从前到后的空气流动。</w:t>
            </w:r>
          </w:p>
          <w:p w14:paraId="6FE15DA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产品参数：</w:t>
            </w:r>
          </w:p>
          <w:p w14:paraId="713D1ED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输出功率@立体声8Ω（失真≤1%时）：2×500W</w:t>
            </w:r>
          </w:p>
          <w:p w14:paraId="6735F0B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输出功率@立体声4Ω（失真≤1%时）：2×770W</w:t>
            </w:r>
          </w:p>
          <w:p w14:paraId="78B0DC6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输出功率@桥接8Ω（失真≤1%时）：1320W</w:t>
            </w:r>
          </w:p>
          <w:p w14:paraId="5C54289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输出功率@桥接4Ω（失真≤1%时）：1850W</w:t>
            </w:r>
          </w:p>
          <w:p w14:paraId="31AF085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频率响应：20Hz～20KHz±0.5dB</w:t>
            </w:r>
          </w:p>
          <w:p w14:paraId="722DC07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总谐波失真：=0.03%</w:t>
            </w:r>
          </w:p>
          <w:p w14:paraId="25833FA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互调失真：=0.02%</w:t>
            </w:r>
          </w:p>
          <w:p w14:paraId="5AECC07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信噪比：≥105dB</w:t>
            </w:r>
          </w:p>
          <w:p w14:paraId="13BE0C7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输入共抑制比@1KHz：{{{gt}}}78dB</w:t>
            </w:r>
          </w:p>
          <w:p w14:paraId="1BB6B65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通道分离度@1KHz：{{{gt}}}78dB</w:t>
            </w:r>
          </w:p>
          <w:p w14:paraId="2FCE712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阻尼系数@8Ω，{{{lt}}}1KHz：{{{gt}}}200</w:t>
            </w:r>
          </w:p>
          <w:p w14:paraId="0983686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功放电路：双电源，AB类</w:t>
            </w:r>
          </w:p>
          <w:p w14:paraId="4B61367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输入阻抗：20KΩ平衡输入</w:t>
            </w:r>
          </w:p>
          <w:p w14:paraId="7C64C00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转换速率：≥60V/us</w:t>
            </w:r>
          </w:p>
          <w:p w14:paraId="3028710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输入灵敏度：+2.2dBu（1.0Vrms）</w:t>
            </w:r>
          </w:p>
          <w:p w14:paraId="2E7FD61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最大输入电平：+22.0dBu（10.0Vrms）</w:t>
            </w:r>
          </w:p>
          <w:p w14:paraId="66B2020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动态压限：全自动智能</w:t>
            </w:r>
          </w:p>
          <w:p w14:paraId="07345AA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保护电路：软启动，输入浪涌限制，输出短路、直流、过载保护，主保险丝保护，开关机哑音保护，射频干扰保护</w:t>
            </w:r>
          </w:p>
          <w:p w14:paraId="0CFED75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冷却方式：2个直流温控变速风扇，空气流动方向从前到后</w:t>
            </w:r>
          </w:p>
          <w:p w14:paraId="2CCE38C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面板指示：电源，削波，压限，信号</w:t>
            </w:r>
          </w:p>
          <w:p w14:paraId="7FD94F6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后面板接口：输入：母3针XLR×2，输出：公3针XLR×2，4孔SPEAKON连接座×2</w:t>
            </w:r>
          </w:p>
          <w:p w14:paraId="4B7E14F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功率消耗（8Ω，一半负载时）：800W</w:t>
            </w:r>
          </w:p>
          <w:p w14:paraId="22957C0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电压：AC 110V-240V50/60Hz（可由厂家设置）</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FC3A03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2421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8BAC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2489.5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D260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2489.5</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7EE479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777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295184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25</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F34D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多功能全频音箱</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5E23C56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2994467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单12寸专业音箱，可用于会议室，多功能厅，舞台监听及辅助音箱。</w:t>
            </w:r>
          </w:p>
          <w:p w14:paraId="1B01B45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精确设计的分频器，优化频率响应及人声部分的中频表现力。</w:t>
            </w:r>
          </w:p>
          <w:p w14:paraId="1FFED14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14个螺丝吊装孔位，底部35mm的柱形插座，支持吊装、壁装、落地等多种安装方式。</w:t>
            </w:r>
          </w:p>
          <w:p w14:paraId="157EDF1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箱体表面采用持久耐用的亚光聚安脂涂料，有良好的防潮性。</w:t>
            </w:r>
          </w:p>
          <w:p w14:paraId="7939A46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技术参数：</w:t>
            </w:r>
          </w:p>
          <w:p w14:paraId="332A68C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单元组成：低音：12寸低音单元铝盆架170磁</w:t>
            </w:r>
          </w:p>
          <w:p w14:paraId="388EFD3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单元组成：高音：44芯高音单元150磁</w:t>
            </w:r>
          </w:p>
          <w:p w14:paraId="0433507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频率响应（-3dB）：43Hz-18KHz</w:t>
            </w:r>
          </w:p>
          <w:p w14:paraId="3D29B8F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频率响应（-10dB）：43Hz-2K0Hz</w:t>
            </w:r>
          </w:p>
          <w:p w14:paraId="69369C8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覆盖角度（-6dB）：90度（H）×60度（V）</w:t>
            </w:r>
          </w:p>
          <w:p w14:paraId="5BEDF5C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灵敏度（1W/1m）：97dB/1W 1米</w:t>
            </w:r>
          </w:p>
          <w:p w14:paraId="72396B6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连续声压级：121dB</w:t>
            </w:r>
          </w:p>
          <w:p w14:paraId="6A6D213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峰值声压级：127dB</w:t>
            </w:r>
          </w:p>
          <w:p w14:paraId="639E252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标准阻抗：8Ω</w:t>
            </w:r>
          </w:p>
          <w:p w14:paraId="1561482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输入功率：350W（额定）/700W（峰值）</w:t>
            </w:r>
          </w:p>
          <w:p w14:paraId="2547DE2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分频点：2.2KHz</w:t>
            </w:r>
          </w:p>
          <w:p w14:paraId="7D54D20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箱体板材：18mm夹板</w:t>
            </w:r>
          </w:p>
          <w:p w14:paraId="46453DD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安装方式：14个M8吊装螺丝孔位。1个底部支撑孔</w:t>
            </w:r>
          </w:p>
          <w:p w14:paraId="5610C77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表面处理：黑色颗粒状树脂喷涂</w:t>
            </w:r>
          </w:p>
          <w:p w14:paraId="0F40552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面网：模压钢制圆型面网</w:t>
            </w:r>
          </w:p>
          <w:p w14:paraId="0FF9BB6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输入连接器：2个NL4插座</w:t>
            </w:r>
          </w:p>
          <w:p w14:paraId="0D05B65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连接：1+、2+/正极。1-、2-/负极</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EAF6EC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6E3C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7EBE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1320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714D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2640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0953FBE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6CC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7BFCD3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26</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57C2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会议语言音箱</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0F50E78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438EC03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6.5寸吸顶式同轴音箱，带ABS后腔。</w:t>
            </w:r>
          </w:p>
          <w:p w14:paraId="0CC246C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单元组成：低音1×6.5"/高音1×1"。</w:t>
            </w:r>
          </w:p>
          <w:p w14:paraId="550786C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频率响应：70Hz-20KHz（±3dB）</w:t>
            </w:r>
          </w:p>
          <w:p w14:paraId="1BEC50C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频率响应：65Hz-20KHz （-10dB）</w:t>
            </w:r>
          </w:p>
          <w:p w14:paraId="2DA90CF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灵敏度：   93dB/1M/1W</w:t>
            </w:r>
          </w:p>
          <w:p w14:paraId="1209BFC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最大声压级：117dB</w:t>
            </w:r>
          </w:p>
          <w:p w14:paraId="2E4734B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标准阻抗：8Ω</w:t>
            </w:r>
          </w:p>
          <w:p w14:paraId="4834CA1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额定功率：80W</w:t>
            </w:r>
          </w:p>
          <w:p w14:paraId="79CA38D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峰值功率：320W</w:t>
            </w:r>
          </w:p>
          <w:p w14:paraId="5DA6226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连接方式：红黑香蕉座×1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37A170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AA68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kern w:val="0"/>
                <w:sz w:val="20"/>
                <w:szCs w:val="20"/>
                <w:lang w:val="en-US" w:eastAsia="zh-CN" w:bidi="ar"/>
              </w:rPr>
              <w:t>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14E7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400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5CC4D1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2400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CE458E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99C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1C6A863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27</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01CF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灯杆</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028F55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镀锌灯杆，现场定制烧焊</w:t>
            </w:r>
          </w:p>
          <w:p w14:paraId="22D319A2">
            <w:pPr>
              <w:keepNext w:val="0"/>
              <w:keepLines w:val="0"/>
              <w:widowControl/>
              <w:suppressLineNumbers w:val="0"/>
              <w:spacing w:before="0" w:beforeAutospacing="0" w:after="0" w:afterAutospacing="0"/>
              <w:ind w:left="0" w:right="0"/>
              <w:jc w:val="left"/>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材质：镀锌钢管</w:t>
            </w:r>
          </w:p>
          <w:p w14:paraId="476DDFE3">
            <w:pPr>
              <w:keepNext w:val="0"/>
              <w:keepLines w:val="0"/>
              <w:widowControl/>
              <w:suppressLineNumbers w:val="0"/>
              <w:spacing w:before="0" w:beforeAutospacing="0" w:after="0" w:afterAutospacing="0"/>
              <w:ind w:left="0" w:right="0"/>
              <w:jc w:val="left"/>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尺寸：8000mm*50mm*50mm</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8D57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3883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4FE1B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3420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69D6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3420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465CA3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5F3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18411D4">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28</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04D1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电源线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1CAAB3E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电源线ZR-RVV3*2.5；长度30米</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A193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CE98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9CD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300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FEC41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0F24AA1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EF6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4B555984">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29</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2A25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信号线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34FA5FE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信号线ZR-RVVP2*0.5；长度100米</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1AFA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B655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35F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200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580A4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7C69D06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4F87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1FDD634">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30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0AA7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辅材</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3C8995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膨胀螺丝,电工胶布，排插，胶布，接插件，喷漆，脚手架租赁等满足本清单工作内容所需其他为描述的工作内容</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1856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84FE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76C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2700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6CD8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2700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DC07FA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3D6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234C5F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31</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1C227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油性雾油</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6714CC6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规格：1L装/瓶  6瓶/件</w:t>
            </w:r>
          </w:p>
          <w:p w14:paraId="6EA2144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净重：1.25KG</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439D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件</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66B3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E25A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200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DF795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5781ACC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6F9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D72E84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32</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B4C0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软镜</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164148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尺寸：800x1500mm（含安装）</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6876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E369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B617A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144</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64FA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288</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311BF6C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FB9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6199CA7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33</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1C662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剧场文化</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0B0DEEE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剧场空间戏剧、音乐文化氛围布置。墙面展板10mm雪弗板高清UV印、根据墙面4000mm*3000mm*2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F9E1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E0EB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65685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7650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C608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7650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5B64F7B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8A3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6CD697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34</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163B7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走廊文化墙2</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7264DEB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长度：9950mm</w:t>
            </w:r>
          </w:p>
          <w:p w14:paraId="44E38F3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高度：3500mm</w:t>
            </w:r>
          </w:p>
          <w:p w14:paraId="45C38693">
            <w:pPr>
              <w:keepNext w:val="0"/>
              <w:keepLines w:val="0"/>
              <w:widowControl/>
              <w:suppressLineNumbers w:val="0"/>
              <w:spacing w:before="0" w:beforeAutospacing="0" w:after="0" w:afterAutospacing="0"/>
              <w:ind w:left="0" w:right="0"/>
              <w:jc w:val="left"/>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置物架选用木制材质，</w:t>
            </w:r>
            <w:r>
              <w:rPr>
                <w:rFonts w:hint="eastAsia" w:ascii="宋体" w:hAnsi="宋体" w:eastAsia="宋体" w:cs="宋体"/>
                <w:kern w:val="2"/>
                <w:sz w:val="20"/>
                <w:szCs w:val="20"/>
                <w:lang w:val="en-US" w:eastAsia="zh-CN" w:bidi="ar"/>
              </w:rPr>
              <w:t>10mm雪弗板高清UV印</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5C55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面</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B351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0B61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10800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E9B8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10800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0C2645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p w14:paraId="3CABD55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930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4C1EDA0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35</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26BD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极化天线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76C616C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05C4A85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频率范围：450~950MHz</w:t>
            </w:r>
          </w:p>
          <w:p w14:paraId="27CF8D11">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RF输出增益：1dB±1dB</w:t>
            </w:r>
          </w:p>
          <w:p w14:paraId="7C34636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输出三阶交调截取点：+14dBm</w:t>
            </w:r>
          </w:p>
          <w:p w14:paraId="5C54F37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噪声指数：&lt;2dB</w:t>
            </w:r>
          </w:p>
          <w:p w14:paraId="09B4041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系统阻抗：50Ω</w:t>
            </w:r>
          </w:p>
          <w:p w14:paraId="0DD37BE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天线输入接头供电：5V/80mA DC</w:t>
            </w:r>
          </w:p>
          <w:p w14:paraId="64DAC26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输出供电：每通道输出12V/1000mA DC</w:t>
            </w:r>
          </w:p>
          <w:p w14:paraId="6D4846E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主机供电：外置电源12V/5A  DC</w:t>
            </w:r>
          </w:p>
          <w:p w14:paraId="07A58BE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接头：BNC</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71C3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7EF0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B1B4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512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4D27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512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F8339D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AB1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744E4DD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36</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1DFB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音箱壁挂支架</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6F44BB8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产品描述：</w:t>
            </w:r>
          </w:p>
          <w:p w14:paraId="2AF354B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承重:≤ 50Kg</w:t>
            </w:r>
          </w:p>
          <w:p w14:paraId="1C1CF14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水平角度：180°</w:t>
            </w:r>
          </w:p>
          <w:p w14:paraId="2651687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垂直角度：0°~+30°</w:t>
            </w:r>
          </w:p>
          <w:p w14:paraId="4E00013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材质：冷轧钢板、钢管</w:t>
            </w:r>
          </w:p>
          <w:p w14:paraId="6C1B055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外观：黑色</w:t>
            </w:r>
          </w:p>
          <w:p w14:paraId="4DE966A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配件包：螺丝和工具</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9698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7B48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BDB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123.9</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4BE4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247.8</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6F94BE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70C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568D16A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37</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A853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音频跳线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56AF4D7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eastAsia" w:ascii="宋体" w:hAnsi="宋体" w:eastAsia="宋体" w:cs="宋体"/>
                <w:kern w:val="2"/>
                <w:sz w:val="20"/>
                <w:szCs w:val="20"/>
                <w:lang w:val="en-US" w:eastAsia="zh-CN" w:bidi="ar"/>
              </w:rPr>
              <w:t>6.5音频跳线</w:t>
            </w:r>
            <w:r>
              <w:rPr>
                <w:rFonts w:hint="eastAsia" w:ascii="宋体" w:hAnsi="宋体" w:eastAsia="宋体" w:cs="宋体"/>
                <w:color w:val="000000"/>
                <w:kern w:val="0"/>
                <w:sz w:val="18"/>
                <w:szCs w:val="18"/>
                <w:lang w:val="en-US" w:eastAsia="zh-CN" w:bidi="ar"/>
              </w:rPr>
              <w:t>）</w:t>
            </w:r>
          </w:p>
          <w:p w14:paraId="5D34977C">
            <w:pPr>
              <w:keepNext w:val="0"/>
              <w:keepLines w:val="0"/>
              <w:widowControl/>
              <w:suppressLineNumbers w:val="0"/>
              <w:spacing w:before="0" w:beforeAutospacing="0" w:after="0" w:afterAutospacing="0"/>
              <w:ind w:left="0" w:right="0"/>
              <w:jc w:val="left"/>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总长1.5米</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373B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39E5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5D72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lang w:val="en-US" w:eastAsia="zh-CN" w:bidi="ar"/>
              </w:rPr>
              <w:t>42.2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1A6A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42.2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AC54CA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E86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42430B9F">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38</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5EB0F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音频跳线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713E24FE">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莲花转莲花音频跳线，</w:t>
            </w:r>
            <w:r>
              <w:rPr>
                <w:rFonts w:hint="eastAsia" w:ascii="宋体" w:hAnsi="宋体" w:eastAsia="宋体" w:cs="宋体"/>
                <w:kern w:val="2"/>
                <w:sz w:val="20"/>
                <w:szCs w:val="20"/>
                <w:lang w:val="en-US" w:eastAsia="zh-CN"/>
              </w:rPr>
              <w:t>总长1.5米</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A93E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21AE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75DEB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lang w:val="en-US" w:eastAsia="zh-CN" w:bidi="ar"/>
              </w:rPr>
              <w:t>73.2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1E39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73.2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2535278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34C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59F015F8">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39</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19AE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音频跳线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17256C4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卡农头音频跳线，</w:t>
            </w:r>
            <w:r>
              <w:rPr>
                <w:rFonts w:hint="eastAsia" w:ascii="宋体" w:hAnsi="宋体" w:eastAsia="宋体" w:cs="宋体"/>
                <w:kern w:val="2"/>
                <w:sz w:val="20"/>
                <w:szCs w:val="20"/>
                <w:lang w:val="en-US" w:eastAsia="zh-CN"/>
              </w:rPr>
              <w:t>总长1.5米</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1AEB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CE27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FE5E4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lang w:val="en-US" w:eastAsia="zh-CN" w:bidi="ar"/>
              </w:rPr>
              <w:t>56.3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89F6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56.3</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811DA8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A4D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B1B88F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64DB0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音频跳线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136E82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欧姆头音频跳线，</w:t>
            </w:r>
            <w:r>
              <w:rPr>
                <w:rFonts w:hint="eastAsia" w:ascii="宋体" w:hAnsi="宋体" w:eastAsia="宋体" w:cs="宋体"/>
                <w:kern w:val="2"/>
                <w:sz w:val="20"/>
                <w:szCs w:val="20"/>
                <w:lang w:val="en-US" w:eastAsia="zh-CN"/>
              </w:rPr>
              <w:t>总长1.5米</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A931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1C2C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432E0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lang w:val="en-US" w:eastAsia="zh-CN" w:bidi="ar"/>
              </w:rPr>
              <w:t>48.4</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D568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48.4</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A0B81D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50B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364DB28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41</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9AFF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音频线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5320ABD1">
            <w:pPr>
              <w:keepNext w:val="0"/>
              <w:keepLines w:val="0"/>
              <w:widowControl/>
              <w:suppressLineNumbers w:val="0"/>
              <w:spacing w:before="0" w:beforeAutospacing="0" w:after="0" w:afterAutospacing="0"/>
              <w:ind w:left="0" w:right="0"/>
              <w:jc w:val="left"/>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100米，</w:t>
            </w:r>
            <w:r>
              <w:rPr>
                <w:rFonts w:hint="eastAsia" w:ascii="宋体" w:hAnsi="宋体" w:eastAsia="宋体" w:cs="宋体"/>
                <w:color w:val="auto"/>
                <w:kern w:val="2"/>
                <w:sz w:val="20"/>
                <w:szCs w:val="20"/>
                <w:lang w:val="en-US" w:eastAsia="zh-CN" w:bidi="ar"/>
              </w:rPr>
              <w:t>金银线2*200芯</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DDBA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卷</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5F7C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BD9C8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lang w:val="en-US" w:eastAsia="zh-CN" w:bidi="ar"/>
              </w:rPr>
              <w:t>1408</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1F06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1408</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4D3876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981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1F4B10FF">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42</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3BC2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灯钩</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5D562233">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承重：20kg；</w:t>
            </w:r>
          </w:p>
          <w:p w14:paraId="21D369AB">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颜色：银白色.</w:t>
            </w:r>
          </w:p>
          <w:p w14:paraId="5E40D9A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宽度：20MM</w:t>
            </w:r>
          </w:p>
          <w:p w14:paraId="5237B3A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卡管：40-60mm</w:t>
            </w:r>
          </w:p>
          <w:p w14:paraId="6D391BB8">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抗拉力：150N/mm²</w:t>
            </w:r>
          </w:p>
          <w:p w14:paraId="3550914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净重：0.5KG</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FA60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F7CA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28</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7C6C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30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7EA2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840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2F227405">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1D4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723C806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43</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33B42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保险绳</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083386D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尺寸: 3MM粗*700MM长</w:t>
            </w:r>
          </w:p>
          <w:p w14:paraId="6D9AB83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颜色: 包胶透明色</w:t>
            </w:r>
          </w:p>
          <w:p w14:paraId="67263B2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材质: 优质钢</w:t>
            </w:r>
          </w:p>
          <w:p w14:paraId="6B61E45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承重：30KG</w:t>
            </w:r>
          </w:p>
          <w:p w14:paraId="49BA7A6F">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抗拉力：120N/mm²</w:t>
            </w:r>
          </w:p>
          <w:p w14:paraId="7126161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净重：0.18KG</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6E3B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52E9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24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3BC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18</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BE6A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432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50508FA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AF5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3"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7D307D6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44</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1D906A0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智慧家居系统</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334B152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1、智能墙壁开关 M6*3个；最新蓝牙mesh2.0 协议芯片 ； 高级PC面板，国标86尺寸安装 ； </w:t>
            </w:r>
          </w:p>
          <w:p w14:paraId="11653EA0">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支持凌动，互控功能，兼容双控； 支持转无线功能 ；智能负载 ，过温保护 ，过载保护 ，16A高抗防浪涌 ，过零调节技术。智能定时 ，智能场景联动；</w:t>
            </w:r>
          </w:p>
          <w:p w14:paraId="35D3A68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2、智能隐藏式窗帘电机</w:t>
            </w:r>
            <w:r>
              <w:rPr>
                <w:rFonts w:hint="default" w:ascii="宋体" w:hAnsi="宋体" w:eastAsia="宋体" w:cs="宋体"/>
                <w:kern w:val="2"/>
                <w:sz w:val="20"/>
                <w:szCs w:val="20"/>
                <w:lang w:eastAsia="zh-CN" w:bidi="ar"/>
                <w:woUserID w:val="1"/>
              </w:rPr>
              <w:t>6台</w:t>
            </w:r>
            <w:r>
              <w:rPr>
                <w:rFonts w:hint="eastAsia" w:ascii="宋体" w:hAnsi="宋体" w:eastAsia="宋体" w:cs="宋体"/>
                <w:kern w:val="2"/>
                <w:sz w:val="20"/>
                <w:szCs w:val="20"/>
                <w:lang w:val="en-US" w:eastAsia="zh-CN" w:bidi="ar"/>
              </w:rPr>
              <w:t>：</w:t>
            </w:r>
          </w:p>
          <w:p w14:paraId="454B23E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更静音 更顺畅 更强劲 </w:t>
            </w:r>
          </w:p>
          <w:p w14:paraId="6A58543C">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2.0N.m 大扭力 ，22dB 超静音 </w:t>
            </w:r>
          </w:p>
          <w:p w14:paraId="4509795D">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99.99% 真隐藏 ，解锁真正小而美 </w:t>
            </w:r>
          </w:p>
          <w:p w14:paraId="7B18D599">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蓝牙mesh 协议，DC直流纯铜线 隐藏式电机 ， </w:t>
            </w:r>
          </w:p>
          <w:p w14:paraId="43785EB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可以语音 、远程控制 ,定时开合 ，开合角度可调 ， </w:t>
            </w:r>
          </w:p>
          <w:p w14:paraId="0E3B607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轻拉触发自动开合 ，断电手拉 ，  </w:t>
            </w:r>
          </w:p>
          <w:p w14:paraId="68253E15">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也可用开关面板无线控制 。</w:t>
            </w:r>
          </w:p>
          <w:p w14:paraId="700E0D9C">
            <w:pPr>
              <w:keepNext w:val="0"/>
              <w:keepLines w:val="0"/>
              <w:widowControl/>
              <w:suppressLineNumbers w:val="0"/>
              <w:spacing w:before="0" w:beforeAutospacing="0" w:after="0" w:afterAutospacing="0"/>
              <w:ind w:left="0" w:right="0"/>
              <w:jc w:val="left"/>
              <w:rPr>
                <w:rFonts w:hint="default"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3、航空级铝材窗帘轨道，8700x2+9450mm</w:t>
            </w:r>
          </w:p>
          <w:p w14:paraId="41484A0D">
            <w:pPr>
              <w:keepNext w:val="0"/>
              <w:keepLines w:val="0"/>
              <w:widowControl/>
              <w:suppressLineNumbers w:val="0"/>
              <w:spacing w:before="0" w:beforeAutospacing="0" w:after="0" w:afterAutospacing="0"/>
              <w:ind w:left="0" w:right="0"/>
              <w:jc w:val="left"/>
              <w:rPr>
                <w:rFonts w:hint="default"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纳米超静音 轨道，航空级 铝材，承重可达50KG ， 双面电泳工艺，更顺滑、防锈、耐腐蚀，M型橡胶传动带，经久耐用，内嵌两条原生态 PVC消音条 ，进口轴承，噪音小于 22dB，具有极好的静音效果。</w:t>
            </w:r>
          </w:p>
          <w:p w14:paraId="7EC31A4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4、音箱 Pro*1个</w:t>
            </w:r>
          </w:p>
          <w:p w14:paraId="0720578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750mL 超大音腔容积 ，2.25英寸高端扬声器单元 </w:t>
            </w:r>
          </w:p>
          <w:p w14:paraId="090FD106">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大师匠心调音 ，Hi-Fi级音频芯片；支持红外遥控传统家电自带蓝牙 Mesh 网关</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F851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31BC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B060E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4500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12C9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4500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381A0789">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DD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47A81E5A">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45</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F000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lang w:val="en-US" w:eastAsia="zh-CN" w:bidi="ar"/>
              </w:rPr>
              <w:t>窗帘</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516B91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窗帘材质：金刚纱棉，轨道材质：铝合金</w:t>
            </w:r>
          </w:p>
          <w:p w14:paraId="7D83E9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墙面长度：8000mm（含轨道）</w:t>
            </w:r>
          </w:p>
          <w:p w14:paraId="61EC4A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透光率：50%</w:t>
            </w:r>
          </w:p>
          <w:p w14:paraId="1C9C78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具体颜色、款式等要与业主单位沟通后确定。</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5F42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CB6C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39C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450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25B6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1350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AF4D58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C9D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1EA86AB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46</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62E27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lang w:val="en-US" w:eastAsia="zh-CN" w:bidi="ar"/>
              </w:rPr>
              <w:t>木偶挂架及文化墙</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087C36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尺寸：（4000-5000）x1100x400mm</w:t>
            </w:r>
          </w:p>
          <w:p w14:paraId="56E285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造型管径60mm，固定管径40mm</w:t>
            </w:r>
          </w:p>
          <w:p w14:paraId="16448B3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含安装施工</w:t>
            </w:r>
          </w:p>
          <w:p w14:paraId="43D328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上方支架材质：木制</w:t>
            </w:r>
          </w:p>
          <w:p w14:paraId="0B6503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下方背景展示墙：10mm雪弗板高清UV印</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2683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99CF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6ED2F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10404</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65AA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10404</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674ADD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87D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8E529D4">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47</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1087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lang w:val="en-US" w:eastAsia="zh-CN" w:bidi="ar"/>
              </w:rPr>
              <w:t>造型墙</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31C810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柜子尺寸：2400x380x900mm</w:t>
            </w:r>
          </w:p>
          <w:p w14:paraId="37BDF7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洞洞板尺寸：800x400mm</w:t>
            </w:r>
          </w:p>
          <w:p w14:paraId="33AF301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材质：主体材质木制： </w:t>
            </w:r>
          </w:p>
          <w:p w14:paraId="56DAB91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详见CAD图纸</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E513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6810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1953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14580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CB941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14580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5AC03C1">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2AF4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44A7DAE1">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rPr>
            </w:pPr>
            <w:r>
              <w:rPr>
                <w:rFonts w:hint="eastAsia" w:ascii="宋体" w:hAnsi="宋体" w:eastAsia="宋体" w:cs="宋体"/>
                <w:kern w:val="2"/>
                <w:sz w:val="20"/>
                <w:szCs w:val="20"/>
                <w:lang w:val="en-US" w:eastAsia="zh-CN" w:bidi="ar"/>
              </w:rPr>
              <w:t>48</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5627E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lang w:val="en-US" w:eastAsia="zh-CN" w:bidi="ar"/>
              </w:rPr>
              <w:t>遮光窗帘</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963BF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长度：8700x2+9450mm</w:t>
            </w:r>
          </w:p>
          <w:p w14:paraId="25B905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高度不低于4500mm</w:t>
            </w:r>
          </w:p>
          <w:p w14:paraId="49446F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 xml:space="preserve">含安装施工 </w:t>
            </w:r>
          </w:p>
          <w:p w14:paraId="552C2E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窗帘材质：金刚颗粒棉</w:t>
            </w:r>
          </w:p>
          <w:p w14:paraId="705544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透光率≤10%</w:t>
            </w:r>
          </w:p>
          <w:p w14:paraId="5B85A6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具体颜色、款式等要与业主单位沟通后确定。</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D537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i w:val="0"/>
                <w:iCs w:val="0"/>
                <w:kern w:val="0"/>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96F9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FEFF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6000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31F93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9D6AD37">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986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2BC54542">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cs="宋体"/>
                <w:kern w:val="2"/>
                <w:sz w:val="20"/>
                <w:szCs w:val="20"/>
                <w:lang w:val="en-US" w:eastAsia="zh-CN"/>
              </w:rPr>
              <w:t>49</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A82F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rPr>
            </w:pPr>
            <w:r>
              <w:rPr>
                <w:rFonts w:hint="eastAsia" w:ascii="宋体" w:hAnsi="宋体" w:eastAsia="宋体" w:cs="宋体"/>
                <w:i w:val="0"/>
                <w:iCs w:val="0"/>
                <w:color w:val="auto"/>
                <w:kern w:val="0"/>
                <w:sz w:val="20"/>
                <w:szCs w:val="20"/>
                <w:lang w:val="en-US" w:eastAsia="zh-CN" w:bidi="ar"/>
              </w:rPr>
              <w:t xml:space="preserve">LED大屏幕 净显示尺寸：4.8m*2.08m </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2D88F4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1、点间距：1.86（mm）</w:t>
            </w:r>
          </w:p>
          <w:p w14:paraId="4C65B4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2、模组尺寸：320*160*12（mm）</w:t>
            </w:r>
          </w:p>
          <w:p w14:paraId="788891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3、像素结构：SMD1515表贴三合一</w:t>
            </w:r>
          </w:p>
          <w:p w14:paraId="78DAFE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4、驱动方式：恒流驱动43扫</w:t>
            </w:r>
          </w:p>
          <w:p w14:paraId="1C9A4B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5、模组分辨率：172*86（点）</w:t>
            </w:r>
          </w:p>
          <w:p w14:paraId="4A9B2D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6、模组重量：0.395±0.01（kg）</w:t>
            </w:r>
          </w:p>
          <w:p w14:paraId="520808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7、刷新率：3840（Hz）</w:t>
            </w:r>
          </w:p>
          <w:p w14:paraId="790DBF3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8、模组套件：塑胶底壳</w:t>
            </w:r>
          </w:p>
          <w:p w14:paraId="2816C2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9、像素密度：288906(点/㎡)</w:t>
            </w:r>
          </w:p>
          <w:p w14:paraId="0D8A38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10、白平衡亮度：≥450（nits）</w:t>
            </w:r>
          </w:p>
          <w:p w14:paraId="1514C8D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11、色温：9000±500</w:t>
            </w:r>
          </w:p>
          <w:p w14:paraId="5D71C5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12、对比度：5000:1</w:t>
            </w:r>
          </w:p>
          <w:p w14:paraId="3A9F30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13、可视角度：≥140°×120°（H×V）</w:t>
            </w:r>
          </w:p>
          <w:p w14:paraId="39F4BF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14、平均功耗：150（W/㎡）</w:t>
            </w:r>
          </w:p>
          <w:p w14:paraId="3C6DD0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15、峰值功耗：450（W/㎡）</w:t>
            </w:r>
          </w:p>
          <w:p w14:paraId="020615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16、换帧频率：50&amp;60（Hz）</w:t>
            </w:r>
          </w:p>
          <w:p w14:paraId="4501B2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16、工作温度：-20℃~50℃</w:t>
            </w:r>
          </w:p>
          <w:p w14:paraId="30AB86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17、工作湿度：10%RH~ 65%RH无凝霜</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6321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3836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9.984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D575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4300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71A73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42931.2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08B63F4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6F6A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1F543FD2">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163247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lang w:val="en-US"/>
              </w:rPr>
            </w:pPr>
            <w:r>
              <w:rPr>
                <w:rFonts w:hint="eastAsia" w:ascii="宋体" w:hAnsi="宋体" w:eastAsia="宋体" w:cs="宋体"/>
                <w:i w:val="0"/>
                <w:iCs w:val="0"/>
                <w:color w:val="auto"/>
                <w:kern w:val="0"/>
                <w:sz w:val="20"/>
                <w:szCs w:val="20"/>
                <w:lang w:val="en-US" w:eastAsia="zh-CN" w:bidi="ar"/>
              </w:rPr>
              <w:t>LED控制设备及控制软件</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2FADD5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1、支持6个RJ45千兆输出网口，单设备最大带载390万像素，极限宽度：8192，极限高度：4320。</w:t>
            </w:r>
          </w:p>
          <w:p w14:paraId="42661B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2、支持2个HDMI1.3，最大输入分辨率2560×1440@60Hz，极限宽度：8192，极限高度：4320。</w:t>
            </w:r>
          </w:p>
          <w:p w14:paraId="0FBC6A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3、支持1个RJ45控制网口、1个音频输出口、1个RS232接口、1个USB接口。</w:t>
            </w:r>
          </w:p>
          <w:p w14:paraId="0D8CE3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4、采集信号源色彩格式支持RGB8:8:8、YCrCb4:2:2、YCrCb4:4:4。</w:t>
            </w:r>
          </w:p>
          <w:p w14:paraId="3C6D8C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5、支持多台设备同步显示。</w:t>
            </w:r>
          </w:p>
          <w:p w14:paraId="7F1F82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6、支持颜色空间设置，可配置有限范围和完全范围。</w:t>
            </w:r>
          </w:p>
          <w:p w14:paraId="4F8F05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7、支持智能节能、智能防火、智能除湿功能。</w:t>
            </w:r>
          </w:p>
          <w:p w14:paraId="5F8731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8、包含控制软件：LED显示屏控制系统，通过云服务器，可一键配置LED显示屏加载参数，或者手动进行显示屏的性能参数，如：LED显示屏视觉刷新率，灰度级数，移位时钟频率，显示屏连接等； </w:t>
            </w:r>
          </w:p>
          <w:p w14:paraId="24580D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配置显示屏的传输方式和方向； </w:t>
            </w:r>
          </w:p>
          <w:p w14:paraId="798927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配置控制器映射位置和大小； </w:t>
            </w:r>
          </w:p>
          <w:p w14:paraId="1C38D1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保存和加载控制系统参数； </w:t>
            </w:r>
          </w:p>
          <w:p w14:paraId="77F3DF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周期刷新显示屏控制系统的工作状态； </w:t>
            </w:r>
          </w:p>
          <w:p w14:paraId="588584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读取显示屏校正系数，手动调节显示屏的校正系数； </w:t>
            </w:r>
          </w:p>
          <w:p w14:paraId="61452C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上传校正数据到控制系统； </w:t>
            </w:r>
          </w:p>
          <w:p w14:paraId="5193C2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配置显示屏的亮度调节模式，设置每种模式对应的参数； </w:t>
            </w:r>
          </w:p>
          <w:p w14:paraId="14065E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配置显示屏色温列表，对显示屏进行色温调节； </w:t>
            </w:r>
          </w:p>
          <w:p w14:paraId="5F8945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对显示屏进行Gamma调节； </w:t>
            </w:r>
          </w:p>
          <w:p w14:paraId="4B7755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 xml:space="preserve">查看当前控制系统的映射信息、版本信息，并对控制器进行授权； </w:t>
            </w:r>
          </w:p>
          <w:p w14:paraId="2315868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显示屏画面控制，包括：画面黑屏、画面锁定、正常显示、红色、绿色、蓝色、白色等</w:t>
            </w:r>
            <w:r>
              <w:rPr>
                <w:rFonts w:hint="eastAsia" w:ascii="宋体" w:hAnsi="宋体" w:cs="宋体"/>
                <w:color w:val="auto"/>
                <w:kern w:val="2"/>
                <w:sz w:val="20"/>
                <w:szCs w:val="20"/>
                <w:lang w:val="en-US" w:eastAsia="zh-CN" w:bidi="ar"/>
              </w:rPr>
              <w:t>。</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A2F7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2AEA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E0DA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rPr>
            </w:pPr>
            <w:r>
              <w:rPr>
                <w:rFonts w:hint="eastAsia" w:ascii="宋体" w:hAnsi="宋体" w:eastAsia="宋体" w:cs="宋体"/>
                <w:i w:val="0"/>
                <w:iCs w:val="0"/>
                <w:color w:val="000000"/>
                <w:kern w:val="0"/>
                <w:sz w:val="20"/>
                <w:szCs w:val="20"/>
                <w:lang w:val="en-US" w:eastAsia="zh-CN" w:bidi="ar"/>
              </w:rPr>
              <w:t>4320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BFA3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4320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CAB119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564B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662AC297">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1</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3631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rPr>
            </w:pPr>
            <w:r>
              <w:rPr>
                <w:rFonts w:hint="default" w:ascii="宋体" w:hAnsi="宋体" w:eastAsia="宋体" w:cs="宋体"/>
                <w:i w:val="0"/>
                <w:iCs w:val="0"/>
                <w:color w:val="auto"/>
                <w:kern w:val="0"/>
                <w:sz w:val="20"/>
                <w:szCs w:val="20"/>
                <w:lang w:eastAsia="zh-CN" w:bidi="ar"/>
                <w:woUserID w:val="1"/>
              </w:rPr>
              <w:t>大屏</w:t>
            </w:r>
            <w:r>
              <w:rPr>
                <w:rFonts w:hint="eastAsia" w:ascii="宋体" w:hAnsi="宋体" w:eastAsia="宋体" w:cs="宋体"/>
                <w:i w:val="0"/>
                <w:iCs w:val="0"/>
                <w:color w:val="auto"/>
                <w:kern w:val="0"/>
                <w:sz w:val="20"/>
                <w:szCs w:val="20"/>
                <w:lang w:val="en-US" w:eastAsia="zh-CN" w:bidi="ar"/>
              </w:rPr>
              <w:t>配电柜</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7160208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woUserID w:val="1"/>
              </w:rPr>
            </w:pPr>
            <w:r>
              <w:rPr>
                <w:rFonts w:hint="eastAsia" w:ascii="宋体" w:hAnsi="宋体" w:eastAsia="宋体" w:cs="宋体"/>
                <w:color w:val="auto"/>
                <w:kern w:val="2"/>
                <w:sz w:val="20"/>
                <w:szCs w:val="20"/>
                <w:lang w:val="en-US" w:eastAsia="zh-CN" w:bidi="ar"/>
              </w:rPr>
              <w:t>1、带远程上电</w:t>
            </w:r>
            <w:r>
              <w:rPr>
                <w:rFonts w:hint="default" w:ascii="宋体" w:hAnsi="宋体" w:eastAsia="宋体" w:cs="宋体"/>
                <w:color w:val="auto"/>
                <w:kern w:val="2"/>
                <w:sz w:val="20"/>
                <w:szCs w:val="20"/>
                <w:lang w:eastAsia="zh-CN" w:bidi="ar"/>
                <w:woUserID w:val="1"/>
              </w:rPr>
              <w:t>控制功能</w:t>
            </w:r>
          </w:p>
          <w:p w14:paraId="785030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2、漏电保护</w:t>
            </w:r>
          </w:p>
          <w:p w14:paraId="2A7390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3、标配壁挂安装</w:t>
            </w:r>
          </w:p>
          <w:p w14:paraId="5CD4A5B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lang w:eastAsia="zh-CN" w:bidi="ar"/>
                <w:woUserID w:val="2"/>
              </w:rPr>
            </w:pPr>
            <w:r>
              <w:rPr>
                <w:rFonts w:hint="default" w:ascii="宋体" w:hAnsi="宋体" w:eastAsia="宋体" w:cs="宋体"/>
                <w:color w:val="auto"/>
                <w:kern w:val="2"/>
                <w:sz w:val="20"/>
                <w:szCs w:val="20"/>
                <w:lang w:eastAsia="zh-CN" w:bidi="ar"/>
                <w:woUserID w:val="1"/>
              </w:rPr>
              <w:t>4、空气开关：功率</w:t>
            </w:r>
            <w:r>
              <w:rPr>
                <w:rFonts w:hint="default" w:ascii="宋体" w:hAnsi="宋体" w:eastAsia="宋体" w:cs="宋体"/>
                <w:color w:val="auto"/>
                <w:kern w:val="2"/>
                <w:sz w:val="20"/>
                <w:szCs w:val="20"/>
                <w:lang w:eastAsia="zh-CN" w:bidi="ar"/>
                <w:woUserID w:val="2"/>
              </w:rPr>
              <w:t>32A，</w:t>
            </w:r>
            <w:r>
              <w:rPr>
                <w:rFonts w:hint="default" w:ascii="宋体" w:hAnsi="宋体" w:eastAsia="宋体" w:cs="宋体"/>
                <w:color w:val="auto"/>
                <w:kern w:val="2"/>
                <w:sz w:val="20"/>
                <w:szCs w:val="20"/>
                <w:lang w:eastAsia="zh-CN" w:bidi="ar"/>
                <w:woUserID w:val="1"/>
              </w:rPr>
              <w:t>数量</w:t>
            </w:r>
            <w:r>
              <w:rPr>
                <w:rFonts w:hint="default" w:ascii="宋体" w:hAnsi="宋体" w:eastAsia="宋体" w:cs="宋体"/>
                <w:color w:val="auto"/>
                <w:kern w:val="2"/>
                <w:sz w:val="20"/>
                <w:szCs w:val="20"/>
                <w:lang w:eastAsia="zh-CN" w:bidi="ar"/>
                <w:woUserID w:val="2"/>
              </w:rPr>
              <w:t>2个</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ECE3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8D99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78C5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1500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9F495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1500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BB96B9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151F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5418A0AE">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2</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3B2F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rPr>
            </w:pPr>
            <w:r>
              <w:rPr>
                <w:rFonts w:hint="eastAsia" w:ascii="宋体" w:hAnsi="宋体" w:eastAsia="宋体" w:cs="宋体"/>
                <w:i w:val="0"/>
                <w:iCs w:val="0"/>
                <w:color w:val="auto"/>
                <w:kern w:val="0"/>
                <w:sz w:val="20"/>
                <w:szCs w:val="20"/>
                <w:lang w:val="en-US" w:eastAsia="zh-CN" w:bidi="ar"/>
              </w:rPr>
              <w:t>安装支架</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78147C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根据现场条件定制。</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E82E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67B3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9.984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F7E5A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lang w:val="en-US"/>
              </w:rPr>
            </w:pPr>
            <w:r>
              <w:rPr>
                <w:rFonts w:hint="eastAsia" w:ascii="宋体" w:hAnsi="宋体" w:eastAsia="宋体" w:cs="宋体"/>
                <w:i w:val="0"/>
                <w:iCs w:val="0"/>
                <w:color w:val="000000"/>
                <w:kern w:val="0"/>
                <w:sz w:val="20"/>
                <w:szCs w:val="20"/>
                <w:lang w:val="en-US" w:eastAsia="zh-CN" w:bidi="ar"/>
              </w:rPr>
              <w:t>450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12ADD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4492.8</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285B89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0E89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6F17C770">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3</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20DE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rPr>
            </w:pPr>
            <w:r>
              <w:rPr>
                <w:rFonts w:hint="eastAsia" w:ascii="宋体" w:hAnsi="宋体" w:eastAsia="宋体" w:cs="宋体"/>
                <w:i w:val="0"/>
                <w:iCs w:val="0"/>
                <w:color w:val="auto"/>
                <w:kern w:val="0"/>
                <w:sz w:val="20"/>
                <w:szCs w:val="20"/>
                <w:lang w:val="en-US" w:eastAsia="zh-CN" w:bidi="ar"/>
              </w:rPr>
              <w:t>控制电脑</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44C3D3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硬件参数：</w:t>
            </w:r>
          </w:p>
          <w:p w14:paraId="2DA7ED8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CPU：主频≥2.5GHz，核心数≥8，末级缓存容量≥4MB</w:t>
            </w:r>
          </w:p>
          <w:p w14:paraId="080350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内存容量：≥16GB DDR5及以上非板载内存</w:t>
            </w:r>
          </w:p>
          <w:p w14:paraId="089608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硬盘：≥256GB M.2 NVME SSD固态盘，机械硬盘容量≥1TB</w:t>
            </w:r>
          </w:p>
          <w:p w14:paraId="54759F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扩展槽：≥1个PCIe x16插槽，≥1个PCIe x1插槽，≥2个SATA3.0接口</w:t>
            </w:r>
          </w:p>
          <w:p w14:paraId="0C4F8C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USB接口：≥8个USB接口（含Type-C接口）</w:t>
            </w:r>
          </w:p>
          <w:p w14:paraId="2FFA67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显卡：≥2GB独立显卡，位宽≥64bit，提供≥1个HDMI接口，≥1个VGA接口</w:t>
            </w:r>
          </w:p>
          <w:p w14:paraId="5E9A63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网卡：≥1个，主板集成10/100/1000M自适应以太网卡</w:t>
            </w:r>
          </w:p>
          <w:p w14:paraId="105EE6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显示输出：标配VGA+HDMI视频接口</w:t>
            </w:r>
          </w:p>
          <w:p w14:paraId="067820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音频接口：≥2组，前后各1组</w:t>
            </w:r>
          </w:p>
          <w:p w14:paraId="005D7A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鼠键：与主机同品牌键盘、鼠标</w:t>
            </w:r>
          </w:p>
          <w:p w14:paraId="735831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电源：≥200W 单路电源，与主机同品牌</w:t>
            </w:r>
          </w:p>
          <w:p w14:paraId="1432AD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机箱：≤9L立卧式机箱，机箱侧板结构件支持免工具拆卸，手拧螺丝</w:t>
            </w:r>
          </w:p>
          <w:p w14:paraId="432D920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lang w:val="en-US" w:eastAsia="zh-CN"/>
              </w:rPr>
            </w:pPr>
            <w:r>
              <w:rPr>
                <w:rFonts w:hint="eastAsia" w:ascii="宋体" w:hAnsi="宋体" w:eastAsia="宋体" w:cs="宋体"/>
                <w:color w:val="auto"/>
                <w:kern w:val="2"/>
                <w:sz w:val="20"/>
                <w:szCs w:val="20"/>
              </w:rPr>
              <w:t>操作系统：国产麒麟/统信操作系统，含办公软件、杀毒软件</w:t>
            </w:r>
            <w:r>
              <w:rPr>
                <w:rFonts w:hint="eastAsia" w:ascii="宋体" w:hAnsi="宋体" w:eastAsia="宋体" w:cs="宋体"/>
                <w:color w:val="auto"/>
                <w:kern w:val="2"/>
                <w:sz w:val="20"/>
                <w:szCs w:val="20"/>
                <w:lang w:eastAsia="zh-CN"/>
              </w:rPr>
              <w:t>，</w:t>
            </w:r>
            <w:r>
              <w:rPr>
                <w:rFonts w:hint="eastAsia" w:ascii="宋体" w:hAnsi="宋体" w:eastAsia="宋体" w:cs="宋体"/>
                <w:color w:val="auto"/>
                <w:kern w:val="2"/>
                <w:sz w:val="20"/>
                <w:szCs w:val="20"/>
                <w:lang w:val="en-US" w:eastAsia="zh-CN"/>
              </w:rPr>
              <w:t>包含5年授权</w:t>
            </w:r>
          </w:p>
          <w:p w14:paraId="1EA287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显示器：≥23.8英寸，分辨率≥1920*1080，刷新率≥100HZ，标配VGA+HDMI视频接口，亮度≥250尼特，具有防蓝光认证，与主机同品牌</w:t>
            </w:r>
          </w:p>
          <w:p w14:paraId="20D15D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质保：原厂3年维保</w:t>
            </w:r>
          </w:p>
          <w:p w14:paraId="15106A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★BIOS固件：国产自研BIOS固件，要求台式机的BIOS固件和所投台式机设备同品牌，提供台式机设备厂商BIOS固件软件著作权证书</w:t>
            </w:r>
          </w:p>
          <w:p w14:paraId="693980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★BIOS功能：支持BIOS关闭以太网及USB端口管控，支持USB端口逐个开启关闭，提供BIOS界面截图</w:t>
            </w:r>
          </w:p>
          <w:p w14:paraId="12261E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★局域网开机认证：BIOS支持局域网认证开机，提供BIOS设置截图及软件著作权登记证书等证明材料</w:t>
            </w:r>
          </w:p>
          <w:p w14:paraId="5F937D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整机可靠性：</w:t>
            </w:r>
          </w:p>
          <w:p w14:paraId="7B3B12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★MTBF≥120万小时（提供第三方检测证书）；</w:t>
            </w:r>
          </w:p>
          <w:p w14:paraId="2D0250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★台式机主机通过电源适应能力（恶劣供电）试验（提供设备主机恶劣供电检测证书）；</w:t>
            </w:r>
          </w:p>
          <w:p w14:paraId="1308F5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★整机通过噪声检验检测试验，空闲状态下声功率级≤2.6B（提供CNAS或CMA标识的第三方检测证书）</w:t>
            </w:r>
          </w:p>
          <w:p w14:paraId="030689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办公软件参数：</w:t>
            </w:r>
          </w:p>
          <w:p w14:paraId="73A55B3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1.投标产品支持运行在国产环境上（操作系统包括但不限于：UOS、银河麒麟V10、中标麒麟、银河麒麟、中科方德、深度等；CPU包括但不限于：龙芯、飞腾、鲲鹏、兆芯、申威等），主要功能组件包含：文字处理、表格计算、幻灯片。</w:t>
            </w:r>
          </w:p>
          <w:p w14:paraId="3160D3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2.▲所投产品文件格式需包括.doc.docx.dot.wps.xls.xlsx.xlt.et.ppt.pptx.pps.dps等文件格式。（需提供有效证明文件或者截图进行证明）</w:t>
            </w:r>
          </w:p>
          <w:p w14:paraId="683379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3.文字处理模块支持标准文档编辑处理功能，支持插入表格、图片、公式、符号、附件等功能；支持页面页边距、纸张方向、背景、水印等功能；支持引用目录、脚注等功能；支持审阅修订、文档加密等功能，满足教职工日常办公编辑文档需求。</w:t>
            </w:r>
          </w:p>
          <w:p w14:paraId="12A754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4.★表格计算模块支持表格的快速合并选择，支持用户一键选择合并居中、合并单元格、合并相同单元格、合并内容、取消合并单元格、拆分并填充内容。（需提供有效证明文件或者截图进行证明）</w:t>
            </w:r>
          </w:p>
          <w:p w14:paraId="0BE909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5. 幻灯片模块支持将演示文件及相关媒体文件直接打包成文件夹/压缩文件，方便用户携带及使用，避免文档流转时媒体文件无法播放。</w:t>
            </w:r>
          </w:p>
          <w:p w14:paraId="7619AD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6.所投产品应支持教学备课功能，支持教师个人备课、集体备课功能。个人备课支持教师创建备课框架，选择学段、学科、教材版等；集体备课支持选择教研组创建集体备课任务，支持教研组内成员协同编辑教案等内容、支持在线发起听评课等功能。</w:t>
            </w:r>
          </w:p>
          <w:p w14:paraId="38A9A54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7.具备教育专属模板资源能力，需支持在新建页教育专区中选择文字、表格、演示相关模板，文字模板包括但不限于：教学设计、教学反思、教师述职等模板；表格模板包括但不限于：学习计划、课程表格、通讯录等模板；演示模板包括但不限于：教学课件、总结汇报、校园活动等模板。</w:t>
            </w:r>
          </w:p>
          <w:p w14:paraId="60A3053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8.★为教职工提供专属账号服务，为教职工提供云文档空间具备不少于50GB/人的存储容量。云存储内文档保存历史版本，随时查看协作记录等功能。（需提供有效证明文件或者截图进行证明）</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3BE8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B4A2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34A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4500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1C25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4500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493138B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3F75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7CB65B33">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4</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5EEF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rPr>
            </w:pPr>
            <w:r>
              <w:rPr>
                <w:rFonts w:hint="eastAsia" w:ascii="宋体" w:hAnsi="宋体" w:eastAsia="宋体" w:cs="宋体"/>
                <w:i w:val="0"/>
                <w:iCs w:val="0"/>
                <w:color w:val="auto"/>
                <w:kern w:val="0"/>
                <w:sz w:val="20"/>
                <w:szCs w:val="20"/>
                <w:lang w:val="en-US" w:eastAsia="zh-CN" w:bidi="ar"/>
              </w:rPr>
              <w:t>信号线及工程布线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55AE219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woUserID w:val="1"/>
              </w:rPr>
            </w:pPr>
            <w:r>
              <w:rPr>
                <w:rFonts w:hint="eastAsia" w:ascii="宋体" w:hAnsi="宋体" w:eastAsia="宋体" w:cs="宋体"/>
                <w:color w:val="auto"/>
                <w:kern w:val="2"/>
                <w:sz w:val="20"/>
                <w:szCs w:val="20"/>
                <w:lang w:val="en-US" w:eastAsia="zh-CN" w:bidi="ar"/>
              </w:rPr>
              <w:t>弱电，控制室到屏体</w:t>
            </w:r>
            <w:r>
              <w:rPr>
                <w:rFonts w:hint="default" w:ascii="宋体" w:hAnsi="宋体" w:eastAsia="宋体" w:cs="宋体"/>
                <w:color w:val="auto"/>
                <w:kern w:val="2"/>
                <w:sz w:val="20"/>
                <w:szCs w:val="20"/>
                <w:lang w:eastAsia="zh-CN" w:bidi="ar"/>
                <w:woUserID w:val="1"/>
              </w:rPr>
              <w:t>所需</w:t>
            </w:r>
            <w:r>
              <w:rPr>
                <w:rFonts w:hint="eastAsia" w:ascii="宋体" w:hAnsi="宋体" w:eastAsia="宋体" w:cs="宋体"/>
                <w:color w:val="auto"/>
                <w:kern w:val="2"/>
                <w:sz w:val="20"/>
                <w:szCs w:val="20"/>
                <w:lang w:val="en-US" w:eastAsia="zh-CN" w:bidi="ar"/>
              </w:rPr>
              <w:t>信号线，超五类网线（超过100米需用光纤）</w:t>
            </w:r>
            <w:r>
              <w:rPr>
                <w:rFonts w:hint="default" w:ascii="宋体" w:hAnsi="宋体" w:eastAsia="宋体" w:cs="宋体"/>
                <w:color w:val="auto"/>
                <w:kern w:val="2"/>
                <w:sz w:val="20"/>
                <w:szCs w:val="20"/>
                <w:lang w:eastAsia="zh-CN" w:bidi="ar"/>
                <w:woUserID w:val="1"/>
              </w:rPr>
              <w:t>，hdmi高清线3米*2。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8588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AEAD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960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500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869D7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500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711BF85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7A9E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07D4F2F1">
            <w:pPr>
              <w:keepNext w:val="0"/>
              <w:keepLines w:val="0"/>
              <w:widowControl/>
              <w:suppressLineNumbers w:val="0"/>
              <w:spacing w:before="0" w:beforeAutospacing="0" w:after="0" w:afterAutospacing="0"/>
              <w:ind w:left="0"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5</w:t>
            </w:r>
            <w:r>
              <w:rPr>
                <w:rFonts w:hint="eastAsia" w:ascii="宋体" w:hAnsi="宋体" w:cs="宋体"/>
                <w:kern w:val="2"/>
                <w:sz w:val="20"/>
                <w:szCs w:val="20"/>
                <w:lang w:val="en-US" w:eastAsia="zh-CN"/>
              </w:rPr>
              <w:t>5</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00CEA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rPr>
            </w:pPr>
            <w:r>
              <w:rPr>
                <w:rFonts w:hint="eastAsia" w:ascii="宋体" w:hAnsi="宋体" w:eastAsia="宋体" w:cs="宋体"/>
                <w:i w:val="0"/>
                <w:iCs w:val="0"/>
                <w:color w:val="auto"/>
                <w:kern w:val="0"/>
                <w:sz w:val="20"/>
                <w:szCs w:val="20"/>
                <w:lang w:val="en-US" w:eastAsia="zh-CN" w:bidi="ar"/>
              </w:rPr>
              <w:t>电源线及工程布线</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7E7B49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强电，取电点到屏体配电柜</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D076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套</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1178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035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lang w:val="en-US" w:eastAsia="zh-CN" w:bidi="ar"/>
              </w:rPr>
              <w:t>500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3F00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rPr>
              <w:t>500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26D58A9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rPr>
            </w:pPr>
          </w:p>
        </w:tc>
      </w:tr>
      <w:tr w14:paraId="4D69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2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C8EEFD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0"/>
                <w:szCs w:val="20"/>
                <w:lang w:val="en-US" w:eastAsia="zh-CN"/>
              </w:rPr>
            </w:pPr>
            <w:r>
              <w:rPr>
                <w:rFonts w:hint="eastAsia" w:ascii="宋体" w:hAnsi="宋体" w:cs="宋体"/>
                <w:kern w:val="2"/>
                <w:sz w:val="20"/>
                <w:szCs w:val="20"/>
                <w:lang w:val="en-US" w:eastAsia="zh-CN"/>
              </w:rPr>
              <w:t>工程部分</w:t>
            </w:r>
          </w:p>
        </w:tc>
      </w:tr>
      <w:tr w14:paraId="2B89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14:paraId="334BC0C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bidi="ar"/>
              </w:rPr>
              <w:t>1</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6DB602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lang w:val="en-US" w:eastAsia="zh-CN"/>
              </w:rPr>
            </w:pPr>
            <w:r>
              <w:rPr>
                <w:rFonts w:hint="eastAsia" w:ascii="宋体" w:hAnsi="宋体" w:eastAsia="宋体" w:cs="宋体"/>
                <w:i w:val="0"/>
                <w:iCs w:val="0"/>
                <w:color w:val="auto"/>
                <w:kern w:val="0"/>
                <w:sz w:val="20"/>
                <w:szCs w:val="20"/>
                <w:lang w:val="en-US" w:eastAsia="zh-CN" w:bidi="ar"/>
              </w:rPr>
              <w:t>改造工程</w:t>
            </w:r>
          </w:p>
        </w:tc>
        <w:tc>
          <w:tcPr>
            <w:tcW w:w="5005" w:type="dxa"/>
            <w:tcBorders>
              <w:top w:val="single" w:color="auto" w:sz="4" w:space="0"/>
              <w:left w:val="single" w:color="auto" w:sz="4" w:space="0"/>
              <w:bottom w:val="single" w:color="auto" w:sz="4" w:space="0"/>
              <w:right w:val="single" w:color="auto" w:sz="4" w:space="0"/>
            </w:tcBorders>
            <w:shd w:val="clear" w:color="auto" w:fill="auto"/>
            <w:vAlign w:val="center"/>
          </w:tcPr>
          <w:p w14:paraId="25DFB9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bidi="ar"/>
              </w:rPr>
              <w:t>详见招标控制价及图纸。</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6E23A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bidi="ar"/>
              </w:rPr>
              <w:t>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A3894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17321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lang w:val="en-US" w:eastAsia="zh-CN"/>
              </w:rPr>
              <w:t>130002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3591F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0"/>
                <w:sz w:val="20"/>
                <w:szCs w:val="20"/>
                <w:lang w:val="en-US" w:eastAsia="zh-CN"/>
              </w:rPr>
            </w:pPr>
            <w:r>
              <w:rPr>
                <w:rFonts w:hint="eastAsia" w:ascii="宋体" w:hAnsi="宋体" w:eastAsia="宋体" w:cs="宋体"/>
                <w:i w:val="0"/>
                <w:iCs w:val="0"/>
                <w:kern w:val="0"/>
                <w:sz w:val="20"/>
                <w:szCs w:val="20"/>
                <w:lang w:val="en-US" w:eastAsia="zh-CN" w:bidi="ar"/>
              </w:rPr>
              <w:t>130002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6FFA356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0"/>
                <w:szCs w:val="20"/>
              </w:rPr>
            </w:pPr>
          </w:p>
        </w:tc>
      </w:tr>
    </w:tbl>
    <w:p w14:paraId="0DC89FB5">
      <w:pPr>
        <w:spacing w:line="400" w:lineRule="exact"/>
        <w:ind w:left="437" w:leftChars="208"/>
        <w:jc w:val="left"/>
        <w:rPr>
          <w:rFonts w:hint="eastAsia" w:ascii="宋体" w:hAnsi="宋体" w:cs="宋体"/>
          <w:b/>
          <w:bCs/>
          <w:color w:val="auto"/>
          <w:sz w:val="22"/>
          <w:u w:val="single"/>
        </w:rPr>
      </w:pPr>
    </w:p>
    <w:p w14:paraId="6DA1BF08">
      <w:pPr>
        <w:spacing w:line="400" w:lineRule="exact"/>
        <w:ind w:left="437" w:leftChars="208"/>
        <w:jc w:val="left"/>
        <w:rPr>
          <w:rFonts w:hint="eastAsia" w:ascii="宋体" w:hAnsi="宋体" w:cs="宋体"/>
          <w:b/>
          <w:bCs/>
          <w:color w:val="auto"/>
          <w:sz w:val="22"/>
          <w:u w:val="single"/>
        </w:rPr>
      </w:pPr>
    </w:p>
    <w:p w14:paraId="0F7651B0">
      <w:pPr>
        <w:rPr>
          <w:rFonts w:hint="eastAsia" w:eastAsia="宋体"/>
          <w:color w:val="auto"/>
          <w:lang w:val="en-US" w:eastAsia="zh-CN"/>
        </w:rPr>
      </w:pPr>
    </w:p>
    <w:p w14:paraId="5F12A1CC">
      <w:pPr>
        <w:numPr>
          <w:ilvl w:val="0"/>
          <w:numId w:val="8"/>
        </w:numPr>
        <w:adjustRightInd w:val="0"/>
        <w:snapToGrid w:val="0"/>
        <w:spacing w:line="400" w:lineRule="exact"/>
        <w:ind w:left="0" w:leftChars="0" w:firstLine="0" w:firstLineChars="0"/>
        <w:rPr>
          <w:rFonts w:hint="eastAsia" w:ascii="宋体" w:hAnsi="宋体" w:cs="宋体"/>
          <w:b/>
          <w:sz w:val="22"/>
          <w:szCs w:val="22"/>
        </w:rPr>
      </w:pPr>
      <w:r>
        <w:rPr>
          <w:rFonts w:hint="eastAsia" w:ascii="宋体" w:hAnsi="宋体" w:cs="宋体"/>
          <w:b/>
          <w:sz w:val="22"/>
          <w:szCs w:val="22"/>
        </w:rPr>
        <w:t>商务条款</w:t>
      </w:r>
    </w:p>
    <w:p w14:paraId="78B81350">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1、工期要求：须在合同签订后的</w:t>
      </w:r>
      <w:r>
        <w:rPr>
          <w:rFonts w:hint="eastAsia" w:ascii="Times New Roman" w:hAnsi="Times New Roman" w:cs="Times New Roman"/>
          <w:color w:val="auto"/>
          <w:sz w:val="22"/>
          <w:szCs w:val="20"/>
          <w:lang w:val="en-US" w:eastAsia="zh-CN"/>
        </w:rPr>
        <w:t>30</w:t>
      </w:r>
      <w:r>
        <w:rPr>
          <w:rFonts w:hint="eastAsia" w:ascii="Times New Roman" w:hAnsi="Times New Roman" w:eastAsia="宋体" w:cs="Times New Roman"/>
          <w:color w:val="auto"/>
          <w:sz w:val="22"/>
          <w:szCs w:val="20"/>
        </w:rPr>
        <w:t>日内完成项目建设</w:t>
      </w:r>
      <w:r>
        <w:rPr>
          <w:rFonts w:hint="eastAsia" w:ascii="Times New Roman" w:hAnsi="Times New Roman" w:cs="Times New Roman"/>
          <w:color w:val="auto"/>
          <w:sz w:val="22"/>
          <w:szCs w:val="20"/>
          <w:lang w:val="en-US" w:eastAsia="zh-CN"/>
        </w:rPr>
        <w:t>及设备采购</w:t>
      </w:r>
      <w:r>
        <w:rPr>
          <w:rFonts w:hint="eastAsia" w:ascii="Times New Roman" w:hAnsi="Times New Roman" w:eastAsia="宋体" w:cs="Times New Roman"/>
          <w:color w:val="auto"/>
          <w:sz w:val="22"/>
          <w:szCs w:val="20"/>
        </w:rPr>
        <w:t>工作。</w:t>
      </w:r>
    </w:p>
    <w:p w14:paraId="02B0FEE1">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2、售后服务</w:t>
      </w:r>
    </w:p>
    <w:p w14:paraId="19C248C5">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（1）中标供应商须提供符合规格和质量标准的全新合格产品，并提供合格证书及质保证书。如发生所供商品与合同不符，采购人（使用方）有权拒收或者更换。</w:t>
      </w:r>
    </w:p>
    <w:p w14:paraId="5E799115">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（2）项目完成后提供货物的使用说明书、并进行操作培训。</w:t>
      </w:r>
    </w:p>
    <w:p w14:paraId="34913B4A">
      <w:pPr>
        <w:spacing w:line="480" w:lineRule="exact"/>
        <w:ind w:firstLine="440" w:firstLineChars="200"/>
        <w:outlineLvl w:val="0"/>
        <w:rPr>
          <w:rFonts w:hint="eastAsia" w:ascii="宋体" w:hAnsi="宋体" w:eastAsia="宋体" w:cs="宋体"/>
          <w:color w:val="auto"/>
          <w:sz w:val="24"/>
        </w:rPr>
      </w:pPr>
      <w:r>
        <w:rPr>
          <w:rFonts w:hint="eastAsia" w:ascii="Times New Roman" w:hAnsi="Times New Roman" w:eastAsia="宋体" w:cs="Times New Roman"/>
          <w:color w:val="auto"/>
          <w:sz w:val="22"/>
          <w:szCs w:val="20"/>
        </w:rPr>
        <w:t>（3）本项目中设备、软件质保期为3年，工程质保期为2年。质保期从验收合格交付使用之日起算。质保期内中标供应商对所供设备及软件实行免费包修、包换，期满后可同时提供有偿维修保养服务。在质保期内，所有设备的备品备件和耗材由中标供应商提供，费用包含在报价中。</w:t>
      </w:r>
    </w:p>
    <w:p w14:paraId="2ACAFBB6">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（4）响应时间：在质保期限内，接到用户报修电话通知后，应在1小时内响应服务，并在12小时内修复。若无法按规定及时修复的须根据使用单位要求提供备用设备。</w:t>
      </w:r>
    </w:p>
    <w:p w14:paraId="3FEA4F22">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（5）技术服务：要求中标设备随机资料需齐全，备品备件齐全有效。中标人对使用单位的操作人员进行现场培训，人数不少于一名。投标人如额外增加培训名额或进行厂家培训的，需在标书中予以明确承诺。</w:t>
      </w:r>
    </w:p>
    <w:p w14:paraId="2863EEA3">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3、付款方式：</w:t>
      </w:r>
    </w:p>
    <w:p w14:paraId="7BA054A8">
      <w:pPr>
        <w:widowControl/>
        <w:autoSpaceDE w:val="0"/>
        <w:autoSpaceDN w:val="0"/>
        <w:adjustRightInd w:val="0"/>
        <w:snapToGrid w:val="0"/>
        <w:spacing w:line="380" w:lineRule="exact"/>
        <w:ind w:left="2" w:leftChars="1" w:firstLine="440" w:firstLineChars="200"/>
        <w:textAlignment w:val="bottom"/>
        <w:rPr>
          <w:rFonts w:hint="eastAsia" w:ascii="宋体" w:hAnsi="宋体" w:eastAsia="宋体" w:cs="黑体"/>
          <w:color w:val="auto"/>
          <w:sz w:val="22"/>
          <w:szCs w:val="22"/>
        </w:rPr>
      </w:pPr>
      <w:r>
        <w:rPr>
          <w:rFonts w:hint="eastAsia" w:ascii="宋体" w:hAnsi="宋体" w:eastAsia="宋体" w:cs="宋体"/>
          <w:color w:val="auto"/>
          <w:sz w:val="22"/>
          <w:szCs w:val="22"/>
        </w:rPr>
        <w:t>合同签订后5个工作日内成交供应商应提供合同总金额1%的履约保证金至采购单位指定账户，供应商以银行、保险公司出具保函形式提交履约保证金的，采购人不得拒收</w:t>
      </w:r>
      <w:r>
        <w:rPr>
          <w:rFonts w:hint="eastAsia" w:ascii="宋体" w:hAnsi="Calibri" w:eastAsia="宋体" w:cs="宋体"/>
          <w:color w:val="auto"/>
          <w:sz w:val="22"/>
          <w:szCs w:val="22"/>
          <w:lang w:val="zh-CN"/>
        </w:rPr>
        <w:t>。</w:t>
      </w:r>
    </w:p>
    <w:p w14:paraId="745DF69B">
      <w:pPr>
        <w:spacing w:line="400" w:lineRule="exact"/>
        <w:ind w:firstLine="440"/>
        <w:rPr>
          <w:rFonts w:hint="eastAsia" w:ascii="宋体" w:hAnsi="宋体" w:eastAsia="宋体" w:cs="黑体"/>
          <w:color w:val="auto"/>
          <w:sz w:val="22"/>
          <w:szCs w:val="22"/>
        </w:rPr>
      </w:pPr>
      <w:r>
        <w:rPr>
          <w:rFonts w:hint="eastAsia" w:ascii="宋体" w:hAnsi="宋体" w:eastAsia="宋体" w:cs="黑体"/>
          <w:color w:val="auto"/>
          <w:sz w:val="22"/>
          <w:szCs w:val="22"/>
        </w:rPr>
        <w:t>签订合同且具备支付条件后，采购人</w:t>
      </w:r>
      <w:r>
        <w:rPr>
          <w:rFonts w:hint="eastAsia" w:ascii="宋体" w:hAnsi="宋体" w:eastAsia="宋体" w:cs="黑体"/>
          <w:bCs/>
          <w:color w:val="auto"/>
          <w:sz w:val="22"/>
          <w:szCs w:val="22"/>
        </w:rPr>
        <w:t>根据《付款通知书》支付合同金额的40%预付款；完成</w:t>
      </w:r>
      <w:r>
        <w:rPr>
          <w:rFonts w:hint="eastAsia" w:ascii="宋体" w:hAnsi="宋体" w:cs="黑体"/>
          <w:bCs/>
          <w:color w:val="auto"/>
          <w:sz w:val="22"/>
          <w:szCs w:val="22"/>
          <w:lang w:val="en-US" w:eastAsia="zh-CN"/>
        </w:rPr>
        <w:t>改造</w:t>
      </w:r>
      <w:r>
        <w:rPr>
          <w:rFonts w:hint="eastAsia" w:ascii="宋体" w:hAnsi="宋体" w:eastAsia="宋体" w:cs="黑体"/>
          <w:bCs/>
          <w:color w:val="auto"/>
          <w:sz w:val="22"/>
          <w:szCs w:val="22"/>
        </w:rPr>
        <w:t>工程</w:t>
      </w:r>
      <w:r>
        <w:rPr>
          <w:rFonts w:hint="eastAsia" w:ascii="宋体" w:hAnsi="宋体" w:cs="黑体"/>
          <w:bCs/>
          <w:color w:val="auto"/>
          <w:sz w:val="22"/>
          <w:szCs w:val="22"/>
          <w:lang w:eastAsia="zh-CN"/>
        </w:rPr>
        <w:t>、</w:t>
      </w:r>
      <w:r>
        <w:rPr>
          <w:rFonts w:hint="eastAsia" w:ascii="宋体" w:hAnsi="宋体" w:eastAsia="宋体" w:cs="黑体"/>
          <w:bCs/>
          <w:color w:val="auto"/>
          <w:sz w:val="22"/>
          <w:szCs w:val="22"/>
        </w:rPr>
        <w:t>设备安装及调试后，采购人根据《付款通知书》支付合同金额的</w:t>
      </w:r>
      <w:r>
        <w:rPr>
          <w:rFonts w:hint="eastAsia" w:ascii="宋体" w:hAnsi="宋体" w:cs="黑体"/>
          <w:bCs/>
          <w:color w:val="auto"/>
          <w:sz w:val="22"/>
          <w:szCs w:val="22"/>
          <w:lang w:val="en-US" w:eastAsia="zh-CN"/>
        </w:rPr>
        <w:t>45</w:t>
      </w:r>
      <w:r>
        <w:rPr>
          <w:rFonts w:hint="eastAsia" w:ascii="宋体" w:hAnsi="宋体" w:eastAsia="宋体" w:cs="黑体"/>
          <w:bCs/>
          <w:color w:val="auto"/>
          <w:sz w:val="22"/>
          <w:szCs w:val="22"/>
        </w:rPr>
        <w:t>%；项目验收合格，结算审计后支付剩余款项</w:t>
      </w:r>
      <w:r>
        <w:rPr>
          <w:rFonts w:hint="eastAsia" w:ascii="宋体" w:hAnsi="宋体" w:eastAsia="宋体" w:cs="黑体"/>
          <w:color w:val="auto"/>
          <w:sz w:val="22"/>
          <w:szCs w:val="22"/>
        </w:rPr>
        <w:t>。</w:t>
      </w:r>
      <w:r>
        <w:rPr>
          <w:rFonts w:hint="eastAsia" w:ascii="宋体" w:hAnsi="宋体" w:eastAsia="宋体" w:cs="黑体"/>
          <w:bCs/>
          <w:color w:val="auto"/>
          <w:sz w:val="22"/>
          <w:szCs w:val="22"/>
        </w:rPr>
        <w:t>履约保证金在验收合格后无息退</w:t>
      </w:r>
      <w:r>
        <w:rPr>
          <w:rFonts w:hint="eastAsia" w:ascii="宋体" w:hAnsi="宋体" w:eastAsia="宋体" w:cs="黑体"/>
          <w:color w:val="auto"/>
          <w:sz w:val="22"/>
          <w:szCs w:val="22"/>
        </w:rPr>
        <w:t>还（或保函自动失效）</w:t>
      </w:r>
      <w:r>
        <w:rPr>
          <w:rFonts w:hint="eastAsia" w:ascii="宋体" w:hAnsi="宋体"/>
          <w:color w:val="000000"/>
          <w:sz w:val="22"/>
          <w:highlight w:val="none"/>
        </w:rPr>
        <w:t>。</w:t>
      </w:r>
    </w:p>
    <w:p w14:paraId="47AB6CF5">
      <w:pPr>
        <w:spacing w:line="400" w:lineRule="exact"/>
        <w:ind w:firstLine="440"/>
        <w:rPr>
          <w:rFonts w:ascii="Times New Roman" w:hAnsi="Times New Roman" w:eastAsia="宋体" w:cs="Times New Roman"/>
          <w:color w:val="auto"/>
          <w:sz w:val="22"/>
          <w:szCs w:val="22"/>
        </w:rPr>
      </w:pPr>
      <w:r>
        <w:rPr>
          <w:rFonts w:hint="eastAsia" w:ascii="宋体" w:hAnsi="宋体" w:eastAsia="宋体" w:cs="黑体"/>
          <w:color w:val="auto"/>
          <w:sz w:val="22"/>
          <w:szCs w:val="22"/>
        </w:rPr>
        <w:t>注：采购人在接到中标供应商增值税发票后7个工作日内支付款项</w:t>
      </w:r>
      <w:r>
        <w:rPr>
          <w:rFonts w:hint="eastAsia" w:ascii="Times New Roman" w:hAnsi="Times New Roman" w:eastAsia="宋体" w:cs="Times New Roman"/>
          <w:color w:val="auto"/>
          <w:sz w:val="22"/>
          <w:szCs w:val="22"/>
        </w:rPr>
        <w:t>。</w:t>
      </w:r>
    </w:p>
    <w:p w14:paraId="47035462">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4、随机资料：</w:t>
      </w:r>
    </w:p>
    <w:p w14:paraId="15BF2EB7">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产品须提供产品合格证、质量保证书，产品的安装、说明书、维修保养手册等技术文件。</w:t>
      </w:r>
    </w:p>
    <w:p w14:paraId="1245281C">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5、安装施工：</w:t>
      </w:r>
    </w:p>
    <w:p w14:paraId="39FC9494">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需供应商提供技术人员安装调试</w:t>
      </w:r>
    </w:p>
    <w:p w14:paraId="353C3377">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安装施工地点：按采购单位要求。</w:t>
      </w:r>
    </w:p>
    <w:p w14:paraId="386497C9">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安装施工标准：符合我国国家有关技术规范要求和技术标准。</w:t>
      </w:r>
    </w:p>
    <w:p w14:paraId="0FF5D558">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安装施工过程中发生的费用由</w:t>
      </w:r>
      <w:r>
        <w:rPr>
          <w:rFonts w:hint="eastAsia" w:ascii="Times New Roman" w:hAnsi="Times New Roman" w:eastAsia="宋体" w:cs="Times New Roman"/>
          <w:color w:val="auto"/>
          <w:sz w:val="22"/>
          <w:szCs w:val="20"/>
          <w:lang w:val="zh-CN"/>
        </w:rPr>
        <w:t>成交</w:t>
      </w:r>
      <w:r>
        <w:rPr>
          <w:rFonts w:hint="eastAsia" w:ascii="Times New Roman" w:hAnsi="Times New Roman" w:eastAsia="宋体" w:cs="Times New Roman"/>
          <w:color w:val="auto"/>
          <w:sz w:val="22"/>
          <w:szCs w:val="20"/>
        </w:rPr>
        <w:t>供应商负责。</w:t>
      </w:r>
    </w:p>
    <w:p w14:paraId="744F367A">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安装施工过程中发生的运输费用由</w:t>
      </w:r>
      <w:r>
        <w:rPr>
          <w:rFonts w:hint="eastAsia" w:ascii="Times New Roman" w:hAnsi="Times New Roman" w:eastAsia="宋体" w:cs="Times New Roman"/>
          <w:color w:val="auto"/>
          <w:sz w:val="22"/>
          <w:szCs w:val="20"/>
          <w:lang w:val="zh-CN"/>
        </w:rPr>
        <w:t>成交</w:t>
      </w:r>
      <w:r>
        <w:rPr>
          <w:rFonts w:hint="eastAsia" w:ascii="Times New Roman" w:hAnsi="Times New Roman" w:eastAsia="宋体" w:cs="Times New Roman"/>
          <w:color w:val="auto"/>
          <w:sz w:val="22"/>
          <w:szCs w:val="20"/>
        </w:rPr>
        <w:t>供应商负责</w:t>
      </w:r>
    </w:p>
    <w:p w14:paraId="722C6E77">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供应商应在投标文件中提供其安装调试过程中使用单位需配合的内容。</w:t>
      </w:r>
    </w:p>
    <w:p w14:paraId="1621830D">
      <w:pPr>
        <w:spacing w:line="400" w:lineRule="exact"/>
        <w:ind w:firstLine="442" w:firstLineChars="200"/>
        <w:rPr>
          <w:rFonts w:ascii="Times New Roman" w:hAnsi="Times New Roman" w:eastAsia="宋体" w:cs="Times New Roman"/>
          <w:b/>
          <w:bCs/>
          <w:color w:val="auto"/>
          <w:sz w:val="22"/>
          <w:szCs w:val="20"/>
        </w:rPr>
      </w:pPr>
      <w:r>
        <w:rPr>
          <w:rFonts w:hint="eastAsia" w:ascii="Times New Roman" w:hAnsi="Times New Roman" w:eastAsia="宋体" w:cs="Times New Roman"/>
          <w:b/>
          <w:bCs/>
          <w:color w:val="auto"/>
          <w:sz w:val="22"/>
          <w:szCs w:val="20"/>
        </w:rPr>
        <w:t>六、工作范围</w:t>
      </w:r>
    </w:p>
    <w:p w14:paraId="7A2EC8D2">
      <w:pPr>
        <w:spacing w:line="400" w:lineRule="exact"/>
        <w:ind w:firstLine="440"/>
        <w:rPr>
          <w:rFonts w:ascii="Times New Roman" w:hAnsi="Times New Roman" w:eastAsia="宋体" w:cs="Times New Roman"/>
          <w:color w:val="auto"/>
          <w:sz w:val="22"/>
          <w:szCs w:val="20"/>
        </w:rPr>
      </w:pPr>
      <w:r>
        <w:rPr>
          <w:rFonts w:hint="eastAsia" w:ascii="Times New Roman" w:hAnsi="Times New Roman" w:eastAsia="宋体" w:cs="Times New Roman"/>
          <w:color w:val="auto"/>
          <w:sz w:val="22"/>
          <w:szCs w:val="20"/>
        </w:rPr>
        <w:t>根据招标文件，各供应商须按国家有关标准及规范完成下列工作：</w:t>
      </w:r>
    </w:p>
    <w:p w14:paraId="51193636">
      <w:pPr>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1、提供完整成套的设备；</w:t>
      </w:r>
    </w:p>
    <w:p w14:paraId="357553D6">
      <w:pPr>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2、产品及相关配件的提供、运输、装卸、就位、安装、调试；</w:t>
      </w:r>
    </w:p>
    <w:p w14:paraId="40D806E6">
      <w:pPr>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3、根据采购单位要求，免费为每台设备制作并粘贴好资产标签；</w:t>
      </w:r>
    </w:p>
    <w:p w14:paraId="7C6E00FA">
      <w:pPr>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 xml:space="preserve">4、完成各项检验、测试工作、改造工作，并配合采购人完成验收； </w:t>
      </w:r>
    </w:p>
    <w:p w14:paraId="0926A0AA">
      <w:pPr>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5、对最终使用单位的操作人员及维修人员进行技术培训；</w:t>
      </w:r>
    </w:p>
    <w:p w14:paraId="3E2404FF">
      <w:pPr>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6、质保期内的维保及维修；</w:t>
      </w:r>
    </w:p>
    <w:p w14:paraId="43325F34">
      <w:pPr>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7、售后服务的措施及承诺。</w:t>
      </w:r>
    </w:p>
    <w:p w14:paraId="5296CF8A">
      <w:pPr>
        <w:autoSpaceDE w:val="0"/>
        <w:autoSpaceDN w:val="0"/>
        <w:adjustRightInd w:val="0"/>
        <w:snapToGrid w:val="0"/>
        <w:spacing w:line="400" w:lineRule="exact"/>
        <w:ind w:firstLine="440" w:firstLineChars="200"/>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以上工作内容的费用均包含在投标。</w:t>
      </w:r>
    </w:p>
    <w:p w14:paraId="0BC4CB47">
      <w:pPr>
        <w:rPr>
          <w:rFonts w:hint="eastAsia" w:ascii="宋体" w:hAnsi="宋体" w:eastAsia="宋体" w:cs="宋体"/>
          <w:bCs/>
          <w:color w:val="auto"/>
          <w:sz w:val="22"/>
          <w:szCs w:val="22"/>
        </w:rPr>
      </w:pPr>
      <w:r>
        <w:rPr>
          <w:rFonts w:hint="eastAsia" w:ascii="宋体" w:hAnsi="宋体" w:eastAsia="宋体" w:cs="宋体"/>
          <w:bCs/>
          <w:color w:val="auto"/>
          <w:sz w:val="22"/>
          <w:szCs w:val="22"/>
        </w:rPr>
        <w:br w:type="page"/>
      </w:r>
    </w:p>
    <w:bookmarkEnd w:id="5"/>
    <w:p w14:paraId="34C6F0A7">
      <w:pPr>
        <w:adjustRightInd w:val="0"/>
        <w:spacing w:line="400" w:lineRule="atLeast"/>
        <w:jc w:val="center"/>
        <w:rPr>
          <w:rFonts w:ascii="宋体" w:cs="??_GB2312"/>
          <w:b/>
          <w:sz w:val="32"/>
          <w:szCs w:val="32"/>
          <w:lang w:val="zh-CN"/>
        </w:rPr>
      </w:pPr>
      <w:bookmarkStart w:id="9" w:name="_Toc23389_WPSOffice_Level1"/>
      <w:r>
        <w:rPr>
          <w:rFonts w:hint="eastAsia" w:ascii="宋体"/>
          <w:b/>
          <w:bCs/>
          <w:sz w:val="36"/>
          <w:szCs w:val="36"/>
          <w:lang w:val="zh-CN"/>
        </w:rPr>
        <w:t>第三部分</w:t>
      </w:r>
      <w:r>
        <w:rPr>
          <w:rFonts w:ascii="宋体"/>
          <w:b/>
          <w:bCs/>
          <w:sz w:val="36"/>
          <w:szCs w:val="36"/>
          <w:lang w:val="zh-CN"/>
        </w:rPr>
        <w:t xml:space="preserve">   </w:t>
      </w:r>
      <w:r>
        <w:rPr>
          <w:rFonts w:hint="eastAsia" w:ascii="宋体"/>
          <w:b/>
          <w:bCs/>
          <w:sz w:val="36"/>
          <w:szCs w:val="36"/>
          <w:lang w:val="zh-CN"/>
        </w:rPr>
        <w:t>供应商须知</w:t>
      </w:r>
    </w:p>
    <w:p w14:paraId="22F4B0F1">
      <w:pPr>
        <w:autoSpaceDE w:val="0"/>
        <w:autoSpaceDN w:val="0"/>
        <w:adjustRightInd w:val="0"/>
        <w:spacing w:line="450" w:lineRule="atLeast"/>
        <w:rPr>
          <w:rFonts w:ascii="宋体" w:cs="??_GB2312"/>
          <w:b/>
          <w:sz w:val="22"/>
          <w:lang w:val="zh-CN"/>
        </w:rPr>
      </w:pPr>
      <w:r>
        <w:rPr>
          <w:rFonts w:hint="eastAsia" w:ascii="宋体" w:hAnsi="宋体" w:cs="??_GB2312"/>
          <w:b/>
          <w:sz w:val="22"/>
          <w:lang w:val="zh-CN"/>
        </w:rPr>
        <w:t>一、说明</w:t>
      </w:r>
    </w:p>
    <w:p w14:paraId="1AA11633">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558CF154">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2.供应商必须对所投全部内容进行报价，只对部分内容进行报价的供应商将按无效投标处理。</w:t>
      </w:r>
    </w:p>
    <w:p w14:paraId="4697D46F">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3.无论投标过程中的作法和结果如何，供应商自行承担投标活动中所发生的全部费用；采购人有权选择供应商的供货和服务范围。</w:t>
      </w:r>
    </w:p>
    <w:p w14:paraId="045353D7">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4.安全生产</w:t>
      </w:r>
    </w:p>
    <w:p w14:paraId="36F2453C">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在招标及合同执行过程中，供应商应承担由于其行为所造成的人身伤害、财产损失或损坏的责任，无论何种原因所造成，采购人均不负责。</w:t>
      </w:r>
    </w:p>
    <w:p w14:paraId="4761ED7A">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5.知识产权</w:t>
      </w:r>
    </w:p>
    <w:p w14:paraId="60C9A341">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5.1供应商应保证，采购人在中华人民共和国使用货物和服务的任何一部分时，免受第三方提出侵犯其专利权、商标权或其它知识产权的起诉。</w:t>
      </w:r>
    </w:p>
    <w:p w14:paraId="6BB666D1">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5.2投标人应对采购人在使用该产品时所涉及到的专利权负责，不损害采购人的利益。</w:t>
      </w:r>
    </w:p>
    <w:p w14:paraId="6E029DF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5.3报价应包括所有应支付的对专利权和版权、设计或其他知识产权而需要向其他方支付的版税。</w:t>
      </w:r>
    </w:p>
    <w:p w14:paraId="6FBC0E67">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5.4投标人提供得货物中如使用其他公司的相关专利，应在标书中出示相关授权，如未出示但使用了其他公司的专利，导致供应商中标(成交)而引起相关诉讼，由投标人承担。</w:t>
      </w:r>
    </w:p>
    <w:p w14:paraId="6054ED51">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3B11A124">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为采购项目提供整体设计、规范编制或者项目管理、监理、检测等服务的供应商，不得再参加该采购项目的其他采购活动。</w:t>
      </w:r>
    </w:p>
    <w:p w14:paraId="78C2F79E">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▲8、供应商须具有良好的商业信誉：</w:t>
      </w:r>
    </w:p>
    <w:p w14:paraId="5241A854">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.1</w:t>
      </w:r>
      <w:r>
        <w:rPr>
          <w:rFonts w:hint="eastAsia" w:ascii="宋体" w:hAnsi="宋体"/>
          <w:b/>
          <w:sz w:val="22"/>
        </w:rPr>
        <w:t>供应商在全国企业信用信息公示系统网：</w:t>
      </w:r>
      <w:r>
        <w:rPr>
          <w:rFonts w:hint="eastAsia" w:ascii="宋体" w:hAnsi="宋体" w:cs="宋体"/>
          <w:b/>
          <w:sz w:val="22"/>
          <w:u w:val="single"/>
        </w:rPr>
        <w:t>（http://www.gsxt.gov.cn/index.html）</w:t>
      </w:r>
      <w:r>
        <w:rPr>
          <w:rFonts w:hint="eastAsia" w:ascii="宋体" w:hAnsi="宋体"/>
          <w:b/>
          <w:sz w:val="22"/>
        </w:rPr>
        <w:t>无严重违法企业记录。</w:t>
      </w:r>
    </w:p>
    <w:p w14:paraId="266BAEB2">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.2</w:t>
      </w:r>
      <w:r>
        <w:rPr>
          <w:rFonts w:hint="eastAsia" w:ascii="宋体" w:hAnsi="宋体"/>
          <w:b/>
          <w:sz w:val="22"/>
        </w:rPr>
        <w:t>供应商在中国执行信息公开网（</w:t>
      </w:r>
      <w:r>
        <w:rPr>
          <w:rFonts w:hint="eastAsia" w:ascii="宋体" w:hAnsi="宋体" w:cs="宋体"/>
          <w:b/>
          <w:sz w:val="22"/>
          <w:u w:val="single"/>
        </w:rPr>
        <w:t>http://zxgk.court.gov.cn/</w:t>
      </w:r>
      <w:r>
        <w:rPr>
          <w:rFonts w:hint="eastAsia" w:ascii="宋体" w:hAnsi="宋体"/>
          <w:b/>
          <w:sz w:val="22"/>
        </w:rPr>
        <w:t>）无失信信息记录。</w:t>
      </w:r>
    </w:p>
    <w:p w14:paraId="5F3BE865">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.3</w:t>
      </w:r>
      <w:r>
        <w:rPr>
          <w:rFonts w:hint="eastAsia" w:ascii="宋体" w:hAnsi="宋体"/>
          <w:b/>
          <w:sz w:val="22"/>
        </w:rPr>
        <w:t>供应商在中国政府采购网（</w:t>
      </w:r>
      <w:r>
        <w:rPr>
          <w:rFonts w:ascii="宋体" w:hAnsi="宋体"/>
          <w:b/>
          <w:sz w:val="22"/>
        </w:rPr>
        <w:t>http://www.ccgp.gov.cn/cr/list</w:t>
      </w:r>
      <w:r>
        <w:rPr>
          <w:rFonts w:hint="eastAsia" w:ascii="宋体" w:hAnsi="宋体"/>
          <w:b/>
          <w:sz w:val="22"/>
        </w:rPr>
        <w:t>）无严重违法行为记录。</w:t>
      </w:r>
    </w:p>
    <w:p w14:paraId="08F6C034">
      <w:pPr>
        <w:widowControl/>
        <w:snapToGrid w:val="0"/>
        <w:spacing w:line="400" w:lineRule="atLeast"/>
        <w:ind w:firstLine="442" w:firstLineChars="200"/>
        <w:jc w:val="left"/>
        <w:rPr>
          <w:rFonts w:ascii="宋体"/>
          <w:b/>
          <w:sz w:val="22"/>
        </w:rPr>
      </w:pPr>
      <w:r>
        <w:rPr>
          <w:rFonts w:hint="eastAsia" w:ascii="宋体" w:hAnsi="宋体"/>
          <w:b/>
          <w:sz w:val="22"/>
        </w:rPr>
        <w:t>8</w:t>
      </w:r>
      <w:r>
        <w:rPr>
          <w:rFonts w:ascii="宋体" w:hAnsi="宋体"/>
          <w:b/>
          <w:sz w:val="22"/>
        </w:rPr>
        <w:t>.4</w:t>
      </w:r>
      <w:r>
        <w:rPr>
          <w:rFonts w:hint="eastAsia" w:ascii="宋体" w:hAnsi="宋体"/>
          <w:b/>
          <w:sz w:val="22"/>
        </w:rPr>
        <w:t>未被各级财政部门列入政府采购黑名单或被各级财政部门禁止参加政府采购项目投标。如供应商有上述情形并参与本项目投标的，一经查实，其投标做无效投标处理。</w:t>
      </w:r>
    </w:p>
    <w:p w14:paraId="7ADB1B5E">
      <w:pPr>
        <w:widowControl/>
        <w:snapToGrid w:val="0"/>
        <w:spacing w:line="400" w:lineRule="atLeast"/>
        <w:ind w:firstLine="442" w:firstLineChars="200"/>
        <w:jc w:val="left"/>
        <w:rPr>
          <w:rFonts w:ascii="宋体"/>
          <w:b/>
          <w:sz w:val="22"/>
        </w:rPr>
      </w:pPr>
      <w:r>
        <w:rPr>
          <w:rFonts w:hint="eastAsia" w:ascii="宋体" w:hAnsi="宋体" w:cs="宋体"/>
          <w:b/>
          <w:sz w:val="22"/>
        </w:rPr>
        <w:t>▲</w:t>
      </w:r>
      <w:r>
        <w:rPr>
          <w:rFonts w:hint="eastAsia" w:ascii="宋体" w:hAnsi="宋体"/>
          <w:b/>
          <w:sz w:val="22"/>
        </w:rPr>
        <w:t>9、中标</w:t>
      </w:r>
      <w:r>
        <w:rPr>
          <w:rFonts w:ascii="宋体" w:hAnsi="宋体"/>
          <w:b/>
          <w:sz w:val="22"/>
        </w:rPr>
        <w:t>/</w:t>
      </w:r>
      <w:r>
        <w:rPr>
          <w:rFonts w:hint="eastAsia" w:ascii="宋体" w:hAnsi="宋体"/>
          <w:b/>
          <w:sz w:val="22"/>
        </w:rPr>
        <w:t>成交供应商必须通过浙江政府采购网（http://zfcg.czt.zj.gov.cn/）或各地分网站，向注册所在地或组织采购活动的采购代理机构（包括集中采购机构和社会中介采购代理机构）、采购单位等进行注册申请，按规定审核后，登记加入</w:t>
      </w:r>
      <w:r>
        <w:rPr>
          <w:rFonts w:hint="eastAsia" w:ascii="宋体"/>
          <w:b/>
          <w:sz w:val="22"/>
        </w:rPr>
        <w:t>“</w:t>
      </w:r>
      <w:r>
        <w:rPr>
          <w:rFonts w:hint="eastAsia" w:ascii="宋体" w:hAnsi="宋体"/>
          <w:b/>
          <w:sz w:val="22"/>
        </w:rPr>
        <w:t>浙江省政府采购供应商库</w:t>
      </w:r>
      <w:r>
        <w:rPr>
          <w:rFonts w:hint="eastAsia" w:ascii="宋体"/>
          <w:b/>
          <w:sz w:val="22"/>
        </w:rPr>
        <w:t>”</w:t>
      </w:r>
      <w:r>
        <w:rPr>
          <w:rFonts w:hint="eastAsia" w:ascii="宋体" w:hAnsi="宋体"/>
          <w:b/>
          <w:sz w:val="22"/>
        </w:rPr>
        <w:t>。</w:t>
      </w:r>
    </w:p>
    <w:p w14:paraId="158AEE31">
      <w:pPr>
        <w:widowControl/>
        <w:snapToGrid w:val="0"/>
        <w:spacing w:line="380" w:lineRule="exact"/>
        <w:ind w:firstLine="442" w:firstLineChars="200"/>
        <w:rPr>
          <w:rFonts w:ascii="宋体"/>
          <w:sz w:val="22"/>
        </w:rPr>
      </w:pPr>
      <w:r>
        <w:rPr>
          <w:rFonts w:hint="eastAsia" w:ascii="宋体" w:hAnsi="宋体"/>
          <w:b/>
          <w:sz w:val="22"/>
        </w:rPr>
        <w:t>▲</w:t>
      </w:r>
      <w:r>
        <w:rPr>
          <w:rFonts w:hint="eastAsia" w:ascii="宋体" w:hAnsi="宋体"/>
          <w:b/>
          <w:bCs/>
          <w:sz w:val="22"/>
        </w:rPr>
        <w:t>10、符合资格要求的供应商均可在本公告附件下载竞争性磋商文件，并按竞争性磋商文件规定的时间、地点递交响应文件（竞争性磋商文件下载网址：</w:t>
      </w:r>
      <w:r>
        <w:rPr>
          <w:rFonts w:hint="eastAsia" w:hAnsi="宋体"/>
          <w:b/>
          <w:bCs/>
          <w:sz w:val="22"/>
        </w:rPr>
        <w:t>浙江政府采购网（http://zfcg.czt.zj.gov.cn/）或</w:t>
      </w:r>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r>
        <w:rPr>
          <w:rFonts w:ascii="宋体"/>
          <w:b/>
          <w:bCs/>
          <w:sz w:val="22"/>
        </w:rPr>
        <w:t>,</w:t>
      </w:r>
      <w:r>
        <w:rPr>
          <w:rFonts w:hint="eastAsia" w:ascii="宋体" w:hAnsi="宋体"/>
          <w:b/>
          <w:bCs/>
          <w:sz w:val="22"/>
        </w:rPr>
        <w:t>竞争性磋商文件如有补充更正均见</w:t>
      </w:r>
      <w:r>
        <w:rPr>
          <w:rFonts w:hint="eastAsia" w:hAnsi="宋体"/>
          <w:b/>
          <w:bCs/>
          <w:sz w:val="22"/>
        </w:rPr>
        <w:t>浙江政府采购网（http://zfcg.czt.zj.gov.cn/</w:t>
      </w:r>
      <w:r>
        <w:rPr>
          <w:rFonts w:hint="eastAsia" w:ascii="宋体" w:hAnsi="宋体"/>
          <w:b/>
          <w:bCs/>
          <w:sz w:val="22"/>
        </w:rPr>
        <w:t>）</w:t>
      </w:r>
      <w:r>
        <w:rPr>
          <w:rFonts w:hint="eastAsia" w:hAnsi="宋体"/>
          <w:b/>
          <w:bCs/>
          <w:sz w:val="22"/>
        </w:rPr>
        <w:t>或</w:t>
      </w:r>
      <w:bookmarkStart w:id="10" w:name="_Hlk518910530"/>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bookmarkEnd w:id="10"/>
      <w:r>
        <w:rPr>
          <w:rFonts w:hint="eastAsia" w:ascii="宋体" w:hAnsi="宋体"/>
          <w:b/>
          <w:bCs/>
          <w:sz w:val="22"/>
        </w:rPr>
        <w:t>供应商须在投标截止前自行查看是否有补充、更正文件，并按补充、更正文件要求投标，否则责任自负。</w:t>
      </w:r>
    </w:p>
    <w:p w14:paraId="1452F086">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rPr>
        <w:t>11</w:t>
      </w:r>
      <w:r>
        <w:rPr>
          <w:rFonts w:hint="eastAsia" w:ascii="宋体" w:hAnsi="宋体" w:cs="??_GB2312"/>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1BF2D9C0">
      <w:pPr>
        <w:autoSpaceDE w:val="0"/>
        <w:autoSpaceDN w:val="0"/>
        <w:adjustRightInd w:val="0"/>
        <w:spacing w:line="400" w:lineRule="atLeast"/>
        <w:rPr>
          <w:rFonts w:ascii="宋体" w:cs="??_GB2312"/>
          <w:b/>
          <w:sz w:val="22"/>
          <w:lang w:val="zh-CN"/>
        </w:rPr>
      </w:pPr>
      <w:r>
        <w:rPr>
          <w:rFonts w:hint="eastAsia" w:ascii="宋体" w:hAnsi="宋体" w:cs="??_GB2312"/>
          <w:b/>
          <w:sz w:val="22"/>
          <w:lang w:val="zh-CN"/>
        </w:rPr>
        <w:t>二、竞争性磋商文件</w:t>
      </w:r>
    </w:p>
    <w:p w14:paraId="397F742E">
      <w:pPr>
        <w:spacing w:line="400" w:lineRule="atLeast"/>
        <w:ind w:firstLine="420"/>
        <w:rPr>
          <w:rFonts w:ascii="宋体"/>
          <w:sz w:val="22"/>
        </w:rPr>
      </w:pPr>
      <w:r>
        <w:rPr>
          <w:rFonts w:ascii="宋体" w:hAnsi="宋体" w:cs="??_GB2312"/>
          <w:sz w:val="22"/>
          <w:lang w:val="zh-CN"/>
        </w:rPr>
        <w:t>1</w:t>
      </w:r>
      <w:r>
        <w:rPr>
          <w:rFonts w:hint="eastAsia" w:ascii="宋体" w:hAnsi="宋体" w:cs="??_GB2312"/>
          <w:sz w:val="22"/>
          <w:lang w:val="zh-CN"/>
        </w:rPr>
        <w:t>、竞争性磋商文件</w:t>
      </w:r>
    </w:p>
    <w:p w14:paraId="205104D8">
      <w:pPr>
        <w:autoSpaceDE w:val="0"/>
        <w:autoSpaceDN w:val="0"/>
        <w:adjustRightInd w:val="0"/>
        <w:spacing w:line="400" w:lineRule="atLeast"/>
        <w:ind w:firstLine="420"/>
        <w:rPr>
          <w:rFonts w:ascii="宋体" w:cs="??_GB2312"/>
          <w:sz w:val="22"/>
          <w:lang w:val="zh-CN"/>
        </w:rPr>
      </w:pPr>
      <w:r>
        <w:rPr>
          <w:rFonts w:ascii="宋体" w:hAnsi="宋体" w:cs="??_GB2312"/>
          <w:sz w:val="22"/>
          <w:lang w:val="zh-CN"/>
        </w:rPr>
        <w:t>1.1</w:t>
      </w:r>
      <w:r>
        <w:rPr>
          <w:rFonts w:hint="eastAsia" w:ascii="宋体" w:hAnsi="宋体" w:cs="??_GB2312"/>
          <w:sz w:val="22"/>
          <w:lang w:val="zh-CN"/>
        </w:rPr>
        <w:t>竞争性磋商文件的发放</w:t>
      </w:r>
    </w:p>
    <w:p w14:paraId="457C0F01">
      <w:pPr>
        <w:autoSpaceDE w:val="0"/>
        <w:autoSpaceDN w:val="0"/>
        <w:adjustRightInd w:val="0"/>
        <w:spacing w:line="400" w:lineRule="atLeast"/>
        <w:ind w:firstLine="770" w:firstLineChars="350"/>
        <w:rPr>
          <w:rFonts w:ascii="宋体" w:cs="??_GB2312"/>
          <w:sz w:val="22"/>
          <w:lang w:val="zh-CN"/>
        </w:rPr>
      </w:pPr>
      <w:r>
        <w:rPr>
          <w:rFonts w:hint="eastAsia" w:ascii="宋体" w:hAnsi="宋体" w:cs="??_GB2312"/>
          <w:sz w:val="22"/>
          <w:lang w:val="zh-CN"/>
        </w:rPr>
        <w:t>本项目直接在上</w:t>
      </w:r>
      <w:r>
        <w:rPr>
          <w:rFonts w:hint="eastAsia" w:ascii="宋体" w:hAnsi="宋体" w:cs="??_GB2312"/>
          <w:sz w:val="22"/>
        </w:rPr>
        <w:t>下载</w:t>
      </w:r>
      <w:r>
        <w:rPr>
          <w:rFonts w:hint="eastAsia" w:ascii="宋体" w:hAnsi="宋体" w:cs="??_GB2312"/>
          <w:sz w:val="22"/>
          <w:lang w:val="zh-CN"/>
        </w:rPr>
        <w:t>竞争性磋商文件。</w:t>
      </w:r>
    </w:p>
    <w:p w14:paraId="466D1519">
      <w:pPr>
        <w:autoSpaceDE w:val="0"/>
        <w:autoSpaceDN w:val="0"/>
        <w:adjustRightInd w:val="0"/>
        <w:spacing w:line="400" w:lineRule="atLeast"/>
        <w:ind w:firstLine="431" w:firstLineChars="196"/>
        <w:textAlignment w:val="bottom"/>
        <w:outlineLvl w:val="1"/>
        <w:rPr>
          <w:rFonts w:ascii="宋体"/>
          <w:sz w:val="22"/>
        </w:rPr>
      </w:pPr>
      <w:r>
        <w:rPr>
          <w:rFonts w:ascii="宋体" w:hAnsi="宋体" w:cs="??_GB2312"/>
          <w:sz w:val="22"/>
          <w:lang w:val="zh-CN"/>
        </w:rPr>
        <w:t>1.2</w:t>
      </w:r>
      <w:r>
        <w:rPr>
          <w:rFonts w:hint="eastAsia" w:ascii="宋体" w:hAnsi="宋体"/>
          <w:sz w:val="22"/>
        </w:rPr>
        <w:t>竞争性磋商文件约束力</w:t>
      </w:r>
    </w:p>
    <w:p w14:paraId="71D3F50D">
      <w:pPr>
        <w:autoSpaceDE w:val="0"/>
        <w:autoSpaceDN w:val="0"/>
        <w:adjustRightInd w:val="0"/>
        <w:spacing w:line="400" w:lineRule="atLeast"/>
        <w:ind w:firstLine="442" w:firstLineChars="200"/>
        <w:rPr>
          <w:rFonts w:ascii="宋体" w:cs="??_GB2312"/>
          <w:b/>
          <w:sz w:val="22"/>
          <w:lang w:val="zh-CN"/>
        </w:rPr>
      </w:pPr>
      <w:r>
        <w:rPr>
          <w:rFonts w:hint="eastAsia" w:ascii="宋体" w:hAnsi="宋体" w:cs="??_GB2312"/>
          <w:b/>
          <w:sz w:val="22"/>
          <w:lang w:val="zh-CN"/>
        </w:rPr>
        <w:t>供应商</w:t>
      </w:r>
      <w:r>
        <w:rPr>
          <w:rFonts w:hint="eastAsia" w:ascii="宋体" w:hAnsi="宋体"/>
          <w:b/>
          <w:sz w:val="22"/>
        </w:rPr>
        <w:t>一旦网上成功报名和下载了本项目竞争性磋商文件，在质疑期内未提出质疑，并参加投标，即被认为接受了本竞争性磋商文件中所有条款和规定。</w:t>
      </w:r>
    </w:p>
    <w:p w14:paraId="5CD929FC">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2</w:t>
      </w:r>
      <w:r>
        <w:rPr>
          <w:rFonts w:hint="eastAsia" w:ascii="宋体" w:hAnsi="宋体" w:cs="??_GB2312"/>
          <w:sz w:val="22"/>
          <w:lang w:val="zh-CN"/>
        </w:rPr>
        <w:t>、竞争性磋商文件的澄清</w:t>
      </w:r>
    </w:p>
    <w:p w14:paraId="3E565A94">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12AF580B">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w:t>
      </w:r>
      <w:r>
        <w:rPr>
          <w:rFonts w:hint="eastAsia" w:ascii="宋体" w:hAnsi="宋体" w:cs="??_GB2312"/>
          <w:sz w:val="22"/>
          <w:lang w:val="zh-CN"/>
        </w:rPr>
        <w:t>、竞争性磋商文件的修改</w:t>
      </w:r>
    </w:p>
    <w:p w14:paraId="5563A20E">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3.1</w:t>
      </w:r>
      <w:r>
        <w:rPr>
          <w:rFonts w:hint="eastAsia" w:ascii="宋体" w:hAnsi="宋体" w:cs="??_GB2312"/>
          <w:sz w:val="22"/>
          <w:lang w:val="zh-CN"/>
        </w:rPr>
        <w:t>在投标截止时间前，采购单位或采购机构有权修改竞争性磋商文件，并以书面形式通知供应商。补充文件作为竞争性磋商文件的补充和组成部分，对所有供应商均有约束力。</w:t>
      </w:r>
    </w:p>
    <w:p w14:paraId="2B41CFEC">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3.2</w:t>
      </w:r>
      <w:r>
        <w:rPr>
          <w:rFonts w:hint="eastAsia" w:ascii="宋体" w:hAnsi="宋体" w:cs="??_GB2312"/>
          <w:sz w:val="22"/>
          <w:lang w:val="zh-CN"/>
        </w:rPr>
        <w:t>为使供应商有足够的时间按竞争性磋商文件要求修正响应文件，采购单位按相关规定推迟投标截止时间和开标时间，并将此变更通知放至相关网站公示。</w:t>
      </w:r>
    </w:p>
    <w:p w14:paraId="50E3008A">
      <w:pPr>
        <w:autoSpaceDE w:val="0"/>
        <w:autoSpaceDN w:val="0"/>
        <w:adjustRightInd w:val="0"/>
        <w:spacing w:line="400" w:lineRule="atLeast"/>
        <w:rPr>
          <w:rFonts w:ascii="宋体" w:cs="??_GB2312"/>
          <w:b/>
          <w:sz w:val="22"/>
          <w:lang w:val="zh-CN"/>
        </w:rPr>
      </w:pPr>
      <w:r>
        <w:rPr>
          <w:rFonts w:hint="eastAsia" w:ascii="宋体" w:hAnsi="宋体" w:cs="??_GB2312"/>
          <w:b/>
          <w:sz w:val="22"/>
        </w:rPr>
        <w:t>三</w:t>
      </w:r>
      <w:r>
        <w:rPr>
          <w:rFonts w:hint="eastAsia" w:ascii="宋体" w:hAnsi="宋体" w:cs="??_GB2312"/>
          <w:b/>
          <w:sz w:val="22"/>
          <w:lang w:val="zh-CN"/>
        </w:rPr>
        <w:t>、</w:t>
      </w:r>
      <w:r>
        <w:rPr>
          <w:rFonts w:hint="eastAsia" w:ascii="宋体" w:hAnsi="宋体" w:cs="??_GB2312"/>
          <w:b/>
          <w:sz w:val="22"/>
          <w:lang w:val="en-US" w:eastAsia="zh-CN"/>
        </w:rPr>
        <w:t>投标</w:t>
      </w:r>
      <w:r>
        <w:rPr>
          <w:rFonts w:hint="eastAsia" w:ascii="宋体" w:hAnsi="宋体" w:cs="??_GB2312"/>
          <w:b/>
          <w:sz w:val="22"/>
          <w:lang w:val="zh-CN"/>
        </w:rPr>
        <w:t>文件</w:t>
      </w:r>
    </w:p>
    <w:p w14:paraId="1522F331">
      <w:pPr>
        <w:autoSpaceDE w:val="0"/>
        <w:autoSpaceDN w:val="0"/>
        <w:adjustRightInd w:val="0"/>
        <w:spacing w:line="400" w:lineRule="atLeast"/>
        <w:ind w:firstLine="440" w:firstLineChars="200"/>
        <w:rPr>
          <w:rFonts w:ascii="宋体" w:cs="宋体"/>
          <w:color w:val="auto"/>
          <w:sz w:val="22"/>
          <w:highlight w:val="none"/>
          <w:lang w:val="zh-CN"/>
        </w:rPr>
      </w:pPr>
      <w:bookmarkStart w:id="11" w:name="_Toc132125985"/>
      <w:bookmarkStart w:id="12" w:name="_Toc132123883"/>
      <w:bookmarkStart w:id="13" w:name="_Toc132123840"/>
      <w:bookmarkStart w:id="14" w:name="_Toc493530208"/>
      <w:bookmarkStart w:id="15" w:name="_Toc132122121"/>
      <w:bookmarkStart w:id="16" w:name="_Toc132125576"/>
      <w:bookmarkStart w:id="17" w:name="_Toc132124596"/>
      <w:bookmarkStart w:id="18" w:name="_Toc132125097"/>
      <w:bookmarkStart w:id="19" w:name="_Toc132655778"/>
      <w:bookmarkStart w:id="20" w:name="_Toc132122418"/>
      <w:bookmarkStart w:id="21" w:name="_Toc132126156"/>
      <w:bookmarkStart w:id="22" w:name="_Toc132125039"/>
      <w:bookmarkStart w:id="23" w:name="_Toc132123549"/>
      <w:bookmarkStart w:id="24" w:name="_Toc132123441"/>
      <w:bookmarkStart w:id="25" w:name="_Toc132123636"/>
      <w:bookmarkStart w:id="26" w:name="_Toc132125153"/>
      <w:r>
        <w:rPr>
          <w:rFonts w:hint="eastAsia" w:ascii="宋体" w:cs="宋体"/>
          <w:color w:val="auto"/>
          <w:sz w:val="22"/>
          <w:highlight w:val="none"/>
          <w:lang w:val="zh-CN"/>
        </w:rPr>
        <w:t>1.投标文件</w:t>
      </w:r>
    </w:p>
    <w:p w14:paraId="59825458">
      <w:pPr>
        <w:autoSpaceDE w:val="0"/>
        <w:autoSpaceDN w:val="0"/>
        <w:adjustRightInd w:val="0"/>
        <w:spacing w:line="400" w:lineRule="atLeast"/>
        <w:ind w:firstLine="440"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CE9BFBB">
      <w:pPr>
        <w:autoSpaceDE w:val="0"/>
        <w:autoSpaceDN w:val="0"/>
        <w:adjustRightInd w:val="0"/>
        <w:spacing w:line="400" w:lineRule="atLeast"/>
        <w:ind w:firstLine="440"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00391D5">
      <w:pPr>
        <w:autoSpaceDE w:val="0"/>
        <w:autoSpaceDN w:val="0"/>
        <w:adjustRightInd w:val="0"/>
        <w:spacing w:line="400" w:lineRule="atLeast"/>
        <w:ind w:firstLine="440" w:firstLineChars="200"/>
        <w:rPr>
          <w:rFonts w:ascii="宋体" w:cs="宋体"/>
          <w:color w:val="auto"/>
          <w:sz w:val="22"/>
          <w:highlight w:val="none"/>
          <w:lang w:val="zh-CN"/>
        </w:rPr>
      </w:pPr>
      <w:r>
        <w:rPr>
          <w:rFonts w:hint="eastAsia" w:ascii="宋体" w:cs="宋体"/>
          <w:color w:val="auto"/>
          <w:sz w:val="22"/>
          <w:highlight w:val="none"/>
          <w:lang w:val="zh-CN"/>
        </w:rPr>
        <w:t>1.3</w:t>
      </w:r>
      <w:r>
        <w:rPr>
          <w:rFonts w:hint="eastAsia" w:ascii="宋体" w:cs="宋体"/>
          <w:color w:val="auto"/>
          <w:sz w:val="22"/>
          <w:highlight w:val="none"/>
        </w:rPr>
        <w:t xml:space="preserve"> </w:t>
      </w:r>
      <w:r>
        <w:rPr>
          <w:rFonts w:hint="eastAsia" w:ascii="宋体" w:cs="宋体"/>
          <w:color w:val="auto"/>
          <w:sz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0197088C">
      <w:pPr>
        <w:autoSpaceDE w:val="0"/>
        <w:autoSpaceDN w:val="0"/>
        <w:adjustRightInd w:val="0"/>
        <w:snapToGrid w:val="0"/>
        <w:spacing w:line="400" w:lineRule="atLeast"/>
        <w:ind w:left="218" w:leftChars="104" w:firstLine="220"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1438ECEC">
      <w:pPr>
        <w:autoSpaceDE w:val="0"/>
        <w:autoSpaceDN w:val="0"/>
        <w:adjustRightInd w:val="0"/>
        <w:snapToGrid w:val="0"/>
        <w:spacing w:line="400" w:lineRule="atLeast"/>
        <w:ind w:left="218" w:leftChars="104" w:firstLine="221"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3829D7DC">
      <w:pPr>
        <w:autoSpaceDE w:val="0"/>
        <w:autoSpaceDN w:val="0"/>
        <w:adjustRightInd w:val="0"/>
        <w:snapToGrid w:val="0"/>
        <w:spacing w:line="400" w:lineRule="atLeast"/>
        <w:ind w:firstLine="440" w:firstLineChars="200"/>
        <w:rPr>
          <w:rFonts w:ascii="宋体" w:cs="宋体"/>
          <w:b/>
          <w:bCs/>
          <w:sz w:val="22"/>
          <w:szCs w:val="22"/>
          <w:lang w:val="zh-CN"/>
        </w:rPr>
      </w:pPr>
      <w:r>
        <w:rPr>
          <w:rFonts w:ascii="宋体" w:hAnsi="宋体" w:cs="宋体"/>
          <w:sz w:val="22"/>
          <w:szCs w:val="22"/>
          <w:lang w:val="zh-CN"/>
        </w:rPr>
        <w:t>2.1</w:t>
      </w:r>
      <w:r>
        <w:rPr>
          <w:rFonts w:hint="eastAsia" w:ascii="宋体" w:hAnsi="宋体" w:cs="宋体"/>
          <w:b/>
          <w:bCs/>
          <w:sz w:val="22"/>
          <w:szCs w:val="22"/>
        </w:rPr>
        <w:t>《报价文件》</w:t>
      </w:r>
      <w:r>
        <w:rPr>
          <w:rFonts w:hint="eastAsia" w:ascii="宋体" w:hAnsi="宋体" w:cs="宋体"/>
          <w:b/>
          <w:bCs/>
          <w:sz w:val="22"/>
          <w:szCs w:val="22"/>
          <w:lang w:val="zh-CN"/>
        </w:rPr>
        <w:t>组成</w:t>
      </w:r>
    </w:p>
    <w:tbl>
      <w:tblPr>
        <w:tblStyle w:val="3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88A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22CA827">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lang w:val="zh-CN"/>
              </w:rPr>
              <w:t>序号</w:t>
            </w:r>
          </w:p>
        </w:tc>
        <w:tc>
          <w:tcPr>
            <w:tcW w:w="8386" w:type="dxa"/>
          </w:tcPr>
          <w:p w14:paraId="0EAA4A17">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rPr>
              <w:t>内容（</w:t>
            </w:r>
            <w:r>
              <w:rPr>
                <w:rFonts w:hint="eastAsia" w:ascii="宋体" w:hAnsi="宋体" w:cs="宋体"/>
                <w:b/>
                <w:bCs/>
                <w:sz w:val="22"/>
                <w:szCs w:val="22"/>
              </w:rPr>
              <w:t>▲序号</w:t>
            </w:r>
            <w:r>
              <w:rPr>
                <w:rFonts w:ascii="宋体" w:hAnsi="宋体" w:cs="宋体"/>
                <w:b/>
                <w:bCs/>
                <w:sz w:val="22"/>
                <w:szCs w:val="22"/>
              </w:rPr>
              <w:t>1-2</w:t>
            </w:r>
            <w:r>
              <w:rPr>
                <w:rFonts w:hint="eastAsia" w:ascii="宋体" w:hAnsi="宋体" w:cs="宋体"/>
                <w:b/>
                <w:bCs/>
                <w:sz w:val="22"/>
                <w:szCs w:val="22"/>
              </w:rPr>
              <w:t>项供应商必须提供，否则不能通过符合性审查的，责任自负</w:t>
            </w:r>
            <w:r>
              <w:rPr>
                <w:rFonts w:hint="eastAsia" w:ascii="宋体" w:hAnsi="宋体" w:cs="宋体"/>
                <w:sz w:val="22"/>
                <w:szCs w:val="22"/>
              </w:rPr>
              <w:t>）</w:t>
            </w:r>
          </w:p>
        </w:tc>
      </w:tr>
      <w:tr w14:paraId="7663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4A04E22">
            <w:pPr>
              <w:autoSpaceDE w:val="0"/>
              <w:autoSpaceDN w:val="0"/>
              <w:adjustRightInd w:val="0"/>
              <w:snapToGrid w:val="0"/>
              <w:spacing w:line="400" w:lineRule="atLeast"/>
              <w:rPr>
                <w:rFonts w:ascii="宋体" w:cs="宋体"/>
                <w:sz w:val="22"/>
                <w:szCs w:val="22"/>
              </w:rPr>
            </w:pPr>
            <w:r>
              <w:rPr>
                <w:rFonts w:ascii="宋体" w:hAnsi="宋体" w:cs="宋体"/>
                <w:sz w:val="22"/>
                <w:szCs w:val="22"/>
              </w:rPr>
              <w:t>1.</w:t>
            </w:r>
          </w:p>
        </w:tc>
        <w:tc>
          <w:tcPr>
            <w:tcW w:w="8386" w:type="dxa"/>
          </w:tcPr>
          <w:p w14:paraId="33600880">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投标报价一览表（见附件一（一））</w:t>
            </w:r>
          </w:p>
        </w:tc>
      </w:tr>
      <w:tr w14:paraId="42ED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2C80B90">
            <w:pPr>
              <w:autoSpaceDE w:val="0"/>
              <w:autoSpaceDN w:val="0"/>
              <w:adjustRightInd w:val="0"/>
              <w:snapToGrid w:val="0"/>
              <w:spacing w:line="400" w:lineRule="atLeast"/>
              <w:rPr>
                <w:rFonts w:ascii="宋体" w:cs="宋体"/>
                <w:sz w:val="22"/>
                <w:szCs w:val="22"/>
              </w:rPr>
            </w:pPr>
            <w:r>
              <w:rPr>
                <w:rFonts w:ascii="宋体" w:hAnsi="宋体" w:cs="宋体"/>
                <w:sz w:val="22"/>
                <w:szCs w:val="22"/>
              </w:rPr>
              <w:t>2.</w:t>
            </w:r>
          </w:p>
        </w:tc>
        <w:tc>
          <w:tcPr>
            <w:tcW w:w="8386" w:type="dxa"/>
            <w:tcBorders>
              <w:right w:val="single" w:color="auto" w:sz="4" w:space="0"/>
            </w:tcBorders>
          </w:tcPr>
          <w:p w14:paraId="32CAE789">
            <w:pPr>
              <w:autoSpaceDE w:val="0"/>
              <w:autoSpaceDN w:val="0"/>
              <w:adjustRightInd w:val="0"/>
              <w:spacing w:line="400" w:lineRule="atLeast"/>
              <w:ind w:left="220" w:hanging="220" w:hangingChars="100"/>
              <w:textAlignment w:val="bottom"/>
              <w:rPr>
                <w:rFonts w:ascii="宋体" w:cs="宋体"/>
                <w:sz w:val="22"/>
                <w:szCs w:val="22"/>
              </w:rPr>
            </w:pPr>
            <w:r>
              <w:rPr>
                <w:rFonts w:hint="eastAsia" w:ascii="宋体" w:hAnsi="宋体" w:cs="宋体"/>
                <w:sz w:val="22"/>
                <w:szCs w:val="22"/>
              </w:rPr>
              <w:t>投标分项报价表</w:t>
            </w:r>
            <w:r>
              <w:rPr>
                <w:rFonts w:hint="eastAsia" w:ascii="宋体" w:hAnsi="宋体" w:cs="宋体"/>
                <w:sz w:val="22"/>
                <w:szCs w:val="22"/>
                <w:lang w:eastAsia="zh-CN"/>
              </w:rPr>
              <w:t>（</w:t>
            </w:r>
            <w:r>
              <w:rPr>
                <w:rFonts w:hint="eastAsia" w:ascii="宋体" w:hAnsi="宋体" w:cs="宋体"/>
                <w:sz w:val="22"/>
                <w:szCs w:val="22"/>
                <w:lang w:val="en-US" w:eastAsia="zh-CN"/>
              </w:rPr>
              <w:t>设备</w:t>
            </w:r>
            <w:r>
              <w:rPr>
                <w:rFonts w:hint="eastAsia" w:ascii="宋体" w:hAnsi="宋体" w:cs="宋体"/>
                <w:sz w:val="22"/>
                <w:szCs w:val="22"/>
                <w:lang w:eastAsia="zh-CN"/>
              </w:rPr>
              <w:t>）</w:t>
            </w:r>
            <w:r>
              <w:rPr>
                <w:rFonts w:hint="eastAsia" w:ascii="宋体" w:hAnsi="宋体" w:cs="宋体"/>
                <w:sz w:val="22"/>
                <w:szCs w:val="22"/>
              </w:rPr>
              <w:t>（见附件</w:t>
            </w:r>
            <w:r>
              <w:rPr>
                <w:rFonts w:hint="eastAsia" w:ascii="宋体" w:hAnsi="宋体" w:cs="宋体"/>
                <w:sz w:val="22"/>
                <w:szCs w:val="22"/>
                <w:lang w:val="en-US" w:eastAsia="zh-CN"/>
              </w:rPr>
              <w:t>一</w:t>
            </w:r>
            <w:r>
              <w:rPr>
                <w:rFonts w:hint="eastAsia" w:ascii="宋体" w:hAnsi="宋体" w:cs="宋体"/>
                <w:sz w:val="22"/>
                <w:szCs w:val="22"/>
              </w:rPr>
              <w:t>（</w:t>
            </w:r>
            <w:r>
              <w:rPr>
                <w:rFonts w:hint="eastAsia" w:ascii="宋体" w:hAnsi="宋体" w:cs="宋体"/>
                <w:sz w:val="22"/>
                <w:szCs w:val="22"/>
                <w:lang w:val="en-US" w:eastAsia="zh-CN"/>
              </w:rPr>
              <w:t>二</w:t>
            </w:r>
            <w:r>
              <w:rPr>
                <w:rFonts w:hint="eastAsia" w:ascii="宋体" w:hAnsi="宋体" w:cs="宋体"/>
                <w:sz w:val="22"/>
                <w:szCs w:val="22"/>
              </w:rPr>
              <w:t>））</w:t>
            </w:r>
            <w:r>
              <w:rPr>
                <w:rFonts w:hint="eastAsia" w:ascii="宋体" w:hAnsi="宋体" w:cs="宋体"/>
                <w:sz w:val="22"/>
                <w:szCs w:val="22"/>
                <w:lang w:eastAsia="zh-CN"/>
              </w:rPr>
              <w:t>；</w:t>
            </w:r>
            <w:r>
              <w:rPr>
                <w:rFonts w:hint="eastAsia" w:ascii="宋体" w:hAnsi="宋体" w:cs="宋体"/>
                <w:sz w:val="22"/>
                <w:szCs w:val="22"/>
                <w:lang w:val="en-US" w:eastAsia="zh-CN"/>
              </w:rPr>
              <w:t>投标分项报价表（工程）（见附件一（三））</w:t>
            </w:r>
          </w:p>
        </w:tc>
      </w:tr>
      <w:tr w14:paraId="624B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top"/>
          </w:tcPr>
          <w:p w14:paraId="31FD44DB">
            <w:pPr>
              <w:autoSpaceDE w:val="0"/>
              <w:autoSpaceDN w:val="0"/>
              <w:adjustRightInd w:val="0"/>
              <w:snapToGrid w:val="0"/>
              <w:spacing w:line="400" w:lineRule="atLeast"/>
              <w:rPr>
                <w:rFonts w:ascii="宋体" w:hAnsi="宋体" w:cs="宋体"/>
                <w:sz w:val="22"/>
                <w:szCs w:val="22"/>
              </w:rPr>
            </w:pPr>
            <w:r>
              <w:rPr>
                <w:rFonts w:hint="eastAsia" w:ascii="宋体" w:hAnsi="宋体" w:cs="宋体"/>
                <w:sz w:val="22"/>
                <w:szCs w:val="22"/>
                <w:lang w:val="en-US" w:eastAsia="zh-CN"/>
              </w:rPr>
              <w:t>3.</w:t>
            </w:r>
          </w:p>
        </w:tc>
        <w:tc>
          <w:tcPr>
            <w:tcW w:w="8386" w:type="dxa"/>
            <w:tcBorders>
              <w:right w:val="single" w:color="auto" w:sz="4" w:space="0"/>
            </w:tcBorders>
            <w:vAlign w:val="top"/>
          </w:tcPr>
          <w:p w14:paraId="24B0E564">
            <w:pPr>
              <w:autoSpaceDE w:val="0"/>
              <w:autoSpaceDN w:val="0"/>
              <w:adjustRightInd w:val="0"/>
              <w:snapToGrid w:val="0"/>
              <w:spacing w:line="400" w:lineRule="atLeast"/>
              <w:rPr>
                <w:rFonts w:hint="eastAsia" w:ascii="宋体" w:hAnsi="宋体" w:cs="宋体"/>
                <w:sz w:val="22"/>
                <w:szCs w:val="22"/>
              </w:rPr>
            </w:pPr>
            <w:r>
              <w:rPr>
                <w:rFonts w:hint="eastAsia" w:ascii="宋体" w:hAnsi="宋体" w:cs="宋体"/>
                <w:sz w:val="22"/>
                <w:szCs w:val="22"/>
              </w:rPr>
              <w:t>《中小企业声明函》（见附件1）</w:t>
            </w:r>
          </w:p>
        </w:tc>
      </w:tr>
    </w:tbl>
    <w:p w14:paraId="7827B18E">
      <w:pPr>
        <w:autoSpaceDE w:val="0"/>
        <w:autoSpaceDN w:val="0"/>
        <w:adjustRightInd w:val="0"/>
        <w:snapToGrid w:val="0"/>
        <w:spacing w:line="400" w:lineRule="atLeast"/>
        <w:ind w:firstLine="440" w:firstLineChars="200"/>
        <w:textAlignment w:val="bottom"/>
        <w:rPr>
          <w:rFonts w:ascii="宋体" w:hAnsi="Times New Roman" w:eastAsia="宋体" w:cs="宋体"/>
          <w:sz w:val="22"/>
          <w:szCs w:val="22"/>
        </w:rPr>
      </w:pPr>
      <w:r>
        <w:rPr>
          <w:rFonts w:ascii="宋体" w:hAnsi="宋体" w:eastAsia="宋体" w:cs="宋体"/>
          <w:sz w:val="22"/>
          <w:szCs w:val="22"/>
        </w:rPr>
        <w:t>2.2</w:t>
      </w:r>
      <w:r>
        <w:rPr>
          <w:rFonts w:hint="eastAsia" w:ascii="宋体" w:hAnsi="宋体" w:eastAsia="宋体" w:cs="宋体"/>
          <w:b/>
          <w:bCs/>
          <w:sz w:val="22"/>
          <w:szCs w:val="22"/>
        </w:rPr>
        <w:t>《资格文件》组成</w:t>
      </w:r>
    </w:p>
    <w:tbl>
      <w:tblPr>
        <w:tblStyle w:val="3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C55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840D6A8">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szCs w:val="22"/>
              </w:rPr>
              <w:t>序号</w:t>
            </w:r>
          </w:p>
        </w:tc>
        <w:tc>
          <w:tcPr>
            <w:tcW w:w="8386" w:type="dxa"/>
            <w:tcBorders>
              <w:left w:val="nil"/>
            </w:tcBorders>
          </w:tcPr>
          <w:p w14:paraId="1B0A7F51">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szCs w:val="22"/>
              </w:rPr>
              <w:t>内容</w:t>
            </w:r>
          </w:p>
        </w:tc>
      </w:tr>
      <w:tr w14:paraId="6DCA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48D9FEF9">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szCs w:val="22"/>
              </w:rPr>
              <w:t>资信部分</w:t>
            </w:r>
            <w:r>
              <w:rPr>
                <w:rFonts w:hint="eastAsia" w:ascii="宋体" w:hAnsi="宋体" w:eastAsia="宋体" w:cs="宋体"/>
                <w:b/>
                <w:bCs/>
                <w:sz w:val="22"/>
                <w:szCs w:val="22"/>
              </w:rPr>
              <w:t>（▲序号</w:t>
            </w:r>
            <w:r>
              <w:rPr>
                <w:rFonts w:ascii="宋体" w:hAnsi="宋体" w:eastAsia="宋体" w:cs="宋体"/>
                <w:b/>
                <w:bCs/>
                <w:sz w:val="22"/>
                <w:szCs w:val="22"/>
              </w:rPr>
              <w:t>1-</w:t>
            </w: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项供应商必须提供，否则不能通过资格审查的，责任自负）</w:t>
            </w:r>
          </w:p>
        </w:tc>
      </w:tr>
      <w:tr w14:paraId="1410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77CA9FE">
            <w:pPr>
              <w:numPr>
                <w:ilvl w:val="0"/>
                <w:numId w:val="9"/>
              </w:numPr>
              <w:autoSpaceDE w:val="0"/>
              <w:autoSpaceDN w:val="0"/>
              <w:adjustRightInd w:val="0"/>
              <w:snapToGrid w:val="0"/>
              <w:spacing w:line="400" w:lineRule="atLeast"/>
              <w:rPr>
                <w:rFonts w:ascii="宋体" w:hAnsi="Times New Roman" w:eastAsia="宋体" w:cs="宋体"/>
                <w:sz w:val="22"/>
                <w:szCs w:val="22"/>
              </w:rPr>
            </w:pPr>
          </w:p>
        </w:tc>
        <w:tc>
          <w:tcPr>
            <w:tcW w:w="8386" w:type="dxa"/>
            <w:tcBorders>
              <w:left w:val="nil"/>
            </w:tcBorders>
          </w:tcPr>
          <w:p w14:paraId="5C41B573">
            <w:pPr>
              <w:autoSpaceDE w:val="0"/>
              <w:autoSpaceDN w:val="0"/>
              <w:adjustRightInd w:val="0"/>
              <w:snapToGrid w:val="0"/>
              <w:spacing w:line="400" w:lineRule="atLeast"/>
              <w:rPr>
                <w:rFonts w:hint="eastAsia" w:ascii="宋体" w:hAnsi="宋体" w:eastAsia="宋体" w:cs="宋体"/>
                <w:sz w:val="22"/>
                <w:szCs w:val="22"/>
              </w:rPr>
            </w:pPr>
            <w:r>
              <w:rPr>
                <w:rFonts w:hint="eastAsia" w:ascii="宋体" w:hAnsi="宋体" w:eastAsia="宋体" w:cs="宋体"/>
                <w:sz w:val="22"/>
                <w:szCs w:val="22"/>
              </w:rPr>
              <w:t>供应商特定资格条件证明（如有）</w:t>
            </w:r>
          </w:p>
        </w:tc>
      </w:tr>
      <w:tr w14:paraId="3F44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F75F8A3">
            <w:pPr>
              <w:numPr>
                <w:ilvl w:val="0"/>
                <w:numId w:val="9"/>
              </w:numPr>
              <w:autoSpaceDE w:val="0"/>
              <w:autoSpaceDN w:val="0"/>
              <w:adjustRightInd w:val="0"/>
              <w:snapToGrid w:val="0"/>
              <w:spacing w:line="400" w:lineRule="atLeast"/>
              <w:rPr>
                <w:rFonts w:ascii="宋体" w:hAnsi="Times New Roman" w:eastAsia="宋体" w:cs="宋体"/>
                <w:sz w:val="22"/>
                <w:szCs w:val="22"/>
              </w:rPr>
            </w:pPr>
          </w:p>
        </w:tc>
        <w:tc>
          <w:tcPr>
            <w:tcW w:w="8386" w:type="dxa"/>
            <w:tcBorders>
              <w:left w:val="nil"/>
            </w:tcBorders>
          </w:tcPr>
          <w:p w14:paraId="771928EB">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szCs w:val="22"/>
              </w:rPr>
              <w:t>供应商的营业执照、税务登记证（如为多证合一仅需提供营业执照）</w:t>
            </w:r>
          </w:p>
        </w:tc>
      </w:tr>
      <w:tr w14:paraId="5CE8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Pr>
          <w:p w14:paraId="54005D0C">
            <w:pPr>
              <w:numPr>
                <w:ilvl w:val="0"/>
                <w:numId w:val="9"/>
              </w:numPr>
              <w:autoSpaceDE w:val="0"/>
              <w:autoSpaceDN w:val="0"/>
              <w:adjustRightInd w:val="0"/>
              <w:snapToGrid w:val="0"/>
              <w:spacing w:line="400" w:lineRule="atLeast"/>
              <w:rPr>
                <w:rFonts w:ascii="宋体" w:hAnsi="Times New Roman" w:eastAsia="宋体" w:cs="宋体"/>
                <w:sz w:val="22"/>
                <w:szCs w:val="22"/>
              </w:rPr>
            </w:pPr>
          </w:p>
        </w:tc>
        <w:tc>
          <w:tcPr>
            <w:tcW w:w="8386" w:type="dxa"/>
            <w:tcBorders>
              <w:left w:val="nil"/>
            </w:tcBorders>
          </w:tcPr>
          <w:p w14:paraId="35E58BE3">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rPr>
              <w:t>供应商承诺具有良好的商业信誉和健全的财务会计制度的承诺函</w:t>
            </w:r>
            <w:r>
              <w:rPr>
                <w:rFonts w:hint="eastAsia" w:ascii="宋体" w:hAnsi="宋体" w:eastAsia="宋体" w:cs="宋体"/>
                <w:sz w:val="22"/>
                <w:szCs w:val="22"/>
              </w:rPr>
              <w:t>（见附件二）</w:t>
            </w:r>
          </w:p>
        </w:tc>
      </w:tr>
      <w:tr w14:paraId="2D00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3D7029F">
            <w:pPr>
              <w:numPr>
                <w:ilvl w:val="0"/>
                <w:numId w:val="9"/>
              </w:numPr>
              <w:autoSpaceDE w:val="0"/>
              <w:autoSpaceDN w:val="0"/>
              <w:adjustRightInd w:val="0"/>
              <w:snapToGrid w:val="0"/>
              <w:spacing w:line="400" w:lineRule="atLeast"/>
              <w:rPr>
                <w:rFonts w:ascii="宋体" w:hAnsi="Times New Roman" w:eastAsia="宋体" w:cs="宋体"/>
                <w:sz w:val="22"/>
                <w:szCs w:val="22"/>
              </w:rPr>
            </w:pPr>
          </w:p>
        </w:tc>
        <w:tc>
          <w:tcPr>
            <w:tcW w:w="8386" w:type="dxa"/>
            <w:tcBorders>
              <w:left w:val="nil"/>
            </w:tcBorders>
          </w:tcPr>
          <w:p w14:paraId="4C18FBF5">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szCs w:val="22"/>
              </w:rPr>
              <w:t>具有履行合同所必需的设备和专业技术能力的承诺函（见附件三）</w:t>
            </w:r>
          </w:p>
        </w:tc>
      </w:tr>
      <w:tr w14:paraId="6829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7C7947FC">
            <w:pPr>
              <w:numPr>
                <w:ilvl w:val="0"/>
                <w:numId w:val="9"/>
              </w:numPr>
              <w:autoSpaceDE w:val="0"/>
              <w:autoSpaceDN w:val="0"/>
              <w:adjustRightInd w:val="0"/>
              <w:snapToGrid w:val="0"/>
              <w:spacing w:line="400" w:lineRule="atLeast"/>
              <w:rPr>
                <w:rFonts w:ascii="宋体" w:hAnsi="Times New Roman" w:eastAsia="宋体" w:cs="宋体"/>
                <w:sz w:val="22"/>
                <w:szCs w:val="22"/>
              </w:rPr>
            </w:pPr>
          </w:p>
        </w:tc>
        <w:tc>
          <w:tcPr>
            <w:tcW w:w="8386" w:type="dxa"/>
            <w:tcBorders>
              <w:left w:val="nil"/>
            </w:tcBorders>
          </w:tcPr>
          <w:p w14:paraId="715AE85B">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szCs w:val="22"/>
              </w:rPr>
              <w:t>依法缴纳税收和社会保障资金的承诺函（见附件四）</w:t>
            </w:r>
          </w:p>
        </w:tc>
      </w:tr>
      <w:tr w14:paraId="6BBE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0439481">
            <w:pPr>
              <w:numPr>
                <w:ilvl w:val="0"/>
                <w:numId w:val="9"/>
              </w:numPr>
              <w:autoSpaceDE w:val="0"/>
              <w:autoSpaceDN w:val="0"/>
              <w:adjustRightInd w:val="0"/>
              <w:snapToGrid w:val="0"/>
              <w:spacing w:line="400" w:lineRule="atLeast"/>
              <w:rPr>
                <w:rFonts w:ascii="宋体" w:hAnsi="Times New Roman" w:eastAsia="宋体" w:cs="宋体"/>
                <w:sz w:val="22"/>
                <w:szCs w:val="22"/>
              </w:rPr>
            </w:pPr>
          </w:p>
        </w:tc>
        <w:tc>
          <w:tcPr>
            <w:tcW w:w="8386" w:type="dxa"/>
            <w:tcBorders>
              <w:left w:val="nil"/>
            </w:tcBorders>
          </w:tcPr>
          <w:p w14:paraId="133843D3">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szCs w:val="22"/>
              </w:rPr>
              <w:t>参加政府采购活动前</w:t>
            </w:r>
            <w:r>
              <w:rPr>
                <w:rFonts w:ascii="宋体" w:hAnsi="宋体" w:eastAsia="宋体" w:cs="宋体"/>
                <w:sz w:val="22"/>
                <w:szCs w:val="22"/>
              </w:rPr>
              <w:t>3</w:t>
            </w:r>
            <w:r>
              <w:rPr>
                <w:rFonts w:hint="eastAsia" w:ascii="宋体" w:hAnsi="宋体" w:eastAsia="宋体" w:cs="宋体"/>
                <w:sz w:val="22"/>
                <w:szCs w:val="22"/>
              </w:rPr>
              <w:t>年内在经营活动中没有重大违法记录的声明函（见附件五）</w:t>
            </w:r>
          </w:p>
        </w:tc>
      </w:tr>
      <w:tr w14:paraId="46C3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D1FE1E8">
            <w:pPr>
              <w:numPr>
                <w:ilvl w:val="0"/>
                <w:numId w:val="9"/>
              </w:numPr>
              <w:autoSpaceDE w:val="0"/>
              <w:autoSpaceDN w:val="0"/>
              <w:adjustRightInd w:val="0"/>
              <w:snapToGrid w:val="0"/>
              <w:spacing w:line="400" w:lineRule="atLeast"/>
              <w:rPr>
                <w:rFonts w:ascii="宋体" w:hAnsi="Times New Roman" w:eastAsia="宋体" w:cs="宋体"/>
                <w:sz w:val="22"/>
                <w:szCs w:val="22"/>
              </w:rPr>
            </w:pPr>
          </w:p>
        </w:tc>
        <w:tc>
          <w:tcPr>
            <w:tcW w:w="8386" w:type="dxa"/>
            <w:tcBorders>
              <w:left w:val="nil"/>
            </w:tcBorders>
          </w:tcPr>
          <w:p w14:paraId="328B8A5E">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szCs w:val="22"/>
              </w:rPr>
              <w:t>供应商“信用中国”</w:t>
            </w:r>
            <w:r>
              <w:rPr>
                <w:rFonts w:ascii="宋体" w:hAnsi="宋体" w:eastAsia="宋体" w:cs="宋体"/>
                <w:sz w:val="22"/>
                <w:szCs w:val="22"/>
              </w:rPr>
              <w:t>(www.creditchina.gov.cn)</w:t>
            </w:r>
            <w:r>
              <w:rPr>
                <w:rFonts w:hint="eastAsia" w:ascii="宋体" w:hAnsi="宋体" w:eastAsia="宋体" w:cs="宋体"/>
                <w:sz w:val="22"/>
                <w:szCs w:val="22"/>
              </w:rPr>
              <w:t>；“中国政府采购网”（</w:t>
            </w:r>
            <w:r>
              <w:rPr>
                <w:rFonts w:ascii="宋体" w:hAnsi="宋体" w:eastAsia="宋体" w:cs="宋体"/>
                <w:sz w:val="22"/>
                <w:szCs w:val="22"/>
              </w:rPr>
              <w:t>http://www.ccgp.gov.cn/</w:t>
            </w:r>
            <w:r>
              <w:rPr>
                <w:rFonts w:hint="eastAsia" w:ascii="宋体" w:hAnsi="宋体" w:eastAsia="宋体" w:cs="宋体"/>
                <w:sz w:val="22"/>
                <w:szCs w:val="22"/>
              </w:rPr>
              <w:t>）信用记录网页截图（招标公告发布之日至投标截止时间前均可）</w:t>
            </w:r>
          </w:p>
        </w:tc>
      </w:tr>
      <w:tr w14:paraId="78C3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7DC58754">
            <w:pPr>
              <w:numPr>
                <w:ilvl w:val="0"/>
                <w:numId w:val="9"/>
              </w:numPr>
              <w:autoSpaceDE w:val="0"/>
              <w:autoSpaceDN w:val="0"/>
              <w:adjustRightInd w:val="0"/>
              <w:snapToGrid w:val="0"/>
              <w:spacing w:line="400" w:lineRule="atLeast"/>
              <w:rPr>
                <w:rFonts w:ascii="宋体" w:hAnsi="Times New Roman" w:eastAsia="宋体" w:cs="宋体"/>
                <w:sz w:val="22"/>
                <w:szCs w:val="22"/>
              </w:rPr>
            </w:pPr>
          </w:p>
        </w:tc>
        <w:tc>
          <w:tcPr>
            <w:tcW w:w="8386" w:type="dxa"/>
            <w:tcBorders>
              <w:left w:val="nil"/>
            </w:tcBorders>
          </w:tcPr>
          <w:p w14:paraId="78468F65">
            <w:pPr>
              <w:autoSpaceDE w:val="0"/>
              <w:autoSpaceDN w:val="0"/>
              <w:adjustRightInd w:val="0"/>
              <w:snapToGrid w:val="0"/>
              <w:spacing w:line="400" w:lineRule="atLeast"/>
              <w:rPr>
                <w:rFonts w:ascii="宋体" w:hAnsi="Times New Roman" w:eastAsia="宋体" w:cs="宋体"/>
                <w:sz w:val="22"/>
                <w:szCs w:val="22"/>
              </w:rPr>
            </w:pPr>
            <w:r>
              <w:rPr>
                <w:rFonts w:hint="eastAsia" w:ascii="宋体" w:hAnsi="宋体" w:eastAsia="宋体" w:cs="宋体"/>
                <w:sz w:val="22"/>
                <w:szCs w:val="22"/>
              </w:rPr>
              <w:t>法定代表人身份证明书（见附件六（一））或法定代表人授权书（见附件六（二））</w:t>
            </w:r>
          </w:p>
        </w:tc>
      </w:tr>
    </w:tbl>
    <w:p w14:paraId="46475119">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2.3</w:t>
      </w:r>
      <w:r>
        <w:rPr>
          <w:rFonts w:hint="eastAsia" w:ascii="宋体" w:hAnsi="宋体" w:cs="宋体"/>
          <w:b/>
          <w:bCs/>
          <w:sz w:val="22"/>
          <w:szCs w:val="22"/>
        </w:rPr>
        <w:t>《商务技术文件》组成</w:t>
      </w:r>
    </w:p>
    <w:tbl>
      <w:tblPr>
        <w:tblStyle w:val="3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3889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5907181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技术部分</w:t>
            </w:r>
            <w:r>
              <w:rPr>
                <w:rFonts w:hint="eastAsia" w:ascii="宋体" w:hAnsi="宋体" w:cs="宋体"/>
                <w:b/>
                <w:bCs/>
                <w:sz w:val="22"/>
                <w:szCs w:val="22"/>
              </w:rPr>
              <w:t>（▲序号</w:t>
            </w:r>
            <w:r>
              <w:rPr>
                <w:rFonts w:ascii="宋体" w:hAnsi="宋体" w:cs="宋体"/>
                <w:b/>
                <w:bCs/>
                <w:sz w:val="22"/>
                <w:szCs w:val="22"/>
              </w:rPr>
              <w:t>1-5</w:t>
            </w:r>
            <w:r>
              <w:rPr>
                <w:rFonts w:hint="eastAsia" w:ascii="宋体" w:hAnsi="宋体" w:cs="宋体"/>
                <w:b/>
                <w:bCs/>
                <w:sz w:val="22"/>
                <w:szCs w:val="22"/>
              </w:rPr>
              <w:t>项供应商必须提供，否则不能通过符合性审查的，责任自负）</w:t>
            </w:r>
          </w:p>
        </w:tc>
      </w:tr>
      <w:tr w14:paraId="4820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32672FC">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7323B562">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投标函（见附件七）</w:t>
            </w:r>
          </w:p>
        </w:tc>
      </w:tr>
      <w:tr w14:paraId="09B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BCD6B80">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1334192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供应商参与政府采购活动投标资格声明函（见附件八）</w:t>
            </w:r>
          </w:p>
        </w:tc>
      </w:tr>
      <w:tr w14:paraId="0D46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1D2C89C">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318C0BA3">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法定代表人诚信投标承诺书（见附件九）</w:t>
            </w:r>
          </w:p>
        </w:tc>
      </w:tr>
      <w:tr w14:paraId="7454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E6EF087">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230974C4">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商务偏离表（见附件十（一））、技术偏离表（见附件十（二））（如有偏离须明确列出，如不存在偏离则填写无）</w:t>
            </w:r>
          </w:p>
        </w:tc>
      </w:tr>
      <w:tr w14:paraId="37B3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55256D2">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13C9C3FB">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投标产品配置清单（见附件十一）</w:t>
            </w:r>
          </w:p>
        </w:tc>
      </w:tr>
      <w:tr w14:paraId="3EE9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ED9A0AA">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4390815B">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距离采购单位最近的服务机构的详细介绍（如负责人，电话，地址，技术力量配备等）</w:t>
            </w:r>
          </w:p>
        </w:tc>
      </w:tr>
      <w:tr w14:paraId="4938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D03E529">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393E2CCC">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根据招标文件中的采购内容与技术要求、评标细则，需要提供的其它文件和资料。</w:t>
            </w:r>
          </w:p>
        </w:tc>
      </w:tr>
      <w:tr w14:paraId="34DB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546CC3C">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08221214">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其它供应商须说明的资料（如有则提供）</w:t>
            </w:r>
          </w:p>
        </w:tc>
      </w:tr>
    </w:tbl>
    <w:p w14:paraId="31249734">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w:t>
      </w:r>
      <w:r>
        <w:rPr>
          <w:rFonts w:hint="eastAsia" w:ascii="宋体" w:hAnsi="宋体" w:cs="Arial"/>
          <w:sz w:val="22"/>
        </w:rPr>
        <w:t>、投标内容填写说明</w:t>
      </w:r>
    </w:p>
    <w:p w14:paraId="20639350">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3.1</w:t>
      </w:r>
      <w:r>
        <w:rPr>
          <w:rFonts w:hint="eastAsia" w:ascii="宋体" w:hAnsi="宋体" w:cs="Arial"/>
          <w:sz w:val="22"/>
        </w:rPr>
        <w:t>响应文件格式</w:t>
      </w:r>
    </w:p>
    <w:p w14:paraId="6057B24D">
      <w:pPr>
        <w:autoSpaceDE w:val="0"/>
        <w:autoSpaceDN w:val="0"/>
        <w:adjustRightInd w:val="0"/>
        <w:spacing w:line="400" w:lineRule="exact"/>
        <w:ind w:firstLine="440" w:firstLineChars="200"/>
        <w:textAlignment w:val="bottom"/>
        <w:rPr>
          <w:rFonts w:ascii="宋体" w:cs="Arial"/>
          <w:sz w:val="22"/>
        </w:rPr>
      </w:pPr>
      <w:r>
        <w:rPr>
          <w:rFonts w:hint="eastAsia" w:ascii="宋体" w:hAnsi="宋体" w:cs="Arial"/>
          <w:sz w:val="22"/>
        </w:rPr>
        <w:t>供应商应按照第</w:t>
      </w:r>
      <w:r>
        <w:rPr>
          <w:rFonts w:ascii="宋体" w:hAnsi="宋体" w:cs="Arial"/>
          <w:sz w:val="22"/>
        </w:rPr>
        <w:t>2</w:t>
      </w:r>
      <w:r>
        <w:rPr>
          <w:rFonts w:hint="eastAsia" w:ascii="宋体" w:hAnsi="宋体" w:cs="Arial"/>
          <w:sz w:val="22"/>
        </w:rPr>
        <w:t>条所列出的内容及格式逐一按顺序组成响应文件</w:t>
      </w:r>
    </w:p>
    <w:p w14:paraId="0B55344F">
      <w:pPr>
        <w:autoSpaceDE w:val="0"/>
        <w:autoSpaceDN w:val="0"/>
        <w:adjustRightInd w:val="0"/>
        <w:snapToGrid w:val="0"/>
        <w:spacing w:line="400" w:lineRule="exact"/>
        <w:textAlignment w:val="bottom"/>
        <w:rPr>
          <w:rFonts w:ascii="宋体"/>
          <w:sz w:val="22"/>
        </w:rPr>
      </w:pPr>
      <w:r>
        <w:rPr>
          <w:rFonts w:ascii="宋体" w:hAnsi="宋体"/>
          <w:sz w:val="22"/>
        </w:rPr>
        <w:t>4</w:t>
      </w:r>
      <w:r>
        <w:rPr>
          <w:rFonts w:hint="eastAsia" w:ascii="宋体" w:hAnsi="宋体"/>
          <w:sz w:val="22"/>
        </w:rPr>
        <w:t>、投标报价</w:t>
      </w:r>
    </w:p>
    <w:p w14:paraId="21184580">
      <w:pPr>
        <w:autoSpaceDE w:val="0"/>
        <w:autoSpaceDN w:val="0"/>
        <w:adjustRightInd w:val="0"/>
        <w:spacing w:line="400" w:lineRule="exact"/>
        <w:ind w:firstLine="440" w:firstLineChars="200"/>
        <w:textAlignment w:val="bottom"/>
        <w:rPr>
          <w:rFonts w:ascii="宋体"/>
          <w:sz w:val="22"/>
        </w:rPr>
      </w:pPr>
      <w:r>
        <w:rPr>
          <w:rFonts w:ascii="宋体" w:hAnsi="宋体"/>
          <w:sz w:val="22"/>
        </w:rPr>
        <w:t>4.1</w:t>
      </w:r>
      <w:r>
        <w:rPr>
          <w:rFonts w:hint="eastAsia" w:ascii="宋体" w:hAnsi="宋体"/>
          <w:sz w:val="22"/>
        </w:rPr>
        <w:t>供应商应按竞争性磋商文件中《投标报价一览表》填写报价总价。</w:t>
      </w:r>
    </w:p>
    <w:p w14:paraId="73380156">
      <w:pPr>
        <w:autoSpaceDE w:val="0"/>
        <w:autoSpaceDN w:val="0"/>
        <w:adjustRightInd w:val="0"/>
        <w:snapToGrid w:val="0"/>
        <w:spacing w:line="400" w:lineRule="atLeast"/>
        <w:ind w:firstLine="450"/>
        <w:textAlignment w:val="bottom"/>
        <w:rPr>
          <w:rFonts w:ascii="宋体" w:cs="Arial"/>
          <w:sz w:val="22"/>
          <w:u w:val="single"/>
        </w:rPr>
      </w:pPr>
      <w:r>
        <w:rPr>
          <w:rFonts w:ascii="宋体" w:hAnsi="宋体"/>
          <w:sz w:val="22"/>
        </w:rPr>
        <w:t>4.2</w:t>
      </w:r>
      <w:r>
        <w:rPr>
          <w:rFonts w:hint="eastAsia" w:ascii="宋体" w:cs="Arial"/>
          <w:sz w:val="22"/>
          <w:szCs w:val="22"/>
        </w:rPr>
        <w:t>本次招标只允许有一个报价，有选择的报价将不予接受。</w:t>
      </w:r>
      <w:r>
        <w:rPr>
          <w:rFonts w:hint="eastAsia" w:ascii="宋体" w:hAnsi="宋体"/>
          <w:sz w:val="22"/>
        </w:rPr>
        <w:t>报价为合同约定的全部费用。供应商应在各自技术和商务占优势的基础上并充分考虑本项目的重要性，提供对采购单位最优惠的报价。</w:t>
      </w:r>
    </w:p>
    <w:p w14:paraId="723B3B5B">
      <w:pPr>
        <w:autoSpaceDE w:val="0"/>
        <w:autoSpaceDN w:val="0"/>
        <w:adjustRightInd w:val="0"/>
        <w:spacing w:line="400" w:lineRule="exact"/>
        <w:ind w:firstLine="440" w:firstLineChars="200"/>
        <w:textAlignment w:val="bottom"/>
        <w:rPr>
          <w:rFonts w:ascii="宋体"/>
          <w:sz w:val="22"/>
        </w:rPr>
      </w:pPr>
      <w:r>
        <w:rPr>
          <w:rFonts w:ascii="宋体" w:hAnsi="宋体"/>
          <w:sz w:val="22"/>
        </w:rPr>
        <w:t>5</w:t>
      </w:r>
      <w:r>
        <w:rPr>
          <w:rFonts w:hint="eastAsia" w:ascii="宋体" w:hAnsi="宋体"/>
          <w:sz w:val="22"/>
        </w:rPr>
        <w:t>、采购单位要求分类报价是为了方便评标，但在任何情况下不限制采购单位以其认为最合适的条款签订合同的权利。</w:t>
      </w:r>
    </w:p>
    <w:p w14:paraId="78E607AB">
      <w:pPr>
        <w:autoSpaceDE w:val="0"/>
        <w:autoSpaceDN w:val="0"/>
        <w:adjustRightInd w:val="0"/>
        <w:spacing w:line="400" w:lineRule="exact"/>
        <w:ind w:firstLine="440" w:firstLineChars="200"/>
        <w:textAlignment w:val="bottom"/>
        <w:rPr>
          <w:rFonts w:ascii="宋体"/>
          <w:sz w:val="22"/>
        </w:rPr>
      </w:pPr>
      <w:r>
        <w:rPr>
          <w:rFonts w:ascii="宋体" w:hAnsi="宋体"/>
          <w:sz w:val="22"/>
        </w:rPr>
        <w:t>6</w:t>
      </w:r>
      <w:r>
        <w:rPr>
          <w:rFonts w:hint="eastAsia" w:ascii="宋体" w:hAnsi="宋体"/>
          <w:sz w:val="22"/>
        </w:rPr>
        <w:t>、响应文件的有效期</w:t>
      </w:r>
    </w:p>
    <w:p w14:paraId="032637A4">
      <w:pPr>
        <w:autoSpaceDE w:val="0"/>
        <w:autoSpaceDN w:val="0"/>
        <w:adjustRightInd w:val="0"/>
        <w:spacing w:line="400" w:lineRule="exact"/>
        <w:ind w:firstLine="440" w:firstLineChars="200"/>
        <w:textAlignment w:val="bottom"/>
        <w:rPr>
          <w:rFonts w:ascii="宋体"/>
          <w:sz w:val="22"/>
        </w:rPr>
      </w:pPr>
      <w:r>
        <w:rPr>
          <w:rFonts w:ascii="宋体" w:hAnsi="宋体"/>
          <w:sz w:val="22"/>
        </w:rPr>
        <w:t>6.1</w:t>
      </w:r>
      <w:r>
        <w:rPr>
          <w:rFonts w:hint="eastAsia" w:ascii="宋体" w:hAnsi="宋体"/>
          <w:sz w:val="22"/>
        </w:rPr>
        <w:t>自报价截止时间起</w:t>
      </w:r>
      <w:r>
        <w:rPr>
          <w:rFonts w:ascii="宋体" w:hAnsi="宋体"/>
          <w:sz w:val="22"/>
        </w:rPr>
        <w:t>90</w:t>
      </w:r>
      <w:r>
        <w:rPr>
          <w:rFonts w:hint="eastAsia" w:ascii="宋体" w:hAnsi="宋体"/>
          <w:sz w:val="22"/>
        </w:rPr>
        <w:t>天内，响应文件应保持有效。有效期短于这个规定期限的报价将被拒绝。</w:t>
      </w:r>
    </w:p>
    <w:p w14:paraId="59E2F11D">
      <w:pPr>
        <w:autoSpaceDE w:val="0"/>
        <w:autoSpaceDN w:val="0"/>
        <w:adjustRightInd w:val="0"/>
        <w:spacing w:line="400" w:lineRule="exact"/>
        <w:ind w:firstLine="440" w:firstLineChars="200"/>
        <w:textAlignment w:val="bottom"/>
        <w:rPr>
          <w:rFonts w:ascii="宋体"/>
          <w:sz w:val="22"/>
        </w:rPr>
      </w:pPr>
      <w:r>
        <w:rPr>
          <w:rFonts w:ascii="宋体" w:hAnsi="宋体"/>
          <w:sz w:val="22"/>
        </w:rPr>
        <w:t>6.2</w:t>
      </w:r>
      <w:r>
        <w:rPr>
          <w:rFonts w:hint="eastAsia" w:ascii="宋体" w:hAnsi="宋体"/>
          <w:sz w:val="22"/>
        </w:rPr>
        <w:t>在特殊情况下，采购单位可与供应商协商延长响应文件的有效期，这种要求和答复均应以书面形式进行。</w:t>
      </w:r>
    </w:p>
    <w:p w14:paraId="2589D61D">
      <w:pPr>
        <w:autoSpaceDE w:val="0"/>
        <w:autoSpaceDN w:val="0"/>
        <w:adjustRightInd w:val="0"/>
        <w:spacing w:line="400" w:lineRule="exact"/>
        <w:ind w:firstLine="440" w:firstLineChars="200"/>
        <w:textAlignment w:val="bottom"/>
        <w:rPr>
          <w:rFonts w:ascii="宋体"/>
          <w:sz w:val="22"/>
        </w:rPr>
      </w:pPr>
      <w:r>
        <w:rPr>
          <w:rFonts w:ascii="宋体" w:hAnsi="宋体"/>
          <w:sz w:val="22"/>
        </w:rPr>
        <w:t>6.3</w:t>
      </w:r>
      <w:r>
        <w:rPr>
          <w:rFonts w:hint="eastAsia" w:ascii="宋体" w:hAnsi="宋体"/>
          <w:sz w:val="22"/>
        </w:rPr>
        <w:t>供应商可拒绝接受延期要求。同意延长有效期的供应商不能修改响应文件。</w:t>
      </w:r>
    </w:p>
    <w:p w14:paraId="2D04A687">
      <w:pPr>
        <w:autoSpaceDE w:val="0"/>
        <w:autoSpaceDN w:val="0"/>
        <w:adjustRightInd w:val="0"/>
        <w:spacing w:line="400" w:lineRule="exact"/>
        <w:ind w:firstLine="440" w:firstLineChars="200"/>
        <w:textAlignment w:val="bottom"/>
        <w:rPr>
          <w:rFonts w:ascii="宋体"/>
          <w:sz w:val="22"/>
        </w:rPr>
      </w:pPr>
      <w:r>
        <w:rPr>
          <w:rFonts w:ascii="宋体" w:hAnsi="宋体"/>
          <w:sz w:val="22"/>
        </w:rPr>
        <w:t>7</w:t>
      </w:r>
      <w:r>
        <w:rPr>
          <w:rFonts w:hint="eastAsia" w:ascii="宋体" w:hAnsi="宋体"/>
          <w:sz w:val="22"/>
        </w:rPr>
        <w:t>、响应文件的签署和份数</w:t>
      </w:r>
    </w:p>
    <w:p w14:paraId="4AF9890E">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响应文件须由供应商盖章并由法定代表人或法定代表人授权代表签署，供应商应写全称。</w:t>
      </w:r>
    </w:p>
    <w:p w14:paraId="20FB612F">
      <w:pPr>
        <w:autoSpaceDE w:val="0"/>
        <w:autoSpaceDN w:val="0"/>
        <w:adjustRightInd w:val="0"/>
        <w:spacing w:line="400" w:lineRule="exact"/>
        <w:ind w:firstLine="440" w:firstLineChars="200"/>
        <w:textAlignment w:val="bottom"/>
        <w:rPr>
          <w:rFonts w:hint="eastAsia" w:hAnsi="宋体"/>
          <w:b/>
          <w:bCs/>
          <w:sz w:val="22"/>
          <w:u w:val="single"/>
        </w:rPr>
      </w:pPr>
      <w:r>
        <w:rPr>
          <w:rFonts w:hAnsi="宋体"/>
          <w:sz w:val="22"/>
        </w:rPr>
        <w:t>7.1</w:t>
      </w:r>
      <w:r>
        <w:rPr>
          <w:rFonts w:hint="eastAsia" w:hAnsi="宋体"/>
          <w:sz w:val="22"/>
        </w:rPr>
        <w:t>响应文件的份数：“电子加密投标文件”：在线上传递交。</w:t>
      </w:r>
    </w:p>
    <w:p w14:paraId="76C3D684">
      <w:pPr>
        <w:autoSpaceDE w:val="0"/>
        <w:autoSpaceDN w:val="0"/>
        <w:adjustRightInd w:val="0"/>
        <w:spacing w:line="400" w:lineRule="exact"/>
        <w:ind w:firstLine="442" w:firstLineChars="200"/>
        <w:textAlignment w:val="bottom"/>
        <w:rPr>
          <w:rFonts w:hint="eastAsia" w:hAnsi="宋体"/>
          <w:b/>
          <w:bCs/>
          <w:sz w:val="22"/>
        </w:rPr>
      </w:pPr>
      <w:bookmarkStart w:id="27" w:name="_Toc493530206"/>
      <w:r>
        <w:rPr>
          <w:rFonts w:hint="eastAsia" w:hAnsi="宋体"/>
          <w:b/>
          <w:bCs/>
          <w:sz w:val="22"/>
        </w:rPr>
        <w:t>四、响应文件的密封与递交</w:t>
      </w:r>
      <w:bookmarkEnd w:id="27"/>
    </w:p>
    <w:p w14:paraId="0FB2958E">
      <w:pPr>
        <w:pStyle w:val="79"/>
        <w:adjustRightInd w:val="0"/>
        <w:snapToGrid w:val="0"/>
        <w:spacing w:line="400" w:lineRule="atLeast"/>
        <w:outlineLvl w:val="0"/>
        <w:rPr>
          <w:rFonts w:hint="eastAsia" w:hAnsi="宋体" w:cs="Arial"/>
          <w:b/>
          <w:bCs/>
          <w:sz w:val="22"/>
          <w:szCs w:val="22"/>
        </w:rPr>
      </w:pPr>
      <w:bookmarkStart w:id="28" w:name="_Toc493530207"/>
      <w:bookmarkStart w:id="29" w:name="_Toc132122120"/>
      <w:bookmarkStart w:id="30" w:name="_Toc132123548"/>
      <w:bookmarkStart w:id="31" w:name="_Toc132123882"/>
      <w:bookmarkStart w:id="32" w:name="_Toc132125096"/>
      <w:bookmarkStart w:id="33" w:name="_Toc132125984"/>
      <w:bookmarkStart w:id="34" w:name="_Toc132125152"/>
      <w:bookmarkStart w:id="35" w:name="_Toc132124595"/>
      <w:bookmarkStart w:id="36" w:name="_Toc132655777"/>
      <w:bookmarkStart w:id="37" w:name="_Toc132123440"/>
      <w:bookmarkStart w:id="38" w:name="_Toc132123839"/>
      <w:bookmarkStart w:id="39" w:name="_Toc132125575"/>
      <w:bookmarkStart w:id="40" w:name="_Toc132123635"/>
      <w:bookmarkStart w:id="41" w:name="_Toc132126155"/>
      <w:bookmarkStart w:id="42" w:name="_Toc132122417"/>
      <w:bookmarkStart w:id="43" w:name="_Toc132125038"/>
      <w:r>
        <w:rPr>
          <w:rFonts w:hint="eastAsia" w:hAnsi="宋体" w:cs="Arial"/>
          <w:b/>
          <w:bCs/>
          <w:sz w:val="22"/>
          <w:szCs w:val="22"/>
        </w:rPr>
        <w:t>投标文件的递交</w:t>
      </w:r>
    </w:p>
    <w:p w14:paraId="38DF7100">
      <w:pPr>
        <w:pStyle w:val="79"/>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、投标文件的上传、递交：见《前附表》。</w:t>
      </w:r>
    </w:p>
    <w:p w14:paraId="01C0C4C0">
      <w:pPr>
        <w:pStyle w:val="79"/>
        <w:adjustRightInd w:val="0"/>
        <w:snapToGrid w:val="0"/>
        <w:spacing w:line="400" w:lineRule="atLeast"/>
        <w:ind w:firstLine="431" w:firstLineChars="196"/>
        <w:rPr>
          <w:rFonts w:hint="eastAsia" w:hAnsi="宋体"/>
          <w:sz w:val="22"/>
          <w:szCs w:val="22"/>
        </w:rPr>
      </w:pPr>
      <w:r>
        <w:rPr>
          <w:rFonts w:hAnsi="宋体"/>
          <w:sz w:val="22"/>
          <w:szCs w:val="22"/>
        </w:rPr>
        <w:t>2</w:t>
      </w:r>
      <w:r>
        <w:rPr>
          <w:rFonts w:hint="eastAsia" w:hAnsi="宋体"/>
          <w:sz w:val="22"/>
          <w:szCs w:val="22"/>
        </w:rPr>
        <w:t>、“电子加密投标文件”解密和异常情况处理：见《前附表》。</w:t>
      </w:r>
    </w:p>
    <w:p w14:paraId="2344C6B6">
      <w:pPr>
        <w:pStyle w:val="79"/>
        <w:adjustRightInd w:val="0"/>
        <w:snapToGrid w:val="0"/>
        <w:spacing w:line="400" w:lineRule="atLeast"/>
        <w:ind w:firstLine="431" w:firstLineChars="196"/>
        <w:rPr>
          <w:rFonts w:hint="eastAsia" w:hAnsi="宋体"/>
          <w:sz w:val="22"/>
          <w:szCs w:val="22"/>
        </w:rPr>
      </w:pPr>
      <w:r>
        <w:rPr>
          <w:rFonts w:hAnsi="宋体"/>
          <w:sz w:val="22"/>
          <w:szCs w:val="22"/>
        </w:rPr>
        <w:t>3</w:t>
      </w:r>
      <w:r>
        <w:rPr>
          <w:rFonts w:hint="eastAsia" w:hAnsi="宋体"/>
          <w:sz w:val="22"/>
          <w:szCs w:val="22"/>
        </w:rPr>
        <w:t>、投标文件的补充、修改或撤回</w:t>
      </w:r>
    </w:p>
    <w:p w14:paraId="4BA8B591">
      <w:pPr>
        <w:pStyle w:val="79"/>
        <w:adjustRightInd w:val="0"/>
        <w:snapToGrid w:val="0"/>
        <w:spacing w:line="400" w:lineRule="atLeast"/>
        <w:ind w:firstLine="431" w:firstLineChars="196"/>
        <w:rPr>
          <w:rFonts w:hint="eastAsia" w:hAnsi="宋体"/>
          <w:sz w:val="22"/>
          <w:szCs w:val="22"/>
        </w:rPr>
      </w:pPr>
      <w:r>
        <w:rPr>
          <w:rFonts w:hAnsi="宋体"/>
          <w:sz w:val="22"/>
          <w:szCs w:val="22"/>
        </w:rPr>
        <w:t>3.1</w:t>
      </w:r>
      <w:r>
        <w:rPr>
          <w:rFonts w:hint="eastAsia" w:hAnsi="宋体"/>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47D7F7F">
      <w:pPr>
        <w:pStyle w:val="79"/>
        <w:adjustRightInd w:val="0"/>
        <w:snapToGrid w:val="0"/>
        <w:spacing w:line="400" w:lineRule="atLeast"/>
        <w:ind w:firstLine="431" w:firstLineChars="196"/>
        <w:rPr>
          <w:rFonts w:hint="eastAsia" w:hAnsi="宋体"/>
          <w:sz w:val="22"/>
          <w:szCs w:val="22"/>
        </w:rPr>
      </w:pPr>
      <w:r>
        <w:rPr>
          <w:rFonts w:hAnsi="宋体"/>
          <w:sz w:val="22"/>
          <w:szCs w:val="22"/>
        </w:rPr>
        <w:t>3.2</w:t>
      </w:r>
      <w:r>
        <w:rPr>
          <w:rFonts w:hint="eastAsia" w:hAnsi="宋体"/>
          <w:sz w:val="22"/>
          <w:szCs w:val="22"/>
        </w:rPr>
        <w:t>投标截止时间后，供应商不得撤回、修改《投标文件》。</w:t>
      </w:r>
    </w:p>
    <w:p w14:paraId="1A1B70A9">
      <w:pPr>
        <w:pStyle w:val="79"/>
        <w:adjustRightInd w:val="0"/>
        <w:snapToGrid w:val="0"/>
        <w:spacing w:line="400" w:lineRule="atLeast"/>
        <w:ind w:firstLine="431" w:firstLineChars="196"/>
        <w:rPr>
          <w:rFonts w:hint="eastAsia" w:hAnsi="宋体"/>
          <w:sz w:val="22"/>
          <w:szCs w:val="22"/>
        </w:rPr>
      </w:pPr>
      <w:r>
        <w:rPr>
          <w:rFonts w:hAnsi="宋体"/>
          <w:sz w:val="22"/>
          <w:szCs w:val="22"/>
        </w:rPr>
        <w:t>4</w:t>
      </w:r>
      <w:r>
        <w:rPr>
          <w:rFonts w:hint="eastAsia" w:hAnsi="宋体"/>
          <w:sz w:val="22"/>
          <w:szCs w:val="22"/>
        </w:rPr>
        <w:t>、投标文件的备选方案</w:t>
      </w:r>
    </w:p>
    <w:p w14:paraId="1E7316D6">
      <w:pPr>
        <w:pStyle w:val="79"/>
        <w:adjustRightInd w:val="0"/>
        <w:snapToGrid w:val="0"/>
        <w:spacing w:line="400" w:lineRule="atLeast"/>
        <w:ind w:firstLine="431" w:firstLineChars="196"/>
        <w:rPr>
          <w:rFonts w:hint="eastAsia" w:hAnsi="宋体"/>
          <w:sz w:val="22"/>
          <w:szCs w:val="22"/>
        </w:rPr>
      </w:pPr>
      <w:r>
        <w:rPr>
          <w:rFonts w:hAnsi="宋体"/>
          <w:sz w:val="22"/>
          <w:szCs w:val="22"/>
        </w:rPr>
        <w:t>4.1</w:t>
      </w:r>
      <w:r>
        <w:rPr>
          <w:rFonts w:hint="eastAsia" w:hAnsi="宋体"/>
          <w:sz w:val="22"/>
          <w:szCs w:val="22"/>
        </w:rPr>
        <w:t>供应商不得递交任何的投标备选（替代）方案，否则其投标文件将作无效标处理。</w:t>
      </w:r>
    </w:p>
    <w:p w14:paraId="4A520CFD">
      <w:pPr>
        <w:pStyle w:val="79"/>
        <w:adjustRightInd w:val="0"/>
        <w:snapToGrid w:val="0"/>
        <w:spacing w:line="400" w:lineRule="atLeast"/>
        <w:ind w:firstLine="431" w:firstLineChars="196"/>
        <w:rPr>
          <w:rFonts w:hint="eastAsia" w:hAnsi="宋体"/>
          <w:sz w:val="22"/>
          <w:szCs w:val="22"/>
        </w:rPr>
      </w:pPr>
      <w:r>
        <w:rPr>
          <w:rFonts w:hAnsi="宋体"/>
          <w:sz w:val="22"/>
          <w:szCs w:val="22"/>
        </w:rPr>
        <w:t>5</w:t>
      </w:r>
      <w:r>
        <w:rPr>
          <w:rFonts w:hint="eastAsia" w:hAnsi="宋体"/>
          <w:sz w:val="22"/>
          <w:szCs w:val="22"/>
        </w:rPr>
        <w:t>、投标截止期</w:t>
      </w:r>
    </w:p>
    <w:p w14:paraId="42F885AC">
      <w:pPr>
        <w:pStyle w:val="79"/>
        <w:adjustRightInd w:val="0"/>
        <w:snapToGrid w:val="0"/>
        <w:spacing w:line="400" w:lineRule="atLeast"/>
        <w:ind w:firstLine="431" w:firstLineChars="196"/>
        <w:rPr>
          <w:rFonts w:hint="eastAsia" w:hAnsi="宋体"/>
          <w:sz w:val="22"/>
          <w:szCs w:val="22"/>
        </w:rPr>
      </w:pPr>
      <w:r>
        <w:rPr>
          <w:rFonts w:hAnsi="宋体"/>
          <w:sz w:val="22"/>
          <w:szCs w:val="22"/>
        </w:rPr>
        <w:t>5.1</w:t>
      </w:r>
      <w:r>
        <w:rPr>
          <w:rFonts w:hint="eastAsia" w:hAnsi="宋体"/>
          <w:sz w:val="22"/>
          <w:szCs w:val="22"/>
        </w:rPr>
        <w:t>供应商应按前附表中规定的时间、地点将投标文件递交给采购单位，采购单位将拒绝接受逾期送达的投标文件。</w:t>
      </w:r>
    </w:p>
    <w:p w14:paraId="351ABB6C">
      <w:pPr>
        <w:pStyle w:val="79"/>
        <w:adjustRightInd w:val="0"/>
        <w:snapToGrid w:val="0"/>
        <w:spacing w:line="400" w:lineRule="atLeast"/>
        <w:ind w:firstLine="431" w:firstLineChars="196"/>
        <w:rPr>
          <w:rFonts w:hint="eastAsia" w:hAnsi="宋体"/>
          <w:sz w:val="22"/>
          <w:szCs w:val="22"/>
        </w:rPr>
      </w:pPr>
      <w:r>
        <w:rPr>
          <w:rFonts w:hAnsi="宋体"/>
          <w:sz w:val="22"/>
          <w:szCs w:val="22"/>
        </w:rPr>
        <w:t>5.2</w:t>
      </w:r>
      <w:r>
        <w:rPr>
          <w:rFonts w:hint="eastAsia" w:hAnsi="宋体"/>
          <w:sz w:val="22"/>
          <w:szCs w:val="22"/>
        </w:rPr>
        <w:t>采购单位可以按本须知规定以补充通知的方式，酌情延长递交投标文件的截止日期。在上述情况下，采购单位与供应商以前在投标截止期方面的全部权利、责任和义务，将适用于延长至新的投标截止期。</w:t>
      </w:r>
    </w:p>
    <w:p w14:paraId="0D8DDE10">
      <w:pPr>
        <w:pStyle w:val="19"/>
        <w:adjustRightInd w:val="0"/>
        <w:snapToGrid w:val="0"/>
        <w:spacing w:line="400" w:lineRule="exact"/>
        <w:outlineLvl w:val="0"/>
        <w:rPr>
          <w:rFonts w:hint="eastAsia" w:hAnsi="宋体"/>
          <w:b/>
          <w:sz w:val="22"/>
        </w:rPr>
      </w:pPr>
      <w:r>
        <w:rPr>
          <w:rFonts w:hint="eastAsia" w:hAnsi="宋体"/>
          <w:b/>
          <w:sz w:val="22"/>
        </w:rPr>
        <w:t>五、开标和评标</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7509717">
      <w:pPr>
        <w:pStyle w:val="79"/>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、开标</w:t>
      </w:r>
    </w:p>
    <w:p w14:paraId="122620AA">
      <w:pPr>
        <w:pStyle w:val="79"/>
        <w:adjustRightInd w:val="0"/>
        <w:snapToGrid w:val="0"/>
        <w:spacing w:line="400" w:lineRule="atLeast"/>
        <w:ind w:firstLine="433" w:firstLineChars="196"/>
        <w:rPr>
          <w:rFonts w:hint="eastAsia" w:hAnsi="宋体"/>
          <w:b/>
          <w:bCs/>
          <w:sz w:val="22"/>
          <w:szCs w:val="22"/>
        </w:rPr>
      </w:pPr>
      <w:r>
        <w:rPr>
          <w:rFonts w:hint="eastAsia" w:hAnsi="宋体"/>
          <w:b/>
          <w:bCs/>
          <w:sz w:val="22"/>
          <w:szCs w:val="22"/>
        </w:rPr>
        <w:t>（一）开标形式</w:t>
      </w:r>
    </w:p>
    <w:p w14:paraId="642632C3">
      <w:pPr>
        <w:snapToGrid w:val="0"/>
        <w:spacing w:line="440" w:lineRule="exact"/>
        <w:ind w:firstLine="440" w:firstLineChars="200"/>
        <w:jc w:val="left"/>
        <w:rPr>
          <w:rFonts w:ascii="宋体" w:cs="Arial"/>
          <w:b/>
          <w:kern w:val="0"/>
          <w:sz w:val="22"/>
        </w:rPr>
      </w:pPr>
      <w:r>
        <w:rPr>
          <w:rFonts w:ascii="宋体" w:hAnsi="宋体"/>
          <w:sz w:val="22"/>
          <w:szCs w:val="22"/>
        </w:rPr>
        <w:t>1.1</w:t>
      </w:r>
      <w:r>
        <w:rPr>
          <w:rFonts w:hint="eastAsia" w:ascii="宋体" w:hAnsi="宋体"/>
          <w:sz w:val="22"/>
          <w:szCs w:val="22"/>
        </w:rPr>
        <w:t>采</w:t>
      </w:r>
      <w:r>
        <w:rPr>
          <w:rFonts w:hint="eastAsia" w:hAnsi="宋体"/>
          <w:sz w:val="22"/>
          <w:szCs w:val="22"/>
        </w:rPr>
        <w:t>购组织机构将按照采购文件规定的时间通过“政府采购云平台”组织开标、开启投标文件、磋商，所有供应商均应当准时在线参加。</w:t>
      </w:r>
    </w:p>
    <w:p w14:paraId="2CD36DED">
      <w:pPr>
        <w:pStyle w:val="79"/>
        <w:adjustRightInd w:val="0"/>
        <w:snapToGrid w:val="0"/>
        <w:spacing w:line="400" w:lineRule="atLeast"/>
        <w:ind w:firstLine="433" w:firstLineChars="196"/>
        <w:rPr>
          <w:rFonts w:hint="eastAsia" w:hAnsi="宋体"/>
          <w:b/>
          <w:bCs/>
          <w:sz w:val="22"/>
          <w:szCs w:val="22"/>
        </w:rPr>
      </w:pPr>
      <w:r>
        <w:rPr>
          <w:rFonts w:hint="eastAsia" w:hAnsi="宋体"/>
          <w:b/>
          <w:bCs/>
          <w:sz w:val="22"/>
          <w:szCs w:val="22"/>
        </w:rPr>
        <w:t>（二）开标准备</w:t>
      </w:r>
    </w:p>
    <w:p w14:paraId="0B7B8B94">
      <w:pPr>
        <w:pStyle w:val="79"/>
        <w:adjustRightInd w:val="0"/>
        <w:snapToGrid w:val="0"/>
        <w:spacing w:line="400" w:lineRule="atLeast"/>
        <w:ind w:firstLine="431" w:firstLineChars="196"/>
        <w:rPr>
          <w:rFonts w:hint="eastAsia" w:hAnsi="宋体"/>
          <w:sz w:val="22"/>
          <w:szCs w:val="22"/>
        </w:rPr>
      </w:pPr>
      <w:r>
        <w:rPr>
          <w:rFonts w:hAnsi="宋体"/>
          <w:sz w:val="22"/>
          <w:szCs w:val="22"/>
        </w:rPr>
        <w:t>2.1</w:t>
      </w:r>
      <w:r>
        <w:rPr>
          <w:rFonts w:hint="eastAsia" w:hAnsi="宋体"/>
          <w:sz w:val="22"/>
          <w:szCs w:val="22"/>
        </w:rPr>
        <w:t>开标的准备工作由采购组织机构负责落实；</w:t>
      </w:r>
    </w:p>
    <w:p w14:paraId="41071FD1">
      <w:pPr>
        <w:widowControl/>
        <w:snapToGrid w:val="0"/>
        <w:spacing w:line="420" w:lineRule="exact"/>
        <w:ind w:firstLine="440" w:firstLineChars="200"/>
        <w:jc w:val="left"/>
        <w:rPr>
          <w:sz w:val="22"/>
        </w:rPr>
      </w:pPr>
      <w:r>
        <w:rPr>
          <w:rFonts w:ascii="宋体" w:hAnsi="宋体"/>
          <w:sz w:val="22"/>
          <w:szCs w:val="22"/>
        </w:rPr>
        <w:t>2.2</w:t>
      </w:r>
      <w:r>
        <w:rPr>
          <w:rFonts w:hint="eastAsia" w:hAnsi="宋体"/>
          <w:sz w:val="22"/>
          <w:szCs w:val="22"/>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sz w:val="22"/>
        </w:rPr>
        <w:t>如有需要，采购代理机构将邀请各磋商供应商代表现场出席磋商会议。磋商会议现场谢绝无关人员进入。</w:t>
      </w:r>
    </w:p>
    <w:p w14:paraId="5FBC0A62">
      <w:pPr>
        <w:pStyle w:val="79"/>
        <w:adjustRightInd w:val="0"/>
        <w:snapToGrid w:val="0"/>
        <w:spacing w:line="400" w:lineRule="atLeast"/>
        <w:ind w:firstLine="431" w:firstLineChars="196"/>
        <w:rPr>
          <w:rFonts w:hint="eastAsia" w:hAnsi="宋体"/>
          <w:sz w:val="22"/>
          <w:szCs w:val="22"/>
        </w:rPr>
      </w:pPr>
      <w:r>
        <w:rPr>
          <w:rFonts w:hAnsi="宋体"/>
          <w:sz w:val="22"/>
          <w:szCs w:val="22"/>
        </w:rPr>
        <w:t>2.3</w:t>
      </w:r>
      <w:r>
        <w:rPr>
          <w:rFonts w:hint="eastAsia"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31BC5989">
      <w:pPr>
        <w:snapToGrid w:val="0"/>
        <w:spacing w:line="440" w:lineRule="exact"/>
        <w:ind w:firstLine="440" w:firstLineChars="200"/>
        <w:jc w:val="left"/>
        <w:rPr>
          <w:rFonts w:ascii="宋体"/>
          <w:bCs/>
          <w:sz w:val="22"/>
        </w:rPr>
      </w:pPr>
      <w:r>
        <w:rPr>
          <w:rFonts w:hint="eastAsia" w:ascii="宋体" w:hAnsi="宋体"/>
          <w:bCs/>
          <w:sz w:val="22"/>
        </w:rPr>
        <w:t>（三）电子招投标开标及评审程序</w:t>
      </w:r>
    </w:p>
    <w:p w14:paraId="54D24CE5">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42F42CB">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投标文件解密结束，开启投标文件，对资格文件进行审查，并公布资格审查情况；</w:t>
      </w:r>
    </w:p>
    <w:p w14:paraId="1CE2140A">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0F3FB85E">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对商务技术文件进行评审；</w:t>
      </w:r>
    </w:p>
    <w:p w14:paraId="3A704150">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对报价文件进行评审；</w:t>
      </w:r>
    </w:p>
    <w:p w14:paraId="6E30F5C3">
      <w:pPr>
        <w:tabs>
          <w:tab w:val="left" w:pos="1069"/>
          <w:tab w:val="left" w:pos="2352"/>
        </w:tabs>
        <w:autoSpaceDE w:val="0"/>
        <w:autoSpaceDN w:val="0"/>
        <w:adjustRightInd w:val="0"/>
        <w:spacing w:line="440" w:lineRule="exact"/>
        <w:ind w:firstLine="440" w:firstLineChars="200"/>
        <w:contextualSpacing/>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公布评审结果。</w:t>
      </w:r>
    </w:p>
    <w:p w14:paraId="57FA4086">
      <w:pPr>
        <w:spacing w:line="400" w:lineRule="exact"/>
        <w:ind w:firstLine="442" w:firstLineChars="200"/>
        <w:textAlignment w:val="baseline"/>
        <w:rPr>
          <w:rFonts w:hint="eastAsia" w:ascii="宋体" w:hAnsi="宋体" w:cs="宋体"/>
          <w:b/>
          <w:bCs/>
          <w:kern w:val="0"/>
          <w:sz w:val="22"/>
          <w:szCs w:val="22"/>
        </w:rPr>
      </w:pPr>
      <w:r>
        <w:rPr>
          <w:rFonts w:hint="eastAsia" w:ascii="宋体" w:hAnsi="宋体" w:cs="宋体"/>
          <w:b/>
          <w:bCs/>
          <w:kern w:val="0"/>
          <w:sz w:val="22"/>
          <w:szCs w:val="22"/>
        </w:rPr>
        <w:t>特别说明：政采云公司如对电子化开标及评审程序有调整的，按调整后的程序操作。</w:t>
      </w:r>
    </w:p>
    <w:p w14:paraId="73FA193D">
      <w:pPr>
        <w:snapToGrid w:val="0"/>
        <w:spacing w:line="400" w:lineRule="atLeast"/>
        <w:ind w:firstLine="433" w:firstLineChars="197"/>
        <w:textAlignment w:val="baseline"/>
        <w:rPr>
          <w:rFonts w:hint="eastAsia" w:ascii="宋体" w:hAnsi="宋体" w:cs="宋体"/>
          <w:sz w:val="20"/>
          <w:szCs w:val="22"/>
        </w:rPr>
      </w:pPr>
      <w:r>
        <w:rPr>
          <w:rFonts w:hint="eastAsia" w:ascii="宋体" w:hAnsi="宋体" w:cs="宋体"/>
          <w:sz w:val="22"/>
          <w:szCs w:val="22"/>
        </w:rPr>
        <w:t xml:space="preserve">  ▲</w:t>
      </w:r>
      <w:r>
        <w:rPr>
          <w:rFonts w:hint="eastAsia" w:ascii="宋体" w:hAnsi="宋体" w:cs="宋体"/>
          <w:b/>
          <w:bCs/>
          <w:sz w:val="22"/>
          <w:szCs w:val="22"/>
        </w:rPr>
        <w:t>供应商政采云系统填写报价和电子投标文件（开标（报价）一览表）中填写不一致的，以电子投标文件（开标（报价）一览表）为准，如果不接受调整价格的</w:t>
      </w:r>
      <w:r>
        <w:rPr>
          <w:rFonts w:hint="eastAsia" w:ascii="宋体" w:hAnsi="宋体" w:cs="宋体"/>
          <w:b/>
          <w:bCs/>
          <w:sz w:val="22"/>
          <w:szCs w:val="22"/>
          <w:lang w:val="en-US" w:eastAsia="zh-CN"/>
        </w:rPr>
        <w:t>作</w:t>
      </w:r>
      <w:r>
        <w:rPr>
          <w:rFonts w:hint="eastAsia" w:ascii="宋体" w:hAnsi="宋体" w:cs="宋体"/>
          <w:b/>
          <w:bCs/>
          <w:sz w:val="22"/>
          <w:szCs w:val="22"/>
        </w:rPr>
        <w:t>废标处理。</w:t>
      </w:r>
    </w:p>
    <w:p w14:paraId="0698C2D6">
      <w:pPr>
        <w:pStyle w:val="19"/>
        <w:adjustRightInd w:val="0"/>
        <w:spacing w:line="400" w:lineRule="exact"/>
        <w:ind w:firstLine="440" w:firstLineChars="200"/>
        <w:rPr>
          <w:rFonts w:hint="eastAsia" w:hAnsi="宋体" w:cs="Arial"/>
          <w:b/>
          <w:bCs/>
          <w:sz w:val="22"/>
        </w:rPr>
      </w:pPr>
      <w:r>
        <w:rPr>
          <w:rFonts w:hAnsi="宋体" w:cs="Arial"/>
          <w:sz w:val="22"/>
        </w:rPr>
        <w:t>2</w:t>
      </w:r>
      <w:r>
        <w:rPr>
          <w:rFonts w:hint="eastAsia" w:hAnsi="宋体" w:cs="Arial"/>
          <w:sz w:val="22"/>
        </w:rPr>
        <w:t>、评标</w:t>
      </w:r>
    </w:p>
    <w:p w14:paraId="44E6CD85">
      <w:pPr>
        <w:pStyle w:val="19"/>
        <w:adjustRightInd w:val="0"/>
        <w:spacing w:line="400" w:lineRule="exact"/>
        <w:ind w:firstLine="440" w:firstLineChars="200"/>
        <w:rPr>
          <w:rFonts w:hint="eastAsia" w:hAnsi="宋体" w:cs="Arial"/>
          <w:b/>
          <w:bCs/>
          <w:sz w:val="22"/>
        </w:rPr>
      </w:pPr>
      <w:r>
        <w:rPr>
          <w:rFonts w:hAnsi="宋体" w:cs="Arial"/>
          <w:sz w:val="22"/>
        </w:rPr>
        <w:t xml:space="preserve">2.1 </w:t>
      </w:r>
      <w:r>
        <w:rPr>
          <w:rFonts w:hint="eastAsia" w:hAnsi="宋体" w:cs="Arial"/>
          <w:sz w:val="22"/>
        </w:rPr>
        <w:t>评标由采购单位依法组建的竞争性磋商小组负责</w:t>
      </w:r>
      <w:r>
        <w:rPr>
          <w:rFonts w:hint="eastAsia" w:hAnsi="宋体"/>
          <w:sz w:val="22"/>
        </w:rPr>
        <w:t>，并独立履行下列职责：</w:t>
      </w:r>
    </w:p>
    <w:p w14:paraId="0B128F49">
      <w:pPr>
        <w:spacing w:line="400" w:lineRule="exact"/>
        <w:ind w:firstLine="431" w:firstLineChars="196"/>
        <w:rPr>
          <w:rFonts w:ascii="宋体"/>
          <w:sz w:val="22"/>
        </w:rPr>
      </w:pPr>
      <w:bookmarkStart w:id="44" w:name="_Toc2500_WPSOffice_Level3"/>
      <w:r>
        <w:rPr>
          <w:rFonts w:ascii="宋体" w:hAnsi="宋体"/>
          <w:sz w:val="22"/>
        </w:rPr>
        <w:t>1</w:t>
      </w:r>
      <w:r>
        <w:rPr>
          <w:rFonts w:hint="eastAsia" w:ascii="宋体" w:hAnsi="宋体"/>
          <w:sz w:val="22"/>
        </w:rPr>
        <w:t>）审查投标（响应）文件是否符合竞争性磋商文件要求，并作出评价；</w:t>
      </w:r>
      <w:bookmarkEnd w:id="44"/>
    </w:p>
    <w:p w14:paraId="76F77DBC">
      <w:pPr>
        <w:spacing w:line="400" w:lineRule="exact"/>
        <w:ind w:firstLine="440" w:firstLineChars="200"/>
        <w:rPr>
          <w:rFonts w:ascii="宋体"/>
          <w:sz w:val="22"/>
        </w:rPr>
      </w:pPr>
      <w:bookmarkStart w:id="45" w:name="_Toc20806_WPSOffice_Level3"/>
      <w:r>
        <w:rPr>
          <w:rFonts w:ascii="宋体" w:hAnsi="宋体"/>
          <w:sz w:val="22"/>
        </w:rPr>
        <w:t>2</w:t>
      </w:r>
      <w:r>
        <w:rPr>
          <w:rFonts w:hint="eastAsia" w:ascii="宋体" w:hAnsi="宋体"/>
          <w:sz w:val="22"/>
        </w:rPr>
        <w:t>）要求供应商对投标（响应）文件有关事项作出解释或者澄清；</w:t>
      </w:r>
      <w:bookmarkEnd w:id="45"/>
    </w:p>
    <w:p w14:paraId="023BCECB">
      <w:pPr>
        <w:spacing w:line="400" w:lineRule="exact"/>
        <w:ind w:firstLine="440" w:firstLineChars="200"/>
        <w:rPr>
          <w:rFonts w:ascii="宋体"/>
          <w:sz w:val="22"/>
        </w:rPr>
      </w:pPr>
      <w:bookmarkStart w:id="46" w:name="_Toc12689_WPSOffice_Level3"/>
      <w:r>
        <w:rPr>
          <w:rFonts w:ascii="宋体" w:hAnsi="宋体"/>
          <w:sz w:val="22"/>
        </w:rPr>
        <w:t>3</w:t>
      </w:r>
      <w:r>
        <w:rPr>
          <w:rFonts w:hint="eastAsia" w:ascii="宋体" w:hAnsi="宋体"/>
          <w:sz w:val="22"/>
        </w:rPr>
        <w:t>）按照竞争性磋商文件确定的评标办法直接确定中标（成交）供应商；</w:t>
      </w:r>
      <w:bookmarkEnd w:id="46"/>
    </w:p>
    <w:p w14:paraId="6F8606F0">
      <w:pPr>
        <w:pStyle w:val="19"/>
        <w:adjustRightInd w:val="0"/>
        <w:spacing w:line="400" w:lineRule="exact"/>
        <w:ind w:firstLine="431" w:firstLineChars="196"/>
        <w:rPr>
          <w:rFonts w:hint="eastAsia" w:hAnsi="宋体"/>
          <w:b/>
          <w:bCs/>
          <w:sz w:val="22"/>
        </w:rPr>
      </w:pPr>
      <w:bookmarkStart w:id="47" w:name="_Toc20017_WPSOffice_Level3"/>
      <w:r>
        <w:rPr>
          <w:rFonts w:hAnsi="宋体"/>
          <w:sz w:val="22"/>
        </w:rPr>
        <w:t>4</w:t>
      </w:r>
      <w:r>
        <w:rPr>
          <w:rFonts w:hint="eastAsia" w:hAnsi="宋体"/>
          <w:sz w:val="22"/>
        </w:rPr>
        <w:t>）向采购单位或者有关部门报告非法干预评标工作的行为。</w:t>
      </w:r>
      <w:bookmarkEnd w:id="47"/>
    </w:p>
    <w:p w14:paraId="43D86613">
      <w:pPr>
        <w:spacing w:line="400" w:lineRule="exact"/>
        <w:ind w:firstLine="431" w:firstLineChars="196"/>
        <w:rPr>
          <w:rFonts w:ascii="宋体"/>
          <w:sz w:val="22"/>
        </w:rPr>
      </w:pPr>
      <w:r>
        <w:rPr>
          <w:rFonts w:ascii="宋体" w:hAnsi="宋体"/>
          <w:sz w:val="22"/>
        </w:rPr>
        <w:t xml:space="preserve">2.2 </w:t>
      </w:r>
      <w:r>
        <w:rPr>
          <w:rFonts w:hint="eastAsia" w:ascii="宋体" w:hAnsi="宋体"/>
          <w:sz w:val="22"/>
        </w:rPr>
        <w:t>评标应当遵循下列工作程序：</w:t>
      </w:r>
    </w:p>
    <w:p w14:paraId="75525A9B">
      <w:pPr>
        <w:spacing w:line="400" w:lineRule="exact"/>
        <w:ind w:firstLine="431" w:firstLineChars="196"/>
        <w:rPr>
          <w:rFonts w:ascii="宋体"/>
          <w:sz w:val="22"/>
        </w:rPr>
      </w:pPr>
      <w:r>
        <w:rPr>
          <w:rFonts w:ascii="宋体" w:hAnsi="宋体"/>
          <w:sz w:val="22"/>
        </w:rPr>
        <w:t>1</w:t>
      </w:r>
      <w:r>
        <w:rPr>
          <w:rFonts w:hint="eastAsia" w:ascii="宋体" w:hAnsi="宋体"/>
          <w:sz w:val="22"/>
        </w:rPr>
        <w:t>）投标（响应）文件初审。初审分为资格性检查和符合性检查。</w:t>
      </w:r>
    </w:p>
    <w:p w14:paraId="77AB6B15">
      <w:pPr>
        <w:spacing w:line="400" w:lineRule="exact"/>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资格性检查。由</w:t>
      </w:r>
      <w:r>
        <w:rPr>
          <w:rFonts w:hint="eastAsia" w:ascii="宋体" w:hAnsi="宋体"/>
          <w:sz w:val="22"/>
          <w:lang w:val="en-US" w:eastAsia="zh-CN"/>
        </w:rPr>
        <w:t>磋商小组</w:t>
      </w:r>
      <w:r>
        <w:rPr>
          <w:rFonts w:hint="eastAsia" w:ascii="宋体" w:hAnsi="宋体"/>
          <w:sz w:val="22"/>
        </w:rPr>
        <w:t>对供应商资格进行审查。依据法律法规和竞争性磋商文件的规定，对投标（响应）文件中的资格证明文件等进行审查，以确定供应商是否具备投标资格。</w:t>
      </w:r>
    </w:p>
    <w:p w14:paraId="79FC8C1D">
      <w:pPr>
        <w:spacing w:line="400" w:lineRule="exact"/>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符合性检查。竞争性磋商小组依据竞争性磋商文件的规定，从投标（响应）文件的有效性、完整性和对竞争性磋商文件的响应程度进行审查，以确定是否对竞争性磋商文件的实质性要求作出响应。</w:t>
      </w:r>
    </w:p>
    <w:p w14:paraId="4FBED26B">
      <w:pPr>
        <w:spacing w:line="400" w:lineRule="exact"/>
        <w:ind w:firstLine="440"/>
        <w:rPr>
          <w:rFonts w:ascii="宋体"/>
          <w:sz w:val="22"/>
        </w:rPr>
      </w:pPr>
      <w:r>
        <w:rPr>
          <w:rFonts w:ascii="宋体" w:hAnsi="宋体"/>
          <w:sz w:val="22"/>
        </w:rPr>
        <w:t>2</w:t>
      </w:r>
      <w:r>
        <w:rPr>
          <w:rFonts w:hint="eastAsia" w:ascii="宋体" w:hAnsi="宋体"/>
          <w:sz w:val="22"/>
        </w:rPr>
        <w:t>）</w:t>
      </w:r>
      <w:r>
        <w:rPr>
          <w:rFonts w:hint="eastAsia" w:ascii="宋体" w:hAnsi="宋体" w:cs="Arial"/>
          <w:sz w:val="22"/>
        </w:rPr>
        <w:t>竞争性磋商小组可以根据供应商投标（响应）文件情况，经采购单位确认，调整竞争性磋商文件及采购方案，在统一采购要求的基础上，要求所有有效供应商重新修正投标（响应）文件及进行多轮次报价。</w:t>
      </w:r>
    </w:p>
    <w:p w14:paraId="2D90F9DB">
      <w:pPr>
        <w:spacing w:line="400" w:lineRule="exact"/>
        <w:ind w:firstLine="440"/>
        <w:rPr>
          <w:rFonts w:ascii="宋体"/>
          <w:sz w:val="22"/>
        </w:rPr>
      </w:pPr>
      <w:r>
        <w:rPr>
          <w:rFonts w:ascii="宋体" w:hAnsi="宋体"/>
          <w:sz w:val="22"/>
        </w:rPr>
        <w:t>3</w:t>
      </w:r>
      <w:r>
        <w:rPr>
          <w:rFonts w:hint="eastAsia" w:ascii="宋体" w:hAnsi="宋体"/>
          <w:sz w:val="22"/>
        </w:rPr>
        <w:t>）比较与评价。按竞争性磋商文件中规定的评标方法和标准，对资格性检查和符合性检查合格的投标（响应）文件进行商务和技术评估，综合比较与评价。</w:t>
      </w:r>
    </w:p>
    <w:p w14:paraId="3D898D42">
      <w:pPr>
        <w:spacing w:line="400" w:lineRule="exact"/>
        <w:ind w:firstLine="440"/>
        <w:rPr>
          <w:rFonts w:ascii="宋体"/>
          <w:sz w:val="22"/>
        </w:rPr>
      </w:pPr>
      <w:r>
        <w:rPr>
          <w:rFonts w:ascii="宋体" w:hAnsi="宋体"/>
          <w:sz w:val="22"/>
        </w:rPr>
        <w:t>4</w:t>
      </w:r>
      <w:r>
        <w:rPr>
          <w:rFonts w:hint="eastAsia" w:ascii="宋体" w:hAnsi="宋体"/>
          <w:sz w:val="22"/>
        </w:rPr>
        <w:t>）推荐中标（成交）供应商候选人名单，并根据采购单位的授权确定中标（成交）供应商。</w:t>
      </w:r>
    </w:p>
    <w:p w14:paraId="111D3539">
      <w:pPr>
        <w:pStyle w:val="19"/>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2.3 </w:t>
      </w:r>
      <w:r>
        <w:rPr>
          <w:rFonts w:hint="eastAsia" w:hAnsi="宋体" w:cs="Arial"/>
          <w:b/>
          <w:bCs/>
          <w:sz w:val="22"/>
        </w:rPr>
        <w:t>供应商存在下列情况之一的，报价无效</w:t>
      </w:r>
      <w:r>
        <w:rPr>
          <w:rFonts w:hAnsi="宋体" w:cs="Arial"/>
          <w:b/>
          <w:bCs/>
          <w:sz w:val="22"/>
        </w:rPr>
        <w:t>:</w:t>
      </w:r>
    </w:p>
    <w:p w14:paraId="3F5C09F0">
      <w:pPr>
        <w:pStyle w:val="19"/>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）响应文件未按竞争性磋商文件要求签署、盖章的；</w:t>
      </w:r>
    </w:p>
    <w:p w14:paraId="1E656AF4">
      <w:pPr>
        <w:pStyle w:val="19"/>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）不具备竞争性磋商文件中规定的资格要求的；</w:t>
      </w:r>
    </w:p>
    <w:p w14:paraId="547B5D2B">
      <w:pPr>
        <w:pStyle w:val="19"/>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）最终报价超过竞争性磋商文件中规定的预算金额或者最高限价的；</w:t>
      </w:r>
    </w:p>
    <w:p w14:paraId="36EBAABA">
      <w:pPr>
        <w:pStyle w:val="19"/>
        <w:adjustRightInd w:val="0"/>
        <w:snapToGrid w:val="0"/>
        <w:spacing w:line="400" w:lineRule="exact"/>
        <w:ind w:firstLine="435" w:firstLineChars="197"/>
        <w:rPr>
          <w:rFonts w:hint="eastAsia" w:hAnsi="宋体" w:cs="Arial"/>
          <w:b/>
          <w:bCs/>
          <w:sz w:val="22"/>
        </w:rPr>
      </w:pPr>
      <w:r>
        <w:rPr>
          <w:rFonts w:hAnsi="宋体" w:cs="Arial"/>
          <w:b/>
          <w:bCs/>
          <w:sz w:val="22"/>
        </w:rPr>
        <w:t>4</w:t>
      </w:r>
      <w:r>
        <w:rPr>
          <w:rFonts w:hint="eastAsia" w:hAnsi="宋体" w:cs="Arial"/>
          <w:b/>
          <w:bCs/>
          <w:sz w:val="22"/>
        </w:rPr>
        <w:t>）响应文件含有采购单位不能接受的附加条件的（包括竞争性磋商文件中明确要求不得偏离的招标要求，存在负偏离的）</w:t>
      </w:r>
      <w:r>
        <w:rPr>
          <w:rFonts w:hAnsi="宋体" w:cs="Arial"/>
          <w:b/>
          <w:bCs/>
          <w:sz w:val="22"/>
        </w:rPr>
        <w:t>;</w:t>
      </w:r>
    </w:p>
    <w:p w14:paraId="3CFDD200">
      <w:pPr>
        <w:pStyle w:val="19"/>
        <w:adjustRightInd w:val="0"/>
        <w:snapToGrid w:val="0"/>
        <w:spacing w:line="400" w:lineRule="exact"/>
        <w:ind w:firstLine="435" w:firstLineChars="197"/>
        <w:rPr>
          <w:rFonts w:hint="eastAsia" w:hAnsi="宋体" w:cs="Arial"/>
          <w:b/>
          <w:bCs/>
          <w:sz w:val="22"/>
        </w:rPr>
      </w:pPr>
      <w:r>
        <w:rPr>
          <w:rFonts w:hAnsi="宋体" w:cs="Arial"/>
          <w:b/>
          <w:bCs/>
          <w:sz w:val="22"/>
        </w:rPr>
        <w:t>5</w:t>
      </w:r>
      <w:r>
        <w:rPr>
          <w:rFonts w:hint="eastAsia" w:hAnsi="宋体" w:cs="Arial"/>
          <w:b/>
          <w:bCs/>
          <w:sz w:val="22"/>
        </w:rPr>
        <w:t>）对关键条文的偏离、保留或反对，例如关于付款方式、完工期（服务期）、免费质保期、适用法律法规、标准、税费等其他内容；</w:t>
      </w:r>
    </w:p>
    <w:p w14:paraId="0053E4CB">
      <w:pPr>
        <w:pStyle w:val="19"/>
        <w:adjustRightInd w:val="0"/>
        <w:snapToGrid w:val="0"/>
        <w:spacing w:line="400" w:lineRule="exact"/>
        <w:ind w:firstLine="435" w:firstLineChars="197"/>
        <w:rPr>
          <w:rFonts w:hint="eastAsia" w:hAnsi="宋体" w:cs="Arial"/>
          <w:b/>
          <w:bCs/>
          <w:sz w:val="22"/>
        </w:rPr>
      </w:pPr>
      <w:r>
        <w:rPr>
          <w:rFonts w:hAnsi="宋体" w:cs="Arial"/>
          <w:b/>
          <w:bCs/>
          <w:sz w:val="22"/>
        </w:rPr>
        <w:t>6</w:t>
      </w:r>
      <w:r>
        <w:rPr>
          <w:rFonts w:hint="eastAsia" w:hAnsi="宋体" w:cs="Arial"/>
          <w:b/>
          <w:bCs/>
          <w:sz w:val="22"/>
        </w:rPr>
        <w:t>）存在串标、抬标或弄虚作假情况的；</w:t>
      </w:r>
    </w:p>
    <w:p w14:paraId="7B801642">
      <w:pPr>
        <w:pStyle w:val="19"/>
        <w:adjustRightInd w:val="0"/>
        <w:snapToGrid w:val="0"/>
        <w:spacing w:line="400" w:lineRule="exact"/>
        <w:ind w:firstLine="435" w:firstLineChars="197"/>
        <w:rPr>
          <w:rFonts w:hint="eastAsia" w:hAnsi="宋体" w:cs="Arial"/>
          <w:b/>
          <w:bCs/>
          <w:sz w:val="22"/>
        </w:rPr>
      </w:pPr>
      <w:r>
        <w:rPr>
          <w:rFonts w:hAnsi="宋体" w:cs="Arial"/>
          <w:b/>
          <w:bCs/>
          <w:sz w:val="22"/>
        </w:rPr>
        <w:t>7</w:t>
      </w:r>
      <w:r>
        <w:rPr>
          <w:rFonts w:hint="eastAsia" w:hAnsi="宋体" w:cs="Arial"/>
          <w:b/>
          <w:bCs/>
          <w:sz w:val="22"/>
        </w:rPr>
        <w:t>）法律、法规和竞争性磋商文件规定的其他无效情形（或出现重大偏差）。</w:t>
      </w:r>
    </w:p>
    <w:p w14:paraId="74361C88">
      <w:pPr>
        <w:pStyle w:val="19"/>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2.4 </w:t>
      </w:r>
      <w:r>
        <w:rPr>
          <w:rFonts w:hint="eastAsia" w:hAnsi="宋体" w:cs="Arial"/>
          <w:b/>
          <w:bCs/>
          <w:sz w:val="22"/>
        </w:rPr>
        <w:t>竞争性磋商评审小组发现响应文件有下列情形之一的属于重大偏差</w:t>
      </w:r>
      <w:r>
        <w:rPr>
          <w:rFonts w:hAnsi="宋体" w:cs="Arial"/>
          <w:b/>
          <w:bCs/>
          <w:sz w:val="22"/>
        </w:rPr>
        <w:t>(</w:t>
      </w:r>
      <w:r>
        <w:rPr>
          <w:rFonts w:hint="eastAsia" w:hAnsi="宋体" w:cs="Arial"/>
          <w:b/>
          <w:bCs/>
          <w:sz w:val="22"/>
        </w:rPr>
        <w:t>竞争性磋商评审小组按少数服从多数原则认定</w:t>
      </w:r>
      <w:r>
        <w:rPr>
          <w:rFonts w:hAnsi="宋体" w:cs="Arial"/>
          <w:b/>
          <w:bCs/>
          <w:sz w:val="22"/>
        </w:rPr>
        <w:t>),</w:t>
      </w:r>
      <w:r>
        <w:rPr>
          <w:rFonts w:hint="eastAsia" w:hAnsi="宋体" w:cs="Arial"/>
          <w:b/>
          <w:bCs/>
          <w:sz w:val="22"/>
        </w:rPr>
        <w:t>按照无效投标处理：</w:t>
      </w:r>
    </w:p>
    <w:p w14:paraId="36361780">
      <w:pPr>
        <w:pStyle w:val="19"/>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）未按竞争性磋商文件要求编制或字迹模糊、辨认不清的响应文件；</w:t>
      </w:r>
    </w:p>
    <w:p w14:paraId="679D7D93">
      <w:pPr>
        <w:pStyle w:val="19"/>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）除</w:t>
      </w:r>
      <w:r>
        <w:rPr>
          <w:rFonts w:hAnsi="宋体" w:cs="Arial"/>
          <w:b/>
          <w:bCs/>
          <w:sz w:val="22"/>
        </w:rPr>
        <w:t>2.3</w:t>
      </w:r>
      <w:r>
        <w:rPr>
          <w:rFonts w:hint="eastAsia" w:hAnsi="宋体" w:cs="Arial"/>
          <w:b/>
          <w:bCs/>
          <w:sz w:val="22"/>
        </w:rPr>
        <w:t>条款以外，出现其它明显不符合采购要求的响应文件；</w:t>
      </w:r>
    </w:p>
    <w:p w14:paraId="35AFEDB9">
      <w:pPr>
        <w:pStyle w:val="19"/>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）除</w:t>
      </w:r>
      <w:r>
        <w:rPr>
          <w:rFonts w:hAnsi="宋体" w:cs="Arial"/>
          <w:b/>
          <w:bCs/>
          <w:sz w:val="22"/>
        </w:rPr>
        <w:t>2.3</w:t>
      </w:r>
      <w:r>
        <w:rPr>
          <w:rFonts w:hint="eastAsia" w:hAnsi="宋体" w:cs="Arial"/>
          <w:b/>
          <w:bCs/>
          <w:sz w:val="22"/>
        </w:rPr>
        <w:t>条款以外，出现其它不符合竞争性磋商文件中规定的实质性要求的响应文件，是否为偏离实质性要求由竞争性磋商评审小组认定。</w:t>
      </w:r>
    </w:p>
    <w:p w14:paraId="31C912A7">
      <w:pPr>
        <w:pStyle w:val="19"/>
        <w:adjustRightInd w:val="0"/>
        <w:snapToGrid w:val="0"/>
        <w:spacing w:line="400" w:lineRule="exact"/>
        <w:ind w:firstLine="435" w:firstLineChars="197"/>
        <w:rPr>
          <w:rFonts w:cs="宋体"/>
          <w:b/>
          <w:bCs/>
          <w:color w:val="auto"/>
          <w:sz w:val="22"/>
          <w:u w:val="single"/>
        </w:rPr>
      </w:pPr>
      <w:r>
        <w:rPr>
          <w:rFonts w:hint="eastAsia" w:cs="宋体"/>
          <w:b/>
          <w:bCs/>
          <w:color w:val="auto"/>
          <w:sz w:val="22"/>
          <w:u w:val="single"/>
        </w:rPr>
        <w:t>2.5</w:t>
      </w:r>
      <w:r>
        <w:rPr>
          <w:rFonts w:hint="eastAsia" w:ascii="宋体"/>
          <w:b/>
          <w:bCs/>
          <w:color w:val="auto"/>
          <w:sz w:val="22"/>
          <w:highlight w:val="none"/>
          <w:u w:val="single"/>
        </w:rPr>
        <w:t>▲</w:t>
      </w:r>
      <w:r>
        <w:rPr>
          <w:rFonts w:hint="eastAsia" w:ascii="宋体" w:hAnsi="宋体" w:cs="新宋体"/>
          <w:b/>
          <w:bCs/>
          <w:color w:val="auto"/>
          <w:sz w:val="22"/>
          <w:szCs w:val="22"/>
          <w:highlight w:val="none"/>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1E97D8AC">
      <w:pPr>
        <w:pStyle w:val="19"/>
        <w:adjustRightInd w:val="0"/>
        <w:snapToGrid w:val="0"/>
        <w:spacing w:line="400" w:lineRule="exact"/>
        <w:ind w:firstLine="433" w:firstLineChars="197"/>
        <w:rPr>
          <w:rFonts w:hint="eastAsia" w:hAnsi="宋体"/>
          <w:bCs/>
          <w:sz w:val="22"/>
        </w:rPr>
      </w:pPr>
      <w:r>
        <w:rPr>
          <w:rFonts w:hAnsi="宋体" w:cs="Arial"/>
          <w:bCs/>
          <w:sz w:val="22"/>
        </w:rPr>
        <w:t xml:space="preserve">2.6 </w:t>
      </w:r>
      <w:r>
        <w:rPr>
          <w:rFonts w:hint="eastAsia" w:hAnsi="宋体" w:cs="Arial"/>
          <w:bCs/>
          <w:sz w:val="22"/>
        </w:rPr>
        <w:t>竞争性磋商评审小组</w:t>
      </w:r>
      <w:r>
        <w:rPr>
          <w:rFonts w:hint="eastAsia" w:hAnsi="宋体"/>
          <w:bCs/>
          <w:sz w:val="22"/>
        </w:rPr>
        <w:t>在评标中，不得改变竞争性磋商文件中规定的评标标准、方法和成交条件。</w:t>
      </w:r>
    </w:p>
    <w:p w14:paraId="557D616B">
      <w:pPr>
        <w:pStyle w:val="19"/>
        <w:adjustRightInd w:val="0"/>
        <w:snapToGrid w:val="0"/>
        <w:spacing w:line="400" w:lineRule="exact"/>
        <w:ind w:firstLine="433" w:firstLineChars="197"/>
        <w:rPr>
          <w:rFonts w:hint="eastAsia" w:hAnsi="宋体"/>
          <w:bCs/>
          <w:sz w:val="22"/>
        </w:rPr>
      </w:pPr>
      <w:r>
        <w:rPr>
          <w:rFonts w:hAnsi="宋体"/>
          <w:bCs/>
          <w:sz w:val="22"/>
        </w:rPr>
        <w:t xml:space="preserve">2.7 </w:t>
      </w:r>
      <w:r>
        <w:rPr>
          <w:rFonts w:hint="eastAsia" w:hAnsi="宋体"/>
          <w:bCs/>
          <w:sz w:val="22"/>
        </w:rPr>
        <w:t>评标时如遇到竞争性磋商文件未规定的特殊情况，由竞争性磋商评审小组按少数服从多数原则集体决定处理。</w:t>
      </w:r>
    </w:p>
    <w:p w14:paraId="07568ADE">
      <w:pPr>
        <w:pStyle w:val="19"/>
        <w:adjustRightInd w:val="0"/>
        <w:snapToGrid w:val="0"/>
        <w:spacing w:line="400" w:lineRule="exact"/>
        <w:ind w:firstLine="433" w:firstLineChars="197"/>
        <w:rPr>
          <w:rFonts w:hint="eastAsia" w:hAnsi="宋体"/>
          <w:bCs/>
          <w:sz w:val="22"/>
        </w:rPr>
      </w:pPr>
      <w:r>
        <w:rPr>
          <w:rFonts w:hAnsi="宋体"/>
          <w:bCs/>
          <w:sz w:val="22"/>
        </w:rPr>
        <w:t>2.8</w:t>
      </w:r>
      <w:r>
        <w:rPr>
          <w:rFonts w:hint="eastAsia" w:hAnsi="宋体"/>
          <w:bCs/>
          <w:sz w:val="22"/>
        </w:rPr>
        <w:t>竞争性磋商评审小组对未成交的供应商不作解释。同时根据政府采购法实施条例第四十条规定，本项目不对供应商公布详细的评审情况，不公布具体评标细则中小项得分。</w:t>
      </w:r>
    </w:p>
    <w:p w14:paraId="68B02389">
      <w:pPr>
        <w:pStyle w:val="19"/>
        <w:adjustRightInd w:val="0"/>
        <w:snapToGrid w:val="0"/>
        <w:spacing w:line="400" w:lineRule="exact"/>
        <w:ind w:firstLine="433" w:firstLineChars="197"/>
        <w:rPr>
          <w:rFonts w:hint="eastAsia" w:hAnsi="宋体" w:cs="Arial"/>
          <w:sz w:val="22"/>
        </w:rPr>
      </w:pPr>
      <w:r>
        <w:rPr>
          <w:rFonts w:hAnsi="宋体" w:cs="Arial"/>
          <w:sz w:val="22"/>
        </w:rPr>
        <w:t>3</w:t>
      </w:r>
      <w:r>
        <w:rPr>
          <w:rFonts w:hint="eastAsia" w:hAnsi="宋体" w:cs="Arial"/>
          <w:sz w:val="22"/>
        </w:rPr>
        <w:t>、响应文件的澄清</w:t>
      </w:r>
    </w:p>
    <w:p w14:paraId="342D8861">
      <w:pPr>
        <w:adjustRightInd w:val="0"/>
        <w:snapToGrid w:val="0"/>
        <w:spacing w:line="400" w:lineRule="exact"/>
        <w:ind w:firstLine="433" w:firstLineChars="197"/>
        <w:rPr>
          <w:rFonts w:ascii="宋体" w:cs="Arial"/>
          <w:sz w:val="22"/>
        </w:rPr>
      </w:pPr>
      <w:r>
        <w:rPr>
          <w:rFonts w:hint="eastAsia" w:ascii="宋体" w:hAnsi="宋体" w:cs="Arial"/>
          <w:sz w:val="22"/>
        </w:rPr>
        <w:t>为有利于对响应文件的比较和评议，必要时采购单位及竞争性磋商评审小组可要求供应商对响应文件及合同条款进行澄清，并做出书面答复。书面答复须有授权代表签字并作为报价内容的一部分。</w:t>
      </w:r>
    </w:p>
    <w:p w14:paraId="4B5BE25E">
      <w:pPr>
        <w:adjustRightInd w:val="0"/>
        <w:snapToGrid w:val="0"/>
        <w:spacing w:line="400" w:lineRule="exact"/>
        <w:ind w:left="414" w:leftChars="197"/>
        <w:rPr>
          <w:rFonts w:ascii="宋体" w:cs="Arial"/>
          <w:b/>
          <w:bCs/>
          <w:sz w:val="22"/>
        </w:rPr>
      </w:pPr>
      <w:r>
        <w:rPr>
          <w:rFonts w:hint="eastAsia" w:ascii="宋体" w:hAnsi="宋体" w:cs="宋体"/>
          <w:b/>
          <w:bCs/>
          <w:sz w:val="22"/>
        </w:rPr>
        <w:t>▲</w:t>
      </w:r>
      <w:r>
        <w:rPr>
          <w:rFonts w:ascii="宋体" w:hAnsi="宋体" w:cs="Arial"/>
          <w:b/>
          <w:bCs/>
          <w:sz w:val="22"/>
        </w:rPr>
        <w:t>4</w:t>
      </w:r>
      <w:r>
        <w:rPr>
          <w:rFonts w:hint="eastAsia" w:ascii="宋体" w:hAnsi="宋体" w:cs="Arial"/>
          <w:b/>
          <w:bCs/>
          <w:sz w:val="22"/>
        </w:rPr>
        <w:t>、有下列情形之一的，视为供应商相互串通投标：</w:t>
      </w:r>
    </w:p>
    <w:p w14:paraId="7F60DA76">
      <w:pPr>
        <w:adjustRightInd w:val="0"/>
        <w:snapToGrid w:val="0"/>
        <w:spacing w:line="400" w:lineRule="exact"/>
        <w:ind w:left="414" w:leftChars="197"/>
        <w:rPr>
          <w:rFonts w:ascii="宋体" w:cs="Arial"/>
          <w:b/>
          <w:bCs/>
          <w:sz w:val="22"/>
        </w:rPr>
      </w:pPr>
      <w:r>
        <w:rPr>
          <w:rFonts w:ascii="宋体" w:hAnsi="宋体" w:cs="Arial"/>
          <w:b/>
          <w:bCs/>
          <w:sz w:val="22"/>
        </w:rPr>
        <w:t>4.1</w:t>
      </w:r>
      <w:r>
        <w:rPr>
          <w:rFonts w:hint="eastAsia" w:ascii="宋体" w:hAnsi="宋体" w:cs="Arial"/>
          <w:b/>
          <w:bCs/>
          <w:sz w:val="22"/>
        </w:rPr>
        <w:t>不同供应商的响应文件由同一单位或者个人编制；</w:t>
      </w:r>
    </w:p>
    <w:p w14:paraId="65670E4D">
      <w:pPr>
        <w:adjustRightInd w:val="0"/>
        <w:snapToGrid w:val="0"/>
        <w:spacing w:line="400" w:lineRule="exact"/>
        <w:ind w:left="414" w:leftChars="197"/>
        <w:rPr>
          <w:rFonts w:ascii="宋体" w:cs="Arial"/>
          <w:b/>
          <w:bCs/>
          <w:sz w:val="22"/>
        </w:rPr>
      </w:pPr>
      <w:r>
        <w:rPr>
          <w:rFonts w:ascii="宋体" w:hAnsi="宋体" w:cs="Arial"/>
          <w:b/>
          <w:bCs/>
          <w:sz w:val="22"/>
        </w:rPr>
        <w:t>4.2</w:t>
      </w:r>
      <w:r>
        <w:rPr>
          <w:rFonts w:hint="eastAsia" w:ascii="宋体" w:hAnsi="宋体" w:cs="Arial"/>
          <w:b/>
          <w:bCs/>
          <w:sz w:val="22"/>
        </w:rPr>
        <w:t>不同供应商委托同一单位或者个人办理投标事宜；</w:t>
      </w:r>
    </w:p>
    <w:p w14:paraId="26B9AA27">
      <w:pPr>
        <w:adjustRightInd w:val="0"/>
        <w:snapToGrid w:val="0"/>
        <w:spacing w:line="400" w:lineRule="exact"/>
        <w:ind w:left="414" w:leftChars="197"/>
        <w:rPr>
          <w:rFonts w:ascii="宋体" w:cs="Arial"/>
          <w:b/>
          <w:bCs/>
          <w:sz w:val="22"/>
        </w:rPr>
      </w:pPr>
      <w:r>
        <w:rPr>
          <w:rFonts w:ascii="宋体" w:hAnsi="宋体" w:cs="Arial"/>
          <w:b/>
          <w:bCs/>
          <w:sz w:val="22"/>
        </w:rPr>
        <w:t>4.3</w:t>
      </w:r>
      <w:r>
        <w:rPr>
          <w:rFonts w:hint="eastAsia" w:ascii="宋体" w:hAnsi="宋体" w:cs="Arial"/>
          <w:b/>
          <w:bCs/>
          <w:sz w:val="22"/>
        </w:rPr>
        <w:t>不同供应商的响应文件载明的项目管理成员为同一人；</w:t>
      </w:r>
    </w:p>
    <w:p w14:paraId="768B7051">
      <w:pPr>
        <w:adjustRightInd w:val="0"/>
        <w:snapToGrid w:val="0"/>
        <w:spacing w:line="400" w:lineRule="exact"/>
        <w:ind w:left="414" w:leftChars="197"/>
        <w:rPr>
          <w:rFonts w:ascii="宋体" w:cs="Arial"/>
          <w:b/>
          <w:bCs/>
          <w:sz w:val="22"/>
        </w:rPr>
      </w:pPr>
      <w:r>
        <w:rPr>
          <w:rFonts w:ascii="宋体" w:hAnsi="宋体" w:cs="Arial"/>
          <w:b/>
          <w:bCs/>
          <w:sz w:val="22"/>
        </w:rPr>
        <w:t>4.4</w:t>
      </w:r>
      <w:r>
        <w:rPr>
          <w:rFonts w:hint="eastAsia" w:ascii="宋体" w:hAnsi="宋体" w:cs="Arial"/>
          <w:b/>
          <w:bCs/>
          <w:sz w:val="22"/>
        </w:rPr>
        <w:t>不同供应商的响应文件异常一致或者投标报价呈规律性差异；</w:t>
      </w:r>
    </w:p>
    <w:p w14:paraId="20CA9CA5">
      <w:pPr>
        <w:adjustRightInd w:val="0"/>
        <w:snapToGrid w:val="0"/>
        <w:spacing w:line="400" w:lineRule="exact"/>
        <w:ind w:left="414" w:leftChars="197"/>
        <w:rPr>
          <w:rFonts w:ascii="宋体" w:cs="Arial"/>
          <w:b/>
          <w:bCs/>
          <w:sz w:val="22"/>
        </w:rPr>
      </w:pPr>
      <w:r>
        <w:rPr>
          <w:rFonts w:ascii="宋体" w:hAnsi="宋体" w:cs="Arial"/>
          <w:b/>
          <w:bCs/>
          <w:sz w:val="22"/>
        </w:rPr>
        <w:t>4.5</w:t>
      </w:r>
      <w:r>
        <w:rPr>
          <w:rFonts w:hint="eastAsia" w:ascii="宋体" w:hAnsi="宋体" w:cs="Arial"/>
          <w:b/>
          <w:bCs/>
          <w:sz w:val="22"/>
        </w:rPr>
        <w:t>不同供应商的响应文件相互混装；</w:t>
      </w:r>
    </w:p>
    <w:p w14:paraId="30EDF32C">
      <w:pPr>
        <w:adjustRightInd w:val="0"/>
        <w:snapToGrid w:val="0"/>
        <w:spacing w:line="400" w:lineRule="exact"/>
        <w:ind w:left="13" w:leftChars="6" w:firstLine="400" w:firstLineChars="181"/>
        <w:rPr>
          <w:rFonts w:ascii="宋体" w:cs="Arial"/>
          <w:b/>
          <w:bCs/>
          <w:sz w:val="22"/>
        </w:rPr>
      </w:pPr>
      <w:r>
        <w:rPr>
          <w:rFonts w:ascii="宋体" w:hAnsi="宋体" w:cs="Arial"/>
          <w:b/>
          <w:bCs/>
          <w:sz w:val="22"/>
        </w:rPr>
        <w:t>4.6</w:t>
      </w:r>
      <w:r>
        <w:rPr>
          <w:rFonts w:hint="eastAsia" w:ascii="宋体" w:hAnsi="宋体" w:cs="Arial"/>
          <w:b/>
          <w:bCs/>
          <w:sz w:val="22"/>
        </w:rPr>
        <w:t>经竞争性磋商评审小组认定供应商进行串通投标的，竞争性磋商评审小组可以对相关供应商做出无效报价处理，并上报政府采购管理部门进行进一步处理。</w:t>
      </w:r>
    </w:p>
    <w:p w14:paraId="1D810DF4">
      <w:pPr>
        <w:pStyle w:val="19"/>
        <w:adjustRightInd w:val="0"/>
        <w:snapToGrid w:val="0"/>
        <w:spacing w:line="400" w:lineRule="exact"/>
        <w:ind w:firstLine="433" w:firstLineChars="197"/>
        <w:rPr>
          <w:rFonts w:hint="eastAsia" w:hAnsi="宋体" w:cs="Arial"/>
          <w:bCs/>
          <w:sz w:val="22"/>
        </w:rPr>
      </w:pPr>
      <w:r>
        <w:rPr>
          <w:rFonts w:hAnsi="宋体" w:cs="Arial"/>
          <w:bCs/>
          <w:sz w:val="22"/>
        </w:rPr>
        <w:t>5</w:t>
      </w:r>
      <w:r>
        <w:rPr>
          <w:rFonts w:hint="eastAsia" w:hAnsi="宋体" w:cs="Arial"/>
          <w:bCs/>
          <w:sz w:val="22"/>
        </w:rPr>
        <w:t>、评标原则</w:t>
      </w:r>
    </w:p>
    <w:p w14:paraId="5564C7AB">
      <w:pPr>
        <w:pStyle w:val="19"/>
        <w:adjustRightInd w:val="0"/>
        <w:spacing w:line="400" w:lineRule="exact"/>
        <w:ind w:firstLine="440" w:firstLineChars="200"/>
        <w:rPr>
          <w:rFonts w:hint="eastAsia" w:hAnsi="宋体" w:cs="Arial"/>
          <w:bCs/>
          <w:sz w:val="22"/>
        </w:rPr>
      </w:pPr>
      <w:r>
        <w:rPr>
          <w:rFonts w:hint="eastAsia" w:hAnsi="宋体" w:cs="Arial"/>
          <w:bCs/>
          <w:sz w:val="22"/>
        </w:rPr>
        <w:t>评标办法具体见本竞争性磋商文件第七部分。</w:t>
      </w:r>
    </w:p>
    <w:p w14:paraId="7B8359DD">
      <w:pPr>
        <w:pStyle w:val="19"/>
        <w:adjustRightInd w:val="0"/>
        <w:snapToGrid w:val="0"/>
        <w:spacing w:line="400" w:lineRule="exact"/>
        <w:outlineLvl w:val="0"/>
        <w:rPr>
          <w:rFonts w:hint="eastAsia" w:hAnsi="宋体"/>
          <w:b/>
          <w:sz w:val="22"/>
        </w:rPr>
      </w:pPr>
      <w:r>
        <w:rPr>
          <w:rFonts w:hint="eastAsia" w:hAnsi="宋体"/>
          <w:b/>
          <w:sz w:val="22"/>
        </w:rPr>
        <w:t>六、授予合同</w:t>
      </w:r>
    </w:p>
    <w:p w14:paraId="47217F2E">
      <w:pPr>
        <w:pStyle w:val="19"/>
        <w:adjustRightInd w:val="0"/>
        <w:snapToGrid w:val="0"/>
        <w:spacing w:line="400" w:lineRule="exact"/>
        <w:ind w:firstLine="433" w:firstLineChars="197"/>
        <w:rPr>
          <w:rFonts w:hint="eastAsia" w:hAnsi="宋体"/>
          <w:bCs/>
          <w:sz w:val="22"/>
        </w:rPr>
      </w:pPr>
      <w:r>
        <w:rPr>
          <w:rFonts w:hAnsi="宋体"/>
          <w:bCs/>
          <w:sz w:val="22"/>
        </w:rPr>
        <w:t>1</w:t>
      </w:r>
      <w:r>
        <w:rPr>
          <w:rFonts w:hint="eastAsia" w:hAnsi="宋体"/>
          <w:bCs/>
          <w:sz w:val="22"/>
        </w:rPr>
        <w:t>、决标</w:t>
      </w:r>
    </w:p>
    <w:p w14:paraId="1B04E721">
      <w:pPr>
        <w:pStyle w:val="19"/>
        <w:adjustRightInd w:val="0"/>
        <w:snapToGrid w:val="0"/>
        <w:spacing w:line="400" w:lineRule="exact"/>
        <w:ind w:firstLine="433" w:firstLineChars="197"/>
        <w:rPr>
          <w:rFonts w:hint="eastAsia" w:hAnsi="宋体"/>
          <w:bCs/>
          <w:sz w:val="22"/>
        </w:rPr>
      </w:pPr>
      <w:r>
        <w:rPr>
          <w:rFonts w:hint="eastAsia" w:hAnsi="宋体"/>
          <w:bCs/>
          <w:sz w:val="22"/>
        </w:rPr>
        <w:t>评标结束后，竞争性磋商评审小组按照竞争性磋商文件确定的评标办法推荐成交供应商。</w:t>
      </w:r>
    </w:p>
    <w:p w14:paraId="503546B9">
      <w:pPr>
        <w:pStyle w:val="19"/>
        <w:adjustRightInd w:val="0"/>
        <w:snapToGrid w:val="0"/>
        <w:spacing w:line="400" w:lineRule="exact"/>
        <w:ind w:firstLine="433" w:firstLineChars="197"/>
        <w:rPr>
          <w:rFonts w:hint="eastAsia" w:hAnsi="宋体"/>
          <w:bCs/>
          <w:sz w:val="22"/>
        </w:rPr>
      </w:pPr>
      <w:r>
        <w:rPr>
          <w:rFonts w:hAnsi="宋体"/>
          <w:bCs/>
          <w:sz w:val="22"/>
        </w:rPr>
        <w:t>2</w:t>
      </w:r>
      <w:r>
        <w:rPr>
          <w:rFonts w:hint="eastAsia" w:hAnsi="宋体"/>
          <w:bCs/>
          <w:sz w:val="22"/>
        </w:rPr>
        <w:t>、成交通知书</w:t>
      </w:r>
    </w:p>
    <w:p w14:paraId="0CF79BF5">
      <w:pPr>
        <w:pStyle w:val="19"/>
        <w:adjustRightInd w:val="0"/>
        <w:snapToGrid w:val="0"/>
        <w:spacing w:line="400" w:lineRule="exact"/>
        <w:ind w:firstLine="433" w:firstLineChars="197"/>
        <w:rPr>
          <w:rFonts w:hint="eastAsia" w:hAnsi="宋体"/>
          <w:b/>
          <w:bCs/>
          <w:sz w:val="22"/>
        </w:rPr>
      </w:pPr>
      <w:bookmarkStart w:id="48" w:name="_Toc764_WPSOffice_Level3"/>
      <w:r>
        <w:rPr>
          <w:rFonts w:hAnsi="宋体"/>
          <w:sz w:val="22"/>
        </w:rPr>
        <w:t>2.</w:t>
      </w:r>
      <w:bookmarkEnd w:id="48"/>
      <w:r>
        <w:rPr>
          <w:rFonts w:hint="eastAsia" w:hAnsi="宋体"/>
          <w:sz w:val="22"/>
        </w:rPr>
        <w:t>中标（成交）通知书</w:t>
      </w:r>
    </w:p>
    <w:p w14:paraId="2ADA46FB">
      <w:pPr>
        <w:spacing w:line="400" w:lineRule="exact"/>
        <w:ind w:firstLine="433" w:firstLineChars="197"/>
        <w:rPr>
          <w:rFonts w:ascii="宋体"/>
          <w:sz w:val="22"/>
        </w:rPr>
      </w:pPr>
      <w:r>
        <w:rPr>
          <w:rFonts w:ascii="宋体" w:hAnsi="宋体"/>
          <w:sz w:val="22"/>
        </w:rPr>
        <w:t>2.1</w:t>
      </w:r>
      <w:r>
        <w:rPr>
          <w:rFonts w:hint="eastAsia" w:ascii="宋体" w:hAnsi="宋体"/>
          <w:sz w:val="22"/>
        </w:rPr>
        <w:t>采购单位依法确认中标（成交）供应商后，代理机构在浙江省政府采购网上公示中标（成交）供应商名单，公示期限为</w:t>
      </w:r>
      <w:r>
        <w:rPr>
          <w:rFonts w:ascii="宋体" w:hAnsi="宋体"/>
          <w:sz w:val="22"/>
        </w:rPr>
        <w:t>1</w:t>
      </w:r>
      <w:r>
        <w:rPr>
          <w:rFonts w:hint="eastAsia" w:ascii="宋体" w:hAnsi="宋体"/>
          <w:sz w:val="22"/>
        </w:rPr>
        <w:t>个工作日。同时向中标（成交）供应商发出中标（成交）通知书。</w:t>
      </w:r>
    </w:p>
    <w:p w14:paraId="12D12139">
      <w:pPr>
        <w:adjustRightInd w:val="0"/>
        <w:snapToGrid w:val="0"/>
        <w:spacing w:line="400" w:lineRule="exact"/>
        <w:ind w:firstLine="433" w:firstLineChars="197"/>
        <w:rPr>
          <w:rFonts w:ascii="宋体"/>
          <w:sz w:val="22"/>
        </w:rPr>
      </w:pPr>
      <w:r>
        <w:rPr>
          <w:rFonts w:ascii="宋体" w:hAnsi="宋体"/>
          <w:sz w:val="22"/>
        </w:rPr>
        <w:t>2.2</w:t>
      </w:r>
      <w:r>
        <w:rPr>
          <w:rFonts w:hint="eastAsia" w:ascii="宋体" w:hAnsi="宋体"/>
          <w:sz w:val="22"/>
        </w:rPr>
        <w:t>中标（成交）通知书对采购单位和中标（成交）供应商具有法律约束力。中标（成交）通知书发出后，采购单位改变中标结果或者中标（成交）供应商放弃中标的，应当承担法律责任。</w:t>
      </w:r>
    </w:p>
    <w:p w14:paraId="0A003EE2">
      <w:pPr>
        <w:adjustRightInd w:val="0"/>
        <w:snapToGrid w:val="0"/>
        <w:spacing w:line="400" w:lineRule="exact"/>
        <w:ind w:firstLine="433" w:firstLineChars="197"/>
        <w:rPr>
          <w:rFonts w:ascii="宋体"/>
          <w:sz w:val="22"/>
        </w:rPr>
      </w:pPr>
      <w:r>
        <w:rPr>
          <w:rFonts w:ascii="宋体" w:hAnsi="宋体"/>
          <w:sz w:val="22"/>
        </w:rPr>
        <w:t>3</w:t>
      </w:r>
      <w:r>
        <w:rPr>
          <w:rFonts w:hint="eastAsia" w:ascii="宋体" w:hAnsi="宋体"/>
          <w:sz w:val="22"/>
        </w:rPr>
        <w:t>、成交无效</w:t>
      </w:r>
    </w:p>
    <w:p w14:paraId="0B185E22">
      <w:pPr>
        <w:adjustRightInd w:val="0"/>
        <w:snapToGrid w:val="0"/>
        <w:spacing w:line="400" w:lineRule="exact"/>
        <w:ind w:firstLine="433" w:firstLineChars="197"/>
        <w:rPr>
          <w:rFonts w:ascii="宋体"/>
          <w:sz w:val="22"/>
        </w:rPr>
      </w:pPr>
      <w:r>
        <w:rPr>
          <w:rFonts w:ascii="宋体" w:hAnsi="宋体"/>
          <w:sz w:val="22"/>
        </w:rPr>
        <w:t>3.1</w:t>
      </w:r>
      <w:r>
        <w:rPr>
          <w:rFonts w:hint="eastAsia" w:ascii="宋体" w:hAnsi="宋体"/>
          <w:sz w:val="22"/>
        </w:rPr>
        <w:t>发现中标（成交）供应商资格无效或中标（成交）供应商放弃成交或拒绝与采购单位签订合同的</w:t>
      </w:r>
      <w:r>
        <w:rPr>
          <w:rFonts w:ascii="宋体"/>
          <w:sz w:val="22"/>
        </w:rPr>
        <w:t>,</w:t>
      </w:r>
      <w:r>
        <w:rPr>
          <w:rFonts w:hint="eastAsia" w:ascii="宋体" w:hAnsi="宋体"/>
          <w:sz w:val="22"/>
        </w:rPr>
        <w:t>按相关法律进行处理，原则上重新开展政府采购活动。</w:t>
      </w:r>
    </w:p>
    <w:p w14:paraId="188D896B">
      <w:pPr>
        <w:adjustRightInd w:val="0"/>
        <w:snapToGrid w:val="0"/>
        <w:spacing w:line="400" w:lineRule="exact"/>
        <w:ind w:firstLine="433" w:firstLineChars="197"/>
        <w:rPr>
          <w:rFonts w:ascii="宋体"/>
          <w:sz w:val="22"/>
        </w:rPr>
      </w:pPr>
      <w:r>
        <w:rPr>
          <w:rFonts w:ascii="宋体" w:hAnsi="宋体"/>
          <w:sz w:val="22"/>
        </w:rPr>
        <w:t>3.2</w:t>
      </w:r>
      <w:r>
        <w:rPr>
          <w:rFonts w:hint="eastAsia" w:ascii="宋体" w:hAnsi="宋体"/>
          <w:sz w:val="22"/>
        </w:rPr>
        <w:t>有《中华人民共和国政府采购法实施条例》第七十一条、第七十二条、第七十三条、第七十四条规定的违法行为之一，由政府采购监管部门依法处理。</w:t>
      </w:r>
    </w:p>
    <w:p w14:paraId="7948C1F4">
      <w:pPr>
        <w:pStyle w:val="19"/>
        <w:adjustRightInd w:val="0"/>
        <w:snapToGrid w:val="0"/>
        <w:spacing w:line="400" w:lineRule="exact"/>
        <w:ind w:firstLine="433" w:firstLineChars="197"/>
        <w:rPr>
          <w:rFonts w:hint="eastAsia" w:hAnsi="宋体"/>
          <w:bCs/>
          <w:sz w:val="22"/>
        </w:rPr>
      </w:pPr>
      <w:r>
        <w:rPr>
          <w:rFonts w:hAnsi="宋体"/>
          <w:bCs/>
          <w:sz w:val="22"/>
        </w:rPr>
        <w:t>4</w:t>
      </w:r>
      <w:r>
        <w:rPr>
          <w:rFonts w:hint="eastAsia" w:hAnsi="宋体"/>
          <w:bCs/>
          <w:sz w:val="22"/>
        </w:rPr>
        <w:t>、签订合同</w:t>
      </w:r>
    </w:p>
    <w:p w14:paraId="37D168A0">
      <w:pPr>
        <w:adjustRightInd w:val="0"/>
        <w:snapToGrid w:val="0"/>
        <w:spacing w:line="400" w:lineRule="exact"/>
        <w:ind w:firstLine="433" w:firstLineChars="197"/>
        <w:rPr>
          <w:rFonts w:ascii="宋体"/>
          <w:sz w:val="22"/>
        </w:rPr>
      </w:pPr>
      <w:r>
        <w:rPr>
          <w:rFonts w:ascii="宋体" w:hAnsi="宋体"/>
          <w:sz w:val="22"/>
        </w:rPr>
        <w:t xml:space="preserve">4.1 </w:t>
      </w:r>
      <w:r>
        <w:rPr>
          <w:rFonts w:hint="eastAsia" w:ascii="宋体" w:hAnsi="宋体"/>
          <w:sz w:val="22"/>
        </w:rPr>
        <w:t>成交供应商须主动联系采购单位或采购机构领取成交通知书。成交供应商应当在成交通知书发出之日起</w:t>
      </w:r>
      <w:r>
        <w:rPr>
          <w:rFonts w:ascii="宋体" w:hAnsi="宋体"/>
          <w:sz w:val="22"/>
        </w:rPr>
        <w:t>30</w:t>
      </w:r>
      <w:r>
        <w:rPr>
          <w:rFonts w:hint="eastAsia" w:ascii="宋体" w:hAnsi="宋体"/>
          <w:sz w:val="22"/>
        </w:rPr>
        <w:t>日内与采购单位签订合同。成交供应商未经采购单位许可，在规定时间内未到采购单位处与采购单位签订合同，则视为拒签合同。</w:t>
      </w:r>
    </w:p>
    <w:p w14:paraId="56A6025E">
      <w:pPr>
        <w:adjustRightInd w:val="0"/>
        <w:snapToGrid w:val="0"/>
        <w:spacing w:line="400" w:lineRule="exact"/>
        <w:ind w:firstLine="433" w:firstLineChars="197"/>
        <w:rPr>
          <w:rFonts w:ascii="宋体"/>
          <w:sz w:val="22"/>
        </w:rPr>
      </w:pPr>
      <w:r>
        <w:rPr>
          <w:rFonts w:ascii="宋体" w:hAnsi="宋体"/>
          <w:sz w:val="22"/>
        </w:rPr>
        <w:t xml:space="preserve">4.2 </w:t>
      </w:r>
      <w:r>
        <w:rPr>
          <w:rFonts w:hint="eastAsia" w:ascii="宋体" w:hAnsi="宋体"/>
          <w:sz w:val="22"/>
        </w:rPr>
        <w:t>竞争性磋商文件、成交供应商的响应文件及投标修改文件、评标过程中有关澄清文件及经双方签字的询标纪要（承诺）和成交通知书均作为合同附件。</w:t>
      </w:r>
    </w:p>
    <w:p w14:paraId="029581D1">
      <w:pPr>
        <w:adjustRightInd w:val="0"/>
        <w:snapToGrid w:val="0"/>
        <w:spacing w:line="400" w:lineRule="exact"/>
        <w:ind w:firstLine="433" w:firstLineChars="197"/>
        <w:rPr>
          <w:rFonts w:ascii="宋体"/>
          <w:sz w:val="22"/>
        </w:rPr>
      </w:pPr>
      <w:r>
        <w:rPr>
          <w:rFonts w:ascii="宋体" w:hAnsi="宋体"/>
          <w:sz w:val="22"/>
        </w:rPr>
        <w:t xml:space="preserve">4.3 </w:t>
      </w:r>
      <w:r>
        <w:rPr>
          <w:rFonts w:hint="eastAsia" w:ascii="宋体" w:hAnsi="宋体"/>
          <w:sz w:val="22"/>
        </w:rPr>
        <w:t>拒签合同的责任</w:t>
      </w:r>
    </w:p>
    <w:p w14:paraId="6CFE9621">
      <w:pPr>
        <w:pStyle w:val="19"/>
        <w:adjustRightInd w:val="0"/>
        <w:snapToGrid w:val="0"/>
        <w:spacing w:line="400" w:lineRule="exact"/>
        <w:ind w:firstLine="433" w:firstLineChars="197"/>
        <w:rPr>
          <w:rFonts w:hint="eastAsia" w:hAnsi="宋体"/>
          <w:bCs/>
          <w:sz w:val="22"/>
        </w:rPr>
      </w:pPr>
      <w:r>
        <w:rPr>
          <w:rFonts w:hint="eastAsia" w:hAnsi="宋体"/>
          <w:bCs/>
          <w:sz w:val="22"/>
        </w:rPr>
        <w:t>成交供应商在规定时间内（</w:t>
      </w:r>
      <w:r>
        <w:rPr>
          <w:rFonts w:hAnsi="宋体"/>
          <w:bCs/>
          <w:sz w:val="22"/>
        </w:rPr>
        <w:t>30</w:t>
      </w:r>
      <w:r>
        <w:rPr>
          <w:rFonts w:hint="eastAsia" w:hAnsi="宋体"/>
          <w:bCs/>
          <w:sz w:val="22"/>
        </w:rPr>
        <w:t>日历天）借故否认已经承诺的条件、拒签合同，以违约处理，并赔偿采购单位由此造成的直接经济损失；采购单位重新组织采购的，所需费用由原成交供应商承担。</w:t>
      </w:r>
    </w:p>
    <w:p w14:paraId="640DD91E">
      <w:pPr>
        <w:pStyle w:val="19"/>
        <w:adjustRightInd w:val="0"/>
        <w:snapToGrid w:val="0"/>
        <w:spacing w:line="400" w:lineRule="exact"/>
        <w:ind w:firstLine="433" w:firstLineChars="197"/>
        <w:rPr>
          <w:rFonts w:hint="eastAsia" w:hAnsi="宋体"/>
          <w:bCs/>
          <w:sz w:val="22"/>
        </w:rPr>
      </w:pPr>
      <w:r>
        <w:rPr>
          <w:rFonts w:hAnsi="宋体"/>
          <w:bCs/>
          <w:sz w:val="22"/>
        </w:rPr>
        <w:t>5</w:t>
      </w:r>
      <w:r>
        <w:rPr>
          <w:rFonts w:hint="eastAsia" w:hAnsi="宋体"/>
          <w:bCs/>
          <w:sz w:val="22"/>
        </w:rPr>
        <w:t>、履约保证金</w:t>
      </w:r>
    </w:p>
    <w:p w14:paraId="52973E96">
      <w:pPr>
        <w:pStyle w:val="19"/>
        <w:adjustRightInd w:val="0"/>
        <w:spacing w:line="400" w:lineRule="exact"/>
        <w:ind w:firstLine="450"/>
        <w:rPr>
          <w:sz w:val="22"/>
        </w:rPr>
      </w:pPr>
      <w:r>
        <w:rPr>
          <w:rFonts w:hint="eastAsia"/>
          <w:sz w:val="22"/>
        </w:rPr>
        <w:t>合同签订后5个工作日内成交供应商应提供合同总金额1%的履约保证金至采购人指定账户。</w:t>
      </w:r>
    </w:p>
    <w:p w14:paraId="6A13D859">
      <w:pPr>
        <w:pStyle w:val="19"/>
        <w:adjustRightInd w:val="0"/>
        <w:spacing w:line="400" w:lineRule="exact"/>
        <w:ind w:firstLine="450"/>
        <w:rPr>
          <w:rFonts w:hint="default" w:hAnsi="宋体" w:eastAsia="宋体" w:cs="Arial"/>
          <w:bCs/>
          <w:sz w:val="22"/>
          <w:lang w:val="en-US" w:eastAsia="zh-CN"/>
        </w:rPr>
      </w:pPr>
      <w:r>
        <w:rPr>
          <w:rFonts w:hAnsi="宋体" w:cs="Arial"/>
          <w:bCs/>
          <w:sz w:val="22"/>
        </w:rPr>
        <w:t>6</w:t>
      </w:r>
      <w:r>
        <w:rPr>
          <w:rFonts w:hint="eastAsia" w:hAnsi="宋体" w:cs="Arial"/>
          <w:bCs/>
          <w:sz w:val="22"/>
        </w:rPr>
        <w:t>、招标代理服务咨询费</w:t>
      </w:r>
      <w:r>
        <w:rPr>
          <w:rFonts w:hint="eastAsia" w:hAnsi="宋体" w:cs="Arial"/>
          <w:bCs/>
          <w:sz w:val="22"/>
          <w:lang w:eastAsia="zh-CN"/>
        </w:rPr>
        <w:t>：</w:t>
      </w:r>
      <w:r>
        <w:rPr>
          <w:rFonts w:hint="eastAsia" w:hAnsi="宋体" w:cs="Arial"/>
          <w:bCs/>
          <w:sz w:val="22"/>
          <w:lang w:val="en-US" w:eastAsia="zh-CN"/>
        </w:rPr>
        <w:t>无</w:t>
      </w:r>
    </w:p>
    <w:p w14:paraId="16EB1CEB">
      <w:pPr>
        <w:adjustRightInd w:val="0"/>
        <w:snapToGrid w:val="0"/>
        <w:spacing w:line="400" w:lineRule="exact"/>
        <w:ind w:firstLine="221" w:firstLineChars="100"/>
        <w:jc w:val="left"/>
        <w:rPr>
          <w:rFonts w:ascii="宋体" w:cs="宋体"/>
          <w:b/>
          <w:bCs/>
          <w:sz w:val="22"/>
        </w:rPr>
      </w:pPr>
      <w:r>
        <w:rPr>
          <w:rFonts w:hint="eastAsia" w:ascii="宋体" w:hAnsi="宋体" w:cs="宋体"/>
          <w:b/>
          <w:bCs/>
          <w:sz w:val="22"/>
        </w:rPr>
        <w:t>七、投诉质疑</w:t>
      </w:r>
    </w:p>
    <w:p w14:paraId="71555232">
      <w:pPr>
        <w:pStyle w:val="78"/>
        <w:snapToGrid w:val="0"/>
        <w:spacing w:before="0" w:line="400" w:lineRule="exact"/>
        <w:ind w:firstLine="440"/>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和《浙江省政府采购供应商质疑处理办法》（浙财采监</w:t>
      </w:r>
      <w:r>
        <w:rPr>
          <w:rFonts w:ascii="宋体" w:hAnsi="宋体" w:cs="宋体"/>
          <w:sz w:val="22"/>
          <w:szCs w:val="22"/>
        </w:rPr>
        <w:t>[2012]18</w:t>
      </w:r>
      <w:r>
        <w:rPr>
          <w:rFonts w:hint="eastAsia" w:ascii="宋体" w:hAnsi="宋体" w:cs="宋体"/>
          <w:sz w:val="22"/>
          <w:szCs w:val="22"/>
        </w:rPr>
        <w:t>号）的规定，政府采购供应商可以依法提起质疑和投诉。</w:t>
      </w:r>
    </w:p>
    <w:p w14:paraId="103856E1">
      <w:pPr>
        <w:pStyle w:val="78"/>
        <w:spacing w:before="0" w:line="400" w:lineRule="exact"/>
        <w:ind w:firstLine="442"/>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239B2A06">
      <w:pPr>
        <w:pStyle w:val="19"/>
        <w:spacing w:line="400" w:lineRule="exact"/>
        <w:ind w:firstLine="495" w:firstLineChars="225"/>
        <w:rPr>
          <w:rFonts w:hint="eastAsia" w:hAnsi="宋体" w:cs="宋体"/>
          <w:sz w:val="22"/>
          <w:szCs w:val="22"/>
        </w:rPr>
      </w:pPr>
      <w:r>
        <w:rPr>
          <w:rFonts w:hint="eastAsia" w:hAnsi="宋体" w:cs="宋体"/>
          <w:sz w:val="22"/>
          <w:szCs w:val="22"/>
          <w:lang w:val="zh-CN"/>
        </w:rPr>
        <w:t>供应商对政府采购活动事项有疑问的，可以向招标代理机构提出询问，招标代理机构将对供应商依法提出的询问作出答复，但答复的内容不得涉及商业秘密。</w:t>
      </w:r>
    </w:p>
    <w:p w14:paraId="4272BEBA">
      <w:pPr>
        <w:pStyle w:val="78"/>
        <w:spacing w:before="0" w:line="400" w:lineRule="exact"/>
        <w:ind w:firstLine="442"/>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76283F0A">
      <w:pPr>
        <w:pStyle w:val="19"/>
        <w:spacing w:line="400" w:lineRule="exact"/>
        <w:ind w:firstLine="420"/>
        <w:rPr>
          <w:rFonts w:hint="eastAsia" w:hAnsi="宋体" w:cs="宋体"/>
          <w:sz w:val="22"/>
          <w:szCs w:val="22"/>
          <w:lang w:val="zh-CN"/>
        </w:rPr>
      </w:pPr>
      <w:r>
        <w:rPr>
          <w:rFonts w:hAnsi="宋体" w:cs="宋体"/>
          <w:sz w:val="22"/>
          <w:szCs w:val="22"/>
        </w:rPr>
        <w:t>2.1</w:t>
      </w:r>
      <w:r>
        <w:rPr>
          <w:rFonts w:hint="eastAsia" w:hAnsi="宋体" w:cs="宋体"/>
          <w:sz w:val="22"/>
          <w:szCs w:val="22"/>
        </w:rPr>
        <w:t>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sz w:val="22"/>
          <w:szCs w:val="22"/>
          <w:lang w:val="zh-CN"/>
        </w:rPr>
        <w:t>否则，不予受理：</w:t>
      </w:r>
    </w:p>
    <w:p w14:paraId="5DD83CD5">
      <w:pPr>
        <w:pStyle w:val="19"/>
        <w:spacing w:line="400" w:lineRule="exact"/>
        <w:ind w:firstLine="420"/>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）供应商如认为招标公告信息使自身的合法权益受到损害的，应于自招标公告发布之日起七个工作内以书面形式向招标代理机构提出质疑；</w:t>
      </w:r>
    </w:p>
    <w:p w14:paraId="40271FE0">
      <w:pPr>
        <w:pStyle w:val="19"/>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对竞争性磋商文件提出质疑的，质疑期限为供应商获得竞争性磋商文件之日或者竞争性磋商文件公告期限届满之日起计算。</w:t>
      </w:r>
    </w:p>
    <w:p w14:paraId="0FBCEF63">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7C4E7A32">
      <w:pPr>
        <w:pStyle w:val="19"/>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7BF80FC4">
      <w:pPr>
        <w:pStyle w:val="19"/>
        <w:spacing w:line="400" w:lineRule="exact"/>
        <w:ind w:firstLine="495"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5B2AC777">
      <w:pPr>
        <w:pStyle w:val="19"/>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5CB5F7D8">
      <w:pPr>
        <w:pStyle w:val="19"/>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7DDF69A7">
      <w:pPr>
        <w:pStyle w:val="19"/>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628F8327">
      <w:pPr>
        <w:pStyle w:val="19"/>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6A42EBBC">
      <w:pPr>
        <w:pStyle w:val="19"/>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0823EFBC">
      <w:pPr>
        <w:pStyle w:val="19"/>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5A8DCA8A">
      <w:pPr>
        <w:pStyle w:val="19"/>
        <w:spacing w:line="400" w:lineRule="exact"/>
        <w:ind w:firstLine="495"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3120DC82">
      <w:pPr>
        <w:pStyle w:val="19"/>
        <w:spacing w:line="400" w:lineRule="exact"/>
        <w:ind w:firstLine="495" w:firstLineChars="225"/>
        <w:rPr>
          <w:rFonts w:hint="eastAsia" w:hAnsi="宋体" w:cs="宋体"/>
          <w:sz w:val="22"/>
          <w:szCs w:val="22"/>
        </w:rPr>
      </w:pPr>
      <w:r>
        <w:rPr>
          <w:rFonts w:hAnsi="宋体" w:cs="宋体"/>
          <w:sz w:val="22"/>
          <w:szCs w:val="22"/>
        </w:rPr>
        <w:t>2.3</w:t>
      </w:r>
      <w:r>
        <w:rPr>
          <w:rFonts w:hint="eastAsia" w:hAnsi="宋体" w:cs="宋体"/>
          <w:sz w:val="22"/>
          <w:szCs w:val="22"/>
        </w:rPr>
        <w:t>采购单位、采购代理机构应当在收到供应商的书面质疑后七个工作日内作出答复，并以书面形式通知质疑供应商和其他有关供应商，但答复的内容不得涉及商业秘密。</w:t>
      </w:r>
    </w:p>
    <w:p w14:paraId="55BD00B3">
      <w:pPr>
        <w:pStyle w:val="78"/>
        <w:spacing w:before="0" w:line="400" w:lineRule="exact"/>
        <w:ind w:firstLine="442"/>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5AEA1919">
      <w:pPr>
        <w:pStyle w:val="19"/>
        <w:spacing w:line="400" w:lineRule="exact"/>
        <w:ind w:firstLine="440" w:firstLineChars="200"/>
        <w:rPr>
          <w:rFonts w:hint="eastAsia" w:hAnsi="宋体" w:cs="宋体"/>
          <w:sz w:val="22"/>
          <w:szCs w:val="22"/>
        </w:rPr>
      </w:pPr>
      <w:r>
        <w:rPr>
          <w:rFonts w:hAnsi="宋体" w:cs="宋体"/>
          <w:sz w:val="22"/>
          <w:szCs w:val="22"/>
        </w:rPr>
        <w:t>3.1</w:t>
      </w:r>
      <w:r>
        <w:rPr>
          <w:rFonts w:hint="eastAsia" w:hAnsi="宋体" w:cs="宋体"/>
          <w:sz w:val="22"/>
          <w:szCs w:val="22"/>
        </w:rPr>
        <w:t>供应商投诉应当提交投诉书和必要的证明材料。供应商投诉的事项不得超出已质疑事项的范围（基于质疑答复内容提出的投诉事项除外）。</w:t>
      </w:r>
    </w:p>
    <w:p w14:paraId="6D59390E">
      <w:pPr>
        <w:pStyle w:val="19"/>
        <w:spacing w:line="400" w:lineRule="exact"/>
        <w:ind w:firstLine="440" w:firstLineChars="200"/>
        <w:rPr>
          <w:rFonts w:hint="eastAsia" w:hAnsi="宋体" w:cs="宋体"/>
          <w:sz w:val="22"/>
          <w:szCs w:val="22"/>
        </w:rPr>
      </w:pPr>
      <w:r>
        <w:rPr>
          <w:rFonts w:hAnsi="宋体" w:cs="宋体"/>
          <w:sz w:val="22"/>
          <w:szCs w:val="22"/>
        </w:rPr>
        <w:t>3.2</w:t>
      </w:r>
      <w:r>
        <w:rPr>
          <w:rFonts w:hint="eastAsia" w:hAnsi="宋体" w:cs="宋体"/>
          <w:sz w:val="22"/>
          <w:szCs w:val="22"/>
        </w:rPr>
        <w:t>质疑供应商对采购单位、采购代理机构的答复不满意或者采购单位、采购代理机构未在规定的时间内作出答复的，可以在答复期满后十五个工作日内向同级财政部门提出投诉。</w:t>
      </w:r>
    </w:p>
    <w:p w14:paraId="4A6AC064">
      <w:pPr>
        <w:pStyle w:val="19"/>
        <w:spacing w:line="400" w:lineRule="exact"/>
        <w:ind w:firstLine="440" w:firstLineChars="200"/>
        <w:rPr>
          <w:rFonts w:hint="eastAsia" w:hAnsi="宋体" w:cs="宋体"/>
          <w:sz w:val="22"/>
          <w:szCs w:val="22"/>
        </w:rPr>
      </w:pPr>
      <w:r>
        <w:rPr>
          <w:rFonts w:hint="eastAsia" w:hAnsi="宋体" w:cs="宋体"/>
          <w:sz w:val="22"/>
          <w:szCs w:val="22"/>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5598CAD">
      <w:pPr>
        <w:pStyle w:val="9"/>
        <w:ind w:firstLine="400"/>
      </w:pPr>
    </w:p>
    <w:p w14:paraId="29B2BA19">
      <w:pPr>
        <w:pStyle w:val="9"/>
        <w:ind w:firstLine="400"/>
      </w:pPr>
      <w:r>
        <w:rPr>
          <w:rFonts w:hint="eastAsia"/>
        </w:rPr>
        <w:t>质疑函范本：</w:t>
      </w:r>
      <w:r>
        <w:rPr>
          <w:rFonts w:hint="eastAsia"/>
          <w:lang w:val="en-US" w:eastAsia="zh-CN"/>
        </w:rPr>
        <w:t xml:space="preserve">             </w:t>
      </w:r>
      <w:r>
        <w:rPr>
          <w:rFonts w:hint="eastAsia"/>
        </w:rPr>
        <w:t>投诉书范本：</w:t>
      </w:r>
    </w:p>
    <w:p w14:paraId="161645D9">
      <w:pPr>
        <w:pStyle w:val="9"/>
        <w:ind w:firstLine="400"/>
      </w:pPr>
      <w:r>
        <w:rPr>
          <w:rFonts w:hint="eastAsia"/>
        </w:rPr>
        <w:object>
          <v:shape id="_x0000_i1025" o:spt="75" type="#_x0000_t75" style="height:57.1pt;width:62.9pt;" o:ole="t" filled="f" o:preferrelative="t" stroked="f" coordsize="21600,21600">
            <v:path/>
            <v:fill on="f" focussize="0,0"/>
            <v:stroke on="f" joinstyle="miter"/>
            <v:imagedata r:id="rId22" o:title=""/>
            <o:lock v:ext="edit" aspectratio="t"/>
            <w10:wrap type="none"/>
            <w10:anchorlock/>
          </v:shape>
          <o:OLEObject Type="Embed" ProgID="Word.Document.12" ShapeID="_x0000_i1025" DrawAspect="Icon" ObjectID="_1468075725" r:id="rId21">
            <o:LockedField>false</o:LockedField>
          </o:OLEObject>
        </w:object>
      </w:r>
      <w:r>
        <w:rPr>
          <w:rFonts w:hint="eastAsia"/>
          <w:lang w:val="en-US" w:eastAsia="zh-CN"/>
        </w:rPr>
        <w:t xml:space="preserve">             </w:t>
      </w:r>
      <w:r>
        <w:rPr>
          <w:rFonts w:hint="eastAsia"/>
        </w:rPr>
        <w:object>
          <v:shape id="_x0000_i1026" o:spt="75" type="#_x0000_t75" style="height:58.15pt;width:60.9pt;" o:ole="t" filled="f" o:preferrelative="t" stroked="f" coordsize="21600,21600">
            <v:path/>
            <v:fill on="f" focussize="0,0"/>
            <v:stroke on="f" joinstyle="miter"/>
            <v:imagedata r:id="rId24" o:title=""/>
            <o:lock v:ext="edit" aspectratio="t"/>
            <w10:wrap type="none"/>
            <w10:anchorlock/>
          </v:shape>
          <o:OLEObject Type="Embed" ProgID="Word.Document.8" ShapeID="_x0000_i1026" DrawAspect="Icon" ObjectID="_1468075726" r:id="rId23">
            <o:LockedField>false</o:LockedField>
          </o:OLEObject>
        </w:object>
      </w:r>
      <w:bookmarkStart w:id="49" w:name="_Toc249758867"/>
      <w:bookmarkStart w:id="50" w:name="_Toc222114882"/>
      <w:bookmarkStart w:id="51" w:name="_Toc249758715"/>
      <w:bookmarkStart w:id="52" w:name="_Toc241404205"/>
      <w:bookmarkStart w:id="53" w:name="_Toc239145357"/>
      <w:bookmarkStart w:id="54" w:name="_Toc223716001"/>
      <w:bookmarkStart w:id="55" w:name="_Toc262105506"/>
      <w:bookmarkStart w:id="56" w:name="_Toc221356890"/>
      <w:bookmarkStart w:id="57" w:name="_Toc221356954"/>
      <w:bookmarkStart w:id="58" w:name="_Toc245722284"/>
      <w:bookmarkStart w:id="59" w:name="_Toc221423622"/>
      <w:bookmarkStart w:id="60" w:name="_Toc221374629"/>
      <w:bookmarkStart w:id="61" w:name="_Toc246261268"/>
      <w:bookmarkStart w:id="62" w:name="_Toc262049421"/>
      <w:bookmarkStart w:id="63" w:name="_Toc245191317"/>
      <w:bookmarkStart w:id="64" w:name="_Toc434501364"/>
    </w:p>
    <w:p w14:paraId="085B3ACA">
      <w:r>
        <w:rPr>
          <w:rFonts w:hint="eastAsia"/>
        </w:rPr>
        <w:br w:type="page"/>
      </w:r>
    </w:p>
    <w:p w14:paraId="531F5CB8">
      <w:pPr>
        <w:tabs>
          <w:tab w:val="left" w:pos="1080"/>
        </w:tabs>
        <w:autoSpaceDE w:val="0"/>
        <w:autoSpaceDN w:val="0"/>
        <w:adjustRightInd w:val="0"/>
        <w:spacing w:line="500" w:lineRule="atLeast"/>
        <w:jc w:val="center"/>
        <w:textAlignment w:val="baseline"/>
        <w:outlineLvl w:val="0"/>
        <w:rPr>
          <w:rFonts w:ascii="宋体"/>
          <w:b/>
          <w:bCs/>
          <w:sz w:val="36"/>
          <w:szCs w:val="36"/>
          <w:lang w:val="zh-CN"/>
        </w:rPr>
      </w:pPr>
      <w:r>
        <w:rPr>
          <w:rFonts w:hint="eastAsia" w:ascii="宋体"/>
          <w:b/>
          <w:bCs/>
          <w:sz w:val="36"/>
          <w:szCs w:val="36"/>
          <w:lang w:val="zh-CN"/>
        </w:rPr>
        <w:t>第四部分</w:t>
      </w:r>
      <w:r>
        <w:rPr>
          <w:rFonts w:hint="eastAsia" w:ascii="宋体"/>
          <w:b/>
          <w:bCs/>
          <w:sz w:val="36"/>
          <w:szCs w:val="36"/>
        </w:rPr>
        <w:t xml:space="preserve">  </w:t>
      </w:r>
      <w:r>
        <w:rPr>
          <w:rFonts w:hint="eastAsia" w:ascii="宋体"/>
          <w:b/>
          <w:bCs/>
          <w:sz w:val="36"/>
          <w:szCs w:val="36"/>
          <w:lang w:val="zh-CN"/>
        </w:rPr>
        <w:t xml:space="preserve"> 政府采购政策功能相关说明</w:t>
      </w:r>
    </w:p>
    <w:p w14:paraId="24913DA7">
      <w:pPr>
        <w:tabs>
          <w:tab w:val="left" w:pos="1069"/>
        </w:tabs>
        <w:jc w:val="left"/>
        <w:rPr>
          <w:rFonts w:ascii="宋体"/>
          <w:b/>
          <w:bCs/>
          <w:sz w:val="22"/>
        </w:rPr>
      </w:pPr>
      <w:r>
        <w:rPr>
          <w:rFonts w:hint="eastAsia" w:ascii="宋体"/>
          <w:b/>
          <w:bCs/>
          <w:sz w:val="22"/>
        </w:rPr>
        <w:t>一、</w:t>
      </w:r>
      <w:r>
        <w:rPr>
          <w:rFonts w:hint="eastAsia" w:ascii="宋体" w:hAnsi="宋体" w:eastAsia="宋体" w:cs="宋体"/>
          <w:b/>
          <w:bCs/>
          <w:sz w:val="21"/>
          <w:szCs w:val="21"/>
        </w:rPr>
        <w:t>中小企业（含监狱企业、残疾人福利性单位）扶持政策说明</w:t>
      </w:r>
    </w:p>
    <w:p w14:paraId="42E7880B">
      <w:pPr>
        <w:tabs>
          <w:tab w:val="left" w:pos="1069"/>
        </w:tabs>
        <w:spacing w:line="440" w:lineRule="atLeast"/>
        <w:jc w:val="left"/>
        <w:rPr>
          <w:rFonts w:ascii="宋体"/>
          <w:sz w:val="22"/>
        </w:rPr>
      </w:pPr>
      <w:r>
        <w:rPr>
          <w:rFonts w:ascii="宋体"/>
          <w:sz w:val="22"/>
        </w:rPr>
        <w:t>1</w:t>
      </w:r>
      <w:r>
        <w:rPr>
          <w:rFonts w:hint="eastAsia" w:ascii="宋体"/>
          <w:sz w:val="22"/>
        </w:rPr>
        <w:t>、文件依据</w:t>
      </w:r>
    </w:p>
    <w:p w14:paraId="36D1EED2">
      <w:pPr>
        <w:tabs>
          <w:tab w:val="left" w:pos="1069"/>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1A20474E">
      <w:pPr>
        <w:tabs>
          <w:tab w:val="left" w:pos="1069"/>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3ABA3DB5">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1F73194A">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5A311995">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7ACE5106">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02481E34">
      <w:pPr>
        <w:tabs>
          <w:tab w:val="left" w:pos="1069"/>
          <w:tab w:val="left" w:pos="2352"/>
        </w:tabs>
        <w:spacing w:line="440" w:lineRule="atLeast"/>
        <w:jc w:val="left"/>
        <w:rPr>
          <w:rFonts w:hint="eastAsia" w:hAnsi="宋体" w:cs="宋体"/>
          <w:sz w:val="22"/>
        </w:rPr>
      </w:pPr>
      <w:r>
        <w:rPr>
          <w:rFonts w:hint="eastAsia" w:ascii="宋体"/>
          <w:sz w:val="22"/>
        </w:rPr>
        <w:t>（7）</w:t>
      </w:r>
      <w:r>
        <w:rPr>
          <w:rFonts w:hint="eastAsia" w:hAnsi="宋体" w:cs="宋体"/>
          <w:sz w:val="22"/>
        </w:rPr>
        <w:t>《浙江省财政厅关于进一步发挥政府采购政策 功能全力推动经济稳进提质的通知》（浙财采监〔2022〕3号）</w:t>
      </w:r>
    </w:p>
    <w:p w14:paraId="6D8D6AA2">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3BC4C2FA">
      <w:pPr>
        <w:tabs>
          <w:tab w:val="left" w:pos="1069"/>
          <w:tab w:val="left" w:pos="2352"/>
        </w:tabs>
        <w:spacing w:line="440" w:lineRule="atLeast"/>
        <w:jc w:val="left"/>
        <w:rPr>
          <w:rFonts w:ascii="宋体" w:hAnsi="Times New Roman" w:eastAsia="宋体" w:cs="Times New Roman"/>
          <w:sz w:val="22"/>
        </w:rPr>
      </w:pPr>
      <w:r>
        <w:rPr>
          <w:rFonts w:hint="eastAsia" w:ascii="宋体"/>
          <w:sz w:val="22"/>
        </w:rPr>
        <w:t>2、</w:t>
      </w:r>
      <w:r>
        <w:rPr>
          <w:rFonts w:hint="eastAsia" w:ascii="宋体"/>
          <w:b/>
          <w:bCs/>
          <w:sz w:val="22"/>
        </w:rPr>
        <w:t>本项目对小型和微型企业产品的价格给予扣除10%，按扣除后的价格参与评审。</w:t>
      </w:r>
    </w:p>
    <w:p w14:paraId="11918810">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142791F4">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（2）残疾人福利性单位：残疾人福利性单位声明函（原件，加盖供应商公章，格式见附件2）</w:t>
      </w:r>
    </w:p>
    <w:p w14:paraId="21DD39EF">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67DE1E02">
      <w:pPr>
        <w:tabs>
          <w:tab w:val="left" w:pos="2352"/>
        </w:tabs>
        <w:spacing w:line="440" w:lineRule="atLeast"/>
        <w:jc w:val="left"/>
        <w:rPr>
          <w:rFonts w:ascii="宋体"/>
          <w:sz w:val="22"/>
        </w:rPr>
      </w:pPr>
      <w:r>
        <w:rPr>
          <w:rFonts w:hint="eastAsia" w:ascii="宋体"/>
          <w:sz w:val="22"/>
        </w:rPr>
        <w:t>3、扶持政策说明：</w:t>
      </w:r>
    </w:p>
    <w:p w14:paraId="19287D22">
      <w:pPr>
        <w:tabs>
          <w:tab w:val="left" w:pos="2352"/>
        </w:tabs>
        <w:spacing w:line="440" w:lineRule="atLeast"/>
        <w:jc w:val="left"/>
        <w:rPr>
          <w:rFonts w:ascii="宋体"/>
          <w:sz w:val="22"/>
        </w:rPr>
      </w:pPr>
      <w:r>
        <w:rPr>
          <w:rFonts w:hint="eastAsia" w:ascii="宋体"/>
          <w:b/>
          <w:bCs/>
          <w:sz w:val="22"/>
        </w:rPr>
        <w:t>残疾人福利性单位、监狱企业参加投标视同小微企业。</w:t>
      </w:r>
    </w:p>
    <w:p w14:paraId="1DAC9681">
      <w:pPr>
        <w:tabs>
          <w:tab w:val="left" w:pos="2352"/>
        </w:tabs>
        <w:spacing w:line="440" w:lineRule="atLeast"/>
        <w:jc w:val="left"/>
        <w:rPr>
          <w:rFonts w:ascii="宋体"/>
          <w:sz w:val="22"/>
        </w:rPr>
      </w:pPr>
      <w:r>
        <w:rPr>
          <w:rFonts w:hint="eastAsia" w:ascii="宋体"/>
          <w:sz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C7FD1DE">
      <w:pPr>
        <w:tabs>
          <w:tab w:val="left" w:pos="2352"/>
        </w:tabs>
        <w:spacing w:line="440" w:lineRule="atLeast"/>
        <w:jc w:val="left"/>
        <w:rPr>
          <w:rFonts w:ascii="宋体"/>
          <w:sz w:val="22"/>
        </w:rPr>
      </w:pPr>
      <w:r>
        <w:rPr>
          <w:rFonts w:hint="eastAsia" w:ascii="宋体"/>
          <w:sz w:val="22"/>
        </w:rPr>
        <w:t>5、本项目采购文件明确采购的标的所属行业为</w:t>
      </w:r>
      <w:r>
        <w:rPr>
          <w:rFonts w:hint="eastAsia" w:ascii="宋体"/>
          <w:b/>
          <w:bCs/>
          <w:sz w:val="22"/>
          <w:highlight w:val="none"/>
          <w:u w:val="single"/>
        </w:rPr>
        <w:t>其他未列明行业</w:t>
      </w:r>
      <w:r>
        <w:rPr>
          <w:rFonts w:hint="eastAsia" w:ascii="宋体"/>
          <w:sz w:val="22"/>
          <w:highlight w:val="none"/>
        </w:rPr>
        <w:t>。</w:t>
      </w:r>
    </w:p>
    <w:p w14:paraId="4C4887AE">
      <w:pPr>
        <w:rPr>
          <w:rFonts w:hint="eastAsia" w:ascii="宋体" w:hAnsi="宋体"/>
          <w:b/>
          <w:sz w:val="32"/>
          <w:szCs w:val="32"/>
        </w:rPr>
      </w:pPr>
    </w:p>
    <w:p w14:paraId="4243C0EB">
      <w:pPr>
        <w:rPr>
          <w:rFonts w:ascii="宋体"/>
          <w:b/>
          <w:sz w:val="32"/>
          <w:szCs w:val="32"/>
        </w:rPr>
      </w:pPr>
      <w:r>
        <w:rPr>
          <w:rFonts w:hint="eastAsia" w:ascii="宋体" w:hAnsi="宋体"/>
          <w:b/>
          <w:sz w:val="32"/>
          <w:szCs w:val="32"/>
        </w:rPr>
        <w:t>附件</w:t>
      </w:r>
      <w:r>
        <w:rPr>
          <w:rFonts w:ascii="宋体" w:hAnsi="宋体"/>
          <w:b/>
          <w:sz w:val="32"/>
          <w:szCs w:val="32"/>
        </w:rPr>
        <w:t>1</w:t>
      </w:r>
    </w:p>
    <w:p w14:paraId="446B56BB">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657BCEF0">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789E313E">
      <w:pPr>
        <w:numPr>
          <w:ilvl w:val="0"/>
          <w:numId w:val="11"/>
        </w:num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sz w:val="22"/>
          <w:highlight w:val="none"/>
          <w:u w:val="single"/>
        </w:rPr>
        <w:t>（采购文件中明确的所属行业）</w:t>
      </w:r>
      <w:r>
        <w:rPr>
          <w:rFonts w:ascii="宋体" w:hAnsi="宋体" w:eastAsia="宋体" w:cs="宋体"/>
          <w:sz w:val="22"/>
          <w:highlight w:val="none"/>
          <w:u w:val="single"/>
        </w:rPr>
        <w:t xml:space="preserve"> </w:t>
      </w:r>
      <w:r>
        <w:rPr>
          <w:rFonts w:hint="eastAsia" w:ascii="宋体" w:hAnsi="宋体" w:eastAsia="宋体" w:cs="宋体"/>
          <w:color w:val="auto"/>
          <w:sz w:val="22"/>
          <w:szCs w:val="22"/>
          <w:highlight w:val="none"/>
          <w:u w:val="none"/>
          <w:lang w:val="en-US" w:eastAsia="zh-CN"/>
        </w:rPr>
        <w:t>行</w:t>
      </w:r>
      <w:r>
        <w:rPr>
          <w:rFonts w:hint="eastAsia" w:ascii="宋体" w:hAnsi="宋体" w:eastAsia="宋体" w:cs="宋体"/>
          <w:color w:val="auto"/>
          <w:sz w:val="22"/>
          <w:szCs w:val="22"/>
          <w:highlight w:val="none"/>
          <w:u w:val="none"/>
        </w:rPr>
        <w:t>业</w:t>
      </w:r>
      <w:r>
        <w:rPr>
          <w:rFonts w:hint="eastAsia" w:ascii="宋体" w:hAnsi="宋体" w:eastAsia="宋体" w:cs="宋体"/>
          <w:color w:val="auto"/>
          <w:sz w:val="22"/>
          <w:szCs w:val="22"/>
          <w:highlight w:val="none"/>
        </w:rPr>
        <w:t>；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9354C0F">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9EC0F95">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6B36CFC">
      <w:pPr>
        <w:spacing w:line="400" w:lineRule="exact"/>
        <w:ind w:firstLine="440" w:firstLineChars="200"/>
        <w:rPr>
          <w:rFonts w:hint="eastAsia" w:ascii="宋体" w:hAnsi="宋体" w:eastAsia="宋体" w:cs="宋体"/>
          <w:color w:val="auto"/>
          <w:sz w:val="22"/>
          <w:szCs w:val="22"/>
          <w:highlight w:val="none"/>
        </w:rPr>
      </w:pPr>
    </w:p>
    <w:p w14:paraId="63F630F3">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7D5428EA">
      <w:pPr>
        <w:spacing w:line="400" w:lineRule="exact"/>
        <w:ind w:firstLine="440"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4AA64A81">
      <w:pPr>
        <w:pBdr>
          <w:bottom w:val="single" w:color="auto" w:sz="6" w:space="1"/>
        </w:pBdr>
        <w:snapToGrid w:val="0"/>
        <w:spacing w:line="360" w:lineRule="auto"/>
        <w:ind w:firstLine="440" w:firstLineChars="200"/>
        <w:rPr>
          <w:rFonts w:hint="eastAsia" w:ascii="宋体" w:hAnsi="宋体" w:eastAsia="宋体" w:cs="宋体"/>
          <w:color w:val="auto"/>
          <w:sz w:val="22"/>
          <w:szCs w:val="22"/>
          <w:highlight w:val="none"/>
        </w:rPr>
      </w:pPr>
    </w:p>
    <w:p w14:paraId="56B396EA">
      <w:pPr>
        <w:spacing w:line="400" w:lineRule="exact"/>
        <w:ind w:left="437"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513DE711">
      <w:pPr>
        <w:spacing w:line="400" w:lineRule="exact"/>
        <w:ind w:left="437"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1.从业人员、营业收入、资产总额填报上一年度数据，无上一年度数据的新成立企业可不填报。采购人或采购代理机构有可能在中标、成交结果公开中标、成交供应商的《中小企业声明函》。</w:t>
      </w:r>
    </w:p>
    <w:p w14:paraId="651E7C61">
      <w:pPr>
        <w:spacing w:line="400" w:lineRule="exact"/>
        <w:ind w:left="443" w:leftChars="2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2.▲投标人提供的中小企业声明函与实际情况不符的，视为投标人提供虚假材料投标的，投标无效。</w:t>
      </w:r>
    </w:p>
    <w:p w14:paraId="2475F265">
      <w:pPr>
        <w:pStyle w:val="45"/>
        <w:rPr>
          <w:rFonts w:ascii="宋体" w:cs="宋体"/>
          <w:color w:val="auto"/>
          <w:sz w:val="22"/>
          <w:szCs w:val="22"/>
        </w:rPr>
      </w:pPr>
    </w:p>
    <w:p w14:paraId="0884158F">
      <w:pPr>
        <w:pStyle w:val="45"/>
        <w:rPr>
          <w:rFonts w:ascii="宋体" w:cs="宋体"/>
          <w:color w:val="auto"/>
          <w:sz w:val="22"/>
          <w:szCs w:val="22"/>
        </w:rPr>
      </w:pPr>
    </w:p>
    <w:p w14:paraId="47243FD1">
      <w:pPr>
        <w:pStyle w:val="45"/>
        <w:rPr>
          <w:rFonts w:ascii="宋体" w:cs="宋体"/>
          <w:color w:val="auto"/>
          <w:sz w:val="22"/>
          <w:szCs w:val="22"/>
        </w:rPr>
      </w:pPr>
    </w:p>
    <w:p w14:paraId="1A63176D">
      <w:pPr>
        <w:pStyle w:val="45"/>
        <w:rPr>
          <w:rFonts w:ascii="宋体" w:cs="宋体"/>
          <w:color w:val="auto"/>
          <w:sz w:val="22"/>
          <w:szCs w:val="22"/>
        </w:rPr>
      </w:pPr>
    </w:p>
    <w:p w14:paraId="49ACABCD">
      <w:pPr>
        <w:pStyle w:val="45"/>
        <w:rPr>
          <w:rFonts w:ascii="宋体" w:cs="宋体"/>
          <w:color w:val="auto"/>
          <w:sz w:val="22"/>
          <w:szCs w:val="22"/>
        </w:rPr>
      </w:pPr>
    </w:p>
    <w:p w14:paraId="1CD4A9DE">
      <w:pPr>
        <w:pStyle w:val="45"/>
        <w:rPr>
          <w:rFonts w:ascii="宋体" w:cs="宋体"/>
          <w:color w:val="auto"/>
          <w:sz w:val="22"/>
          <w:szCs w:val="22"/>
        </w:rPr>
      </w:pPr>
    </w:p>
    <w:p w14:paraId="3DF9B51C">
      <w:pPr>
        <w:pStyle w:val="45"/>
        <w:rPr>
          <w:rFonts w:ascii="宋体" w:cs="宋体"/>
          <w:color w:val="auto"/>
          <w:sz w:val="22"/>
          <w:szCs w:val="22"/>
        </w:rPr>
      </w:pPr>
    </w:p>
    <w:p w14:paraId="4F306039">
      <w:pPr>
        <w:pStyle w:val="45"/>
        <w:rPr>
          <w:rFonts w:ascii="宋体" w:cs="宋体"/>
          <w:color w:val="auto"/>
          <w:sz w:val="22"/>
          <w:szCs w:val="22"/>
        </w:rPr>
      </w:pPr>
    </w:p>
    <w:p w14:paraId="67398D21">
      <w:pPr>
        <w:pStyle w:val="45"/>
        <w:rPr>
          <w:rFonts w:ascii="宋体" w:cs="宋体"/>
          <w:color w:val="auto"/>
          <w:sz w:val="22"/>
          <w:szCs w:val="22"/>
        </w:rPr>
      </w:pPr>
    </w:p>
    <w:p w14:paraId="35CB7BB9">
      <w:pPr>
        <w:pStyle w:val="45"/>
        <w:rPr>
          <w:rFonts w:ascii="宋体" w:cs="宋体"/>
          <w:color w:val="auto"/>
          <w:sz w:val="22"/>
          <w:szCs w:val="22"/>
        </w:rPr>
      </w:pPr>
    </w:p>
    <w:p w14:paraId="47F9E0B9">
      <w:pPr>
        <w:pStyle w:val="45"/>
        <w:rPr>
          <w:rFonts w:ascii="宋体" w:cs="宋体"/>
          <w:color w:val="auto"/>
          <w:sz w:val="22"/>
          <w:szCs w:val="22"/>
        </w:rPr>
      </w:pPr>
    </w:p>
    <w:p w14:paraId="483F3FB9">
      <w:pPr>
        <w:pStyle w:val="45"/>
        <w:rPr>
          <w:rFonts w:ascii="宋体" w:cs="宋体"/>
          <w:color w:val="auto"/>
          <w:sz w:val="22"/>
          <w:szCs w:val="22"/>
        </w:rPr>
      </w:pPr>
    </w:p>
    <w:p w14:paraId="3D47E9A2">
      <w:pPr>
        <w:spacing w:line="440" w:lineRule="exact"/>
        <w:jc w:val="left"/>
        <w:rPr>
          <w:rFonts w:ascii="宋体"/>
          <w:b/>
          <w:sz w:val="32"/>
          <w:szCs w:val="32"/>
        </w:rPr>
      </w:pPr>
      <w:r>
        <w:rPr>
          <w:rFonts w:hint="eastAsia" w:ascii="宋体" w:hAnsi="宋体"/>
          <w:b/>
          <w:sz w:val="32"/>
          <w:szCs w:val="32"/>
        </w:rPr>
        <w:t>附件</w:t>
      </w:r>
      <w:r>
        <w:rPr>
          <w:rFonts w:ascii="宋体" w:hAnsi="宋体"/>
          <w:b/>
          <w:sz w:val="32"/>
          <w:szCs w:val="32"/>
        </w:rPr>
        <w:t>2</w:t>
      </w:r>
    </w:p>
    <w:p w14:paraId="073E282D">
      <w:pPr>
        <w:jc w:val="center"/>
        <w:rPr>
          <w:rFonts w:ascii="宋体" w:hAnsi="Times New Roman" w:eastAsia="宋体" w:cs="Times New Roman"/>
          <w:b/>
          <w:sz w:val="32"/>
          <w:szCs w:val="32"/>
        </w:rPr>
      </w:pPr>
      <w:r>
        <w:rPr>
          <w:rFonts w:hint="eastAsia" w:ascii="宋体" w:hAnsi="Times New Roman" w:eastAsia="宋体" w:cs="Times New Roman"/>
          <w:b/>
          <w:sz w:val="32"/>
          <w:szCs w:val="32"/>
        </w:rPr>
        <w:t>残疾人福利性单位声明函</w:t>
      </w:r>
    </w:p>
    <w:p w14:paraId="22CD2F50">
      <w:pPr>
        <w:snapToGrid w:val="0"/>
        <w:spacing w:line="360" w:lineRule="auto"/>
        <w:ind w:firstLine="440" w:firstLineChars="200"/>
        <w:rPr>
          <w:sz w:val="22"/>
        </w:rPr>
      </w:pPr>
    </w:p>
    <w:p w14:paraId="1882C323">
      <w:pPr>
        <w:snapToGrid w:val="0"/>
        <w:spacing w:line="360" w:lineRule="auto"/>
        <w:ind w:firstLine="440" w:firstLineChars="200"/>
        <w:rPr>
          <w:sz w:val="22"/>
        </w:rPr>
      </w:pPr>
      <w:r>
        <w:rPr>
          <w:rFonts w:hint="eastAsia"/>
          <w:sz w:val="22"/>
        </w:rPr>
        <w:t>本单位郑重声明，根据《财政部</w:t>
      </w:r>
      <w:r>
        <w:rPr>
          <w:sz w:val="22"/>
        </w:rPr>
        <w:t xml:space="preserve"> </w:t>
      </w:r>
      <w:r>
        <w:rPr>
          <w:rFonts w:hint="eastAsia"/>
          <w:sz w:val="22"/>
        </w:rPr>
        <w:t>民政部</w:t>
      </w:r>
      <w:r>
        <w:rPr>
          <w:sz w:val="22"/>
        </w:rPr>
        <w:t xml:space="preserve"> </w:t>
      </w:r>
      <w:r>
        <w:rPr>
          <w:rFonts w:hint="eastAsia"/>
          <w:sz w:val="22"/>
        </w:rPr>
        <w:t>中国残疾人联合会关于促进残疾人就业政府采购政策的通知》（财库〔</w:t>
      </w:r>
      <w:r>
        <w:rPr>
          <w:sz w:val="22"/>
        </w:rPr>
        <w:t>2017</w:t>
      </w:r>
      <w:r>
        <w:rPr>
          <w:rFonts w:hint="eastAsia"/>
          <w:sz w:val="22"/>
        </w:rPr>
        <w:t>〕</w:t>
      </w:r>
      <w:r>
        <w:rPr>
          <w:sz w:val="22"/>
        </w:rPr>
        <w:t>141</w:t>
      </w:r>
      <w:r>
        <w:rPr>
          <w:rFonts w:hint="eastAsia"/>
          <w:sz w:val="22"/>
        </w:rPr>
        <w:t>号）的规定，本单位为符合条件的残疾人福利性单位，且本单位参加</w:t>
      </w:r>
      <w:r>
        <w:rPr>
          <w:sz w:val="22"/>
        </w:rPr>
        <w:t>______</w:t>
      </w:r>
      <w:r>
        <w:rPr>
          <w:rFonts w:hint="eastAsia"/>
          <w:sz w:val="22"/>
        </w:rPr>
        <w:t>单位的</w:t>
      </w:r>
      <w:r>
        <w:rPr>
          <w:sz w:val="22"/>
        </w:rPr>
        <w:t>______</w:t>
      </w:r>
      <w:r>
        <w:rPr>
          <w:rFonts w:hint="eastAsia"/>
          <w:sz w:val="22"/>
        </w:rPr>
        <w:t>项目采购活动提供本单位制造的货物（由本单位承担工程</w:t>
      </w:r>
      <w:r>
        <w:rPr>
          <w:sz w:val="22"/>
        </w:rPr>
        <w:t>/</w:t>
      </w:r>
      <w:r>
        <w:rPr>
          <w:rFonts w:hint="eastAsia"/>
          <w:sz w:val="22"/>
        </w:rPr>
        <w:t>提供服务），或者提供其他残疾人福利性单位制造的货物（不包括使用非残疾人福利性单位注册商标的货物）。</w:t>
      </w:r>
    </w:p>
    <w:p w14:paraId="1CEF1F5C">
      <w:pPr>
        <w:snapToGrid w:val="0"/>
        <w:spacing w:line="360" w:lineRule="auto"/>
        <w:ind w:firstLine="440" w:firstLineChars="200"/>
        <w:rPr>
          <w:sz w:val="22"/>
        </w:rPr>
      </w:pPr>
      <w:r>
        <w:rPr>
          <w:rFonts w:hint="eastAsia"/>
          <w:sz w:val="22"/>
        </w:rPr>
        <w:t>本单位对上述声明的真实性负责。如有虚假，将依法承担相应责任。</w:t>
      </w:r>
    </w:p>
    <w:p w14:paraId="7113040C">
      <w:pPr>
        <w:snapToGrid w:val="0"/>
        <w:spacing w:line="360" w:lineRule="auto"/>
        <w:ind w:firstLine="440" w:firstLineChars="200"/>
        <w:rPr>
          <w:sz w:val="22"/>
        </w:rPr>
      </w:pPr>
    </w:p>
    <w:p w14:paraId="7C01EBDC">
      <w:pPr>
        <w:tabs>
          <w:tab w:val="left" w:pos="4860"/>
        </w:tabs>
        <w:snapToGrid w:val="0"/>
        <w:spacing w:line="360" w:lineRule="auto"/>
        <w:ind w:right="1560" w:firstLine="440" w:firstLineChars="200"/>
        <w:rPr>
          <w:sz w:val="22"/>
        </w:rPr>
      </w:pPr>
      <w:r>
        <w:rPr>
          <w:sz w:val="22"/>
        </w:rPr>
        <w:t xml:space="preserve">       </w:t>
      </w:r>
      <w:r>
        <w:rPr>
          <w:rFonts w:hint="eastAsia"/>
          <w:sz w:val="22"/>
        </w:rPr>
        <w:t>单位名称（盖章）：</w:t>
      </w:r>
    </w:p>
    <w:p w14:paraId="720DC2EC">
      <w:pPr>
        <w:tabs>
          <w:tab w:val="left" w:pos="4860"/>
        </w:tabs>
        <w:snapToGrid w:val="0"/>
        <w:spacing w:line="360" w:lineRule="auto"/>
        <w:ind w:right="1560" w:firstLine="440" w:firstLineChars="200"/>
        <w:rPr>
          <w:sz w:val="22"/>
        </w:rPr>
      </w:pPr>
      <w:r>
        <w:rPr>
          <w:sz w:val="22"/>
        </w:rPr>
        <w:t xml:space="preserve">       </w:t>
      </w:r>
      <w:r>
        <w:rPr>
          <w:rFonts w:hint="eastAsia"/>
          <w:sz w:val="22"/>
        </w:rPr>
        <w:t>日</w:t>
      </w:r>
      <w:r>
        <w:rPr>
          <w:sz w:val="22"/>
        </w:rPr>
        <w:t xml:space="preserve">  </w:t>
      </w:r>
      <w:r>
        <w:rPr>
          <w:rFonts w:hint="eastAsia"/>
          <w:sz w:val="22"/>
        </w:rPr>
        <w:t>期：</w:t>
      </w:r>
    </w:p>
    <w:p w14:paraId="4778EBAD">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备注说明：</w:t>
      </w:r>
    </w:p>
    <w:p w14:paraId="62324ED4">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1、如中标，将在中标公示中将此残疾人福利性单位声明函予以公示，接受社会监督；</w:t>
      </w:r>
    </w:p>
    <w:p w14:paraId="50AA808A">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2、供应商提供的《残疾人福利性单位声明函》与事实不符的，依照《政府采购</w:t>
      </w:r>
    </w:p>
    <w:p w14:paraId="7C93C0EC">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法》第七十七条第一款的规定追究法律责任。</w:t>
      </w:r>
    </w:p>
    <w:p w14:paraId="6F919900">
      <w:pPr>
        <w:snapToGrid w:val="0"/>
        <w:spacing w:line="360" w:lineRule="auto"/>
        <w:ind w:left="360"/>
        <w:rPr>
          <w:rFonts w:cs="宋体"/>
          <w:sz w:val="22"/>
        </w:rPr>
      </w:pPr>
    </w:p>
    <w:p w14:paraId="46CFD9CA">
      <w:pPr>
        <w:spacing w:after="120" w:line="480" w:lineRule="exact"/>
        <w:rPr>
          <w:rFonts w:hint="eastAsia" w:ascii="宋体" w:hAnsi="宋体"/>
          <w:sz w:val="22"/>
        </w:rPr>
      </w:pPr>
    </w:p>
    <w:p w14:paraId="01494259">
      <w:pPr>
        <w:spacing w:after="120" w:line="480" w:lineRule="exact"/>
        <w:rPr>
          <w:rFonts w:hint="eastAsia" w:ascii="宋体" w:hAnsi="宋体"/>
          <w:sz w:val="22"/>
        </w:rPr>
      </w:pPr>
    </w:p>
    <w:p w14:paraId="5F7B7D56">
      <w:pPr>
        <w:spacing w:after="120" w:line="480" w:lineRule="exact"/>
        <w:rPr>
          <w:rFonts w:hint="eastAsia" w:ascii="宋体" w:hAnsi="宋体"/>
          <w:sz w:val="22"/>
        </w:rPr>
      </w:pPr>
    </w:p>
    <w:p w14:paraId="270A6376">
      <w:pPr>
        <w:spacing w:after="120" w:line="480" w:lineRule="exact"/>
        <w:rPr>
          <w:rFonts w:hint="eastAsia" w:ascii="宋体" w:hAnsi="宋体"/>
          <w:sz w:val="22"/>
        </w:rPr>
      </w:pPr>
    </w:p>
    <w:p w14:paraId="5C78F7ED">
      <w:pPr>
        <w:spacing w:after="120" w:line="480" w:lineRule="exact"/>
        <w:rPr>
          <w:rFonts w:hint="eastAsia" w:ascii="宋体" w:hAnsi="宋体"/>
          <w:sz w:val="22"/>
        </w:rPr>
      </w:pPr>
    </w:p>
    <w:p w14:paraId="047A266A">
      <w:pPr>
        <w:spacing w:after="120" w:line="480" w:lineRule="exact"/>
        <w:rPr>
          <w:rFonts w:hint="eastAsia" w:ascii="宋体" w:hAnsi="宋体"/>
          <w:sz w:val="22"/>
        </w:rPr>
      </w:pPr>
    </w:p>
    <w:p w14:paraId="3F1AF7E6">
      <w:pPr>
        <w:spacing w:after="120" w:line="480" w:lineRule="exact"/>
        <w:rPr>
          <w:rFonts w:hint="eastAsia" w:ascii="宋体" w:hAnsi="宋体"/>
          <w:sz w:val="22"/>
        </w:rPr>
      </w:pPr>
    </w:p>
    <w:p w14:paraId="485D7AB8">
      <w:pPr>
        <w:spacing w:after="120" w:line="480" w:lineRule="exact"/>
        <w:rPr>
          <w:rFonts w:hint="eastAsia" w:ascii="宋体" w:hAnsi="宋体"/>
          <w:sz w:val="22"/>
        </w:rPr>
      </w:pPr>
    </w:p>
    <w:p w14:paraId="06187D9F">
      <w:pPr>
        <w:spacing w:after="120" w:line="480" w:lineRule="exact"/>
        <w:rPr>
          <w:rFonts w:hint="eastAsia" w:ascii="宋体" w:hAnsi="宋体"/>
          <w:sz w:val="22"/>
        </w:rPr>
      </w:pPr>
    </w:p>
    <w:p w14:paraId="6A8D2295">
      <w:pPr>
        <w:spacing w:after="120" w:line="480" w:lineRule="exact"/>
        <w:rPr>
          <w:rFonts w:hint="eastAsia" w:ascii="宋体" w:hAnsi="宋体"/>
          <w:sz w:val="22"/>
        </w:rPr>
      </w:pPr>
    </w:p>
    <w:p w14:paraId="7AE1DCD3">
      <w:pPr>
        <w:spacing w:after="120" w:line="480" w:lineRule="exact"/>
        <w:rPr>
          <w:rFonts w:hint="eastAsia" w:ascii="宋体" w:hAnsi="宋体"/>
          <w:sz w:val="22"/>
        </w:rPr>
      </w:pPr>
    </w:p>
    <w:p w14:paraId="74AC2B16">
      <w:pPr>
        <w:spacing w:after="120" w:line="480" w:lineRule="exact"/>
        <w:rPr>
          <w:rFonts w:ascii="宋体"/>
          <w:sz w:val="22"/>
        </w:rPr>
      </w:pPr>
      <w:r>
        <w:rPr>
          <w:rFonts w:hint="eastAsia" w:ascii="宋体" w:hAnsi="宋体"/>
          <w:sz w:val="22"/>
        </w:rPr>
        <w:t>二、节能、环保产品优先（强制）采购政策说明</w:t>
      </w:r>
    </w:p>
    <w:p w14:paraId="68EC6A8C">
      <w:pPr>
        <w:keepNext/>
        <w:spacing w:line="360" w:lineRule="auto"/>
        <w:ind w:firstLine="440" w:firstLineChars="200"/>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、政策依据</w:t>
      </w:r>
    </w:p>
    <w:p w14:paraId="4EE26FC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（一）《国务院办公厅关于建立政府强制采购节能产品制度的通知》</w:t>
      </w:r>
      <w:r>
        <w:rPr>
          <w:rFonts w:ascii="宋体" w:hAnsi="宋体" w:cs="微软雅黑"/>
          <w:sz w:val="22"/>
          <w:szCs w:val="22"/>
        </w:rPr>
        <w:t>(</w:t>
      </w:r>
      <w:r>
        <w:rPr>
          <w:rFonts w:hint="eastAsia" w:ascii="宋体" w:hAnsi="宋体" w:cs="微软雅黑"/>
          <w:sz w:val="22"/>
          <w:szCs w:val="22"/>
        </w:rPr>
        <w:t>国办发</w:t>
      </w:r>
      <w:r>
        <w:rPr>
          <w:rFonts w:ascii="宋体" w:hAnsi="宋体" w:cs="微软雅黑"/>
          <w:sz w:val="22"/>
          <w:szCs w:val="22"/>
        </w:rPr>
        <w:t>[2007]51</w:t>
      </w:r>
      <w:r>
        <w:rPr>
          <w:rFonts w:hint="eastAsia" w:ascii="宋体" w:hAnsi="宋体" w:cs="微软雅黑"/>
          <w:sz w:val="22"/>
          <w:szCs w:val="22"/>
        </w:rPr>
        <w:t>号</w:t>
      </w:r>
      <w:r>
        <w:rPr>
          <w:rFonts w:ascii="宋体" w:hAnsi="宋体" w:cs="微软雅黑"/>
          <w:sz w:val="22"/>
          <w:szCs w:val="22"/>
        </w:rPr>
        <w:t>)</w:t>
      </w:r>
    </w:p>
    <w:p w14:paraId="5BF3A750">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（二）财政部、发展改革委发布的《节能产品政府采购实施意见》</w:t>
      </w:r>
      <w:r>
        <w:rPr>
          <w:rFonts w:ascii="宋体" w:hAnsi="宋体" w:cs="微软雅黑"/>
          <w:sz w:val="22"/>
          <w:szCs w:val="22"/>
        </w:rPr>
        <w:t>(</w:t>
      </w:r>
      <w:r>
        <w:rPr>
          <w:rFonts w:hint="eastAsia" w:ascii="宋体" w:hAnsi="宋体" w:cs="微软雅黑"/>
          <w:sz w:val="22"/>
          <w:szCs w:val="22"/>
        </w:rPr>
        <w:t>财库</w:t>
      </w:r>
      <w:r>
        <w:rPr>
          <w:rFonts w:ascii="宋体" w:hAnsi="宋体" w:cs="微软雅黑"/>
          <w:sz w:val="22"/>
          <w:szCs w:val="22"/>
        </w:rPr>
        <w:t>[2004]185</w:t>
      </w:r>
      <w:r>
        <w:rPr>
          <w:rFonts w:hint="eastAsia" w:ascii="宋体" w:hAnsi="宋体" w:cs="微软雅黑"/>
          <w:sz w:val="22"/>
          <w:szCs w:val="22"/>
        </w:rPr>
        <w:t>号</w:t>
      </w:r>
      <w:r>
        <w:rPr>
          <w:rFonts w:ascii="宋体" w:hAnsi="宋体" w:cs="微软雅黑"/>
          <w:sz w:val="22"/>
          <w:szCs w:val="22"/>
        </w:rPr>
        <w:t>)</w:t>
      </w:r>
    </w:p>
    <w:p w14:paraId="2D2D0D64">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（三）财政部、原环保总局印发的《环境标志产品政府采购实施的意见》（财库</w:t>
      </w:r>
      <w:r>
        <w:rPr>
          <w:rFonts w:ascii="宋体" w:hAnsi="宋体" w:cs="微软雅黑"/>
          <w:sz w:val="22"/>
          <w:szCs w:val="22"/>
        </w:rPr>
        <w:t>[2006]90</w:t>
      </w:r>
      <w:r>
        <w:rPr>
          <w:rFonts w:hint="eastAsia" w:ascii="宋体" w:hAnsi="宋体" w:cs="微软雅黑"/>
          <w:sz w:val="22"/>
          <w:szCs w:val="22"/>
        </w:rPr>
        <w:t>号）</w:t>
      </w:r>
    </w:p>
    <w:p w14:paraId="265664A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（四）《关于调整优化节能产品、环境标志产品政府采购执行机制的通知》（财库〔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9</w:t>
      </w:r>
      <w:r>
        <w:rPr>
          <w:rFonts w:hint="eastAsia" w:ascii="宋体" w:hAnsi="宋体" w:cs="微软雅黑"/>
          <w:sz w:val="22"/>
          <w:szCs w:val="22"/>
        </w:rPr>
        <w:t>号）</w:t>
      </w:r>
    </w:p>
    <w:p w14:paraId="386F761E">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（五）《关于印发节能产品政府采购品目清单的通知》（财库〔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19</w:t>
      </w:r>
      <w:r>
        <w:rPr>
          <w:rFonts w:hint="eastAsia" w:ascii="宋体" w:hAnsi="宋体" w:cs="微软雅黑"/>
          <w:sz w:val="22"/>
          <w:szCs w:val="22"/>
        </w:rPr>
        <w:t>号）</w:t>
      </w:r>
    </w:p>
    <w:p w14:paraId="4F3E760D">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（六）《关于印发环境标志产品政府采购品目清单的通知》（财库〔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18</w:t>
      </w:r>
      <w:r>
        <w:rPr>
          <w:rFonts w:hint="eastAsia" w:ascii="宋体" w:hAnsi="宋体" w:cs="微软雅黑"/>
          <w:sz w:val="22"/>
          <w:szCs w:val="22"/>
        </w:rPr>
        <w:t>号）</w:t>
      </w:r>
    </w:p>
    <w:p w14:paraId="14F53C54">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（七）《市场监管总局关于发布参与实施政府采购节能产品、环境标志产品认证机构名录的公告》（</w:t>
      </w:r>
      <w:r>
        <w:rPr>
          <w:rFonts w:ascii="宋体" w:hAnsi="宋体" w:cs="微软雅黑"/>
          <w:sz w:val="22"/>
          <w:szCs w:val="22"/>
        </w:rPr>
        <w:t>2019</w:t>
      </w:r>
      <w:r>
        <w:rPr>
          <w:rFonts w:hint="eastAsia" w:ascii="宋体" w:hAnsi="宋体" w:cs="微软雅黑"/>
          <w:sz w:val="22"/>
          <w:szCs w:val="22"/>
        </w:rPr>
        <w:t>年第</w:t>
      </w:r>
      <w:r>
        <w:rPr>
          <w:rFonts w:ascii="宋体" w:hAnsi="宋体" w:cs="微软雅黑"/>
          <w:sz w:val="22"/>
          <w:szCs w:val="22"/>
        </w:rPr>
        <w:t>16</w:t>
      </w:r>
      <w:r>
        <w:rPr>
          <w:rFonts w:hint="eastAsia" w:ascii="宋体" w:hAnsi="宋体" w:cs="微软雅黑"/>
          <w:sz w:val="22"/>
          <w:szCs w:val="22"/>
        </w:rPr>
        <w:t>号）</w:t>
      </w:r>
    </w:p>
    <w:p w14:paraId="0BCCB8ED">
      <w:pPr>
        <w:spacing w:line="400" w:lineRule="exact"/>
        <w:ind w:firstLine="433" w:firstLineChars="197"/>
        <w:rPr>
          <w:rFonts w:ascii="宋体"/>
          <w:sz w:val="22"/>
        </w:rPr>
      </w:pPr>
      <w:r>
        <w:rPr>
          <w:rFonts w:ascii="宋体" w:hAnsi="宋体" w:cs="微软雅黑"/>
          <w:sz w:val="22"/>
          <w:szCs w:val="22"/>
        </w:rPr>
        <w:t>2</w:t>
      </w:r>
      <w:r>
        <w:rPr>
          <w:rFonts w:hint="eastAsia" w:ascii="宋体" w:hAnsi="宋体" w:cs="微软雅黑"/>
          <w:sz w:val="22"/>
          <w:szCs w:val="22"/>
        </w:rPr>
        <w:t>、供应商投标货物属于节能、环保优先（强制）采购范围的，须提供相关证明材料。</w:t>
      </w:r>
    </w:p>
    <w:p w14:paraId="6AB6D16B">
      <w:pPr>
        <w:snapToGrid w:val="0"/>
        <w:spacing w:line="360" w:lineRule="auto"/>
        <w:rPr>
          <w:rFonts w:cs="宋体"/>
          <w:b/>
          <w:bCs/>
          <w:sz w:val="22"/>
        </w:rPr>
      </w:pPr>
    </w:p>
    <w:p w14:paraId="7C24402B">
      <w:pPr>
        <w:snapToGrid w:val="0"/>
        <w:spacing w:line="360" w:lineRule="auto"/>
        <w:rPr>
          <w:rFonts w:cs="宋体"/>
          <w:b/>
          <w:bCs/>
          <w:sz w:val="22"/>
        </w:rPr>
      </w:pPr>
    </w:p>
    <w:p w14:paraId="05F7F3F8">
      <w:pPr>
        <w:keepNext/>
        <w:spacing w:line="360" w:lineRule="auto"/>
        <w:jc w:val="left"/>
        <w:outlineLvl w:val="0"/>
        <w:rPr>
          <w:rFonts w:ascii="宋体" w:hAnsi="宋体" w:cs="微软雅黑"/>
          <w:sz w:val="22"/>
          <w:szCs w:val="22"/>
        </w:rPr>
      </w:pPr>
    </w:p>
    <w:p w14:paraId="253E731F">
      <w:pPr>
        <w:keepNext/>
        <w:spacing w:line="360" w:lineRule="auto"/>
        <w:jc w:val="left"/>
        <w:outlineLvl w:val="0"/>
        <w:rPr>
          <w:rFonts w:ascii="宋体" w:hAnsi="宋体" w:cs="微软雅黑"/>
          <w:sz w:val="22"/>
          <w:szCs w:val="22"/>
        </w:rPr>
      </w:pPr>
    </w:p>
    <w:p w14:paraId="53003B54">
      <w:pPr>
        <w:keepNext/>
        <w:spacing w:line="360" w:lineRule="auto"/>
        <w:jc w:val="left"/>
        <w:outlineLvl w:val="0"/>
        <w:rPr>
          <w:rFonts w:ascii="宋体" w:hAnsi="宋体" w:cs="微软雅黑"/>
          <w:sz w:val="22"/>
          <w:szCs w:val="22"/>
        </w:rPr>
      </w:pPr>
    </w:p>
    <w:p w14:paraId="1DA92268">
      <w:pPr>
        <w:keepNext/>
        <w:spacing w:line="360" w:lineRule="auto"/>
        <w:jc w:val="left"/>
        <w:outlineLvl w:val="0"/>
        <w:rPr>
          <w:rFonts w:ascii="宋体" w:hAnsi="宋体" w:cs="微软雅黑"/>
          <w:sz w:val="22"/>
          <w:szCs w:val="22"/>
        </w:rPr>
      </w:pPr>
    </w:p>
    <w:p w14:paraId="214BF540">
      <w:pPr>
        <w:keepNext/>
        <w:spacing w:line="360" w:lineRule="auto"/>
        <w:jc w:val="left"/>
        <w:outlineLvl w:val="0"/>
        <w:rPr>
          <w:rFonts w:ascii="宋体" w:hAnsi="宋体" w:cs="微软雅黑"/>
          <w:sz w:val="22"/>
          <w:szCs w:val="22"/>
        </w:rPr>
      </w:pPr>
    </w:p>
    <w:p w14:paraId="34ACB8A1">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262AF8D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7A99A11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544484A5">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1AB1FBE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1F876FAF">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0345147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2B382EC0">
      <w:pPr>
        <w:spacing w:after="120" w:line="480" w:lineRule="exact"/>
        <w:rPr>
          <w:rFonts w:hint="eastAsia" w:ascii="宋体" w:hAnsi="宋体" w:eastAsia="宋体" w:cs="Times New Roman"/>
          <w:sz w:val="22"/>
          <w:lang w:val="en-US" w:eastAsia="zh-CN"/>
        </w:rPr>
      </w:pPr>
      <w:r>
        <w:rPr>
          <w:rFonts w:hint="eastAsia" w:ascii="宋体" w:hAnsi="宋体" w:eastAsia="宋体" w:cs="Times New Roman"/>
          <w:sz w:val="22"/>
          <w:lang w:val="en-US" w:eastAsia="zh-CN"/>
        </w:rPr>
        <w:t>三、信贷政策</w:t>
      </w:r>
    </w:p>
    <w:p w14:paraId="5F1CEA1C">
      <w:pPr>
        <w:keepNext/>
        <w:spacing w:line="360" w:lineRule="auto"/>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、温州市财政局关于温州市政府采购支持中小企业信用融资的通知（温财采〔</w:t>
      </w:r>
      <w:r>
        <w:rPr>
          <w:rFonts w:ascii="宋体" w:hAnsi="宋体" w:cs="微软雅黑"/>
          <w:sz w:val="22"/>
          <w:szCs w:val="22"/>
        </w:rPr>
        <w:t>2020</w:t>
      </w:r>
      <w:r>
        <w:rPr>
          <w:rFonts w:hint="eastAsia" w:ascii="宋体" w:hAnsi="宋体" w:cs="微软雅黑"/>
          <w:sz w:val="22"/>
          <w:szCs w:val="22"/>
        </w:rPr>
        <w:t>〕</w:t>
      </w:r>
      <w:r>
        <w:rPr>
          <w:rFonts w:ascii="宋体" w:hAnsi="宋体" w:cs="微软雅黑"/>
          <w:sz w:val="22"/>
          <w:szCs w:val="22"/>
        </w:rPr>
        <w:t>3</w:t>
      </w:r>
      <w:r>
        <w:rPr>
          <w:rFonts w:hint="eastAsia" w:ascii="宋体" w:hAnsi="宋体" w:cs="微软雅黑"/>
          <w:sz w:val="22"/>
          <w:szCs w:val="22"/>
        </w:rPr>
        <w:t>号）</w:t>
      </w:r>
    </w:p>
    <w:p w14:paraId="48D63993">
      <w:pPr>
        <w:keepNext/>
        <w:spacing w:line="360" w:lineRule="auto"/>
        <w:jc w:val="left"/>
        <w:outlineLvl w:val="0"/>
        <w:rPr>
          <w:rFonts w:ascii="宋体" w:cs="微软雅黑"/>
          <w:sz w:val="22"/>
          <w:szCs w:val="22"/>
        </w:rPr>
      </w:pPr>
      <w:r>
        <w:rPr>
          <w:rFonts w:ascii="宋体" w:hAnsi="宋体" w:cs="微软雅黑"/>
          <w:sz w:val="22"/>
          <w:szCs w:val="22"/>
        </w:rPr>
        <w:t>2</w:t>
      </w:r>
      <w:r>
        <w:rPr>
          <w:rFonts w:hint="eastAsia" w:ascii="宋体" w:hAnsi="宋体" w:cs="微软雅黑"/>
          <w:sz w:val="22"/>
          <w:szCs w:val="22"/>
        </w:rPr>
        <w:t>、融资合作银行名单及意向银行选择表：</w:t>
      </w:r>
    </w:p>
    <w:tbl>
      <w:tblPr>
        <w:tblStyle w:val="36"/>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7851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941" w:type="dxa"/>
            <w:gridSpan w:val="4"/>
            <w:vAlign w:val="center"/>
          </w:tcPr>
          <w:p w14:paraId="279D48ED">
            <w:pPr>
              <w:jc w:val="center"/>
              <w:rPr>
                <w:rFonts w:ascii="宋体"/>
                <w:bCs/>
                <w:sz w:val="22"/>
                <w:szCs w:val="22"/>
              </w:rPr>
            </w:pPr>
            <w:r>
              <w:rPr>
                <w:rFonts w:hint="eastAsia" w:ascii="宋体" w:hAnsi="宋体"/>
                <w:bCs/>
                <w:sz w:val="22"/>
                <w:szCs w:val="22"/>
              </w:rPr>
              <w:t>温州市政府采购支持中小企业信用融资合作银行</w:t>
            </w:r>
          </w:p>
        </w:tc>
      </w:tr>
      <w:tr w14:paraId="74AE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84" w:type="dxa"/>
            <w:vAlign w:val="center"/>
          </w:tcPr>
          <w:p w14:paraId="26F54935">
            <w:pPr>
              <w:jc w:val="center"/>
              <w:rPr>
                <w:rFonts w:ascii="宋体" w:cs="宋体"/>
                <w:bCs/>
                <w:sz w:val="22"/>
                <w:szCs w:val="22"/>
              </w:rPr>
            </w:pPr>
            <w:r>
              <w:rPr>
                <w:rFonts w:hint="eastAsia" w:ascii="宋体" w:hAnsi="宋体" w:cs="宋体"/>
                <w:bCs/>
                <w:sz w:val="22"/>
                <w:szCs w:val="22"/>
              </w:rPr>
              <w:t>银行名称</w:t>
            </w:r>
          </w:p>
        </w:tc>
        <w:tc>
          <w:tcPr>
            <w:tcW w:w="4712" w:type="dxa"/>
            <w:vAlign w:val="center"/>
          </w:tcPr>
          <w:p w14:paraId="335202CF">
            <w:pPr>
              <w:jc w:val="center"/>
              <w:rPr>
                <w:rFonts w:ascii="宋体" w:cs="宋体"/>
                <w:bCs/>
                <w:sz w:val="22"/>
                <w:szCs w:val="22"/>
              </w:rPr>
            </w:pPr>
            <w:r>
              <w:rPr>
                <w:rFonts w:hint="eastAsia" w:ascii="宋体" w:hAnsi="宋体" w:cs="宋体"/>
                <w:bCs/>
                <w:sz w:val="22"/>
                <w:szCs w:val="22"/>
              </w:rPr>
              <w:t>产品特点（不超过</w:t>
            </w:r>
            <w:r>
              <w:rPr>
                <w:rFonts w:ascii="宋体" w:hAnsi="宋体" w:cs="宋体"/>
                <w:bCs/>
                <w:sz w:val="22"/>
                <w:szCs w:val="22"/>
              </w:rPr>
              <w:t>120</w:t>
            </w:r>
            <w:r>
              <w:rPr>
                <w:rFonts w:hint="eastAsia" w:ascii="宋体" w:hAnsi="宋体" w:cs="宋体"/>
                <w:bCs/>
                <w:sz w:val="22"/>
                <w:szCs w:val="22"/>
              </w:rPr>
              <w:t>字）</w:t>
            </w:r>
          </w:p>
        </w:tc>
        <w:tc>
          <w:tcPr>
            <w:tcW w:w="1019" w:type="dxa"/>
            <w:vAlign w:val="center"/>
          </w:tcPr>
          <w:p w14:paraId="31557EC0">
            <w:pPr>
              <w:jc w:val="center"/>
              <w:rPr>
                <w:rFonts w:ascii="宋体" w:cs="宋体"/>
                <w:bCs/>
                <w:sz w:val="22"/>
                <w:szCs w:val="22"/>
              </w:rPr>
            </w:pPr>
            <w:r>
              <w:rPr>
                <w:rFonts w:hint="eastAsia" w:ascii="宋体" w:hAnsi="宋体" w:cs="宋体"/>
                <w:bCs/>
                <w:sz w:val="22"/>
                <w:szCs w:val="22"/>
              </w:rPr>
              <w:t>经办人</w:t>
            </w:r>
          </w:p>
        </w:tc>
        <w:tc>
          <w:tcPr>
            <w:tcW w:w="1725" w:type="dxa"/>
            <w:vAlign w:val="center"/>
          </w:tcPr>
          <w:p w14:paraId="00FDC586">
            <w:pPr>
              <w:jc w:val="center"/>
              <w:rPr>
                <w:rFonts w:ascii="宋体" w:cs="宋体"/>
                <w:bCs/>
                <w:sz w:val="22"/>
                <w:szCs w:val="22"/>
              </w:rPr>
            </w:pPr>
            <w:r>
              <w:rPr>
                <w:rFonts w:hint="eastAsia" w:ascii="宋体" w:hAnsi="宋体" w:cs="宋体"/>
                <w:bCs/>
                <w:sz w:val="22"/>
                <w:szCs w:val="22"/>
              </w:rPr>
              <w:t>联系方式</w:t>
            </w:r>
          </w:p>
        </w:tc>
      </w:tr>
      <w:tr w14:paraId="1F4E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397FBBB4">
            <w:pPr>
              <w:spacing w:line="360" w:lineRule="auto"/>
              <w:rPr>
                <w:rFonts w:ascii="宋体" w:cs="宋体"/>
                <w:bCs/>
                <w:sz w:val="22"/>
                <w:szCs w:val="22"/>
              </w:rPr>
            </w:pPr>
            <w:r>
              <w:rPr>
                <w:rFonts w:hint="eastAsia" w:ascii="宋体" w:hAnsi="宋体" w:cs="宋体"/>
                <w:bCs/>
                <w:sz w:val="22"/>
                <w:szCs w:val="22"/>
              </w:rPr>
              <w:t>中国工商银行股份有限公司温州分行</w:t>
            </w:r>
          </w:p>
        </w:tc>
        <w:tc>
          <w:tcPr>
            <w:tcW w:w="4712" w:type="dxa"/>
          </w:tcPr>
          <w:p w14:paraId="08E789DC">
            <w:pPr>
              <w:rPr>
                <w:rFonts w:ascii="宋体"/>
                <w:bCs/>
                <w:sz w:val="22"/>
                <w:szCs w:val="22"/>
              </w:rPr>
            </w:pPr>
            <w:r>
              <w:rPr>
                <w:rFonts w:hint="eastAsia" w:ascii="宋体" w:hAnsi="宋体"/>
                <w:bCs/>
                <w:sz w:val="22"/>
                <w:szCs w:val="22"/>
              </w:rPr>
              <w:t>一、融资方式：采取简易方式</w:t>
            </w:r>
            <w:r>
              <w:rPr>
                <w:rFonts w:ascii="宋体"/>
                <w:bCs/>
                <w:sz w:val="22"/>
                <w:szCs w:val="22"/>
              </w:rPr>
              <w:t>,</w:t>
            </w:r>
            <w:r>
              <w:rPr>
                <w:rFonts w:hint="eastAsia" w:ascii="宋体" w:hAnsi="宋体"/>
                <w:bCs/>
                <w:sz w:val="22"/>
                <w:szCs w:val="22"/>
              </w:rPr>
              <w:t>根据流水及纳税情况核定额度。信用方式。（融资</w:t>
            </w:r>
            <w:r>
              <w:rPr>
                <w:rFonts w:ascii="宋体" w:hAnsi="宋体"/>
                <w:bCs/>
                <w:sz w:val="22"/>
                <w:szCs w:val="22"/>
              </w:rPr>
              <w:t>200</w:t>
            </w:r>
            <w:r>
              <w:rPr>
                <w:rFonts w:hint="eastAsia" w:ascii="宋体" w:hAnsi="宋体"/>
                <w:bCs/>
                <w:sz w:val="22"/>
                <w:szCs w:val="22"/>
              </w:rPr>
              <w:t>万以下）根据政府采购合同及供应商资金需求确定，以信用为主，追加采购合同项下的预期销货款为我行质押。（融资</w:t>
            </w:r>
            <w:r>
              <w:rPr>
                <w:rFonts w:ascii="宋体" w:hAnsi="宋体"/>
                <w:bCs/>
                <w:sz w:val="22"/>
                <w:szCs w:val="22"/>
              </w:rPr>
              <w:t>200</w:t>
            </w:r>
            <w:r>
              <w:rPr>
                <w:rFonts w:hint="eastAsia" w:ascii="宋体" w:hAnsi="宋体"/>
                <w:bCs/>
                <w:sz w:val="22"/>
                <w:szCs w:val="22"/>
              </w:rPr>
              <w:t>万以上）二、融资利率：在我行一般中小企业信用贷款利率基础上下浮</w:t>
            </w:r>
            <w:r>
              <w:rPr>
                <w:rFonts w:ascii="宋体" w:hAnsi="宋体"/>
                <w:bCs/>
                <w:sz w:val="22"/>
                <w:szCs w:val="22"/>
              </w:rPr>
              <w:t>10%</w:t>
            </w:r>
            <w:r>
              <w:rPr>
                <w:rFonts w:hint="eastAsia" w:ascii="宋体" w:hAnsi="宋体"/>
                <w:bCs/>
                <w:sz w:val="22"/>
                <w:szCs w:val="22"/>
              </w:rPr>
              <w:t>。</w:t>
            </w:r>
          </w:p>
        </w:tc>
        <w:tc>
          <w:tcPr>
            <w:tcW w:w="1019" w:type="dxa"/>
            <w:vAlign w:val="center"/>
          </w:tcPr>
          <w:p w14:paraId="1C8559A7">
            <w:pPr>
              <w:spacing w:line="360" w:lineRule="auto"/>
              <w:rPr>
                <w:rFonts w:ascii="宋体" w:cs="宋体"/>
                <w:bCs/>
                <w:sz w:val="22"/>
                <w:szCs w:val="22"/>
              </w:rPr>
            </w:pPr>
            <w:r>
              <w:rPr>
                <w:rFonts w:hint="eastAsia" w:ascii="宋体" w:hAnsi="宋体" w:cs="宋体"/>
                <w:bCs/>
                <w:sz w:val="22"/>
                <w:szCs w:val="22"/>
              </w:rPr>
              <w:t>王经理</w:t>
            </w:r>
          </w:p>
        </w:tc>
        <w:tc>
          <w:tcPr>
            <w:tcW w:w="1725" w:type="dxa"/>
            <w:vAlign w:val="center"/>
          </w:tcPr>
          <w:p w14:paraId="61F54B5D">
            <w:pPr>
              <w:rPr>
                <w:rFonts w:ascii="宋体"/>
                <w:bCs/>
                <w:sz w:val="22"/>
                <w:szCs w:val="22"/>
              </w:rPr>
            </w:pPr>
            <w:r>
              <w:rPr>
                <w:rFonts w:ascii="宋体" w:hAnsi="宋体"/>
                <w:bCs/>
                <w:sz w:val="22"/>
                <w:szCs w:val="22"/>
              </w:rPr>
              <w:t>0577-88186626</w:t>
            </w:r>
          </w:p>
        </w:tc>
      </w:tr>
      <w:tr w14:paraId="3927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3AE1C124">
            <w:pPr>
              <w:rPr>
                <w:rFonts w:ascii="宋体"/>
                <w:bCs/>
                <w:sz w:val="22"/>
                <w:szCs w:val="22"/>
              </w:rPr>
            </w:pPr>
            <w:r>
              <w:rPr>
                <w:rFonts w:hint="eastAsia" w:ascii="宋体" w:hAnsi="宋体" w:cs="宋体"/>
                <w:bCs/>
                <w:sz w:val="22"/>
                <w:szCs w:val="22"/>
              </w:rPr>
              <w:t>中国建设银行股份有限公司温州分行</w:t>
            </w:r>
          </w:p>
        </w:tc>
        <w:tc>
          <w:tcPr>
            <w:tcW w:w="4712" w:type="dxa"/>
          </w:tcPr>
          <w:p w14:paraId="4F57A085">
            <w:pPr>
              <w:rPr>
                <w:rFonts w:ascii="宋体"/>
                <w:bCs/>
                <w:sz w:val="22"/>
                <w:szCs w:val="22"/>
              </w:rPr>
            </w:pPr>
            <w:r>
              <w:rPr>
                <w:rFonts w:hint="eastAsia" w:ascii="宋体" w:hAnsi="宋体"/>
                <w:bCs/>
                <w:sz w:val="22"/>
                <w:szCs w:val="22"/>
              </w:rPr>
              <w:t>申请手续简便：以政府采购合同为基础，无需额外抵押和担保；融资价格优惠：最低可享受</w:t>
            </w:r>
            <w:r>
              <w:rPr>
                <w:rFonts w:ascii="宋体" w:hAnsi="宋体"/>
                <w:bCs/>
                <w:sz w:val="22"/>
                <w:szCs w:val="22"/>
              </w:rPr>
              <w:t>4.15%</w:t>
            </w:r>
            <w:r>
              <w:rPr>
                <w:rFonts w:hint="eastAsia" w:ascii="宋体" w:hAnsi="宋体"/>
                <w:bCs/>
                <w:sz w:val="22"/>
                <w:szCs w:val="22"/>
              </w:rPr>
              <w:t>的优惠利率，随</w:t>
            </w:r>
            <w:r>
              <w:rPr>
                <w:rFonts w:ascii="宋体" w:hAnsi="宋体"/>
                <w:bCs/>
                <w:sz w:val="22"/>
                <w:szCs w:val="22"/>
              </w:rPr>
              <w:t>LPR</w:t>
            </w:r>
            <w:r>
              <w:rPr>
                <w:rFonts w:hint="eastAsia" w:ascii="宋体" w:hAnsi="宋体"/>
                <w:bCs/>
                <w:sz w:val="22"/>
                <w:szCs w:val="22"/>
              </w:rPr>
              <w:t>浮动调整；到账时间快速：最快可实现当日申请，当日放款；办理流程省心：线上操作流程，免去银行排队奔波。</w:t>
            </w:r>
          </w:p>
        </w:tc>
        <w:tc>
          <w:tcPr>
            <w:tcW w:w="1019" w:type="dxa"/>
            <w:vAlign w:val="center"/>
          </w:tcPr>
          <w:p w14:paraId="0BD30E1F">
            <w:pPr>
              <w:rPr>
                <w:rFonts w:ascii="宋体" w:cs="宋体"/>
                <w:bCs/>
                <w:sz w:val="22"/>
                <w:szCs w:val="22"/>
              </w:rPr>
            </w:pPr>
            <w:r>
              <w:rPr>
                <w:rFonts w:hint="eastAsia" w:ascii="宋体" w:hAnsi="宋体" w:cs="宋体"/>
                <w:bCs/>
                <w:sz w:val="22"/>
                <w:szCs w:val="22"/>
              </w:rPr>
              <w:t>张经理</w:t>
            </w:r>
          </w:p>
        </w:tc>
        <w:tc>
          <w:tcPr>
            <w:tcW w:w="1725" w:type="dxa"/>
            <w:vAlign w:val="center"/>
          </w:tcPr>
          <w:p w14:paraId="105780CD">
            <w:pPr>
              <w:rPr>
                <w:rFonts w:ascii="宋体" w:cs="宋体"/>
                <w:bCs/>
                <w:sz w:val="22"/>
                <w:szCs w:val="22"/>
              </w:rPr>
            </w:pPr>
            <w:r>
              <w:rPr>
                <w:rFonts w:ascii="宋体" w:hAnsi="宋体" w:cs="宋体"/>
                <w:bCs/>
                <w:sz w:val="22"/>
                <w:szCs w:val="22"/>
              </w:rPr>
              <w:t>0577-88093286</w:t>
            </w:r>
          </w:p>
        </w:tc>
      </w:tr>
      <w:tr w14:paraId="049E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49EB9F5">
            <w:pPr>
              <w:spacing w:line="360" w:lineRule="auto"/>
              <w:rPr>
                <w:rFonts w:ascii="宋体" w:cs="宋体"/>
                <w:bCs/>
                <w:sz w:val="22"/>
                <w:szCs w:val="22"/>
              </w:rPr>
            </w:pPr>
            <w:r>
              <w:rPr>
                <w:rFonts w:hint="eastAsia" w:ascii="宋体" w:hAnsi="宋体" w:cs="宋体"/>
                <w:bCs/>
                <w:sz w:val="22"/>
                <w:szCs w:val="22"/>
              </w:rPr>
              <w:t>中国邮政储蓄银行股份有限公司温州市分行</w:t>
            </w:r>
          </w:p>
        </w:tc>
        <w:tc>
          <w:tcPr>
            <w:tcW w:w="4712" w:type="dxa"/>
            <w:vAlign w:val="center"/>
          </w:tcPr>
          <w:p w14:paraId="08829FD1">
            <w:pPr>
              <w:rPr>
                <w:rFonts w:ascii="宋体"/>
                <w:bCs/>
                <w:sz w:val="22"/>
                <w:szCs w:val="22"/>
              </w:rPr>
            </w:pPr>
            <w:r>
              <w:rPr>
                <w:rFonts w:hint="eastAsia" w:ascii="宋体" w:hAnsi="宋体"/>
                <w:bCs/>
                <w:sz w:val="22"/>
                <w:szCs w:val="22"/>
              </w:rPr>
              <w:t>“政府采购贷”业务，是指我行为政府采购项目中标企业发放的，用于中标企业合法生产经营活动的短期人民币流动资金贷款。贷款免抵押、免担保，手续便捷、审批快速，单笔金额最高</w:t>
            </w:r>
            <w:r>
              <w:rPr>
                <w:rFonts w:ascii="宋体" w:hAnsi="宋体"/>
                <w:bCs/>
                <w:sz w:val="22"/>
                <w:szCs w:val="22"/>
              </w:rPr>
              <w:t>500</w:t>
            </w:r>
            <w:r>
              <w:rPr>
                <w:rFonts w:hint="eastAsia" w:ascii="宋体" w:hAnsi="宋体"/>
                <w:bCs/>
                <w:sz w:val="22"/>
                <w:szCs w:val="22"/>
              </w:rPr>
              <w:t>万元，单笔期限最长</w:t>
            </w:r>
            <w:r>
              <w:rPr>
                <w:rFonts w:ascii="宋体" w:hAnsi="宋体"/>
                <w:bCs/>
                <w:sz w:val="22"/>
                <w:szCs w:val="22"/>
              </w:rPr>
              <w:t>18</w:t>
            </w:r>
            <w:r>
              <w:rPr>
                <w:rFonts w:hint="eastAsia" w:ascii="宋体" w:hAnsi="宋体"/>
                <w:bCs/>
                <w:sz w:val="22"/>
                <w:szCs w:val="22"/>
              </w:rPr>
              <w:t>个月。</w:t>
            </w:r>
          </w:p>
        </w:tc>
        <w:tc>
          <w:tcPr>
            <w:tcW w:w="1019" w:type="dxa"/>
            <w:vAlign w:val="center"/>
          </w:tcPr>
          <w:p w14:paraId="41F3A128">
            <w:pPr>
              <w:rPr>
                <w:rFonts w:ascii="宋体"/>
                <w:bCs/>
                <w:sz w:val="22"/>
                <w:szCs w:val="22"/>
              </w:rPr>
            </w:pPr>
            <w:r>
              <w:rPr>
                <w:rFonts w:hint="eastAsia" w:ascii="宋体" w:hAnsi="宋体"/>
                <w:bCs/>
                <w:sz w:val="22"/>
                <w:szCs w:val="22"/>
              </w:rPr>
              <w:t>郑经理</w:t>
            </w:r>
          </w:p>
        </w:tc>
        <w:tc>
          <w:tcPr>
            <w:tcW w:w="1725" w:type="dxa"/>
            <w:vAlign w:val="center"/>
          </w:tcPr>
          <w:p w14:paraId="6BED39AC">
            <w:pPr>
              <w:rPr>
                <w:rFonts w:ascii="宋体"/>
                <w:bCs/>
                <w:sz w:val="22"/>
                <w:szCs w:val="22"/>
              </w:rPr>
            </w:pPr>
            <w:r>
              <w:rPr>
                <w:rFonts w:ascii="宋体" w:hAnsi="宋体"/>
                <w:bCs/>
                <w:sz w:val="22"/>
                <w:szCs w:val="22"/>
              </w:rPr>
              <w:t>0577-88193910</w:t>
            </w:r>
          </w:p>
        </w:tc>
      </w:tr>
      <w:tr w14:paraId="2F0F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5E74CBA5">
            <w:pPr>
              <w:spacing w:line="360" w:lineRule="auto"/>
              <w:rPr>
                <w:rFonts w:ascii="宋体" w:cs="宋体"/>
                <w:bCs/>
                <w:sz w:val="22"/>
                <w:szCs w:val="22"/>
              </w:rPr>
            </w:pPr>
            <w:r>
              <w:rPr>
                <w:rFonts w:hint="eastAsia" w:ascii="宋体" w:hAnsi="宋体" w:cs="宋体"/>
                <w:bCs/>
                <w:sz w:val="22"/>
                <w:szCs w:val="22"/>
              </w:rPr>
              <w:t>中国民生银行股份有限公司温州分行</w:t>
            </w:r>
          </w:p>
        </w:tc>
        <w:tc>
          <w:tcPr>
            <w:tcW w:w="4712" w:type="dxa"/>
          </w:tcPr>
          <w:p w14:paraId="6112D6FF">
            <w:pPr>
              <w:jc w:val="left"/>
              <w:rPr>
                <w:rFonts w:ascii="宋体"/>
                <w:bCs/>
                <w:sz w:val="22"/>
                <w:szCs w:val="22"/>
              </w:rPr>
            </w:pPr>
            <w:r>
              <w:rPr>
                <w:rFonts w:hint="eastAsia" w:ascii="宋体" w:hAnsi="宋体" w:cs="宋体"/>
                <w:bCs/>
                <w:sz w:val="22"/>
                <w:szCs w:val="22"/>
              </w:rPr>
              <w:t>民生银行供应链金融“政采贷”产品，专为政府采购场景下的中小企业融资而设计，最高融资额度可达政府采购合同交易金额的</w:t>
            </w:r>
            <w:r>
              <w:rPr>
                <w:rFonts w:ascii="宋体" w:hAnsi="宋体" w:cs="宋体"/>
                <w:bCs/>
                <w:sz w:val="22"/>
                <w:szCs w:val="22"/>
              </w:rPr>
              <w:t>70%,</w:t>
            </w:r>
            <w:r>
              <w:rPr>
                <w:rFonts w:hint="eastAsia" w:ascii="宋体" w:hAnsi="宋体" w:cs="宋体"/>
                <w:bCs/>
                <w:sz w:val="22"/>
                <w:szCs w:val="22"/>
              </w:rPr>
              <w:t>最高单笔授信金额可达</w:t>
            </w:r>
            <w:r>
              <w:rPr>
                <w:rFonts w:ascii="宋体" w:hAnsi="宋体" w:cs="宋体"/>
                <w:bCs/>
                <w:sz w:val="22"/>
                <w:szCs w:val="22"/>
              </w:rPr>
              <w:t>500</w:t>
            </w:r>
            <w:r>
              <w:rPr>
                <w:rFonts w:hint="eastAsia" w:ascii="宋体" w:hAnsi="宋体" w:cs="宋体"/>
                <w:bCs/>
                <w:sz w:val="22"/>
                <w:szCs w:val="22"/>
              </w:rPr>
              <w:t>万元，期限最长可达</w:t>
            </w:r>
            <w:r>
              <w:rPr>
                <w:rFonts w:ascii="宋体" w:hAnsi="宋体" w:cs="宋体"/>
                <w:bCs/>
                <w:sz w:val="22"/>
                <w:szCs w:val="22"/>
              </w:rPr>
              <w:t>1</w:t>
            </w:r>
            <w:r>
              <w:rPr>
                <w:rFonts w:hint="eastAsia" w:ascii="宋体" w:hAnsi="宋体" w:cs="宋体"/>
                <w:bCs/>
                <w:sz w:val="22"/>
                <w:szCs w:val="22"/>
              </w:rPr>
              <w:t>年，无需抵押，无需办理应收账款质押，材料简单，流程便捷，利率优惠。</w:t>
            </w:r>
          </w:p>
        </w:tc>
        <w:tc>
          <w:tcPr>
            <w:tcW w:w="1019" w:type="dxa"/>
            <w:vAlign w:val="center"/>
          </w:tcPr>
          <w:p w14:paraId="4BCA71EB">
            <w:pPr>
              <w:rPr>
                <w:rFonts w:ascii="宋体"/>
                <w:bCs/>
                <w:sz w:val="22"/>
                <w:szCs w:val="22"/>
              </w:rPr>
            </w:pPr>
            <w:r>
              <w:rPr>
                <w:rFonts w:hint="eastAsia" w:ascii="宋体" w:hAnsi="宋体"/>
                <w:bCs/>
                <w:sz w:val="22"/>
                <w:szCs w:val="22"/>
              </w:rPr>
              <w:t>项经理</w:t>
            </w:r>
          </w:p>
        </w:tc>
        <w:tc>
          <w:tcPr>
            <w:tcW w:w="1725" w:type="dxa"/>
            <w:vAlign w:val="center"/>
          </w:tcPr>
          <w:p w14:paraId="4D1A4881">
            <w:pPr>
              <w:rPr>
                <w:rFonts w:ascii="宋体"/>
                <w:bCs/>
                <w:sz w:val="22"/>
                <w:szCs w:val="22"/>
              </w:rPr>
            </w:pPr>
            <w:r>
              <w:rPr>
                <w:rFonts w:ascii="宋体" w:hAnsi="宋体"/>
                <w:bCs/>
                <w:sz w:val="22"/>
                <w:szCs w:val="22"/>
              </w:rPr>
              <w:t>18057779630</w:t>
            </w:r>
          </w:p>
        </w:tc>
      </w:tr>
      <w:tr w14:paraId="6947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69F5E4C5">
            <w:pPr>
              <w:spacing w:line="360" w:lineRule="auto"/>
              <w:rPr>
                <w:rFonts w:ascii="宋体" w:cs="宋体"/>
                <w:bCs/>
                <w:sz w:val="22"/>
                <w:szCs w:val="22"/>
              </w:rPr>
            </w:pPr>
            <w:r>
              <w:rPr>
                <w:rFonts w:hint="eastAsia" w:ascii="宋体" w:hAnsi="宋体" w:cs="宋体"/>
                <w:bCs/>
                <w:sz w:val="22"/>
                <w:szCs w:val="22"/>
              </w:rPr>
              <w:t>宁波银行股份有限公司温州分行</w:t>
            </w:r>
          </w:p>
        </w:tc>
        <w:tc>
          <w:tcPr>
            <w:tcW w:w="4712" w:type="dxa"/>
          </w:tcPr>
          <w:p w14:paraId="25B2551B">
            <w:pPr>
              <w:rPr>
                <w:rFonts w:ascii="宋体"/>
                <w:bCs/>
                <w:sz w:val="22"/>
                <w:szCs w:val="22"/>
              </w:rPr>
            </w:pPr>
            <w:r>
              <w:rPr>
                <w:rFonts w:hint="eastAsia" w:ascii="宋体" w:hAnsi="宋体" w:cs="宋体"/>
                <w:bCs/>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w:t>
            </w:r>
            <w:r>
              <w:rPr>
                <w:rFonts w:ascii="宋体" w:hAnsi="宋体" w:cs="宋体"/>
                <w:bCs/>
                <w:sz w:val="22"/>
                <w:szCs w:val="22"/>
              </w:rPr>
              <w:t>2000</w:t>
            </w:r>
            <w:r>
              <w:rPr>
                <w:rFonts w:hint="eastAsia" w:ascii="宋体" w:hAnsi="宋体" w:cs="宋体"/>
                <w:bCs/>
                <w:sz w:val="22"/>
                <w:szCs w:val="22"/>
              </w:rPr>
              <w:t>万元。</w:t>
            </w:r>
          </w:p>
        </w:tc>
        <w:tc>
          <w:tcPr>
            <w:tcW w:w="1019" w:type="dxa"/>
            <w:vAlign w:val="center"/>
          </w:tcPr>
          <w:p w14:paraId="785A3BA6">
            <w:pPr>
              <w:rPr>
                <w:rFonts w:ascii="宋体"/>
                <w:bCs/>
                <w:sz w:val="22"/>
                <w:szCs w:val="22"/>
              </w:rPr>
            </w:pPr>
            <w:r>
              <w:rPr>
                <w:rFonts w:hint="eastAsia" w:ascii="宋体" w:hAnsi="宋体"/>
                <w:bCs/>
                <w:sz w:val="22"/>
                <w:szCs w:val="22"/>
              </w:rPr>
              <w:t>陈经理</w:t>
            </w:r>
          </w:p>
        </w:tc>
        <w:tc>
          <w:tcPr>
            <w:tcW w:w="1725" w:type="dxa"/>
            <w:vAlign w:val="center"/>
          </w:tcPr>
          <w:p w14:paraId="260C2F5F">
            <w:pPr>
              <w:rPr>
                <w:rFonts w:ascii="宋体"/>
                <w:bCs/>
                <w:sz w:val="22"/>
                <w:szCs w:val="22"/>
              </w:rPr>
            </w:pPr>
            <w:r>
              <w:rPr>
                <w:rFonts w:ascii="宋体" w:hAnsi="宋体"/>
                <w:bCs/>
                <w:sz w:val="22"/>
                <w:szCs w:val="22"/>
              </w:rPr>
              <w:t>0577</w:t>
            </w:r>
            <w:r>
              <w:rPr>
                <w:rFonts w:hint="eastAsia" w:ascii="宋体" w:hAnsi="宋体"/>
                <w:bCs/>
                <w:sz w:val="22"/>
                <w:szCs w:val="22"/>
              </w:rPr>
              <w:t>－</w:t>
            </w:r>
            <w:r>
              <w:rPr>
                <w:rFonts w:ascii="宋体" w:hAnsi="宋体"/>
                <w:bCs/>
                <w:sz w:val="22"/>
                <w:szCs w:val="22"/>
              </w:rPr>
              <w:t>88007377</w:t>
            </w:r>
          </w:p>
        </w:tc>
      </w:tr>
      <w:tr w14:paraId="5327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484" w:type="dxa"/>
            <w:vAlign w:val="center"/>
          </w:tcPr>
          <w:p w14:paraId="394CD59E">
            <w:pPr>
              <w:spacing w:line="360" w:lineRule="auto"/>
              <w:rPr>
                <w:rFonts w:ascii="宋体" w:cs="宋体"/>
                <w:bCs/>
                <w:sz w:val="22"/>
                <w:szCs w:val="22"/>
              </w:rPr>
            </w:pPr>
            <w:r>
              <w:rPr>
                <w:rFonts w:hint="eastAsia" w:ascii="宋体" w:hAnsi="宋体" w:cs="宋体"/>
                <w:bCs/>
                <w:sz w:val="22"/>
                <w:szCs w:val="22"/>
              </w:rPr>
              <w:t>杭州银行股份有限公司温州分行</w:t>
            </w:r>
          </w:p>
        </w:tc>
        <w:tc>
          <w:tcPr>
            <w:tcW w:w="4712" w:type="dxa"/>
          </w:tcPr>
          <w:p w14:paraId="16FB8581">
            <w:pPr>
              <w:rPr>
                <w:rFonts w:ascii="宋体"/>
                <w:bCs/>
                <w:sz w:val="22"/>
                <w:szCs w:val="22"/>
              </w:rPr>
            </w:pPr>
            <w:r>
              <w:rPr>
                <w:rFonts w:hint="eastAsia" w:ascii="宋体" w:hAnsi="宋体"/>
                <w:bCs/>
                <w:sz w:val="22"/>
                <w:szCs w:val="22"/>
              </w:rPr>
              <w:t>门槛低：纯信用，平台注册入库并取得采购合同即可申请</w:t>
            </w:r>
          </w:p>
          <w:p w14:paraId="34310AB9">
            <w:pPr>
              <w:rPr>
                <w:rFonts w:ascii="宋体"/>
                <w:bCs/>
                <w:sz w:val="22"/>
                <w:szCs w:val="22"/>
              </w:rPr>
            </w:pPr>
            <w:r>
              <w:rPr>
                <w:rFonts w:hint="eastAsia" w:ascii="宋体" w:hAnsi="宋体"/>
                <w:bCs/>
                <w:sz w:val="22"/>
                <w:szCs w:val="22"/>
              </w:rPr>
              <w:t>手续简：线上申请</w:t>
            </w:r>
            <w:r>
              <w:rPr>
                <w:rFonts w:ascii="宋体" w:hAnsi="宋体"/>
                <w:bCs/>
                <w:sz w:val="22"/>
                <w:szCs w:val="22"/>
              </w:rPr>
              <w:t>+</w:t>
            </w:r>
            <w:r>
              <w:rPr>
                <w:rFonts w:hint="eastAsia" w:ascii="宋体" w:hAnsi="宋体"/>
                <w:bCs/>
                <w:sz w:val="22"/>
                <w:szCs w:val="22"/>
              </w:rPr>
              <w:t>线上签约，足不出户</w:t>
            </w:r>
          </w:p>
          <w:p w14:paraId="27B498C2">
            <w:pPr>
              <w:rPr>
                <w:rFonts w:ascii="宋体"/>
                <w:bCs/>
                <w:sz w:val="22"/>
                <w:szCs w:val="22"/>
              </w:rPr>
            </w:pPr>
            <w:r>
              <w:rPr>
                <w:rFonts w:hint="eastAsia" w:ascii="宋体" w:hAnsi="宋体"/>
                <w:bCs/>
                <w:sz w:val="22"/>
                <w:szCs w:val="22"/>
              </w:rPr>
              <w:t>利率优：按优于一般中小企业贷款利率执行</w:t>
            </w:r>
          </w:p>
          <w:p w14:paraId="2C7CA35A">
            <w:pPr>
              <w:rPr>
                <w:rFonts w:ascii="宋体"/>
                <w:bCs/>
                <w:sz w:val="22"/>
                <w:szCs w:val="22"/>
              </w:rPr>
            </w:pPr>
            <w:r>
              <w:rPr>
                <w:rFonts w:hint="eastAsia" w:ascii="宋体" w:hAnsi="宋体"/>
                <w:bCs/>
                <w:sz w:val="22"/>
                <w:szCs w:val="22"/>
              </w:rPr>
              <w:t>额度高：最高为合同金额的</w:t>
            </w:r>
            <w:r>
              <w:rPr>
                <w:rFonts w:ascii="宋体" w:hAnsi="宋体"/>
                <w:bCs/>
                <w:sz w:val="22"/>
                <w:szCs w:val="22"/>
              </w:rPr>
              <w:t>80%</w:t>
            </w:r>
          </w:p>
        </w:tc>
        <w:tc>
          <w:tcPr>
            <w:tcW w:w="1019" w:type="dxa"/>
            <w:vAlign w:val="center"/>
          </w:tcPr>
          <w:p w14:paraId="3FA43B0D">
            <w:pPr>
              <w:rPr>
                <w:rFonts w:ascii="宋体"/>
                <w:bCs/>
                <w:sz w:val="22"/>
                <w:szCs w:val="22"/>
              </w:rPr>
            </w:pPr>
            <w:r>
              <w:rPr>
                <w:rFonts w:hint="eastAsia" w:ascii="宋体" w:hAnsi="宋体"/>
                <w:bCs/>
                <w:sz w:val="22"/>
                <w:szCs w:val="22"/>
              </w:rPr>
              <w:t>叶经理</w:t>
            </w:r>
          </w:p>
        </w:tc>
        <w:tc>
          <w:tcPr>
            <w:tcW w:w="1725" w:type="dxa"/>
            <w:vAlign w:val="center"/>
          </w:tcPr>
          <w:p w14:paraId="28A657F9">
            <w:pPr>
              <w:rPr>
                <w:rFonts w:ascii="宋体"/>
                <w:bCs/>
                <w:sz w:val="22"/>
                <w:szCs w:val="22"/>
              </w:rPr>
            </w:pPr>
            <w:r>
              <w:rPr>
                <w:rFonts w:ascii="宋体" w:hAnsi="宋体"/>
                <w:bCs/>
                <w:sz w:val="22"/>
                <w:szCs w:val="22"/>
              </w:rPr>
              <w:t>0577-88008933</w:t>
            </w:r>
          </w:p>
        </w:tc>
      </w:tr>
      <w:tr w14:paraId="4E48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74ACF0E4">
            <w:pPr>
              <w:spacing w:line="360" w:lineRule="auto"/>
              <w:rPr>
                <w:rFonts w:ascii="宋体" w:cs="宋体"/>
                <w:bCs/>
                <w:sz w:val="22"/>
                <w:szCs w:val="22"/>
              </w:rPr>
            </w:pPr>
            <w:r>
              <w:rPr>
                <w:rFonts w:hint="eastAsia" w:ascii="宋体" w:hAnsi="宋体" w:cs="宋体"/>
                <w:bCs/>
                <w:sz w:val="22"/>
                <w:szCs w:val="22"/>
              </w:rPr>
              <w:t>招商银行股份有限公司温州分行</w:t>
            </w:r>
          </w:p>
        </w:tc>
        <w:tc>
          <w:tcPr>
            <w:tcW w:w="4712" w:type="dxa"/>
          </w:tcPr>
          <w:p w14:paraId="6CA6C6D6">
            <w:pPr>
              <w:rPr>
                <w:rFonts w:ascii="宋体"/>
                <w:bCs/>
                <w:sz w:val="22"/>
                <w:szCs w:val="22"/>
              </w:rPr>
            </w:pPr>
            <w:r>
              <w:rPr>
                <w:rFonts w:hint="eastAsia" w:ascii="宋体" w:hAnsi="宋体"/>
                <w:bCs/>
                <w:sz w:val="22"/>
                <w:szCs w:val="22"/>
              </w:rPr>
              <w:t>政采贷是招商银行针对政府采购招投标中标供应商，以政府采购合同项下未来应收账款为第一还款来源的融资业务，无需抵质押物。额度最高可达</w:t>
            </w:r>
            <w:r>
              <w:rPr>
                <w:rFonts w:ascii="宋体" w:hAnsi="宋体"/>
                <w:bCs/>
                <w:sz w:val="22"/>
                <w:szCs w:val="22"/>
              </w:rPr>
              <w:t>2</w:t>
            </w:r>
            <w:r>
              <w:rPr>
                <w:rFonts w:ascii="宋体"/>
                <w:bCs/>
                <w:sz w:val="22"/>
                <w:szCs w:val="22"/>
              </w:rPr>
              <w:t>000</w:t>
            </w:r>
            <w:r>
              <w:rPr>
                <w:rFonts w:hint="eastAsia" w:ascii="宋体" w:hAnsi="宋体"/>
                <w:bCs/>
                <w:sz w:val="22"/>
                <w:szCs w:val="22"/>
              </w:rPr>
              <w:t>万，同时可开通自助贷款直通功能，自助贷款额度最高可达</w:t>
            </w:r>
            <w:r>
              <w:rPr>
                <w:rFonts w:ascii="宋体" w:hAnsi="宋体"/>
                <w:bCs/>
                <w:sz w:val="22"/>
                <w:szCs w:val="22"/>
              </w:rPr>
              <w:t>1</w:t>
            </w:r>
            <w:r>
              <w:rPr>
                <w:rFonts w:ascii="宋体"/>
                <w:bCs/>
                <w:sz w:val="22"/>
                <w:szCs w:val="22"/>
              </w:rPr>
              <w:t>000</w:t>
            </w:r>
            <w:r>
              <w:rPr>
                <w:rFonts w:hint="eastAsia" w:ascii="宋体" w:hAnsi="宋体"/>
                <w:bCs/>
                <w:sz w:val="22"/>
                <w:szCs w:val="22"/>
              </w:rPr>
              <w:t>万，支持线上申请、随借随还。</w:t>
            </w:r>
          </w:p>
        </w:tc>
        <w:tc>
          <w:tcPr>
            <w:tcW w:w="1019" w:type="dxa"/>
            <w:vAlign w:val="center"/>
          </w:tcPr>
          <w:p w14:paraId="26362CEA">
            <w:pPr>
              <w:rPr>
                <w:rFonts w:ascii="宋体"/>
                <w:bCs/>
                <w:sz w:val="22"/>
                <w:szCs w:val="22"/>
              </w:rPr>
            </w:pPr>
            <w:r>
              <w:rPr>
                <w:rFonts w:hint="eastAsia" w:ascii="宋体" w:hAnsi="宋体"/>
                <w:bCs/>
                <w:sz w:val="22"/>
                <w:szCs w:val="22"/>
              </w:rPr>
              <w:t>陈经理</w:t>
            </w:r>
          </w:p>
        </w:tc>
        <w:tc>
          <w:tcPr>
            <w:tcW w:w="1725" w:type="dxa"/>
            <w:vAlign w:val="center"/>
          </w:tcPr>
          <w:p w14:paraId="5E7060A7">
            <w:pPr>
              <w:rPr>
                <w:rFonts w:ascii="宋体"/>
                <w:bCs/>
                <w:sz w:val="22"/>
                <w:szCs w:val="22"/>
              </w:rPr>
            </w:pPr>
            <w:r>
              <w:rPr>
                <w:rFonts w:ascii="宋体" w:hAnsi="宋体"/>
                <w:bCs/>
                <w:sz w:val="22"/>
                <w:szCs w:val="22"/>
              </w:rPr>
              <w:t>0577-88056876</w:t>
            </w:r>
          </w:p>
        </w:tc>
      </w:tr>
      <w:tr w14:paraId="1FF9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5042DF0B">
            <w:pPr>
              <w:spacing w:line="360" w:lineRule="auto"/>
              <w:rPr>
                <w:rFonts w:ascii="宋体" w:cs="宋体"/>
                <w:bCs/>
                <w:sz w:val="22"/>
                <w:szCs w:val="22"/>
              </w:rPr>
            </w:pPr>
            <w:r>
              <w:rPr>
                <w:rFonts w:hint="eastAsia" w:ascii="宋体" w:hAnsi="宋体" w:cs="宋体"/>
                <w:bCs/>
                <w:sz w:val="22"/>
                <w:szCs w:val="22"/>
              </w:rPr>
              <w:t>兴业银行股份有限公司温州分行</w:t>
            </w:r>
          </w:p>
        </w:tc>
        <w:tc>
          <w:tcPr>
            <w:tcW w:w="4712" w:type="dxa"/>
            <w:vAlign w:val="center"/>
          </w:tcPr>
          <w:p w14:paraId="1E2D181B">
            <w:pPr>
              <w:rPr>
                <w:rFonts w:ascii="宋体" w:cs="宋体"/>
                <w:bCs/>
                <w:sz w:val="22"/>
                <w:szCs w:val="22"/>
              </w:rPr>
            </w:pPr>
            <w:r>
              <w:rPr>
                <w:rFonts w:hint="eastAsia" w:ascii="宋体" w:hAnsi="宋体" w:cs="宋体"/>
                <w:bCs/>
                <w:sz w:val="22"/>
                <w:szCs w:val="22"/>
              </w:rPr>
              <w:t>融资担保方式及融资金额：</w:t>
            </w:r>
            <w:r>
              <w:rPr>
                <w:rFonts w:ascii="宋体" w:hAnsi="宋体" w:cs="宋体"/>
                <w:bCs/>
                <w:sz w:val="22"/>
                <w:szCs w:val="22"/>
              </w:rPr>
              <w:t>1</w:t>
            </w:r>
            <w:r>
              <w:rPr>
                <w:rFonts w:hint="eastAsia" w:ascii="宋体" w:hAnsi="宋体" w:cs="宋体"/>
                <w:bCs/>
                <w:sz w:val="22"/>
                <w:szCs w:val="22"/>
              </w:rPr>
              <w:t>、采取信用免抵押的企业，最高融资金额</w:t>
            </w:r>
            <w:r>
              <w:rPr>
                <w:rFonts w:ascii="宋体" w:hAnsi="宋体" w:cs="宋体"/>
                <w:bCs/>
                <w:sz w:val="22"/>
                <w:szCs w:val="22"/>
              </w:rPr>
              <w:t>200</w:t>
            </w:r>
            <w:r>
              <w:rPr>
                <w:rFonts w:hint="eastAsia" w:ascii="宋体" w:hAnsi="宋体" w:cs="宋体"/>
                <w:bCs/>
                <w:sz w:val="22"/>
                <w:szCs w:val="22"/>
              </w:rPr>
              <w:t>万元；</w:t>
            </w:r>
            <w:r>
              <w:rPr>
                <w:rFonts w:ascii="宋体" w:hAnsi="宋体" w:cs="宋体"/>
                <w:bCs/>
                <w:sz w:val="22"/>
                <w:szCs w:val="22"/>
              </w:rPr>
              <w:t>2</w:t>
            </w:r>
            <w:r>
              <w:rPr>
                <w:rFonts w:hint="eastAsia" w:ascii="宋体" w:hAnsi="宋体" w:cs="宋体"/>
                <w:bCs/>
                <w:sz w:val="22"/>
                <w:szCs w:val="22"/>
              </w:rPr>
              <w:t>、采取政府采购中标应收帐款质押的，最高融资金额不超过</w:t>
            </w:r>
            <w:r>
              <w:rPr>
                <w:rFonts w:ascii="宋体" w:hAnsi="宋体" w:cs="宋体"/>
                <w:bCs/>
                <w:sz w:val="22"/>
                <w:szCs w:val="22"/>
              </w:rPr>
              <w:t>1000</w:t>
            </w:r>
            <w:r>
              <w:rPr>
                <w:rFonts w:hint="eastAsia" w:ascii="宋体" w:hAnsi="宋体" w:cs="宋体"/>
                <w:bCs/>
                <w:sz w:val="22"/>
                <w:szCs w:val="22"/>
              </w:rPr>
              <w:t>万元，单笔提款金额不超过采购合同金额的</w:t>
            </w:r>
            <w:r>
              <w:rPr>
                <w:rFonts w:ascii="宋体" w:hAnsi="宋体" w:cs="宋体"/>
                <w:bCs/>
                <w:sz w:val="22"/>
                <w:szCs w:val="22"/>
              </w:rPr>
              <w:t>70%</w:t>
            </w:r>
            <w:r>
              <w:rPr>
                <w:rFonts w:hint="eastAsia" w:ascii="宋体" w:hAnsi="宋体" w:cs="宋体"/>
                <w:bCs/>
                <w:sz w:val="22"/>
                <w:szCs w:val="22"/>
              </w:rPr>
              <w:t>。融资利率：在本单位一般性中小企业信用贷款利率基础上下浮</w:t>
            </w:r>
            <w:r>
              <w:rPr>
                <w:rFonts w:ascii="宋体" w:hAnsi="宋体" w:cs="宋体"/>
                <w:bCs/>
                <w:sz w:val="22"/>
                <w:szCs w:val="22"/>
              </w:rPr>
              <w:t>10%</w:t>
            </w:r>
            <w:r>
              <w:rPr>
                <w:rFonts w:hint="eastAsia" w:ascii="宋体" w:hAnsi="宋体" w:cs="宋体"/>
                <w:bCs/>
                <w:sz w:val="22"/>
                <w:szCs w:val="22"/>
              </w:rPr>
              <w:t>。</w:t>
            </w:r>
          </w:p>
        </w:tc>
        <w:tc>
          <w:tcPr>
            <w:tcW w:w="1019" w:type="dxa"/>
            <w:vAlign w:val="center"/>
          </w:tcPr>
          <w:p w14:paraId="3C531458">
            <w:pPr>
              <w:rPr>
                <w:rFonts w:ascii="宋体"/>
                <w:bCs/>
                <w:sz w:val="22"/>
                <w:szCs w:val="22"/>
              </w:rPr>
            </w:pPr>
            <w:r>
              <w:rPr>
                <w:rFonts w:hint="eastAsia" w:ascii="宋体" w:hAnsi="宋体"/>
                <w:bCs/>
                <w:sz w:val="22"/>
                <w:szCs w:val="22"/>
              </w:rPr>
              <w:t>张经理</w:t>
            </w:r>
          </w:p>
          <w:p w14:paraId="02922FDE">
            <w:pPr>
              <w:rPr>
                <w:rFonts w:ascii="宋体"/>
                <w:bCs/>
                <w:sz w:val="22"/>
                <w:szCs w:val="22"/>
              </w:rPr>
            </w:pPr>
            <w:r>
              <w:rPr>
                <w:rFonts w:hint="eastAsia" w:ascii="宋体" w:hAnsi="宋体"/>
                <w:bCs/>
                <w:sz w:val="22"/>
                <w:szCs w:val="22"/>
              </w:rPr>
              <w:t>陈经理</w:t>
            </w:r>
          </w:p>
        </w:tc>
        <w:tc>
          <w:tcPr>
            <w:tcW w:w="1725" w:type="dxa"/>
            <w:vAlign w:val="center"/>
          </w:tcPr>
          <w:p w14:paraId="6BC4CA9A">
            <w:pPr>
              <w:spacing w:line="360" w:lineRule="auto"/>
              <w:rPr>
                <w:rFonts w:ascii="宋体"/>
                <w:bCs/>
                <w:sz w:val="22"/>
                <w:szCs w:val="22"/>
              </w:rPr>
            </w:pPr>
            <w:r>
              <w:rPr>
                <w:rFonts w:ascii="宋体" w:hAnsi="宋体"/>
                <w:bCs/>
                <w:sz w:val="22"/>
                <w:szCs w:val="22"/>
              </w:rPr>
              <w:t>0577-88369368/13857713118</w:t>
            </w:r>
          </w:p>
          <w:p w14:paraId="0E55C8B8">
            <w:pPr>
              <w:spacing w:line="360" w:lineRule="auto"/>
              <w:rPr>
                <w:rFonts w:ascii="宋体"/>
                <w:bCs/>
                <w:sz w:val="22"/>
                <w:szCs w:val="22"/>
              </w:rPr>
            </w:pPr>
            <w:r>
              <w:rPr>
                <w:rFonts w:ascii="宋体" w:hAnsi="宋体"/>
                <w:bCs/>
                <w:sz w:val="22"/>
                <w:szCs w:val="22"/>
              </w:rPr>
              <w:t>0577-56969696-1146506</w:t>
            </w:r>
          </w:p>
        </w:tc>
      </w:tr>
      <w:tr w14:paraId="6EE5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1CA8499F">
            <w:pPr>
              <w:spacing w:line="360" w:lineRule="auto"/>
              <w:rPr>
                <w:rFonts w:ascii="宋体" w:cs="宋体"/>
                <w:bCs/>
                <w:sz w:val="22"/>
                <w:szCs w:val="22"/>
              </w:rPr>
            </w:pPr>
            <w:r>
              <w:rPr>
                <w:rFonts w:hint="eastAsia" w:ascii="宋体" w:hAnsi="宋体" w:cs="宋体"/>
                <w:bCs/>
                <w:sz w:val="22"/>
                <w:szCs w:val="22"/>
              </w:rPr>
              <w:t>温州银行股份有限公司温州分行</w:t>
            </w:r>
          </w:p>
        </w:tc>
        <w:tc>
          <w:tcPr>
            <w:tcW w:w="4712" w:type="dxa"/>
          </w:tcPr>
          <w:p w14:paraId="630B8E22">
            <w:pPr>
              <w:rPr>
                <w:rFonts w:asci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w:t>
            </w:r>
            <w:r>
              <w:rPr>
                <w:rFonts w:ascii="宋体" w:hAnsi="宋体" w:cs="宋体"/>
                <w:bCs/>
                <w:sz w:val="22"/>
                <w:szCs w:val="22"/>
              </w:rPr>
              <w:t>500</w:t>
            </w:r>
            <w:r>
              <w:rPr>
                <w:rFonts w:hint="eastAsia" w:ascii="宋体" w:hAnsi="宋体" w:cs="宋体"/>
                <w:bCs/>
                <w:sz w:val="22"/>
                <w:szCs w:val="22"/>
              </w:rPr>
              <w:t>万元，单笔业务金额可贷中标金额的</w:t>
            </w:r>
            <w:r>
              <w:rPr>
                <w:rFonts w:ascii="宋体" w:hAnsi="宋体" w:cs="宋体"/>
                <w:bCs/>
                <w:sz w:val="22"/>
                <w:szCs w:val="22"/>
              </w:rPr>
              <w:t>80%</w:t>
            </w:r>
            <w:r>
              <w:rPr>
                <w:rFonts w:hint="eastAsia" w:ascii="宋体" w:hAnsi="宋体" w:cs="宋体"/>
                <w:bCs/>
                <w:sz w:val="22"/>
                <w:szCs w:val="22"/>
              </w:rPr>
              <w:t>，最长期限可贷</w:t>
            </w:r>
            <w:r>
              <w:rPr>
                <w:rFonts w:ascii="宋体" w:hAnsi="宋体" w:cs="宋体"/>
                <w:bCs/>
                <w:sz w:val="22"/>
                <w:szCs w:val="22"/>
              </w:rPr>
              <w:t>1</w:t>
            </w:r>
            <w:r>
              <w:rPr>
                <w:rFonts w:hint="eastAsia" w:ascii="宋体" w:hAnsi="宋体" w:cs="宋体"/>
                <w:bCs/>
                <w:sz w:val="22"/>
                <w:szCs w:val="22"/>
              </w:rPr>
              <w:t>年。</w:t>
            </w:r>
          </w:p>
        </w:tc>
        <w:tc>
          <w:tcPr>
            <w:tcW w:w="1019" w:type="dxa"/>
            <w:vAlign w:val="center"/>
          </w:tcPr>
          <w:p w14:paraId="4A881F74">
            <w:pPr>
              <w:rPr>
                <w:rFonts w:ascii="宋体" w:cs="宋体"/>
                <w:bCs/>
                <w:sz w:val="22"/>
                <w:szCs w:val="22"/>
              </w:rPr>
            </w:pPr>
            <w:r>
              <w:rPr>
                <w:rFonts w:hint="eastAsia" w:ascii="宋体" w:hAnsi="宋体" w:cs="宋体"/>
                <w:bCs/>
                <w:sz w:val="22"/>
                <w:szCs w:val="22"/>
              </w:rPr>
              <w:t>陈经理</w:t>
            </w:r>
          </w:p>
        </w:tc>
        <w:tc>
          <w:tcPr>
            <w:tcW w:w="1725" w:type="dxa"/>
            <w:vAlign w:val="center"/>
          </w:tcPr>
          <w:p w14:paraId="7375F18A">
            <w:pPr>
              <w:rPr>
                <w:rFonts w:ascii="宋体"/>
                <w:bCs/>
                <w:sz w:val="22"/>
                <w:szCs w:val="22"/>
              </w:rPr>
            </w:pPr>
            <w:r>
              <w:rPr>
                <w:rFonts w:ascii="宋体" w:hAnsi="宋体"/>
                <w:bCs/>
                <w:sz w:val="22"/>
                <w:szCs w:val="22"/>
              </w:rPr>
              <w:t>13736</w:t>
            </w:r>
            <w:r>
              <w:rPr>
                <w:rFonts w:hint="eastAsia" w:ascii="宋体" w:hAnsi="宋体"/>
                <w:bCs/>
                <w:sz w:val="22"/>
                <w:szCs w:val="22"/>
                <w:lang w:eastAsia="zh-CN"/>
              </w:rPr>
              <w:t>341865.6</w:t>
            </w:r>
            <w:r>
              <w:rPr>
                <w:rFonts w:ascii="宋体" w:hAnsi="宋体"/>
                <w:bCs/>
                <w:sz w:val="22"/>
                <w:szCs w:val="22"/>
              </w:rPr>
              <w:t>5866</w:t>
            </w:r>
          </w:p>
        </w:tc>
      </w:tr>
      <w:tr w14:paraId="573E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24E413C3">
            <w:pPr>
              <w:spacing w:line="360" w:lineRule="auto"/>
              <w:rPr>
                <w:rFonts w:ascii="宋体" w:cs="宋体"/>
                <w:bCs/>
                <w:sz w:val="22"/>
                <w:szCs w:val="22"/>
              </w:rPr>
            </w:pPr>
            <w:r>
              <w:rPr>
                <w:rFonts w:hint="eastAsia" w:ascii="宋体" w:hAnsi="宋体" w:cs="宋体"/>
                <w:bCs/>
                <w:sz w:val="22"/>
                <w:szCs w:val="22"/>
              </w:rPr>
              <w:t>温州银行股份有限公司鹿城分行</w:t>
            </w:r>
          </w:p>
        </w:tc>
        <w:tc>
          <w:tcPr>
            <w:tcW w:w="4712" w:type="dxa"/>
          </w:tcPr>
          <w:p w14:paraId="6FFFF55B">
            <w:pPr>
              <w:rPr>
                <w:rFonts w:ascii="宋体"/>
                <w:bCs/>
                <w:sz w:val="22"/>
                <w:szCs w:val="22"/>
              </w:rPr>
            </w:pPr>
            <w:r>
              <w:rPr>
                <w:rFonts w:hint="eastAsia" w:ascii="宋体" w:hAnsi="宋体"/>
                <w:bCs/>
                <w:sz w:val="22"/>
                <w:szCs w:val="22"/>
              </w:rPr>
              <w:t>政采订单贷：</w:t>
            </w:r>
            <w:r>
              <w:rPr>
                <w:rFonts w:ascii="宋体" w:hAnsi="宋体"/>
                <w:bCs/>
                <w:sz w:val="22"/>
                <w:szCs w:val="22"/>
              </w:rPr>
              <w:t>1</w:t>
            </w:r>
            <w:r>
              <w:rPr>
                <w:rFonts w:hint="eastAsia" w:ascii="宋体" w:hAnsi="宋体"/>
                <w:bCs/>
                <w:sz w:val="22"/>
                <w:szCs w:val="22"/>
              </w:rPr>
              <w:t>、面向政府采购项目供应商，满足供应商资金周转需求，凭中标通知书即可申请，</w:t>
            </w:r>
            <w:r>
              <w:rPr>
                <w:rFonts w:ascii="宋体" w:hAnsi="宋体"/>
                <w:bCs/>
                <w:sz w:val="22"/>
                <w:szCs w:val="22"/>
              </w:rPr>
              <w:t>2</w:t>
            </w:r>
            <w:r>
              <w:rPr>
                <w:rFonts w:hint="eastAsia" w:ascii="宋体" w:hAnsi="宋体"/>
                <w:bCs/>
                <w:sz w:val="22"/>
                <w:szCs w:val="22"/>
              </w:rPr>
              <w:t>、秒知额高，最高可贷</w:t>
            </w:r>
            <w:r>
              <w:rPr>
                <w:rFonts w:ascii="宋体" w:hAnsi="宋体"/>
                <w:bCs/>
                <w:sz w:val="22"/>
                <w:szCs w:val="22"/>
              </w:rPr>
              <w:t>500</w:t>
            </w:r>
            <w:r>
              <w:rPr>
                <w:rFonts w:hint="eastAsia" w:ascii="宋体" w:hAnsi="宋体"/>
                <w:bCs/>
                <w:sz w:val="22"/>
                <w:szCs w:val="22"/>
              </w:rPr>
              <w:t>万元，单笔业务金额可贷中标金额的</w:t>
            </w:r>
            <w:r>
              <w:rPr>
                <w:rFonts w:ascii="宋体" w:hAnsi="宋体"/>
                <w:bCs/>
                <w:sz w:val="22"/>
                <w:szCs w:val="22"/>
              </w:rPr>
              <w:t>80%</w:t>
            </w:r>
            <w:r>
              <w:rPr>
                <w:rFonts w:hint="eastAsia" w:ascii="宋体" w:hAnsi="宋体"/>
                <w:bCs/>
                <w:sz w:val="22"/>
                <w:szCs w:val="22"/>
              </w:rPr>
              <w:t>，</w:t>
            </w:r>
          </w:p>
          <w:p w14:paraId="2126C02E">
            <w:pPr>
              <w:ind w:left="5"/>
              <w:rPr>
                <w:rFonts w:ascii="宋体"/>
                <w:bCs/>
                <w:sz w:val="22"/>
                <w:szCs w:val="22"/>
              </w:rPr>
            </w:pPr>
            <w:r>
              <w:rPr>
                <w:rFonts w:hint="eastAsia" w:ascii="宋体" w:hAnsi="宋体"/>
                <w:bCs/>
                <w:sz w:val="22"/>
                <w:szCs w:val="22"/>
              </w:rPr>
              <w:t>最长期限可贷</w:t>
            </w:r>
            <w:r>
              <w:rPr>
                <w:rFonts w:ascii="宋体" w:hAnsi="宋体"/>
                <w:bCs/>
                <w:sz w:val="22"/>
                <w:szCs w:val="22"/>
              </w:rPr>
              <w:t>1</w:t>
            </w:r>
            <w:r>
              <w:rPr>
                <w:rFonts w:hint="eastAsia" w:ascii="宋体" w:hAnsi="宋体"/>
                <w:bCs/>
                <w:sz w:val="22"/>
                <w:szCs w:val="22"/>
              </w:rPr>
              <w:t>年。信保贷：</w:t>
            </w:r>
            <w:r>
              <w:rPr>
                <w:rFonts w:ascii="宋体" w:hAnsi="宋体"/>
                <w:bCs/>
                <w:sz w:val="22"/>
                <w:szCs w:val="22"/>
              </w:rPr>
              <w:t>1</w:t>
            </w:r>
            <w:r>
              <w:rPr>
                <w:rFonts w:hint="eastAsia" w:ascii="宋体" w:hAnsi="宋体"/>
                <w:bCs/>
                <w:sz w:val="22"/>
                <w:szCs w:val="22"/>
              </w:rPr>
              <w:t>、额度最高可达</w:t>
            </w:r>
            <w:r>
              <w:rPr>
                <w:rFonts w:ascii="宋体" w:hAnsi="宋体"/>
                <w:bCs/>
                <w:sz w:val="22"/>
                <w:szCs w:val="22"/>
              </w:rPr>
              <w:t>500</w:t>
            </w:r>
            <w:r>
              <w:rPr>
                <w:rFonts w:hint="eastAsia" w:ascii="宋体" w:hAnsi="宋体"/>
                <w:bCs/>
                <w:sz w:val="22"/>
                <w:szCs w:val="22"/>
              </w:rPr>
              <w:t>万元</w:t>
            </w:r>
          </w:p>
          <w:p w14:paraId="7963595B">
            <w:pPr>
              <w:rPr>
                <w:rFonts w:ascii="宋体"/>
                <w:bCs/>
                <w:sz w:val="22"/>
                <w:szCs w:val="22"/>
              </w:rPr>
            </w:pPr>
            <w:r>
              <w:rPr>
                <w:rFonts w:ascii="宋体" w:hAnsi="宋体"/>
                <w:bCs/>
                <w:sz w:val="22"/>
                <w:szCs w:val="22"/>
              </w:rPr>
              <w:t>2</w:t>
            </w:r>
            <w:r>
              <w:rPr>
                <w:rFonts w:hint="eastAsia" w:ascii="宋体" w:hAnsi="宋体"/>
                <w:bCs/>
                <w:sz w:val="22"/>
                <w:szCs w:val="22"/>
              </w:rPr>
              <w:t>、担保灵活，信用贷款</w:t>
            </w:r>
            <w:r>
              <w:rPr>
                <w:rFonts w:ascii="宋体" w:hAnsi="宋体"/>
                <w:bCs/>
                <w:sz w:val="22"/>
                <w:szCs w:val="22"/>
              </w:rPr>
              <w:t>3</w:t>
            </w:r>
            <w:r>
              <w:rPr>
                <w:rFonts w:hint="eastAsia" w:ascii="宋体" w:hAnsi="宋体"/>
                <w:bCs/>
                <w:sz w:val="22"/>
                <w:szCs w:val="22"/>
              </w:rPr>
              <w:t>、贷款年利率至少可享受本单位一般性中小企业信用贷款利率基础上下浮</w:t>
            </w:r>
            <w:r>
              <w:rPr>
                <w:rFonts w:ascii="宋体" w:hAnsi="宋体"/>
                <w:bCs/>
                <w:sz w:val="22"/>
                <w:szCs w:val="22"/>
              </w:rPr>
              <w:t>10%</w:t>
            </w:r>
          </w:p>
        </w:tc>
        <w:tc>
          <w:tcPr>
            <w:tcW w:w="1019" w:type="dxa"/>
            <w:vAlign w:val="center"/>
          </w:tcPr>
          <w:p w14:paraId="6E11CB16">
            <w:pPr>
              <w:rPr>
                <w:rFonts w:ascii="宋体"/>
                <w:bCs/>
                <w:sz w:val="22"/>
                <w:szCs w:val="22"/>
              </w:rPr>
            </w:pPr>
            <w:r>
              <w:rPr>
                <w:rFonts w:hint="eastAsia" w:ascii="宋体" w:hAnsi="宋体"/>
                <w:bCs/>
                <w:sz w:val="22"/>
                <w:szCs w:val="22"/>
              </w:rPr>
              <w:t>戴经理</w:t>
            </w:r>
          </w:p>
        </w:tc>
        <w:tc>
          <w:tcPr>
            <w:tcW w:w="1725" w:type="dxa"/>
            <w:vAlign w:val="center"/>
          </w:tcPr>
          <w:p w14:paraId="38C87DA1">
            <w:pPr>
              <w:rPr>
                <w:rFonts w:ascii="宋体"/>
                <w:bCs/>
                <w:sz w:val="22"/>
                <w:szCs w:val="22"/>
              </w:rPr>
            </w:pPr>
            <w:r>
              <w:rPr>
                <w:rFonts w:ascii="宋体" w:hAnsi="宋体"/>
                <w:bCs/>
                <w:sz w:val="22"/>
                <w:szCs w:val="22"/>
              </w:rPr>
              <w:t>13605772302</w:t>
            </w:r>
          </w:p>
        </w:tc>
      </w:tr>
      <w:tr w14:paraId="03E6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5ABFF5BB">
            <w:pPr>
              <w:spacing w:line="360" w:lineRule="auto"/>
              <w:rPr>
                <w:rFonts w:ascii="宋体" w:cs="宋体"/>
                <w:bCs/>
                <w:sz w:val="22"/>
                <w:szCs w:val="22"/>
              </w:rPr>
            </w:pPr>
            <w:r>
              <w:rPr>
                <w:rFonts w:hint="eastAsia" w:ascii="宋体" w:hAnsi="宋体" w:cs="宋体"/>
                <w:bCs/>
                <w:sz w:val="22"/>
                <w:szCs w:val="22"/>
              </w:rPr>
              <w:t>交通银行股份有限公司温州分行</w:t>
            </w:r>
          </w:p>
        </w:tc>
        <w:tc>
          <w:tcPr>
            <w:tcW w:w="4712" w:type="dxa"/>
          </w:tcPr>
          <w:p w14:paraId="6948C2A2">
            <w:pPr>
              <w:autoSpaceDE w:val="0"/>
              <w:autoSpaceDN w:val="0"/>
              <w:adjustRightInd w:val="0"/>
              <w:jc w:val="left"/>
              <w:rPr>
                <w:rFonts w:ascii="宋体" w:cs="宋体"/>
                <w:bCs/>
                <w:sz w:val="22"/>
                <w:szCs w:val="22"/>
              </w:rPr>
            </w:pPr>
            <w:r>
              <w:rPr>
                <w:rFonts w:hint="eastAsia" w:ascii="宋体" w:hAnsi="宋体" w:cs="宋体"/>
                <w:bCs/>
                <w:sz w:val="22"/>
                <w:szCs w:val="22"/>
              </w:rPr>
              <w:t>手续便捷，授信审批全程上门服务；无需抵押，无抵押贷款一步到位；额度灵活，随借随贷，单户最高</w:t>
            </w:r>
            <w:r>
              <w:rPr>
                <w:rFonts w:ascii="宋体" w:hAnsi="宋体" w:cs="宋体"/>
                <w:bCs/>
                <w:sz w:val="22"/>
                <w:szCs w:val="22"/>
              </w:rPr>
              <w:t>2000</w:t>
            </w:r>
            <w:r>
              <w:rPr>
                <w:rFonts w:hint="eastAsia" w:ascii="宋体" w:hAnsi="宋体" w:cs="宋体"/>
                <w:bCs/>
                <w:sz w:val="22"/>
                <w:szCs w:val="22"/>
              </w:rPr>
              <w:t>万元；期限匹配，与付款周期相吻合；利率优惠，本行中小企业信用贷款利率水平至少下浮</w:t>
            </w:r>
            <w:r>
              <w:rPr>
                <w:rFonts w:ascii="宋体" w:hAnsi="宋体" w:cs="宋体"/>
                <w:bCs/>
                <w:sz w:val="22"/>
                <w:szCs w:val="22"/>
              </w:rPr>
              <w:t>10%</w:t>
            </w:r>
            <w:r>
              <w:rPr>
                <w:rFonts w:hint="eastAsia" w:ascii="宋体" w:hAnsi="宋体" w:cs="宋体"/>
                <w:bCs/>
                <w:sz w:val="22"/>
                <w:szCs w:val="22"/>
              </w:rPr>
              <w:t>；一对一增值服务方案</w:t>
            </w:r>
            <w:r>
              <w:rPr>
                <w:rFonts w:ascii="宋体" w:hAnsi="宋体" w:cs="宋体"/>
                <w:bCs/>
                <w:sz w:val="22"/>
                <w:szCs w:val="22"/>
              </w:rPr>
              <w:t>—</w:t>
            </w:r>
            <w:r>
              <w:rPr>
                <w:rFonts w:hint="eastAsia" w:ascii="宋体" w:hAnsi="宋体" w:cs="宋体"/>
                <w:bCs/>
                <w:sz w:val="22"/>
                <w:szCs w:val="22"/>
              </w:rPr>
              <w:t>您的财富管理银行。</w:t>
            </w:r>
          </w:p>
        </w:tc>
        <w:tc>
          <w:tcPr>
            <w:tcW w:w="1019" w:type="dxa"/>
            <w:vAlign w:val="center"/>
          </w:tcPr>
          <w:p w14:paraId="285D2917">
            <w:pPr>
              <w:rPr>
                <w:rFonts w:ascii="宋体"/>
                <w:bCs/>
                <w:sz w:val="22"/>
                <w:szCs w:val="22"/>
              </w:rPr>
            </w:pPr>
            <w:r>
              <w:rPr>
                <w:rFonts w:hint="eastAsia" w:ascii="宋体" w:hAnsi="宋体"/>
                <w:bCs/>
                <w:sz w:val="22"/>
                <w:szCs w:val="22"/>
              </w:rPr>
              <w:t>缪经理</w:t>
            </w:r>
          </w:p>
        </w:tc>
        <w:tc>
          <w:tcPr>
            <w:tcW w:w="1725" w:type="dxa"/>
            <w:vAlign w:val="center"/>
          </w:tcPr>
          <w:p w14:paraId="1BA0883F">
            <w:pPr>
              <w:rPr>
                <w:rFonts w:ascii="宋体"/>
                <w:bCs/>
                <w:sz w:val="22"/>
                <w:szCs w:val="22"/>
              </w:rPr>
            </w:pPr>
            <w:r>
              <w:rPr>
                <w:rFonts w:ascii="宋体" w:hAnsi="宋体"/>
                <w:bCs/>
                <w:sz w:val="22"/>
                <w:szCs w:val="22"/>
              </w:rPr>
              <w:t>0577-88248454</w:t>
            </w:r>
          </w:p>
        </w:tc>
      </w:tr>
      <w:tr w14:paraId="7C33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04E3D803">
            <w:pPr>
              <w:spacing w:line="360" w:lineRule="auto"/>
              <w:rPr>
                <w:rFonts w:ascii="宋体" w:cs="宋体"/>
                <w:bCs/>
                <w:sz w:val="22"/>
                <w:szCs w:val="22"/>
              </w:rPr>
            </w:pPr>
            <w:r>
              <w:rPr>
                <w:rFonts w:hint="eastAsia" w:ascii="宋体" w:hAnsi="宋体" w:cs="宋体"/>
                <w:bCs/>
                <w:sz w:val="22"/>
                <w:szCs w:val="22"/>
              </w:rPr>
              <w:t>上海浦东发展银行股份有限公司温州分行</w:t>
            </w:r>
          </w:p>
        </w:tc>
        <w:tc>
          <w:tcPr>
            <w:tcW w:w="4712" w:type="dxa"/>
          </w:tcPr>
          <w:p w14:paraId="08460497">
            <w:pPr>
              <w:jc w:val="left"/>
              <w:rPr>
                <w:rFonts w:ascii="宋体" w:cs="宋体"/>
                <w:bCs/>
                <w:sz w:val="22"/>
                <w:szCs w:val="22"/>
              </w:rPr>
            </w:pPr>
            <w:r>
              <w:rPr>
                <w:rFonts w:hint="eastAsia" w:ascii="宋体" w:hAnsi="宋体" w:cs="宋体"/>
                <w:bCs/>
                <w:sz w:val="22"/>
                <w:szCs w:val="22"/>
              </w:rPr>
              <w:t>政采</w:t>
            </w:r>
            <w:r>
              <w:rPr>
                <w:rFonts w:ascii="宋体" w:hAnsi="宋体" w:cs="宋体"/>
                <w:bCs/>
                <w:sz w:val="22"/>
                <w:szCs w:val="22"/>
              </w:rPr>
              <w:t>e</w:t>
            </w:r>
            <w:r>
              <w:rPr>
                <w:rFonts w:hint="eastAsia" w:ascii="宋体" w:hAnsi="宋体" w:cs="宋体"/>
                <w:bCs/>
                <w:sz w:val="22"/>
                <w:szCs w:val="22"/>
              </w:rPr>
              <w:t>贷：是浦发银行面向温州地区经营状况良好的小微企业政府采购项目供应商所提供的专属政府采购订单融资产品。产品特点：纯信用、免担保、门槛低、授信快、在线贷、秒放款</w:t>
            </w:r>
          </w:p>
          <w:p w14:paraId="49E47797">
            <w:pPr>
              <w:shd w:val="clear" w:color="auto" w:fill="FFFFFF"/>
              <w:jc w:val="left"/>
              <w:rPr>
                <w:rFonts w:ascii="宋体"/>
                <w:bCs/>
                <w:sz w:val="22"/>
                <w:szCs w:val="22"/>
              </w:rPr>
            </w:pPr>
            <w:r>
              <w:rPr>
                <w:rFonts w:hint="eastAsia" w:ascii="宋体" w:hAnsi="宋体" w:cs="宋体"/>
                <w:bCs/>
                <w:sz w:val="22"/>
                <w:szCs w:val="22"/>
              </w:rPr>
              <w:t>所需材料：企业基础证件、相关中标文件（中标通知书、采购合同等）、其他必要文件</w:t>
            </w:r>
          </w:p>
        </w:tc>
        <w:tc>
          <w:tcPr>
            <w:tcW w:w="1019" w:type="dxa"/>
            <w:vAlign w:val="center"/>
          </w:tcPr>
          <w:p w14:paraId="5AEBBD22">
            <w:pPr>
              <w:rPr>
                <w:rFonts w:ascii="宋体" w:cs="宋体"/>
                <w:bCs/>
                <w:sz w:val="22"/>
                <w:szCs w:val="22"/>
              </w:rPr>
            </w:pPr>
            <w:r>
              <w:rPr>
                <w:rFonts w:hint="eastAsia" w:ascii="宋体" w:hAnsi="宋体" w:cs="宋体"/>
                <w:bCs/>
                <w:sz w:val="22"/>
                <w:szCs w:val="22"/>
              </w:rPr>
              <w:t>叶经理</w:t>
            </w:r>
          </w:p>
        </w:tc>
        <w:tc>
          <w:tcPr>
            <w:tcW w:w="1725" w:type="dxa"/>
            <w:vAlign w:val="center"/>
          </w:tcPr>
          <w:p w14:paraId="5C33DC1F">
            <w:pPr>
              <w:rPr>
                <w:rFonts w:ascii="宋体"/>
                <w:bCs/>
                <w:sz w:val="22"/>
                <w:szCs w:val="22"/>
              </w:rPr>
            </w:pPr>
            <w:r>
              <w:rPr>
                <w:rFonts w:ascii="宋体" w:hAnsi="宋体"/>
                <w:bCs/>
                <w:sz w:val="22"/>
                <w:szCs w:val="22"/>
              </w:rPr>
              <w:t>0577-55570829</w:t>
            </w:r>
          </w:p>
        </w:tc>
      </w:tr>
    </w:tbl>
    <w:p w14:paraId="2F1EE640">
      <w:pPr>
        <w:jc w:val="center"/>
        <w:rPr>
          <w:sz w:val="36"/>
          <w:szCs w:val="36"/>
        </w:rPr>
      </w:pPr>
    </w:p>
    <w:p w14:paraId="56BCA248">
      <w:pPr>
        <w:jc w:val="center"/>
        <w:rPr>
          <w:sz w:val="36"/>
          <w:szCs w:val="36"/>
        </w:rPr>
      </w:pPr>
    </w:p>
    <w:p w14:paraId="5E8C9447">
      <w:pPr>
        <w:jc w:val="center"/>
        <w:rPr>
          <w:sz w:val="28"/>
          <w:szCs w:val="36"/>
        </w:rPr>
      </w:pPr>
      <w:r>
        <w:rPr>
          <w:sz w:val="28"/>
          <w:szCs w:val="36"/>
        </w:rPr>
        <w:br w:type="page"/>
      </w:r>
      <w:r>
        <w:rPr>
          <w:rFonts w:hint="eastAsia"/>
          <w:sz w:val="28"/>
          <w:szCs w:val="36"/>
        </w:rPr>
        <w:t>温州市政府采购信用融资意向银行选择表</w:t>
      </w:r>
    </w:p>
    <w:p w14:paraId="34C6A7EA">
      <w:pPr>
        <w:jc w:val="center"/>
        <w:rPr>
          <w:sz w:val="28"/>
          <w:szCs w:val="36"/>
        </w:rPr>
      </w:pPr>
      <w:r>
        <w:rPr>
          <w:rFonts w:hint="eastAsia"/>
          <w:sz w:val="24"/>
          <w:szCs w:val="32"/>
        </w:rPr>
        <w:t>（温州市供应商填写）</w:t>
      </w:r>
    </w:p>
    <w:tbl>
      <w:tblPr>
        <w:tblStyle w:val="36"/>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0A5E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619F885C">
            <w:pPr>
              <w:spacing w:line="360" w:lineRule="auto"/>
              <w:jc w:val="center"/>
              <w:rPr>
                <w:rFonts w:ascii="宋体" w:cs="宋体"/>
                <w:sz w:val="22"/>
                <w:szCs w:val="28"/>
              </w:rPr>
            </w:pPr>
            <w:r>
              <w:rPr>
                <w:rFonts w:hint="eastAsia" w:ascii="宋体" w:cs="宋体"/>
                <w:sz w:val="22"/>
                <w:szCs w:val="28"/>
              </w:rPr>
              <w:t>企业名称</w:t>
            </w:r>
          </w:p>
        </w:tc>
        <w:tc>
          <w:tcPr>
            <w:tcW w:w="7770" w:type="dxa"/>
            <w:gridSpan w:val="5"/>
            <w:vAlign w:val="center"/>
          </w:tcPr>
          <w:p w14:paraId="3E3A023B">
            <w:pPr>
              <w:spacing w:line="360" w:lineRule="auto"/>
              <w:jc w:val="center"/>
              <w:rPr>
                <w:rFonts w:ascii="宋体" w:cs="宋体"/>
                <w:sz w:val="22"/>
                <w:szCs w:val="28"/>
              </w:rPr>
            </w:pPr>
          </w:p>
        </w:tc>
      </w:tr>
      <w:tr w14:paraId="0E42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3941F297">
            <w:pPr>
              <w:spacing w:line="360" w:lineRule="auto"/>
              <w:jc w:val="center"/>
              <w:rPr>
                <w:rFonts w:ascii="宋体" w:cs="宋体"/>
                <w:sz w:val="22"/>
                <w:szCs w:val="28"/>
              </w:rPr>
            </w:pPr>
            <w:r>
              <w:rPr>
                <w:rFonts w:hint="eastAsia" w:ascii="宋体" w:cs="宋体"/>
                <w:sz w:val="22"/>
                <w:szCs w:val="28"/>
              </w:rPr>
              <w:t>企业注册地</w:t>
            </w:r>
          </w:p>
        </w:tc>
        <w:tc>
          <w:tcPr>
            <w:tcW w:w="4178" w:type="dxa"/>
            <w:gridSpan w:val="2"/>
            <w:vAlign w:val="center"/>
          </w:tcPr>
          <w:p w14:paraId="7930AB96">
            <w:pPr>
              <w:spacing w:line="360" w:lineRule="auto"/>
              <w:jc w:val="center"/>
              <w:rPr>
                <w:rFonts w:ascii="宋体" w:cs="宋体"/>
                <w:sz w:val="22"/>
                <w:szCs w:val="28"/>
              </w:rPr>
            </w:pPr>
          </w:p>
        </w:tc>
        <w:tc>
          <w:tcPr>
            <w:tcW w:w="2732" w:type="dxa"/>
            <w:gridSpan w:val="2"/>
            <w:vAlign w:val="center"/>
          </w:tcPr>
          <w:p w14:paraId="6CE8C0B3">
            <w:pPr>
              <w:spacing w:line="360" w:lineRule="auto"/>
              <w:jc w:val="center"/>
              <w:rPr>
                <w:rFonts w:ascii="宋体" w:cs="宋体"/>
                <w:sz w:val="22"/>
                <w:szCs w:val="28"/>
              </w:rPr>
            </w:pPr>
            <w:r>
              <w:rPr>
                <w:rFonts w:hint="eastAsia" w:ascii="宋体" w:cs="宋体"/>
                <w:sz w:val="22"/>
                <w:szCs w:val="28"/>
              </w:rPr>
              <w:t>是否有融资意向</w:t>
            </w:r>
          </w:p>
        </w:tc>
        <w:tc>
          <w:tcPr>
            <w:tcW w:w="860" w:type="dxa"/>
            <w:vAlign w:val="center"/>
          </w:tcPr>
          <w:p w14:paraId="0F03ABB7">
            <w:pPr>
              <w:spacing w:line="360" w:lineRule="auto"/>
              <w:jc w:val="center"/>
              <w:rPr>
                <w:rFonts w:ascii="宋体" w:cs="宋体"/>
                <w:sz w:val="22"/>
                <w:szCs w:val="28"/>
              </w:rPr>
            </w:pPr>
          </w:p>
        </w:tc>
      </w:tr>
      <w:tr w14:paraId="737E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21626913">
            <w:pPr>
              <w:spacing w:line="360" w:lineRule="auto"/>
              <w:jc w:val="center"/>
              <w:rPr>
                <w:rFonts w:ascii="宋体" w:cs="宋体"/>
                <w:sz w:val="22"/>
                <w:szCs w:val="28"/>
              </w:rPr>
            </w:pPr>
            <w:r>
              <w:rPr>
                <w:rFonts w:hint="eastAsia" w:ascii="宋体" w:cs="宋体"/>
                <w:sz w:val="22"/>
                <w:szCs w:val="28"/>
              </w:rPr>
              <w:t>融资联系人</w:t>
            </w:r>
          </w:p>
        </w:tc>
        <w:tc>
          <w:tcPr>
            <w:tcW w:w="2571" w:type="dxa"/>
            <w:vAlign w:val="center"/>
          </w:tcPr>
          <w:p w14:paraId="1BFE1A20">
            <w:pPr>
              <w:spacing w:line="360" w:lineRule="auto"/>
              <w:jc w:val="center"/>
              <w:rPr>
                <w:rFonts w:ascii="宋体" w:cs="宋体"/>
                <w:sz w:val="22"/>
                <w:szCs w:val="28"/>
              </w:rPr>
            </w:pPr>
          </w:p>
        </w:tc>
        <w:tc>
          <w:tcPr>
            <w:tcW w:w="2571" w:type="dxa"/>
            <w:gridSpan w:val="2"/>
            <w:vAlign w:val="center"/>
          </w:tcPr>
          <w:p w14:paraId="11574753">
            <w:pPr>
              <w:spacing w:line="360" w:lineRule="auto"/>
              <w:jc w:val="center"/>
              <w:rPr>
                <w:rFonts w:ascii="宋体" w:cs="宋体"/>
                <w:sz w:val="22"/>
                <w:szCs w:val="28"/>
              </w:rPr>
            </w:pPr>
            <w:r>
              <w:rPr>
                <w:rFonts w:hint="eastAsia" w:ascii="宋体" w:cs="宋体"/>
                <w:sz w:val="22"/>
                <w:szCs w:val="28"/>
              </w:rPr>
              <w:t>联系方式</w:t>
            </w:r>
          </w:p>
        </w:tc>
        <w:tc>
          <w:tcPr>
            <w:tcW w:w="2628" w:type="dxa"/>
            <w:gridSpan w:val="2"/>
            <w:vAlign w:val="center"/>
          </w:tcPr>
          <w:p w14:paraId="23649A9B">
            <w:pPr>
              <w:spacing w:line="360" w:lineRule="auto"/>
              <w:jc w:val="center"/>
              <w:rPr>
                <w:rFonts w:ascii="宋体" w:cs="宋体"/>
                <w:sz w:val="22"/>
                <w:szCs w:val="28"/>
              </w:rPr>
            </w:pPr>
          </w:p>
        </w:tc>
      </w:tr>
      <w:tr w14:paraId="40BC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650FFFEE">
            <w:pPr>
              <w:spacing w:line="360" w:lineRule="auto"/>
              <w:jc w:val="center"/>
              <w:rPr>
                <w:rFonts w:ascii="宋体" w:cs="宋体"/>
                <w:sz w:val="24"/>
                <w:szCs w:val="30"/>
              </w:rPr>
            </w:pPr>
            <w:r>
              <w:rPr>
                <w:rFonts w:hint="eastAsia" w:ascii="宋体" w:cs="宋体"/>
                <w:sz w:val="24"/>
                <w:szCs w:val="30"/>
              </w:rPr>
              <w:t>温州市政府采购信用融资合作银行</w:t>
            </w:r>
          </w:p>
        </w:tc>
        <w:tc>
          <w:tcPr>
            <w:tcW w:w="2628" w:type="dxa"/>
            <w:gridSpan w:val="2"/>
          </w:tcPr>
          <w:p w14:paraId="0A9353A4">
            <w:pPr>
              <w:spacing w:line="360" w:lineRule="auto"/>
              <w:jc w:val="center"/>
              <w:rPr>
                <w:rFonts w:ascii="宋体" w:cs="宋体"/>
                <w:sz w:val="24"/>
                <w:szCs w:val="30"/>
              </w:rPr>
            </w:pPr>
            <w:r>
              <w:rPr>
                <w:rFonts w:hint="eastAsia" w:ascii="宋体" w:cs="宋体"/>
                <w:sz w:val="24"/>
                <w:szCs w:val="30"/>
              </w:rPr>
              <w:t>选择作为意向融资银行（可多选）</w:t>
            </w:r>
          </w:p>
        </w:tc>
      </w:tr>
      <w:tr w14:paraId="2FE8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2E260A6D">
            <w:pPr>
              <w:spacing w:line="360" w:lineRule="auto"/>
              <w:rPr>
                <w:rFonts w:ascii="宋体" w:cs="宋体"/>
                <w:sz w:val="24"/>
                <w:szCs w:val="30"/>
              </w:rPr>
            </w:pPr>
            <w:r>
              <w:rPr>
                <w:rFonts w:hint="eastAsia" w:ascii="宋体" w:cs="宋体"/>
                <w:sz w:val="24"/>
                <w:szCs w:val="30"/>
              </w:rPr>
              <w:t>温州银行股份有限公司温州分行</w:t>
            </w:r>
          </w:p>
        </w:tc>
        <w:tc>
          <w:tcPr>
            <w:tcW w:w="2628" w:type="dxa"/>
            <w:gridSpan w:val="2"/>
          </w:tcPr>
          <w:p w14:paraId="6B15E071">
            <w:pPr>
              <w:spacing w:line="360" w:lineRule="auto"/>
              <w:jc w:val="left"/>
              <w:rPr>
                <w:rFonts w:ascii="宋体" w:cs="宋体"/>
                <w:sz w:val="24"/>
                <w:szCs w:val="30"/>
              </w:rPr>
            </w:pPr>
          </w:p>
        </w:tc>
      </w:tr>
      <w:tr w14:paraId="3180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206D10B">
            <w:pPr>
              <w:spacing w:line="360" w:lineRule="auto"/>
              <w:rPr>
                <w:rFonts w:ascii="宋体" w:cs="宋体"/>
                <w:sz w:val="24"/>
                <w:szCs w:val="30"/>
              </w:rPr>
            </w:pPr>
            <w:r>
              <w:rPr>
                <w:rFonts w:hint="eastAsia" w:ascii="宋体" w:cs="宋体"/>
                <w:sz w:val="24"/>
                <w:szCs w:val="30"/>
              </w:rPr>
              <w:t>温州银行股份有限公司鹿城分行</w:t>
            </w:r>
          </w:p>
        </w:tc>
        <w:tc>
          <w:tcPr>
            <w:tcW w:w="2628" w:type="dxa"/>
            <w:gridSpan w:val="2"/>
          </w:tcPr>
          <w:p w14:paraId="5ACADB3E">
            <w:pPr>
              <w:spacing w:line="360" w:lineRule="auto"/>
              <w:jc w:val="left"/>
              <w:rPr>
                <w:rFonts w:ascii="宋体" w:cs="宋体"/>
                <w:sz w:val="24"/>
                <w:szCs w:val="30"/>
              </w:rPr>
            </w:pPr>
          </w:p>
        </w:tc>
      </w:tr>
      <w:tr w14:paraId="3A42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4EFE72CD">
            <w:pPr>
              <w:spacing w:line="360" w:lineRule="auto"/>
              <w:rPr>
                <w:rFonts w:ascii="宋体" w:cs="宋体"/>
                <w:sz w:val="24"/>
                <w:szCs w:val="30"/>
              </w:rPr>
            </w:pPr>
            <w:r>
              <w:rPr>
                <w:rFonts w:hint="eastAsia" w:ascii="宋体" w:cs="宋体"/>
                <w:sz w:val="24"/>
                <w:szCs w:val="30"/>
              </w:rPr>
              <w:t>中国工商银行股份有限公司温州分行</w:t>
            </w:r>
          </w:p>
        </w:tc>
        <w:tc>
          <w:tcPr>
            <w:tcW w:w="2628" w:type="dxa"/>
            <w:gridSpan w:val="2"/>
          </w:tcPr>
          <w:p w14:paraId="6205FA27">
            <w:pPr>
              <w:spacing w:line="360" w:lineRule="auto"/>
              <w:jc w:val="left"/>
              <w:rPr>
                <w:rFonts w:ascii="宋体" w:cs="宋体"/>
                <w:sz w:val="24"/>
                <w:szCs w:val="30"/>
              </w:rPr>
            </w:pPr>
          </w:p>
        </w:tc>
      </w:tr>
      <w:tr w14:paraId="1577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37F022B">
            <w:pPr>
              <w:spacing w:line="360" w:lineRule="auto"/>
              <w:rPr>
                <w:rFonts w:ascii="宋体" w:cs="宋体"/>
                <w:sz w:val="24"/>
                <w:szCs w:val="30"/>
              </w:rPr>
            </w:pPr>
            <w:r>
              <w:rPr>
                <w:rFonts w:hint="eastAsia" w:ascii="宋体" w:cs="宋体"/>
                <w:sz w:val="24"/>
                <w:szCs w:val="30"/>
              </w:rPr>
              <w:t>中国建设银行股份有限公司温州分行</w:t>
            </w:r>
          </w:p>
        </w:tc>
        <w:tc>
          <w:tcPr>
            <w:tcW w:w="2628" w:type="dxa"/>
            <w:gridSpan w:val="2"/>
          </w:tcPr>
          <w:p w14:paraId="727A9AE9">
            <w:pPr>
              <w:spacing w:line="360" w:lineRule="auto"/>
              <w:rPr>
                <w:rFonts w:ascii="宋体" w:cs="宋体"/>
                <w:sz w:val="24"/>
                <w:szCs w:val="30"/>
              </w:rPr>
            </w:pPr>
          </w:p>
        </w:tc>
      </w:tr>
      <w:tr w14:paraId="4588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AD0267B">
            <w:pPr>
              <w:spacing w:line="360" w:lineRule="auto"/>
              <w:rPr>
                <w:rFonts w:ascii="宋体" w:cs="宋体"/>
                <w:sz w:val="24"/>
                <w:szCs w:val="30"/>
              </w:rPr>
            </w:pPr>
            <w:r>
              <w:rPr>
                <w:rFonts w:hint="eastAsia" w:ascii="宋体" w:cs="宋体"/>
                <w:sz w:val="24"/>
                <w:szCs w:val="30"/>
              </w:rPr>
              <w:t>中国邮政储蓄银行股份有限公司温州市分行</w:t>
            </w:r>
          </w:p>
        </w:tc>
        <w:tc>
          <w:tcPr>
            <w:tcW w:w="2628" w:type="dxa"/>
            <w:gridSpan w:val="2"/>
          </w:tcPr>
          <w:p w14:paraId="436106FD">
            <w:pPr>
              <w:spacing w:line="360" w:lineRule="auto"/>
              <w:jc w:val="left"/>
              <w:rPr>
                <w:rFonts w:ascii="宋体" w:cs="宋体"/>
                <w:sz w:val="24"/>
                <w:szCs w:val="30"/>
              </w:rPr>
            </w:pPr>
          </w:p>
        </w:tc>
      </w:tr>
      <w:tr w14:paraId="5903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7EFAAFE">
            <w:pPr>
              <w:spacing w:line="360" w:lineRule="auto"/>
              <w:rPr>
                <w:rFonts w:ascii="宋体" w:cs="宋体"/>
                <w:sz w:val="24"/>
                <w:szCs w:val="30"/>
              </w:rPr>
            </w:pPr>
            <w:r>
              <w:rPr>
                <w:rFonts w:hint="eastAsia" w:ascii="宋体" w:cs="宋体"/>
                <w:sz w:val="24"/>
                <w:szCs w:val="30"/>
              </w:rPr>
              <w:t>中国民生银行股份有限公司温州分行</w:t>
            </w:r>
          </w:p>
        </w:tc>
        <w:tc>
          <w:tcPr>
            <w:tcW w:w="2628" w:type="dxa"/>
            <w:gridSpan w:val="2"/>
          </w:tcPr>
          <w:p w14:paraId="2612643D">
            <w:pPr>
              <w:spacing w:line="360" w:lineRule="auto"/>
              <w:jc w:val="left"/>
              <w:rPr>
                <w:rFonts w:ascii="宋体" w:cs="宋体"/>
                <w:sz w:val="24"/>
                <w:szCs w:val="30"/>
              </w:rPr>
            </w:pPr>
          </w:p>
        </w:tc>
      </w:tr>
      <w:tr w14:paraId="5FC4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2616D0B">
            <w:pPr>
              <w:spacing w:line="360" w:lineRule="auto"/>
              <w:rPr>
                <w:rFonts w:ascii="宋体" w:cs="宋体"/>
                <w:sz w:val="24"/>
                <w:szCs w:val="30"/>
              </w:rPr>
            </w:pPr>
            <w:r>
              <w:rPr>
                <w:rFonts w:hint="eastAsia" w:ascii="宋体" w:cs="宋体"/>
                <w:sz w:val="24"/>
                <w:szCs w:val="30"/>
              </w:rPr>
              <w:t>宁波银行股份有限公司温州分行</w:t>
            </w:r>
          </w:p>
        </w:tc>
        <w:tc>
          <w:tcPr>
            <w:tcW w:w="2628" w:type="dxa"/>
            <w:gridSpan w:val="2"/>
          </w:tcPr>
          <w:p w14:paraId="5A92ACB8">
            <w:pPr>
              <w:spacing w:line="360" w:lineRule="auto"/>
              <w:jc w:val="left"/>
              <w:rPr>
                <w:rFonts w:ascii="宋体" w:cs="宋体"/>
                <w:sz w:val="24"/>
                <w:szCs w:val="30"/>
              </w:rPr>
            </w:pPr>
          </w:p>
        </w:tc>
      </w:tr>
      <w:tr w14:paraId="5135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1D1FD59">
            <w:pPr>
              <w:spacing w:line="360" w:lineRule="auto"/>
              <w:rPr>
                <w:rFonts w:ascii="宋体" w:cs="宋体"/>
                <w:sz w:val="24"/>
                <w:szCs w:val="30"/>
              </w:rPr>
            </w:pPr>
            <w:r>
              <w:rPr>
                <w:rFonts w:hint="eastAsia" w:ascii="宋体" w:cs="宋体"/>
                <w:sz w:val="24"/>
                <w:szCs w:val="30"/>
              </w:rPr>
              <w:t>杭州银行股份有限公司温州分行</w:t>
            </w:r>
          </w:p>
        </w:tc>
        <w:tc>
          <w:tcPr>
            <w:tcW w:w="2628" w:type="dxa"/>
            <w:gridSpan w:val="2"/>
          </w:tcPr>
          <w:p w14:paraId="4D97CE84">
            <w:pPr>
              <w:spacing w:line="360" w:lineRule="auto"/>
              <w:jc w:val="left"/>
              <w:rPr>
                <w:rFonts w:ascii="宋体" w:cs="宋体"/>
                <w:sz w:val="24"/>
                <w:szCs w:val="30"/>
              </w:rPr>
            </w:pPr>
          </w:p>
        </w:tc>
      </w:tr>
      <w:tr w14:paraId="369D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27A3C177">
            <w:pPr>
              <w:spacing w:line="360" w:lineRule="auto"/>
              <w:rPr>
                <w:rFonts w:ascii="宋体" w:cs="宋体"/>
                <w:sz w:val="24"/>
                <w:szCs w:val="30"/>
              </w:rPr>
            </w:pPr>
            <w:r>
              <w:rPr>
                <w:rFonts w:hint="eastAsia" w:ascii="宋体" w:cs="宋体"/>
                <w:sz w:val="24"/>
                <w:szCs w:val="30"/>
              </w:rPr>
              <w:t>招商银行股份有限公司温州分行</w:t>
            </w:r>
          </w:p>
        </w:tc>
        <w:tc>
          <w:tcPr>
            <w:tcW w:w="2628" w:type="dxa"/>
            <w:gridSpan w:val="2"/>
          </w:tcPr>
          <w:p w14:paraId="0929C659">
            <w:pPr>
              <w:spacing w:line="360" w:lineRule="auto"/>
              <w:jc w:val="left"/>
              <w:rPr>
                <w:rFonts w:ascii="宋体" w:cs="宋体"/>
                <w:sz w:val="24"/>
                <w:szCs w:val="30"/>
              </w:rPr>
            </w:pPr>
          </w:p>
        </w:tc>
      </w:tr>
      <w:tr w14:paraId="7542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4096F167">
            <w:pPr>
              <w:spacing w:line="360" w:lineRule="auto"/>
              <w:rPr>
                <w:rFonts w:ascii="宋体" w:cs="宋体"/>
                <w:sz w:val="24"/>
                <w:szCs w:val="30"/>
              </w:rPr>
            </w:pPr>
            <w:r>
              <w:rPr>
                <w:rFonts w:hint="eastAsia" w:ascii="宋体" w:cs="宋体"/>
                <w:sz w:val="24"/>
                <w:szCs w:val="30"/>
              </w:rPr>
              <w:t>兴业银行股份有限公司温州分行</w:t>
            </w:r>
          </w:p>
        </w:tc>
        <w:tc>
          <w:tcPr>
            <w:tcW w:w="2628" w:type="dxa"/>
            <w:gridSpan w:val="2"/>
          </w:tcPr>
          <w:p w14:paraId="3AC42C2F">
            <w:pPr>
              <w:spacing w:line="360" w:lineRule="auto"/>
              <w:jc w:val="left"/>
              <w:rPr>
                <w:rFonts w:ascii="宋体" w:cs="宋体"/>
                <w:sz w:val="24"/>
                <w:szCs w:val="30"/>
              </w:rPr>
            </w:pPr>
          </w:p>
        </w:tc>
      </w:tr>
      <w:tr w14:paraId="7DCB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27BA4DA">
            <w:pPr>
              <w:spacing w:line="360" w:lineRule="auto"/>
              <w:rPr>
                <w:rFonts w:ascii="宋体" w:cs="宋体"/>
                <w:sz w:val="24"/>
                <w:szCs w:val="30"/>
              </w:rPr>
            </w:pPr>
            <w:r>
              <w:rPr>
                <w:rFonts w:hint="eastAsia" w:ascii="宋体" w:cs="宋体"/>
                <w:sz w:val="24"/>
                <w:szCs w:val="30"/>
              </w:rPr>
              <w:t>交通银行股份有限公司温州分行</w:t>
            </w:r>
          </w:p>
        </w:tc>
        <w:tc>
          <w:tcPr>
            <w:tcW w:w="2628" w:type="dxa"/>
            <w:gridSpan w:val="2"/>
          </w:tcPr>
          <w:p w14:paraId="482A83F5">
            <w:pPr>
              <w:spacing w:line="360" w:lineRule="auto"/>
              <w:jc w:val="left"/>
              <w:rPr>
                <w:rFonts w:ascii="宋体" w:cs="宋体"/>
                <w:sz w:val="24"/>
                <w:szCs w:val="30"/>
              </w:rPr>
            </w:pPr>
          </w:p>
        </w:tc>
      </w:tr>
      <w:tr w14:paraId="2CD0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C745166">
            <w:pPr>
              <w:spacing w:line="360" w:lineRule="auto"/>
              <w:rPr>
                <w:rFonts w:ascii="宋体" w:cs="宋体"/>
                <w:sz w:val="24"/>
                <w:szCs w:val="30"/>
              </w:rPr>
            </w:pPr>
            <w:r>
              <w:rPr>
                <w:rFonts w:hint="eastAsia" w:ascii="宋体" w:cs="宋体"/>
                <w:sz w:val="24"/>
                <w:szCs w:val="30"/>
              </w:rPr>
              <w:t>上海浦东发展银行股份有限公司温州分行</w:t>
            </w:r>
          </w:p>
        </w:tc>
        <w:tc>
          <w:tcPr>
            <w:tcW w:w="2628" w:type="dxa"/>
            <w:gridSpan w:val="2"/>
          </w:tcPr>
          <w:p w14:paraId="651DD4EB">
            <w:pPr>
              <w:spacing w:line="360" w:lineRule="auto"/>
              <w:jc w:val="left"/>
              <w:rPr>
                <w:rFonts w:ascii="宋体" w:cs="宋体"/>
                <w:sz w:val="24"/>
                <w:szCs w:val="30"/>
              </w:rPr>
            </w:pPr>
          </w:p>
        </w:tc>
      </w:tr>
    </w:tbl>
    <w:p w14:paraId="37EC0930">
      <w:pPr>
        <w:spacing w:line="276" w:lineRule="auto"/>
        <w:rPr>
          <w:rFonts w:ascii="宋体"/>
        </w:rPr>
      </w:pPr>
      <w:r>
        <w:rPr>
          <w:rFonts w:hint="eastAsia" w:ascii="宋体"/>
        </w:rPr>
        <w:t>注：</w:t>
      </w:r>
      <w:r>
        <w:rPr>
          <w:rFonts w:ascii="宋体"/>
        </w:rPr>
        <w:t>1</w:t>
      </w:r>
      <w:r>
        <w:rPr>
          <w:rFonts w:hint="eastAsia" w:ascii="宋体"/>
        </w:rPr>
        <w:t>、本表填写对象为注册地在温州市域内的供应商。</w:t>
      </w:r>
    </w:p>
    <w:p w14:paraId="611D7771">
      <w:pPr>
        <w:pStyle w:val="15"/>
        <w:numPr>
          <w:ilvl w:val="0"/>
          <w:numId w:val="12"/>
        </w:numPr>
        <w:ind w:left="0" w:leftChars="0" w:firstLine="0" w:firstLineChars="0"/>
        <w:rPr>
          <w:rFonts w:hint="eastAsia" w:ascii="宋体"/>
        </w:rPr>
      </w:pPr>
      <w:r>
        <w:rPr>
          <w:rFonts w:hint="eastAsia" w:ascii="宋体"/>
        </w:rPr>
        <w:t>财政部门根据企业自行选择，将本表及企业相关信息推送至相对应的融资意向银行经办人。</w:t>
      </w:r>
    </w:p>
    <w:p w14:paraId="5087DB2A">
      <w:pPr>
        <w:pStyle w:val="16"/>
        <w:widowControl w:val="0"/>
        <w:numPr>
          <w:ilvl w:val="0"/>
          <w:numId w:val="0"/>
        </w:numPr>
        <w:spacing w:after="120" w:line="312" w:lineRule="auto"/>
        <w:jc w:val="both"/>
        <w:rPr>
          <w:lang w:val="zh-CN"/>
        </w:rPr>
      </w:pPr>
    </w:p>
    <w:p w14:paraId="07522365">
      <w:pPr>
        <w:pStyle w:val="17"/>
        <w:rPr>
          <w:lang w:val="zh-CN"/>
        </w:rPr>
      </w:pPr>
    </w:p>
    <w:p w14:paraId="32264657">
      <w:pPr>
        <w:rPr>
          <w:lang w:val="zh-CN"/>
        </w:rPr>
      </w:pPr>
    </w:p>
    <w:p w14:paraId="21D8C67A">
      <w:pPr>
        <w:rPr>
          <w:lang w:val="zh-CN"/>
        </w:rPr>
      </w:pP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2B582E48">
      <w:pPr>
        <w:pStyle w:val="34"/>
        <w:spacing w:line="400" w:lineRule="exact"/>
        <w:ind w:firstLine="210"/>
        <w:rPr>
          <w:rFonts w:ascii="宋体" w:hAnsi="Times New Roman"/>
          <w:kern w:val="2"/>
          <w:sz w:val="36"/>
          <w:szCs w:val="36"/>
        </w:rPr>
      </w:pPr>
      <w:r>
        <w:rPr>
          <w:rFonts w:hint="eastAsia" w:ascii="宋体" w:hAnsi="Times New Roman"/>
          <w:kern w:val="2"/>
          <w:sz w:val="36"/>
          <w:szCs w:val="36"/>
          <w:lang w:val="zh-CN"/>
        </w:rPr>
        <w:t xml:space="preserve">第五部分   </w:t>
      </w:r>
      <w:r>
        <w:rPr>
          <w:rFonts w:hint="eastAsia" w:ascii="宋体" w:hAnsi="Times New Roman"/>
          <w:kern w:val="2"/>
          <w:sz w:val="36"/>
          <w:szCs w:val="36"/>
        </w:rPr>
        <w:t>合同格式（参考格式）</w:t>
      </w:r>
    </w:p>
    <w:p w14:paraId="623AEBC1">
      <w:pPr>
        <w:spacing w:line="400" w:lineRule="exact"/>
        <w:jc w:val="center"/>
        <w:rPr>
          <w:rFonts w:ascii="宋体"/>
          <w:sz w:val="44"/>
          <w:szCs w:val="44"/>
        </w:rPr>
      </w:pPr>
      <w:r>
        <w:rPr>
          <w:rFonts w:hint="eastAsia" w:ascii="宋体" w:hAnsi="宋体"/>
          <w:sz w:val="22"/>
        </w:rPr>
        <w:t>注：本合同条款仅供参考，甲乙双方可根据实际情况进行补充。</w:t>
      </w:r>
    </w:p>
    <w:p w14:paraId="74F98354">
      <w:pPr>
        <w:jc w:val="center"/>
        <w:rPr>
          <w:rFonts w:hint="eastAsia" w:ascii="宋体" w:hAnsi="宋体" w:cs="宋体"/>
          <w:b/>
          <w:bCs/>
          <w:spacing w:val="-20"/>
          <w:kern w:val="44"/>
          <w:sz w:val="48"/>
          <w:szCs w:val="48"/>
        </w:rPr>
      </w:pPr>
      <w:bookmarkStart w:id="65" w:name="_Toc3995"/>
    </w:p>
    <w:p w14:paraId="5B7CAB8A">
      <w:pPr>
        <w:jc w:val="center"/>
        <w:rPr>
          <w:rFonts w:hint="eastAsia" w:ascii="宋体" w:hAnsi="宋体" w:cs="宋体"/>
          <w:b/>
          <w:bCs/>
          <w:spacing w:val="-20"/>
          <w:kern w:val="44"/>
          <w:sz w:val="48"/>
          <w:szCs w:val="48"/>
        </w:rPr>
      </w:pPr>
    </w:p>
    <w:p w14:paraId="171A727D">
      <w:pPr>
        <w:jc w:val="center"/>
        <w:rPr>
          <w:rFonts w:hint="eastAsia" w:ascii="宋体" w:hAnsi="宋体" w:cs="宋体"/>
          <w:b/>
          <w:bCs/>
          <w:spacing w:val="-20"/>
          <w:kern w:val="44"/>
          <w:sz w:val="48"/>
          <w:szCs w:val="48"/>
        </w:rPr>
      </w:pPr>
    </w:p>
    <w:p w14:paraId="4E65FD5B">
      <w:pPr>
        <w:jc w:val="center"/>
        <w:rPr>
          <w:rFonts w:hint="eastAsia" w:ascii="宋体" w:hAnsi="宋体" w:cs="宋体"/>
          <w:b/>
          <w:bCs/>
          <w:spacing w:val="-20"/>
          <w:kern w:val="44"/>
          <w:sz w:val="48"/>
          <w:szCs w:val="48"/>
        </w:rPr>
      </w:pPr>
    </w:p>
    <w:p w14:paraId="7D7DF26C">
      <w:pPr>
        <w:jc w:val="center"/>
        <w:rPr>
          <w:rFonts w:hint="eastAsia" w:ascii="宋体" w:hAnsi="宋体" w:cs="宋体"/>
          <w:b/>
          <w:bCs/>
          <w:spacing w:val="-20"/>
          <w:kern w:val="44"/>
          <w:sz w:val="48"/>
          <w:szCs w:val="48"/>
        </w:rPr>
      </w:pPr>
    </w:p>
    <w:p w14:paraId="61B850FA">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1558F83D">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53479373">
      <w:pPr>
        <w:rPr>
          <w:rFonts w:hint="eastAsia" w:ascii="宋体" w:hAnsi="宋体" w:cs="宋体"/>
          <w:b/>
          <w:bCs/>
          <w:spacing w:val="-20"/>
          <w:kern w:val="44"/>
          <w:sz w:val="40"/>
          <w:szCs w:val="40"/>
        </w:rPr>
      </w:pPr>
    </w:p>
    <w:p w14:paraId="48686ADC">
      <w:pPr>
        <w:rPr>
          <w:rFonts w:hint="eastAsia" w:ascii="宋体" w:hAnsi="宋体" w:cs="宋体"/>
          <w:b/>
          <w:bCs/>
          <w:spacing w:val="-20"/>
          <w:kern w:val="44"/>
          <w:sz w:val="40"/>
          <w:szCs w:val="40"/>
        </w:rPr>
      </w:pPr>
    </w:p>
    <w:p w14:paraId="713EA7D6">
      <w:pPr>
        <w:rPr>
          <w:rFonts w:hint="eastAsia" w:ascii="宋体" w:hAnsi="宋体" w:cs="宋体"/>
          <w:b/>
          <w:bCs/>
          <w:spacing w:val="-20"/>
          <w:kern w:val="44"/>
          <w:sz w:val="40"/>
          <w:szCs w:val="40"/>
        </w:rPr>
      </w:pPr>
    </w:p>
    <w:p w14:paraId="4582E1A6">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FF7A940">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3B592EE4">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714FD41">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34A1DA7">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A170A5E"/>
    <w:p w14:paraId="3FBD71F3">
      <w:pPr>
        <w:rPr>
          <w:rFonts w:eastAsia="黑体"/>
          <w:sz w:val="44"/>
          <w:szCs w:val="44"/>
        </w:rPr>
      </w:pPr>
      <w:r>
        <w:rPr>
          <w:rFonts w:eastAsia="黑体"/>
          <w:sz w:val="44"/>
          <w:szCs w:val="44"/>
        </w:rPr>
        <w:br w:type="page"/>
      </w:r>
    </w:p>
    <w:p w14:paraId="49C1F88B">
      <w:pPr>
        <w:rPr>
          <w:rFonts w:eastAsia="黑体"/>
          <w:sz w:val="44"/>
          <w:szCs w:val="44"/>
        </w:rPr>
      </w:pPr>
    </w:p>
    <w:p w14:paraId="0A4C9CEC">
      <w:pPr>
        <w:rPr>
          <w:rFonts w:eastAsia="黑体"/>
          <w:sz w:val="44"/>
          <w:szCs w:val="44"/>
        </w:rPr>
      </w:pPr>
    </w:p>
    <w:p w14:paraId="3E0532EF">
      <w:pPr>
        <w:jc w:val="center"/>
        <w:rPr>
          <w:rFonts w:eastAsia="黑体"/>
          <w:sz w:val="44"/>
          <w:szCs w:val="44"/>
        </w:rPr>
      </w:pPr>
      <w:r>
        <w:rPr>
          <w:rFonts w:hint="eastAsia" w:eastAsia="黑体"/>
          <w:sz w:val="44"/>
          <w:szCs w:val="44"/>
        </w:rPr>
        <w:t>使 用 说 明</w:t>
      </w:r>
    </w:p>
    <w:p w14:paraId="1FA03235">
      <w:pPr>
        <w:ind w:firstLine="640" w:firstLineChars="200"/>
        <w:rPr>
          <w:rFonts w:hint="eastAsia" w:ascii="仿宋_GB2312" w:hAnsi="仿宋_GB2312" w:eastAsia="仿宋_GB2312" w:cs="仿宋_GB2312"/>
          <w:sz w:val="32"/>
          <w:szCs w:val="32"/>
        </w:rPr>
      </w:pPr>
    </w:p>
    <w:p w14:paraId="3034D0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C6B02E4">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368A7C5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5A5B3C5">
      <w:pPr>
        <w:ind w:firstLine="880" w:firstLineChars="200"/>
        <w:rPr>
          <w:rFonts w:eastAsia="黑体"/>
          <w:sz w:val="44"/>
          <w:szCs w:val="44"/>
        </w:rPr>
        <w:sectPr>
          <w:headerReference r:id="rId7" w:type="default"/>
          <w:footerReference r:id="rId8" w:type="default"/>
          <w:pgSz w:w="11906" w:h="16838"/>
          <w:pgMar w:top="1440" w:right="1080" w:bottom="1440" w:left="1080" w:header="851" w:footer="992" w:gutter="0"/>
          <w:cols w:space="425" w:num="1"/>
          <w:docGrid w:type="lines" w:linePitch="312" w:charSpace="0"/>
        </w:sectPr>
      </w:pPr>
    </w:p>
    <w:bookmarkEnd w:id="65"/>
    <w:p w14:paraId="78803259">
      <w:pPr>
        <w:keepNext/>
        <w:keepLines/>
        <w:adjustRightInd w:val="0"/>
        <w:snapToGrid w:val="0"/>
        <w:spacing w:line="400" w:lineRule="exact"/>
        <w:jc w:val="center"/>
        <w:outlineLvl w:val="1"/>
        <w:rPr>
          <w:rFonts w:hint="eastAsia" w:ascii="黑体" w:hAnsi="华文中宋" w:eastAsia="黑体"/>
          <w:sz w:val="28"/>
          <w:szCs w:val="28"/>
        </w:rPr>
      </w:pPr>
      <w:bookmarkStart w:id="66" w:name="_Toc22209"/>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66"/>
    </w:p>
    <w:p w14:paraId="053437AD">
      <w:pPr>
        <w:keepNext/>
        <w:keepLines/>
        <w:adjustRightInd w:val="0"/>
        <w:snapToGrid w:val="0"/>
        <w:spacing w:line="400" w:lineRule="exact"/>
        <w:jc w:val="center"/>
        <w:outlineLvl w:val="1"/>
        <w:rPr>
          <w:rFonts w:hint="eastAsia" w:ascii="黑体" w:hAnsi="华文中宋" w:eastAsia="黑体"/>
          <w:sz w:val="28"/>
          <w:szCs w:val="28"/>
        </w:rPr>
      </w:pPr>
    </w:p>
    <w:p w14:paraId="4417F1B7">
      <w:pPr>
        <w:adjustRightInd w:val="0"/>
        <w:snapToGrid w:val="0"/>
        <w:spacing w:line="400" w:lineRule="exact"/>
        <w:rPr>
          <w:rFonts w:hint="eastAsia" w:ascii="宋体" w:hAnsi="宋体"/>
        </w:rPr>
      </w:pPr>
      <w:r>
        <w:rPr>
          <w:rFonts w:hint="eastAsia" w:ascii="宋体" w:hAnsi="宋体"/>
        </w:rPr>
        <w:t>甲方（全称）：</w:t>
      </w:r>
      <w:r>
        <w:rPr>
          <w:rFonts w:hint="eastAsia" w:ascii="宋体" w:hAnsi="宋体"/>
          <w:u w:val="single"/>
        </w:rPr>
        <w:t xml:space="preserve">                        </w:t>
      </w:r>
      <w:r>
        <w:rPr>
          <w:rFonts w:hint="eastAsia" w:ascii="宋体" w:hAnsi="宋体"/>
        </w:rPr>
        <w:t>（采购人、受采购人委托签订合同的单位或采购</w:t>
      </w:r>
      <w:r>
        <w:rPr>
          <w:rFonts w:hint="eastAsia" w:ascii="宋体" w:hAnsi="宋体"/>
        </w:rPr>
        <w:tab/>
      </w:r>
      <w:r>
        <w:rPr>
          <w:rFonts w:hint="eastAsia" w:ascii="宋体" w:hAnsi="宋体"/>
        </w:rPr>
        <w:t xml:space="preserve">                                   文件约定的合同甲方）</w:t>
      </w:r>
    </w:p>
    <w:p w14:paraId="36C10AAA">
      <w:pPr>
        <w:adjustRightInd w:val="0"/>
        <w:snapToGrid w:val="0"/>
        <w:spacing w:line="400" w:lineRule="exact"/>
        <w:rPr>
          <w:rFonts w:hint="eastAsia" w:ascii="宋体" w:hAnsi="宋体"/>
        </w:rPr>
      </w:pPr>
      <w:r>
        <w:rPr>
          <w:rFonts w:hint="eastAsia" w:ascii="宋体" w:hAnsi="宋体"/>
        </w:rPr>
        <w:t>乙方1（全称）：</w:t>
      </w:r>
      <w:r>
        <w:rPr>
          <w:rFonts w:hint="eastAsia" w:ascii="宋体" w:hAnsi="宋体"/>
          <w:u w:val="single"/>
        </w:rPr>
        <w:t xml:space="preserve">                       </w:t>
      </w:r>
      <w:r>
        <w:rPr>
          <w:rFonts w:hint="eastAsia" w:ascii="宋体" w:hAnsi="宋体"/>
        </w:rPr>
        <w:t>（供应商）</w:t>
      </w:r>
    </w:p>
    <w:p w14:paraId="3E667BFA">
      <w:pPr>
        <w:adjustRightInd w:val="0"/>
        <w:snapToGrid w:val="0"/>
        <w:spacing w:line="400" w:lineRule="exact"/>
        <w:rPr>
          <w:rFonts w:hint="eastAsia" w:ascii="宋体" w:hAnsi="宋体"/>
        </w:rPr>
      </w:pPr>
      <w:r>
        <w:rPr>
          <w:rFonts w:hint="eastAsia" w:ascii="宋体" w:hAnsi="宋体"/>
        </w:rPr>
        <w:t>乙方2（全称）：</w:t>
      </w:r>
      <w:r>
        <w:rPr>
          <w:rFonts w:hint="eastAsia" w:ascii="宋体" w:hAnsi="宋体"/>
          <w:u w:val="single"/>
        </w:rPr>
        <w:t xml:space="preserve">                        </w:t>
      </w:r>
      <w:r>
        <w:rPr>
          <w:rFonts w:hint="eastAsia" w:ascii="宋体" w:hAnsi="宋体"/>
        </w:rPr>
        <w:t>（联合体成员供应商或其他合同主体）（如有）</w:t>
      </w:r>
    </w:p>
    <w:p w14:paraId="2127573E">
      <w:pPr>
        <w:adjustRightInd w:val="0"/>
        <w:snapToGrid w:val="0"/>
        <w:spacing w:line="400" w:lineRule="exact"/>
        <w:rPr>
          <w:rFonts w:hint="eastAsia" w:ascii="宋体" w:hAnsi="宋体"/>
        </w:rPr>
      </w:pPr>
      <w:r>
        <w:rPr>
          <w:rFonts w:hint="eastAsia"/>
        </w:rPr>
        <w:t>乙方</w:t>
      </w:r>
      <w:r>
        <w:rPr>
          <w:rFonts w:hint="eastAsia" w:ascii="宋体" w:hAnsi="宋体"/>
        </w:rPr>
        <w:t>3</w:t>
      </w:r>
      <w:r>
        <w:rPr>
          <w:rFonts w:hint="eastAsia"/>
        </w:rPr>
        <w:t>（全称）</w:t>
      </w:r>
      <w:r>
        <w:rPr>
          <w:rFonts w:hint="eastAsia" w:ascii="宋体" w:hAnsi="宋体"/>
          <w:u w:val="single"/>
        </w:rPr>
        <w:t xml:space="preserve">                          </w:t>
      </w:r>
      <w:r>
        <w:rPr>
          <w:rFonts w:hint="eastAsia" w:ascii="宋体" w:hAnsi="宋体"/>
        </w:rPr>
        <w:t>（联合体成员供应商或其他合同主体）（如有）</w:t>
      </w:r>
    </w:p>
    <w:p w14:paraId="60946D19">
      <w:pPr>
        <w:spacing w:line="400" w:lineRule="exact"/>
      </w:pPr>
    </w:p>
    <w:p w14:paraId="1D61ECF2">
      <w:pPr>
        <w:adjustRightInd w:val="0"/>
        <w:snapToGrid w:val="0"/>
        <w:spacing w:line="400" w:lineRule="exact"/>
        <w:ind w:firstLine="42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1B91D99">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项目信息</w:t>
      </w:r>
    </w:p>
    <w:p w14:paraId="160FD630">
      <w:pPr>
        <w:numPr>
          <w:ilvl w:val="0"/>
          <w:numId w:val="14"/>
        </w:numPr>
        <w:adjustRightInd w:val="0"/>
        <w:snapToGrid w:val="0"/>
        <w:spacing w:line="400" w:lineRule="exact"/>
        <w:ind w:firstLine="420" w:firstLineChars="200"/>
        <w:rPr>
          <w:rFonts w:hint="eastAsia" w:ascii="宋体" w:hAnsi="宋体"/>
          <w:u w:val="single"/>
        </w:rPr>
      </w:pPr>
      <w:r>
        <w:rPr>
          <w:rFonts w:hint="eastAsia" w:ascii="宋体" w:hAnsi="宋体"/>
        </w:rPr>
        <w:t>采购项目名称：</w:t>
      </w:r>
      <w:r>
        <w:rPr>
          <w:rFonts w:ascii="宋体" w:hAnsi="宋体"/>
          <w:u w:val="single"/>
        </w:rPr>
        <w:t xml:space="preserve">                                          </w:t>
      </w:r>
    </w:p>
    <w:p w14:paraId="083A2BBA">
      <w:pPr>
        <w:numPr>
          <w:ilvl w:val="255"/>
          <w:numId w:val="0"/>
        </w:numPr>
        <w:tabs>
          <w:tab w:val="left" w:pos="999"/>
        </w:tabs>
        <w:adjustRightInd w:val="0"/>
        <w:snapToGrid w:val="0"/>
        <w:spacing w:line="400" w:lineRule="exact"/>
        <w:ind w:left="420" w:leftChars="200"/>
        <w:rPr>
          <w:rFonts w:hint="eastAsia" w:ascii="宋体" w:hAnsi="宋体"/>
        </w:rPr>
      </w:pPr>
      <w:r>
        <w:rPr>
          <w:rFonts w:hint="eastAsia" w:ascii="宋体" w:hAnsi="宋体"/>
        </w:rPr>
        <w:t xml:space="preserve">         采购项目编号：</w:t>
      </w:r>
      <w:r>
        <w:rPr>
          <w:rFonts w:ascii="宋体" w:hAnsi="宋体"/>
          <w:u w:val="single"/>
        </w:rPr>
        <w:t xml:space="preserve">                                          </w:t>
      </w:r>
    </w:p>
    <w:p w14:paraId="0D10B94F">
      <w:pPr>
        <w:adjustRightInd w:val="0"/>
        <w:snapToGrid w:val="0"/>
        <w:spacing w:line="400" w:lineRule="exact"/>
        <w:ind w:firstLine="420" w:firstLineChars="200"/>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1F1CB6DF">
      <w:pPr>
        <w:adjustRightInd w:val="0"/>
        <w:snapToGrid w:val="0"/>
        <w:spacing w:line="400" w:lineRule="exact"/>
        <w:ind w:firstLine="420" w:firstLineChars="200"/>
        <w:rPr>
          <w:rFonts w:hint="eastAsia" w:ascii="宋体" w:hAnsi="宋体"/>
        </w:rPr>
      </w:pPr>
      <w:r>
        <w:rPr>
          <w:rFonts w:hint="eastAsia" w:ascii="宋体" w:hAnsi="宋体"/>
        </w:rPr>
        <w:t>（3）项目内容：</w:t>
      </w:r>
    </w:p>
    <w:p w14:paraId="4BCF8534">
      <w:pPr>
        <w:adjustRightInd w:val="0"/>
        <w:snapToGrid w:val="0"/>
        <w:spacing w:line="400" w:lineRule="exact"/>
        <w:ind w:firstLine="420" w:firstLineChars="200"/>
        <w:rPr>
          <w:rFonts w:hint="eastAsia" w:ascii="宋体" w:hAnsi="宋体"/>
        </w:rPr>
      </w:pPr>
      <w:r>
        <w:rPr>
          <w:rFonts w:hint="eastAsia" w:ascii="宋体" w:hAnsi="宋体"/>
        </w:rPr>
        <w:t xml:space="preserve">     采购标的及数量（台/套</w:t>
      </w:r>
      <w:r>
        <w:rPr>
          <w:rFonts w:ascii="宋体" w:hAnsi="宋体"/>
          <w:lang w:val="en"/>
        </w:rPr>
        <w:t>/</w:t>
      </w:r>
      <w:r>
        <w:rPr>
          <w:rFonts w:hint="eastAsia" w:ascii="宋体" w:hAnsi="宋体"/>
          <w:lang w:val="en"/>
        </w:rPr>
        <w:t>个</w:t>
      </w:r>
      <w:r>
        <w:rPr>
          <w:rFonts w:ascii="宋体" w:hAnsi="宋体"/>
          <w:lang w:val="en"/>
        </w:rPr>
        <w:t>/</w:t>
      </w:r>
      <w:r>
        <w:rPr>
          <w:rFonts w:hint="eastAsia" w:ascii="宋体" w:hAnsi="宋体"/>
          <w:lang w:val="en"/>
        </w:rPr>
        <w:t>架</w:t>
      </w:r>
      <w:r>
        <w:rPr>
          <w:rFonts w:ascii="宋体" w:hAnsi="宋体"/>
          <w:lang w:val="en"/>
        </w:rPr>
        <w:t>/</w:t>
      </w:r>
      <w:r>
        <w:rPr>
          <w:rFonts w:hint="eastAsia" w:ascii="宋体" w:hAnsi="宋体"/>
          <w:lang w:val="en"/>
        </w:rPr>
        <w:t>组等</w:t>
      </w:r>
      <w:r>
        <w:rPr>
          <w:rFonts w:hint="eastAsia" w:ascii="宋体" w:hAnsi="宋体"/>
        </w:rPr>
        <w:t>）：</w:t>
      </w:r>
      <w:r>
        <w:rPr>
          <w:rFonts w:hint="eastAsia" w:ascii="宋体" w:hAnsi="宋体"/>
          <w:u w:val="single"/>
        </w:rPr>
        <w:t xml:space="preserve">                       </w:t>
      </w:r>
      <w:r>
        <w:rPr>
          <w:rFonts w:hint="eastAsia" w:ascii="宋体" w:hAnsi="宋体"/>
        </w:rPr>
        <w:t xml:space="preserve">            </w:t>
      </w:r>
      <w:r>
        <w:rPr>
          <w:rFonts w:hint="eastAsia" w:ascii="宋体" w:hAnsi="宋体"/>
          <w:u w:val="single"/>
        </w:rPr>
        <w:t xml:space="preserve">                  </w:t>
      </w:r>
      <w:r>
        <w:rPr>
          <w:rFonts w:hint="eastAsia" w:ascii="宋体" w:hAnsi="宋体"/>
        </w:rPr>
        <w:t xml:space="preserve"> </w:t>
      </w:r>
    </w:p>
    <w:p w14:paraId="6B7699FB">
      <w:pPr>
        <w:numPr>
          <w:ilvl w:val="255"/>
          <w:numId w:val="0"/>
        </w:numPr>
        <w:adjustRightInd w:val="0"/>
        <w:snapToGrid w:val="0"/>
        <w:spacing w:line="400" w:lineRule="exact"/>
        <w:ind w:firstLine="420" w:firstLineChars="200"/>
        <w:rPr>
          <w:rFonts w:hint="eastAsia" w:ascii="宋体" w:hAnsi="宋体" w:cs="宋体"/>
          <w:lang w:val="en"/>
        </w:rPr>
      </w:pPr>
      <w:r>
        <w:rPr>
          <w:rFonts w:hint="eastAsia" w:ascii="宋体" w:hAnsi="宋体"/>
        </w:rPr>
        <w:t xml:space="preserve">     </w:t>
      </w:r>
      <w:r>
        <w:rPr>
          <w:rFonts w:hint="eastAsia" w:ascii="宋体" w:hAnsi="宋体" w:cs="宋体"/>
        </w:rPr>
        <w:t>品牌：</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lang w:val="en"/>
        </w:rPr>
        <w:t xml:space="preserve">     </w:t>
      </w:r>
      <w:r>
        <w:rPr>
          <w:rFonts w:hint="eastAsia" w:ascii="宋体" w:hAnsi="宋体" w:cs="宋体"/>
        </w:rPr>
        <w:t>规格型号：</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p>
    <w:p w14:paraId="5316A53C">
      <w:pPr>
        <w:adjustRightInd w:val="0"/>
        <w:snapToGrid w:val="0"/>
        <w:spacing w:line="400" w:lineRule="exact"/>
        <w:ind w:firstLine="945" w:firstLineChars="450"/>
        <w:rPr>
          <w:rFonts w:hint="eastAsia" w:ascii="宋体" w:hAnsi="宋体"/>
          <w:u w:val="single"/>
        </w:rPr>
      </w:pPr>
      <w:r>
        <w:rPr>
          <w:rFonts w:hint="eastAsia" w:ascii="宋体" w:hAnsi="宋体"/>
        </w:rPr>
        <w:t>采购标的的技术要求、商务要求具体见附件。</w:t>
      </w:r>
    </w:p>
    <w:p w14:paraId="0DA60469">
      <w:pPr>
        <w:numPr>
          <w:ilvl w:val="255"/>
          <w:numId w:val="0"/>
        </w:numPr>
        <w:adjustRightInd w:val="0"/>
        <w:snapToGrid w:val="0"/>
        <w:spacing w:line="400" w:lineRule="exact"/>
        <w:ind w:firstLine="945" w:firstLineChars="450"/>
        <w:rPr>
          <w:rFonts w:hint="eastAsia" w:ascii="宋体" w:hAnsi="宋体" w:cs="宋体"/>
        </w:rPr>
      </w:pPr>
      <w:r>
        <w:rPr>
          <w:rFonts w:hint="eastAsia" w:ascii="汉仪书宋二S" w:hAnsi="汉仪书宋二S" w:eastAsia="汉仪书宋二S" w:cs="汉仪书宋二S"/>
        </w:rPr>
        <w:t>①</w:t>
      </w:r>
      <w:r>
        <w:rPr>
          <w:rFonts w:hint="eastAsia" w:ascii="宋体" w:hAnsi="宋体" w:cs="宋体"/>
        </w:rPr>
        <w:t>涉及信息类产品，请填写该产品关键部件的品牌、型号：</w:t>
      </w:r>
    </w:p>
    <w:p w14:paraId="1ABB8ADD">
      <w:pPr>
        <w:numPr>
          <w:ilvl w:val="255"/>
          <w:numId w:val="0"/>
        </w:numPr>
        <w:adjustRightInd w:val="0"/>
        <w:snapToGrid w:val="0"/>
        <w:spacing w:line="400" w:lineRule="exact"/>
        <w:ind w:firstLine="420" w:firstLineChars="200"/>
        <w:rPr>
          <w:rFonts w:hint="eastAsia" w:ascii="宋体" w:hAnsi="宋体" w:cs="宋体"/>
          <w:kern w:val="0"/>
          <w:u w:val="single"/>
        </w:rPr>
      </w:pPr>
      <w:r>
        <w:rPr>
          <w:rFonts w:hint="eastAsia" w:ascii="宋体" w:hAnsi="宋体" w:cs="宋体"/>
        </w:rPr>
        <w:t xml:space="preserve">     标的名称：</w:t>
      </w:r>
      <w:r>
        <w:rPr>
          <w:rFonts w:hint="eastAsia" w:ascii="宋体" w:hAnsi="宋体" w:cs="宋体"/>
          <w:kern w:val="0"/>
          <w:u w:val="single"/>
        </w:rPr>
        <w:t xml:space="preserve">      </w:t>
      </w:r>
      <w:r>
        <w:rPr>
          <w:rFonts w:ascii="宋体" w:hAnsi="宋体" w:cs="宋体"/>
          <w:kern w:val="0"/>
          <w:u w:val="single"/>
          <w:lang w:val="en"/>
        </w:rPr>
        <w:t xml:space="preserve">               </w:t>
      </w:r>
      <w:r>
        <w:rPr>
          <w:rFonts w:hint="eastAsia" w:ascii="宋体" w:hAnsi="宋体" w:cs="宋体"/>
          <w:kern w:val="0"/>
          <w:u w:val="single"/>
        </w:rPr>
        <w:t xml:space="preserve">    </w:t>
      </w:r>
    </w:p>
    <w:p w14:paraId="13AB4826">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rPr>
        <w:t>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52D3E22E">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5C6F235F">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p>
    <w:p w14:paraId="6AB4F07C">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（注：关键部件是指财政部会同有关部门发布的政府采购需求标准规定的需要通过国家有关部门指定的测评机构开展的安全可靠测评的软硬件，如CPU芯片、操作系统、数据库等。）</w:t>
      </w:r>
    </w:p>
    <w:p w14:paraId="024079B6">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汉仪书宋二S" w:hAnsi="汉仪书宋二S" w:eastAsia="汉仪书宋二S" w:cs="汉仪书宋二S"/>
        </w:rPr>
        <w:t>②</w:t>
      </w:r>
      <w:r>
        <w:rPr>
          <w:rFonts w:hint="eastAsia" w:ascii="宋体" w:hAnsi="宋体" w:cs="宋体"/>
        </w:rPr>
        <w:t>涉及车辆采购，请填写是否属于新能源汽车：</w:t>
      </w:r>
    </w:p>
    <w:p w14:paraId="480534B9">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数量：</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r>
        <w:rPr>
          <w:rFonts w:hint="eastAsia" w:ascii="宋体" w:hAnsi="宋体" w:cs="宋体"/>
        </w:rPr>
        <w:t xml:space="preserve"> </w:t>
      </w:r>
    </w:p>
    <w:p w14:paraId="6C3A43BC">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否</w:t>
      </w:r>
    </w:p>
    <w:p w14:paraId="4D582791">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ascii="宋体" w:hAnsi="宋体" w:cs="宋体"/>
          <w:lang w:val="en"/>
        </w:rPr>
        <w:t>4</w:t>
      </w:r>
      <w:r>
        <w:rPr>
          <w:rFonts w:hint="eastAsia" w:ascii="宋体" w:hAnsi="宋体" w:cs="宋体"/>
        </w:rPr>
        <w:t>）政府采购组织形式：</w:t>
      </w:r>
      <w:r>
        <w:rPr>
          <w:rFonts w:hint="eastAsia" w:ascii="宋体" w:hAnsi="宋体" w:cs="宋体"/>
        </w:rPr>
        <w:sym w:font="Wingdings" w:char="00A8"/>
      </w:r>
      <w:r>
        <w:rPr>
          <w:rFonts w:hint="eastAsia" w:ascii="宋体" w:hAnsi="宋体" w:cs="宋体"/>
        </w:rPr>
        <w:t xml:space="preserve">政府集中采购  </w:t>
      </w:r>
      <w:r>
        <w:rPr>
          <w:rFonts w:hint="eastAsia" w:ascii="宋体" w:hAnsi="宋体" w:cs="宋体"/>
        </w:rPr>
        <w:sym w:font="Wingdings" w:char="00A8"/>
      </w:r>
      <w:r>
        <w:rPr>
          <w:rFonts w:hint="eastAsia" w:ascii="宋体" w:hAnsi="宋体" w:cs="宋体"/>
        </w:rPr>
        <w:t xml:space="preserve">部门集中采购  </w:t>
      </w:r>
      <w:r>
        <w:rPr>
          <w:rFonts w:hint="eastAsia" w:ascii="宋体" w:hAnsi="宋体" w:cs="宋体"/>
        </w:rPr>
        <w:sym w:font="Wingdings" w:char="00A8"/>
      </w:r>
      <w:r>
        <w:rPr>
          <w:rFonts w:hint="eastAsia" w:ascii="宋体" w:hAnsi="宋体" w:cs="宋体"/>
        </w:rPr>
        <w:t>分散采购</w:t>
      </w:r>
    </w:p>
    <w:p w14:paraId="70E693CC">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5</w:t>
      </w:r>
      <w:r>
        <w:rPr>
          <w:rFonts w:hint="eastAsia" w:ascii="宋体" w:hAnsi="宋体" w:cs="宋体"/>
        </w:rPr>
        <w:t>）政府采购方式：</w:t>
      </w:r>
      <w:r>
        <w:rPr>
          <w:rFonts w:hint="eastAsia" w:ascii="宋体" w:hAnsi="宋体" w:cs="宋体"/>
        </w:rPr>
        <w:sym w:font="Wingdings" w:char="00A8"/>
      </w:r>
      <w:r>
        <w:rPr>
          <w:rFonts w:hint="eastAsia" w:ascii="宋体" w:hAnsi="宋体" w:cs="宋体"/>
        </w:rPr>
        <w:t xml:space="preserve">公开招标 </w:t>
      </w:r>
      <w:r>
        <w:rPr>
          <w:rFonts w:hint="eastAsia" w:ascii="宋体" w:hAnsi="宋体" w:cs="宋体"/>
        </w:rPr>
        <w:sym w:font="Wingdings" w:char="00A8"/>
      </w:r>
      <w:r>
        <w:rPr>
          <w:rFonts w:hint="eastAsia" w:ascii="宋体" w:hAnsi="宋体" w:cs="宋体"/>
        </w:rPr>
        <w:t xml:space="preserve">邀请招标 </w:t>
      </w:r>
      <w:r>
        <w:rPr>
          <w:rFonts w:hint="eastAsia" w:ascii="宋体" w:hAnsi="宋体" w:cs="宋体"/>
        </w:rPr>
        <w:sym w:font="Wingdings" w:char="00A8"/>
      </w:r>
      <w:r>
        <w:rPr>
          <w:rFonts w:hint="eastAsia" w:ascii="宋体" w:hAnsi="宋体" w:cs="宋体"/>
        </w:rPr>
        <w:t xml:space="preserve">竞争性谈判 </w:t>
      </w:r>
      <w:r>
        <w:rPr>
          <w:rFonts w:hint="eastAsia" w:ascii="宋体" w:hAnsi="宋体" w:cs="宋体"/>
        </w:rPr>
        <w:sym w:font="Wingdings" w:char="00A8"/>
      </w:r>
      <w:r>
        <w:rPr>
          <w:rFonts w:hint="eastAsia" w:ascii="宋体" w:hAnsi="宋体" w:cs="宋体"/>
        </w:rPr>
        <w:t>竞争性磋商</w:t>
      </w:r>
    </w:p>
    <w:p w14:paraId="46493144">
      <w:pPr>
        <w:numPr>
          <w:ilvl w:val="255"/>
          <w:numId w:val="0"/>
        </w:numPr>
        <w:autoSpaceDE w:val="0"/>
        <w:autoSpaceDN w:val="0"/>
        <w:adjustRightInd w:val="0"/>
        <w:snapToGrid w:val="0"/>
        <w:spacing w:line="400" w:lineRule="exact"/>
        <w:ind w:firstLine="440" w:firstLineChars="200"/>
        <w:rPr>
          <w:rFonts w:hint="eastAsia" w:ascii="宋体" w:hAnsi="宋体" w:cs="宋体"/>
          <w:u w:val="single"/>
        </w:rPr>
      </w:pPr>
      <w:r>
        <w:rPr>
          <w:rFonts w:hint="eastAsia" w:ascii="宋体" w:hAnsi="宋体" w:eastAsia="华文楷体" w:cs="宋体"/>
          <w:sz w:val="22"/>
        </w:rPr>
        <w:t xml:space="preserve">                  </w:t>
      </w:r>
      <w:r>
        <w:rPr>
          <w:rFonts w:hint="eastAsia" w:ascii="宋体" w:hAnsi="宋体" w:cs="宋体"/>
        </w:rPr>
        <w:sym w:font="Wingdings" w:char="00A8"/>
      </w:r>
      <w:r>
        <w:rPr>
          <w:rFonts w:hint="eastAsia" w:ascii="宋体" w:hAnsi="宋体" w:cs="宋体"/>
        </w:rPr>
        <w:t xml:space="preserve">询价 </w:t>
      </w:r>
      <w:r>
        <w:rPr>
          <w:rFonts w:hint="eastAsia" w:ascii="宋体" w:hAnsi="宋体" w:cs="宋体"/>
        </w:rPr>
        <w:sym w:font="Wingdings" w:char="00A8"/>
      </w:r>
      <w:r>
        <w:rPr>
          <w:rFonts w:hint="eastAsia" w:ascii="宋体" w:hAnsi="宋体" w:cs="宋体"/>
        </w:rPr>
        <w:t xml:space="preserve">单一来源 </w:t>
      </w:r>
      <w:r>
        <w:rPr>
          <w:rFonts w:hint="eastAsia" w:ascii="宋体" w:hAnsi="宋体" w:cs="宋体"/>
        </w:rPr>
        <w:sym w:font="Wingdings" w:char="00A8"/>
      </w:r>
      <w:r>
        <w:rPr>
          <w:rFonts w:hint="eastAsia" w:ascii="宋体" w:hAnsi="宋体" w:cs="宋体"/>
        </w:rPr>
        <w:t xml:space="preserve">框架协议 </w:t>
      </w:r>
      <w:r>
        <w:rPr>
          <w:rFonts w:hint="eastAsia" w:ascii="宋体" w:hAnsi="宋体" w:cs="宋体"/>
        </w:rPr>
        <w:sym w:font="Wingdings" w:char="00A8"/>
      </w:r>
      <w:r>
        <w:rPr>
          <w:rFonts w:hint="eastAsia" w:ascii="宋体" w:hAnsi="宋体" w:cs="宋体"/>
        </w:rPr>
        <w:t>其他：</w:t>
      </w:r>
      <w:r>
        <w:rPr>
          <w:rFonts w:hint="eastAsia" w:ascii="宋体" w:hAnsi="宋体" w:cs="宋体"/>
          <w:u w:val="single"/>
        </w:rPr>
        <w:t xml:space="preserve">          </w:t>
      </w:r>
    </w:p>
    <w:p w14:paraId="386DF62B">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（注：在框架协议采购的第二阶段，可选择使用该合同文本）</w:t>
      </w:r>
    </w:p>
    <w:p w14:paraId="5FF33169">
      <w:pPr>
        <w:numPr>
          <w:ilvl w:val="255"/>
          <w:numId w:val="0"/>
        </w:numPr>
        <w:autoSpaceDE w:val="0"/>
        <w:autoSpaceDN w:val="0"/>
        <w:adjustRightInd w:val="0"/>
        <w:snapToGrid w:val="0"/>
        <w:spacing w:line="400" w:lineRule="exact"/>
        <w:ind w:firstLine="220" w:firstLineChars="100"/>
        <w:rPr>
          <w:rFonts w:hint="eastAsia" w:ascii="宋体" w:hAnsi="宋体"/>
        </w:rPr>
      </w:pPr>
      <w:r>
        <w:rPr>
          <w:rFonts w:hint="eastAsia" w:ascii="宋体" w:hAnsi="宋体" w:eastAsia="华文楷体" w:cs="华文楷体"/>
          <w:sz w:val="22"/>
        </w:rPr>
        <w:t xml:space="preserve"> （</w:t>
      </w:r>
      <w:r>
        <w:rPr>
          <w:rFonts w:ascii="宋体" w:hAnsi="宋体" w:eastAsia="华文楷体" w:cs="华文楷体"/>
          <w:sz w:val="22"/>
          <w:lang w:val="en"/>
        </w:rPr>
        <w:t>6</w:t>
      </w:r>
      <w:r>
        <w:rPr>
          <w:rFonts w:hint="eastAsia" w:ascii="宋体" w:hAnsi="宋体" w:eastAsia="华文楷体" w:cs="华文楷体"/>
          <w:sz w:val="22"/>
        </w:rPr>
        <w:t>）</w:t>
      </w:r>
      <w:r>
        <w:rPr>
          <w:rFonts w:hint="eastAsia" w:ascii="宋体" w:hAnsi="宋体"/>
        </w:rPr>
        <w:t>中标（成交）采购标的制造商是否为中小企业：</w:t>
      </w: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否</w:t>
      </w:r>
    </w:p>
    <w:p w14:paraId="6C6F00B0">
      <w:pPr>
        <w:numPr>
          <w:ilvl w:val="255"/>
          <w:numId w:val="0"/>
        </w:numPr>
        <w:adjustRightInd w:val="0"/>
        <w:snapToGrid w:val="0"/>
        <w:spacing w:line="400" w:lineRule="exact"/>
        <w:rPr>
          <w:rFonts w:hint="eastAsia" w:ascii="宋体" w:hAnsi="宋体"/>
          <w:iCs/>
        </w:rPr>
      </w:pPr>
      <w:r>
        <w:rPr>
          <w:rFonts w:hint="eastAsia" w:ascii="宋体" w:hAnsi="宋体"/>
        </w:rPr>
        <w:t xml:space="preserve">         本合同是否为专门面向中小企业的采购合同（中小企业预留合同）：</w:t>
      </w:r>
      <w:r>
        <w:rPr>
          <w:rFonts w:hint="eastAsia" w:ascii="宋体" w:hAnsi="宋体"/>
          <w:iCs/>
        </w:rPr>
        <w:sym w:font="Wingdings" w:char="00A8"/>
      </w:r>
      <w:r>
        <w:rPr>
          <w:rFonts w:hint="eastAsia" w:ascii="宋体" w:hAnsi="宋体"/>
          <w:iCs/>
        </w:rPr>
        <w:t xml:space="preserve">是   </w:t>
      </w:r>
      <w:r>
        <w:rPr>
          <w:rFonts w:hint="eastAsia" w:ascii="宋体" w:hAnsi="宋体" w:cs="宋体"/>
        </w:rPr>
        <w:sym w:font="Wingdings" w:char="00A8"/>
      </w:r>
      <w:r>
        <w:rPr>
          <w:rFonts w:hint="eastAsia" w:ascii="宋体" w:hAnsi="宋体"/>
          <w:iCs/>
        </w:rPr>
        <w:t>否</w:t>
      </w:r>
    </w:p>
    <w:p w14:paraId="1DC9EB10">
      <w:pPr>
        <w:numPr>
          <w:ilvl w:val="255"/>
          <w:numId w:val="0"/>
        </w:numPr>
        <w:adjustRightInd w:val="0"/>
        <w:snapToGrid w:val="0"/>
        <w:spacing w:line="400" w:lineRule="exact"/>
        <w:rPr>
          <w:rFonts w:hint="eastAsia" w:ascii="宋体" w:hAnsi="宋体"/>
          <w:iCs/>
        </w:rPr>
      </w:pPr>
      <w:r>
        <w:rPr>
          <w:rFonts w:hint="eastAsia"/>
        </w:rPr>
        <w:t xml:space="preserve">         若本项目不专门面向中小企业采购，是否给予小微企业评审优惠：</w:t>
      </w:r>
      <w:r>
        <w:rPr>
          <w:rFonts w:hint="eastAsia" w:ascii="宋体" w:hAnsi="宋体" w:cs="宋体"/>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78F35720">
      <w:pPr>
        <w:numPr>
          <w:ilvl w:val="255"/>
          <w:numId w:val="0"/>
        </w:numPr>
        <w:adjustRightInd w:val="0"/>
        <w:snapToGrid w:val="0"/>
        <w:spacing w:line="400" w:lineRule="exact"/>
        <w:rPr>
          <w:rFonts w:hint="eastAsia" w:ascii="宋体" w:hAnsi="宋体"/>
          <w:iCs/>
        </w:rPr>
      </w:pPr>
      <w:r>
        <w:rPr>
          <w:rFonts w:hint="eastAsia"/>
        </w:rPr>
        <w:t xml:space="preserve">         中标（成交）采购标的制造商是否为残疾人福利性单位：</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720973D2">
      <w:pPr>
        <w:snapToGrid w:val="0"/>
        <w:spacing w:line="400" w:lineRule="exact"/>
      </w:pPr>
      <w:r>
        <w:rPr>
          <w:rFonts w:hint="eastAsia"/>
        </w:rPr>
        <w:t xml:space="preserve">         中标（成交）采购标的制造商是否为监狱企业：</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2249F3E6">
      <w:pPr>
        <w:adjustRightInd w:val="0"/>
        <w:snapToGrid w:val="0"/>
        <w:spacing w:line="400" w:lineRule="exact"/>
        <w:ind w:firstLine="420" w:firstLineChars="200"/>
        <w:rPr>
          <w:rFonts w:hint="eastAsia" w:ascii="宋体" w:hAnsi="宋体"/>
        </w:rPr>
      </w:pPr>
      <w:r>
        <w:rPr>
          <w:rFonts w:hint="eastAsia" w:ascii="宋体" w:hAnsi="宋体"/>
        </w:rPr>
        <w:t>（</w:t>
      </w:r>
      <w:r>
        <w:rPr>
          <w:rFonts w:ascii="宋体" w:hAnsi="宋体"/>
          <w:lang w:val="en"/>
        </w:rPr>
        <w:t>7</w:t>
      </w:r>
      <w:r>
        <w:rPr>
          <w:rFonts w:hint="eastAsia" w:ascii="宋体" w:hAnsi="宋体"/>
        </w:rPr>
        <w:t>）合同是否分包：</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2C47D4F0">
      <w:pPr>
        <w:adjustRightInd w:val="0"/>
        <w:snapToGrid w:val="0"/>
        <w:spacing w:line="400" w:lineRule="exact"/>
        <w:ind w:firstLine="840" w:firstLineChars="400"/>
        <w:rPr>
          <w:rFonts w:hint="eastAsia" w:ascii="宋体" w:hAnsi="宋体"/>
          <w:u w:val="single"/>
        </w:rPr>
      </w:pPr>
      <w:r>
        <w:rPr>
          <w:rFonts w:hint="eastAsia" w:ascii="宋体" w:hAnsi="宋体"/>
        </w:rPr>
        <w:t xml:space="preserve"> 分包主要内容：</w:t>
      </w:r>
      <w:r>
        <w:rPr>
          <w:rFonts w:hint="eastAsia" w:ascii="宋体" w:hAnsi="宋体"/>
          <w:u w:val="single"/>
        </w:rPr>
        <w:t xml:space="preserve">                                            </w:t>
      </w:r>
    </w:p>
    <w:p w14:paraId="5BB3B386">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分包供应商/制造商名称（如供应商和制造商不同，请分别填写）：</w:t>
      </w:r>
    </w:p>
    <w:p w14:paraId="010B3767">
      <w:pPr>
        <w:adjustRightInd w:val="0"/>
        <w:snapToGrid w:val="0"/>
        <w:spacing w:line="400" w:lineRule="exact"/>
        <w:ind w:firstLine="840" w:firstLineChars="40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67382D88">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分包供应商/制造商类型（如果供应商和制造商不同，只填写制造商类型）：</w:t>
      </w:r>
    </w:p>
    <w:p w14:paraId="06E28556">
      <w:pPr>
        <w:adjustRightInd w:val="0"/>
        <w:snapToGrid w:val="0"/>
        <w:spacing w:line="400" w:lineRule="exact"/>
        <w:ind w:firstLine="840" w:firstLineChars="400"/>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大型企业  </w:t>
      </w:r>
      <w:r>
        <w:rPr>
          <w:rFonts w:hint="eastAsia" w:ascii="宋体" w:hAnsi="宋体"/>
          <w:iCs/>
        </w:rPr>
        <w:sym w:font="Wingdings" w:char="00A8"/>
      </w:r>
      <w:r>
        <w:rPr>
          <w:rFonts w:hint="eastAsia" w:ascii="宋体" w:hAnsi="宋体"/>
          <w:iCs/>
        </w:rPr>
        <w:t xml:space="preserve">中型企业  </w:t>
      </w:r>
      <w:r>
        <w:rPr>
          <w:rFonts w:hint="eastAsia" w:ascii="宋体" w:hAnsi="宋体"/>
          <w:iCs/>
        </w:rPr>
        <w:sym w:font="Wingdings" w:char="00A8"/>
      </w:r>
      <w:r>
        <w:rPr>
          <w:rFonts w:hint="eastAsia" w:ascii="宋体" w:hAnsi="宋体"/>
          <w:iCs/>
        </w:rPr>
        <w:t xml:space="preserve">小微型企业  </w:t>
      </w:r>
    </w:p>
    <w:p w14:paraId="538E7B44">
      <w:pPr>
        <w:adjustRightInd w:val="0"/>
        <w:snapToGrid w:val="0"/>
        <w:spacing w:line="400" w:lineRule="exact"/>
        <w:ind w:firstLine="840" w:firstLineChars="400"/>
        <w:rPr>
          <w:rFonts w:eastAsia="华文楷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残疾人福利性单位 </w:t>
      </w:r>
      <w:r>
        <w:rPr>
          <w:rFonts w:hint="eastAsia" w:ascii="宋体" w:hAnsi="宋体"/>
          <w:iCs/>
        </w:rPr>
        <w:sym w:font="Wingdings" w:char="00A8"/>
      </w:r>
      <w:r>
        <w:rPr>
          <w:rFonts w:hint="eastAsia" w:ascii="宋体" w:hAnsi="宋体"/>
          <w:iCs/>
        </w:rPr>
        <w:t xml:space="preserve">监狱企业 </w:t>
      </w:r>
      <w:r>
        <w:rPr>
          <w:rFonts w:hint="eastAsia" w:ascii="宋体" w:hAnsi="宋体"/>
          <w:iCs/>
        </w:rPr>
        <w:sym w:font="Wingdings" w:char="00A8"/>
      </w:r>
      <w:r>
        <w:rPr>
          <w:rFonts w:hint="eastAsia" w:ascii="宋体" w:hAnsi="宋体"/>
          <w:iCs/>
        </w:rPr>
        <w:t>其他</w:t>
      </w:r>
    </w:p>
    <w:p w14:paraId="2AFACBF4">
      <w:pPr>
        <w:numPr>
          <w:ilvl w:val="255"/>
          <w:numId w:val="0"/>
        </w:numPr>
        <w:adjustRightInd w:val="0"/>
        <w:snapToGrid w:val="0"/>
        <w:spacing w:line="400" w:lineRule="exact"/>
        <w:rPr>
          <w:rFonts w:hint="eastAsia" w:ascii="宋体" w:hAnsi="宋体" w:cs="宋体"/>
          <w:iCs/>
        </w:rPr>
      </w:pPr>
      <w:r>
        <w:rPr>
          <w:rFonts w:hint="eastAsia" w:ascii="宋体" w:hAnsi="宋体"/>
        </w:rPr>
        <w:t xml:space="preserve">    </w:t>
      </w:r>
      <w:r>
        <w:rPr>
          <w:rFonts w:hint="eastAsia" w:ascii="宋体" w:hAnsi="宋体" w:cs="宋体"/>
        </w:rPr>
        <w:t>（</w:t>
      </w:r>
      <w:r>
        <w:rPr>
          <w:rFonts w:ascii="宋体" w:hAnsi="宋体" w:cs="宋体"/>
          <w:lang w:val="en"/>
        </w:rPr>
        <w:t>8</w:t>
      </w:r>
      <w:r>
        <w:rPr>
          <w:rFonts w:hint="eastAsia" w:ascii="宋体" w:hAnsi="宋体" w:cs="宋体"/>
        </w:rPr>
        <w:t>）中标（成交）供应商是否为外商投资企业：</w:t>
      </w:r>
      <w:r>
        <w:rPr>
          <w:rFonts w:hint="eastAsia" w:ascii="宋体" w:hAnsi="宋体" w:cs="宋体"/>
          <w:iCs/>
        </w:rPr>
        <w:sym w:font="Wingdings" w:char="00A8"/>
      </w:r>
      <w:r>
        <w:rPr>
          <w:rFonts w:hint="eastAsia" w:ascii="宋体" w:hAnsi="宋体" w:cs="宋体"/>
          <w:iCs/>
        </w:rPr>
        <w:t xml:space="preserve">是       </w:t>
      </w:r>
      <w:r>
        <w:rPr>
          <w:rFonts w:hint="eastAsia" w:ascii="宋体" w:hAnsi="宋体" w:cs="宋体"/>
          <w:iCs/>
        </w:rPr>
        <w:sym w:font="Wingdings" w:char="00A8"/>
      </w:r>
      <w:r>
        <w:rPr>
          <w:rFonts w:hint="eastAsia" w:ascii="宋体" w:hAnsi="宋体" w:cs="宋体"/>
          <w:iCs/>
        </w:rPr>
        <w:t>否</w:t>
      </w:r>
    </w:p>
    <w:p w14:paraId="31AFB05C">
      <w:pPr>
        <w:tabs>
          <w:tab w:val="left" w:pos="1340"/>
        </w:tabs>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外商投资企业类型：</w:t>
      </w:r>
      <w:r>
        <w:rPr>
          <w:rFonts w:hint="eastAsia" w:ascii="宋体" w:hAnsi="宋体" w:cs="宋体"/>
          <w:iCs/>
        </w:rPr>
        <w:sym w:font="Wingdings" w:char="00A8"/>
      </w:r>
      <w:r>
        <w:rPr>
          <w:rFonts w:hint="eastAsia" w:ascii="宋体" w:hAnsi="宋体" w:cs="宋体"/>
        </w:rPr>
        <w:t xml:space="preserve">全部由外国投资者投资  </w:t>
      </w:r>
      <w:r>
        <w:rPr>
          <w:rFonts w:hint="eastAsia" w:ascii="宋体" w:hAnsi="宋体" w:cs="宋体"/>
          <w:iCs/>
        </w:rPr>
        <w:sym w:font="Wingdings" w:char="00A8"/>
      </w:r>
      <w:r>
        <w:rPr>
          <w:rFonts w:hint="eastAsia" w:ascii="宋体" w:hAnsi="宋体" w:cs="宋体"/>
          <w:iCs/>
        </w:rPr>
        <w:t>部分由外国投资者投资</w:t>
      </w:r>
    </w:p>
    <w:p w14:paraId="79A382EE">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9</w:t>
      </w:r>
      <w:r>
        <w:rPr>
          <w:rFonts w:hint="eastAsia" w:ascii="宋体" w:hAnsi="宋体" w:cs="宋体"/>
        </w:rPr>
        <w:t>）是否涉及进口产品：</w:t>
      </w:r>
    </w:p>
    <w:p w14:paraId="2899CF43">
      <w:pPr>
        <w:numPr>
          <w:ilvl w:val="255"/>
          <w:numId w:val="0"/>
        </w:numPr>
        <w:adjustRightInd w:val="0"/>
        <w:snapToGrid w:val="0"/>
        <w:spacing w:line="400" w:lineRule="exact"/>
        <w:ind w:firstLine="840" w:firstLineChars="400"/>
        <w:rPr>
          <w:rFonts w:hint="eastAsia" w:ascii="宋体" w:hAnsi="宋体" w:cs="宋体"/>
          <w:u w:val="single"/>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p>
    <w:p w14:paraId="1403B117">
      <w:pPr>
        <w:numPr>
          <w:ilvl w:val="255"/>
          <w:numId w:val="0"/>
        </w:numPr>
        <w:adjustRightInd w:val="0"/>
        <w:snapToGrid w:val="0"/>
        <w:spacing w:line="400" w:lineRule="exact"/>
        <w:ind w:firstLine="840" w:firstLineChars="400"/>
        <w:rPr>
          <w:rFonts w:hint="eastAsia" w:ascii="宋体" w:hAnsi="宋体"/>
        </w:rPr>
      </w:pPr>
      <w:r>
        <w:rPr>
          <w:rFonts w:hint="eastAsia" w:ascii="宋体" w:hAnsi="宋体" w:cs="宋体"/>
        </w:rPr>
        <w:t xml:space="preserve">        国别：</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规格型号：</w:t>
      </w:r>
      <w:r>
        <w:rPr>
          <w:rFonts w:hint="eastAsia" w:ascii="宋体" w:hAnsi="宋体" w:cs="宋体"/>
          <w:u w:val="single"/>
        </w:rPr>
        <w:t xml:space="preserve">        </w:t>
      </w:r>
      <w:r>
        <w:rPr>
          <w:rFonts w:hint="eastAsia" w:ascii="宋体" w:hAnsi="宋体"/>
        </w:rPr>
        <w:t xml:space="preserve">      </w:t>
      </w:r>
    </w:p>
    <w:p w14:paraId="023F97C5">
      <w:pPr>
        <w:adjustRightInd w:val="0"/>
        <w:snapToGrid w:val="0"/>
        <w:spacing w:line="400" w:lineRule="exact"/>
        <w:ind w:firstLine="840" w:firstLineChars="400"/>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0D26D29C">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0</w:t>
      </w:r>
      <w:r>
        <w:rPr>
          <w:rFonts w:hint="eastAsia" w:ascii="宋体" w:hAnsi="宋体"/>
        </w:rPr>
        <w:t>）是否涉及节能产品：</w:t>
      </w:r>
    </w:p>
    <w:p w14:paraId="07178DF3">
      <w:pPr>
        <w:numPr>
          <w:ilvl w:val="255"/>
          <w:numId w:val="0"/>
        </w:numPr>
        <w:tabs>
          <w:tab w:val="left" w:pos="740"/>
        </w:tabs>
        <w:adjustRightInd w:val="0"/>
        <w:snapToGrid w:val="0"/>
        <w:spacing w:line="400" w:lineRule="exact"/>
        <w:rPr>
          <w:rFonts w:hint="eastAsia" w:ascii="宋体" w:hAnsi="宋体"/>
          <w:iCs/>
        </w:rPr>
      </w:pPr>
      <w:r>
        <w:rPr>
          <w:rFonts w:hint="eastAsia" w:ascii="宋体" w:hAnsi="宋体"/>
        </w:rPr>
        <w:t xml:space="preserve">         </w:t>
      </w:r>
      <w:r>
        <w:rPr>
          <w:rFonts w:hint="eastAsia" w:ascii="宋体" w:hAnsi="宋体"/>
        </w:rPr>
        <w:sym w:font="Wingdings" w:char="00A8"/>
      </w:r>
      <w:r>
        <w:rPr>
          <w:rFonts w:hint="eastAsia" w:ascii="宋体" w:hAnsi="宋体"/>
        </w:rPr>
        <w:t>是，《节能产品政府采购品目清单》的底级品目名称：</w:t>
      </w:r>
      <w:r>
        <w:rPr>
          <w:rFonts w:hint="eastAsia" w:ascii="宋体" w:hAnsi="宋体"/>
          <w:u w:val="single"/>
        </w:rPr>
        <w:t xml:space="preserve">         </w:t>
      </w:r>
      <w:r>
        <w:rPr>
          <w:rFonts w:hint="eastAsia" w:ascii="宋体" w:hAnsi="宋体"/>
          <w:iCs/>
        </w:rPr>
        <w:t xml:space="preserve">     </w:t>
      </w:r>
    </w:p>
    <w:p w14:paraId="16EB79EC">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7C15DC31">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5B1E34F1">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是否涉及环境标志产品：</w:t>
      </w:r>
    </w:p>
    <w:p w14:paraId="32CE6642">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是，《环境标志产品政府采购品目清单》的底级品目名称：</w:t>
      </w:r>
      <w:r>
        <w:rPr>
          <w:rFonts w:hint="eastAsia" w:ascii="宋体" w:hAnsi="宋体"/>
          <w:u w:val="single"/>
        </w:rPr>
        <w:t xml:space="preserve">         </w:t>
      </w:r>
      <w:r>
        <w:rPr>
          <w:rFonts w:hint="eastAsia" w:ascii="宋体" w:hAnsi="宋体"/>
          <w:iCs/>
        </w:rPr>
        <w:t xml:space="preserve"> </w:t>
      </w:r>
    </w:p>
    <w:p w14:paraId="5E0B2AB4">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1E61CE5A">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449F3643">
      <w:pPr>
        <w:numPr>
          <w:ilvl w:val="255"/>
          <w:numId w:val="0"/>
        </w:numPr>
        <w:autoSpaceDE w:val="0"/>
        <w:autoSpaceDN w:val="0"/>
        <w:adjustRightInd w:val="0"/>
        <w:snapToGrid w:val="0"/>
        <w:spacing w:line="400" w:lineRule="exact"/>
        <w:ind w:firstLine="420" w:firstLineChars="200"/>
        <w:rPr>
          <w:rFonts w:hint="eastAsia" w:ascii="宋体" w:hAnsi="宋体"/>
        </w:rPr>
      </w:pPr>
      <w:r>
        <w:rPr>
          <w:rFonts w:hint="eastAsia" w:ascii="宋体" w:hAnsi="宋体" w:eastAsia="华文楷体" w:cs="华文楷体"/>
        </w:rPr>
        <w:t xml:space="preserve">          </w:t>
      </w:r>
      <w:r>
        <w:rPr>
          <w:rFonts w:hint="eastAsia" w:ascii="宋体" w:hAnsi="宋体"/>
        </w:rPr>
        <w:t xml:space="preserve">是否涉及绿色产品： </w:t>
      </w:r>
    </w:p>
    <w:p w14:paraId="00753725">
      <w:pPr>
        <w:autoSpaceDE w:val="0"/>
        <w:autoSpaceDN w:val="0"/>
        <w:adjustRightInd w:val="0"/>
        <w:spacing w:line="400" w:lineRule="exact"/>
        <w:ind w:firstLine="420"/>
        <w:rPr>
          <w:rFonts w:hint="eastAsia" w:ascii="宋体" w:hAnsi="宋体" w:cs="华文楷体"/>
          <w:sz w:val="22"/>
          <w:u w:val="single"/>
        </w:rPr>
      </w:pPr>
      <w:r>
        <w:rPr>
          <w:rFonts w:hint="eastAsia" w:ascii="宋体" w:hAnsi="宋体"/>
        </w:rPr>
        <w:t xml:space="preserve">     </w:t>
      </w:r>
      <w:r>
        <w:rPr>
          <w:rFonts w:hint="eastAsia" w:ascii="宋体" w:hAnsi="宋体"/>
        </w:rPr>
        <w:sym w:font="Wingdings" w:char="00A8"/>
      </w:r>
      <w:r>
        <w:rPr>
          <w:rFonts w:hint="eastAsia" w:ascii="宋体" w:hAnsi="宋体"/>
        </w:rPr>
        <w:t>是，绿色产品政府采购相关政策确定的底级品目名称：</w:t>
      </w:r>
      <w:r>
        <w:rPr>
          <w:rFonts w:hint="eastAsia" w:ascii="宋体" w:hAnsi="宋体" w:cs="华文楷体"/>
          <w:sz w:val="22"/>
          <w:u w:val="single"/>
        </w:rPr>
        <w:t xml:space="preserve">         </w:t>
      </w:r>
    </w:p>
    <w:p w14:paraId="1C35B1AA">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2B33CEE0">
      <w:pPr>
        <w:autoSpaceDE w:val="0"/>
        <w:autoSpaceDN w:val="0"/>
        <w:adjustRightInd w:val="0"/>
        <w:spacing w:line="400" w:lineRule="exact"/>
        <w:ind w:firstLine="420"/>
        <w:rPr>
          <w:rFonts w:hint="eastAsia" w:ascii="宋体" w:hAnsi="宋体" w:eastAsia="华文楷体" w:cs="华文楷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387A2F6F">
      <w:pPr>
        <w:numPr>
          <w:ilvl w:val="255"/>
          <w:numId w:val="0"/>
        </w:numPr>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1</w:t>
      </w:r>
      <w:r>
        <w:rPr>
          <w:rFonts w:hint="eastAsia" w:ascii="宋体" w:hAnsi="宋体"/>
        </w:rPr>
        <w:t>）涉及商品包装和快递包装的，是否参考《商品包装政府采购需求标准（试行）》、《快递包装政府采购需求标准（试行）》明确产品及相关快递服务的具体包装要求：</w:t>
      </w:r>
    </w:p>
    <w:p w14:paraId="603191EE">
      <w:pPr>
        <w:numPr>
          <w:ilvl w:val="255"/>
          <w:numId w:val="0"/>
        </w:numPr>
        <w:adjustRightInd w:val="0"/>
        <w:snapToGrid w:val="0"/>
        <w:spacing w:line="400" w:lineRule="exact"/>
        <w:ind w:firstLine="840" w:firstLineChars="400"/>
        <w:rPr>
          <w:rFonts w:hint="eastAsia" w:ascii="宋体" w:hAnsi="宋体"/>
        </w:rPr>
      </w:pP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 xml:space="preserve">否      </w:t>
      </w:r>
      <w:r>
        <w:rPr>
          <w:rFonts w:hint="eastAsia" w:ascii="宋体" w:hAnsi="宋体"/>
        </w:rPr>
        <w:sym w:font="Wingdings" w:char="00A8"/>
      </w:r>
      <w:r>
        <w:rPr>
          <w:rFonts w:hint="eastAsia" w:ascii="宋体" w:hAnsi="宋体"/>
        </w:rPr>
        <w:t>不涉及</w:t>
      </w:r>
    </w:p>
    <w:p w14:paraId="309082ED">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合同金额</w:t>
      </w:r>
    </w:p>
    <w:p w14:paraId="02D1CFB4">
      <w:pPr>
        <w:adjustRightInd w:val="0"/>
        <w:snapToGrid w:val="0"/>
        <w:spacing w:line="400" w:lineRule="exact"/>
        <w:ind w:firstLine="420" w:firstLineChars="200"/>
        <w:rPr>
          <w:rFonts w:hint="eastAsia" w:ascii="宋体" w:hAnsi="宋体"/>
        </w:rPr>
      </w:pPr>
      <w:r>
        <w:rPr>
          <w:rFonts w:hint="eastAsia" w:ascii="宋体" w:hAnsi="宋体"/>
        </w:rPr>
        <w:t>（1）合同金额小写：</w:t>
      </w:r>
      <w:r>
        <w:rPr>
          <w:rFonts w:hint="eastAsia" w:ascii="宋体" w:hAnsi="宋体"/>
          <w:u w:val="single"/>
        </w:rPr>
        <w:t xml:space="preserve">                           </w:t>
      </w:r>
    </w:p>
    <w:p w14:paraId="635C7CC6">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7099F81D">
      <w:pPr>
        <w:adjustRightInd w:val="0"/>
        <w:snapToGrid w:val="0"/>
        <w:spacing w:line="400" w:lineRule="exact"/>
        <w:rPr>
          <w:rFonts w:hint="eastAsia" w:ascii="宋体" w:hAnsi="宋体"/>
        </w:rPr>
      </w:pPr>
      <w:r>
        <w:rPr>
          <w:rFonts w:hint="eastAsia" w:ascii="宋体" w:hAnsi="宋体"/>
        </w:rPr>
        <w:t xml:space="preserve">         分包金额（如有）小写：</w:t>
      </w:r>
      <w:r>
        <w:rPr>
          <w:rFonts w:hint="eastAsia" w:ascii="宋体" w:hAnsi="宋体"/>
          <w:u w:val="single"/>
        </w:rPr>
        <w:t xml:space="preserve">                   </w:t>
      </w:r>
    </w:p>
    <w:p w14:paraId="72162517">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49EF7E61">
      <w:pPr>
        <w:adjustRightInd w:val="0"/>
        <w:snapToGrid w:val="0"/>
        <w:spacing w:line="400" w:lineRule="exact"/>
        <w:rPr>
          <w:rFonts w:hint="eastAsia" w:ascii="宋体" w:hAnsi="宋体"/>
        </w:rPr>
      </w:pPr>
      <w:r>
        <w:rPr>
          <w:rFonts w:hint="eastAsia" w:ascii="宋体" w:hAnsi="宋体"/>
        </w:rPr>
        <w:t xml:space="preserve">    （注：固定单价合同应填写单价和最高限价）</w:t>
      </w:r>
    </w:p>
    <w:p w14:paraId="10CEE1CB">
      <w:pPr>
        <w:numPr>
          <w:ilvl w:val="255"/>
          <w:numId w:val="0"/>
        </w:numPr>
        <w:adjustRightInd w:val="0"/>
        <w:snapToGrid w:val="0"/>
        <w:spacing w:line="400" w:lineRule="exact"/>
        <w:rPr>
          <w:rFonts w:hint="eastAsia" w:ascii="宋体" w:hAnsi="宋体"/>
        </w:rPr>
      </w:pPr>
      <w:r>
        <w:rPr>
          <w:rFonts w:hint="eastAsia" w:ascii="宋体" w:hAnsi="宋体"/>
        </w:rPr>
        <w:t xml:space="preserve">    （2）合同定价方式（采用组合定价方式的，可以勾选多项）：</w:t>
      </w:r>
    </w:p>
    <w:p w14:paraId="28C5DAB5">
      <w:pPr>
        <w:adjustRightInd w:val="0"/>
        <w:snapToGrid w:val="0"/>
        <w:spacing w:line="400" w:lineRule="exact"/>
        <w:ind w:firstLine="420" w:firstLineChars="200"/>
        <w:rPr>
          <w:rFonts w:hint="eastAsia" w:ascii="宋体" w:hAnsi="宋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固定总价 </w:t>
      </w:r>
      <w:r>
        <w:rPr>
          <w:rFonts w:hint="eastAsia" w:ascii="宋体" w:hAnsi="宋体"/>
          <w:iCs/>
        </w:rPr>
        <w:sym w:font="Wingdings" w:char="00A8"/>
      </w:r>
      <w:r>
        <w:rPr>
          <w:rFonts w:hint="eastAsia" w:ascii="宋体" w:hAnsi="宋体"/>
          <w:iCs/>
        </w:rPr>
        <w:t xml:space="preserve">固定单价 </w:t>
      </w:r>
      <w:r>
        <w:rPr>
          <w:rFonts w:hint="eastAsia" w:ascii="宋体" w:hAnsi="宋体"/>
          <w:iCs/>
        </w:rPr>
        <w:sym w:font="Wingdings" w:char="00A8"/>
      </w:r>
      <w:r>
        <w:rPr>
          <w:rFonts w:hint="eastAsia" w:ascii="宋体" w:hAnsi="宋体"/>
          <w:iCs/>
        </w:rPr>
        <w:t xml:space="preserve">固定费率 </w:t>
      </w:r>
      <w:r>
        <w:rPr>
          <w:rFonts w:hint="eastAsia" w:ascii="宋体" w:hAnsi="宋体"/>
          <w:iCs/>
        </w:rPr>
        <w:sym w:font="Wingdings" w:char="00A8"/>
      </w:r>
      <w:r>
        <w:rPr>
          <w:rFonts w:hint="eastAsia" w:ascii="宋体" w:hAnsi="宋体"/>
          <w:iCs/>
        </w:rPr>
        <w:t xml:space="preserve">成本补偿 </w:t>
      </w:r>
      <w:r>
        <w:rPr>
          <w:rFonts w:hint="eastAsia" w:ascii="宋体" w:hAnsi="宋体"/>
          <w:iCs/>
        </w:rPr>
        <w:sym w:font="Wingdings" w:char="00A8"/>
      </w:r>
      <w:r>
        <w:rPr>
          <w:rFonts w:hint="eastAsia" w:ascii="宋体" w:hAnsi="宋体"/>
          <w:iCs/>
        </w:rPr>
        <w:t xml:space="preserve">绩效激励 </w:t>
      </w:r>
      <w:r>
        <w:rPr>
          <w:rFonts w:hint="eastAsia" w:ascii="宋体" w:hAnsi="宋体"/>
          <w:iCs/>
        </w:rPr>
        <w:sym w:font="Wingdings" w:char="00A8"/>
      </w:r>
      <w:r>
        <w:rPr>
          <w:rFonts w:hint="eastAsia" w:ascii="宋体" w:hAnsi="宋体"/>
          <w:iCs/>
        </w:rPr>
        <w:t>其他</w:t>
      </w:r>
      <w:r>
        <w:rPr>
          <w:rFonts w:hint="eastAsia" w:ascii="宋体" w:hAnsi="宋体"/>
          <w:u w:val="single"/>
        </w:rPr>
        <w:t xml:space="preserve">       </w:t>
      </w:r>
    </w:p>
    <w:p w14:paraId="0B891FAC">
      <w:pPr>
        <w:spacing w:line="400" w:lineRule="exact"/>
        <w:ind w:firstLine="420" w:firstLineChars="200"/>
      </w:pPr>
      <w:r>
        <w:rPr>
          <w:rFonts w:hint="eastAsia" w:ascii="宋体" w:hAnsi="宋体"/>
        </w:rPr>
        <w:t>（3）付款方式（按项目实际勾选填写）：</w:t>
      </w:r>
    </w:p>
    <w:p w14:paraId="2AA40CA9">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全额付款：</w:t>
      </w:r>
      <w:r>
        <w:rPr>
          <w:rFonts w:hint="eastAsia" w:ascii="宋体" w:hAnsi="宋体"/>
          <w:u w:val="single"/>
        </w:rPr>
        <w:t xml:space="preserve">     （应明确一次性支付合同款项的条件）                    </w:t>
      </w:r>
    </w:p>
    <w:p w14:paraId="3D7DC4FD">
      <w:pPr>
        <w:snapToGrid w:val="0"/>
        <w:spacing w:line="400" w:lineRule="exact"/>
        <w:ind w:firstLine="630" w:firstLineChars="300"/>
        <w:rPr>
          <w:u w:val="single"/>
        </w:rPr>
      </w:pPr>
      <w:r>
        <w:rPr>
          <w:rFonts w:hint="eastAsia" w:ascii="宋体" w:hAnsi="宋体" w:cs="宋体"/>
        </w:rPr>
        <w:sym w:font="Wingdings" w:char="00FE"/>
      </w:r>
      <w:r>
        <w:rPr>
          <w:rFonts w:hint="eastAsia" w:ascii="宋体" w:hAnsi="宋体"/>
        </w:rPr>
        <w:t>分期付款：</w:t>
      </w:r>
      <w:r>
        <w:rPr>
          <w:rFonts w:hint="eastAsia" w:ascii="宋体" w:hAnsi="宋体" w:cs="Times New Roman"/>
          <w:u w:val="single"/>
        </w:rPr>
        <w:t>签订合同且具备支付条件后，采购人根据《付款通知书》支付合同金额的40%预付款；完成</w:t>
      </w:r>
      <w:r>
        <w:rPr>
          <w:rFonts w:hint="eastAsia" w:ascii="宋体" w:hAnsi="宋体" w:cs="Times New Roman"/>
          <w:u w:val="single"/>
          <w:lang w:val="en-US" w:eastAsia="zh-CN"/>
        </w:rPr>
        <w:t>改造</w:t>
      </w:r>
      <w:r>
        <w:rPr>
          <w:rFonts w:hint="eastAsia" w:ascii="宋体" w:hAnsi="宋体" w:cs="Times New Roman"/>
          <w:u w:val="single"/>
        </w:rPr>
        <w:t>工程</w:t>
      </w:r>
      <w:r>
        <w:rPr>
          <w:rFonts w:hint="eastAsia" w:ascii="宋体" w:hAnsi="宋体" w:cs="Times New Roman"/>
          <w:u w:val="single"/>
          <w:lang w:eastAsia="zh-CN"/>
        </w:rPr>
        <w:t>、</w:t>
      </w:r>
      <w:r>
        <w:rPr>
          <w:rFonts w:hint="eastAsia" w:ascii="宋体" w:hAnsi="宋体" w:cs="Times New Roman"/>
          <w:u w:val="single"/>
        </w:rPr>
        <w:t>设备安装及调试后，采购人根据《付款通知书》支付合同金额的</w:t>
      </w:r>
      <w:r>
        <w:rPr>
          <w:rFonts w:hint="eastAsia" w:ascii="宋体" w:hAnsi="宋体" w:cs="Times New Roman"/>
          <w:u w:val="single"/>
          <w:lang w:val="en-US" w:eastAsia="zh-CN"/>
        </w:rPr>
        <w:t>45</w:t>
      </w:r>
      <w:r>
        <w:rPr>
          <w:rFonts w:hint="eastAsia" w:ascii="宋体" w:hAnsi="宋体" w:cs="Times New Roman"/>
          <w:u w:val="single"/>
        </w:rPr>
        <w:t>%；项目验收合格，结算审计后支付剩余款项。履约保证金在验收合格后无息退还（或保函自动失效）。</w:t>
      </w:r>
      <w:r>
        <w:rPr>
          <w:rFonts w:hint="eastAsia" w:ascii="宋体" w:hAnsi="宋体"/>
          <w:color w:val="auto"/>
        </w:rPr>
        <w:t>其中涉及预付款的：</w:t>
      </w:r>
      <w:r>
        <w:rPr>
          <w:rFonts w:hint="eastAsia" w:ascii="宋体" w:hAnsi="宋体"/>
          <w:u w:val="single"/>
        </w:rPr>
        <w:t>签订合同且具备支付条件后，供应商提交发票后7个工作日内采购人支付合同金额的40%预付款</w:t>
      </w:r>
    </w:p>
    <w:p w14:paraId="4741F7F0">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成本补偿：</w:t>
      </w:r>
      <w:r>
        <w:rPr>
          <w:rFonts w:hint="eastAsia" w:ascii="宋体" w:hAnsi="宋体"/>
          <w:u w:val="single"/>
        </w:rPr>
        <w:t xml:space="preserve">      （应明确按照成本补偿方式的支付方式和支付条件）   </w:t>
      </w:r>
    </w:p>
    <w:p w14:paraId="456B2576">
      <w:pPr>
        <w:adjustRightInd w:val="0"/>
        <w:snapToGrid w:val="0"/>
        <w:spacing w:line="400" w:lineRule="exact"/>
        <w:ind w:firstLine="630" w:firstLineChars="300"/>
        <w:rPr>
          <w:rFonts w:hint="eastAsia" w:ascii="宋体" w:hAnsi="宋体"/>
        </w:rPr>
      </w:pPr>
      <w:r>
        <w:rPr>
          <w:rFonts w:hint="eastAsia" w:ascii="宋体" w:hAnsi="宋体"/>
        </w:rPr>
        <w:sym w:font="Wingdings" w:char="00A8"/>
      </w:r>
      <w:r>
        <w:rPr>
          <w:rFonts w:hint="eastAsia" w:ascii="宋体" w:hAnsi="宋体"/>
        </w:rPr>
        <w:t>绩效激励：</w:t>
      </w:r>
      <w:r>
        <w:rPr>
          <w:rFonts w:hint="eastAsia" w:ascii="宋体" w:hAnsi="宋体"/>
          <w:u w:val="single"/>
        </w:rPr>
        <w:t xml:space="preserve">      （应明确按照绩效激励方式的支付方式和支付条件）   </w:t>
      </w:r>
    </w:p>
    <w:p w14:paraId="44DA34CE">
      <w:pPr>
        <w:numPr>
          <w:ilvl w:val="0"/>
          <w:numId w:val="13"/>
        </w:numPr>
        <w:adjustRightInd w:val="0"/>
        <w:snapToGrid w:val="0"/>
        <w:spacing w:line="400" w:lineRule="exact"/>
        <w:ind w:firstLine="422" w:firstLineChars="200"/>
        <w:rPr>
          <w:rFonts w:hint="eastAsia" w:ascii="宋体" w:hAnsi="宋体"/>
          <w:b/>
          <w:u w:val="single"/>
        </w:rPr>
      </w:pPr>
      <w:r>
        <w:rPr>
          <w:rFonts w:hint="eastAsia" w:ascii="宋体" w:hAnsi="宋体"/>
          <w:b/>
        </w:rPr>
        <w:t>合同履行</w:t>
      </w:r>
    </w:p>
    <w:p w14:paraId="683415F8">
      <w:pPr>
        <w:adjustRightInd w:val="0"/>
        <w:snapToGrid w:val="0"/>
        <w:spacing w:line="400" w:lineRule="exact"/>
        <w:ind w:firstLine="420" w:firstLineChars="200"/>
        <w:rPr>
          <w:rFonts w:hint="eastAsia" w:ascii="宋体" w:hAnsi="宋体" w:cs="宋体"/>
        </w:rPr>
      </w:pPr>
      <w:r>
        <w:rPr>
          <w:rFonts w:hint="eastAsia" w:ascii="宋体" w:hAnsi="宋体" w:cs="宋体"/>
        </w:rPr>
        <w:t>（1）起始日期：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日，完成日期：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ACF8571">
      <w:pPr>
        <w:adjustRightInd w:val="0"/>
        <w:snapToGrid w:val="0"/>
        <w:spacing w:line="400" w:lineRule="exact"/>
        <w:ind w:firstLine="420" w:firstLineChars="200"/>
        <w:rPr>
          <w:rFonts w:hint="eastAsia" w:ascii="宋体" w:hAnsi="宋体" w:cs="宋体"/>
          <w:u w:val="single"/>
        </w:rPr>
      </w:pPr>
      <w:r>
        <w:rPr>
          <w:rFonts w:hint="eastAsia" w:ascii="宋体" w:hAnsi="宋体" w:cs="宋体"/>
        </w:rPr>
        <w:t>（2）履约地点</w:t>
      </w:r>
      <w:r>
        <w:rPr>
          <w:rFonts w:hint="eastAsia" w:ascii="宋体" w:hAnsi="宋体" w:cs="宋体"/>
          <w:bCs/>
        </w:rPr>
        <w:t>：</w:t>
      </w:r>
      <w:r>
        <w:rPr>
          <w:rFonts w:hint="eastAsia" w:ascii="宋体" w:hAnsi="宋体" w:cs="宋体"/>
          <w:u w:val="single"/>
        </w:rPr>
        <w:t xml:space="preserve">                             </w:t>
      </w:r>
    </w:p>
    <w:p w14:paraId="484B6B1A">
      <w:pPr>
        <w:adjustRightInd w:val="0"/>
        <w:snapToGrid w:val="0"/>
        <w:spacing w:line="400" w:lineRule="exact"/>
        <w:ind w:firstLine="420" w:firstLineChars="200"/>
        <w:rPr>
          <w:rFonts w:hint="eastAsia" w:ascii="宋体" w:hAnsi="宋体" w:cs="宋体"/>
        </w:rPr>
      </w:pPr>
      <w:r>
        <w:rPr>
          <w:rFonts w:hint="eastAsia" w:ascii="宋体" w:hAnsi="宋体" w:cs="宋体"/>
          <w:bCs/>
        </w:rPr>
        <w:t>（3）履约担保：</w:t>
      </w:r>
      <w:r>
        <w:rPr>
          <w:rFonts w:hint="eastAsia" w:ascii="宋体" w:hAnsi="宋体" w:cs="宋体"/>
        </w:rPr>
        <w:t>是否收取履约保证金：</w:t>
      </w:r>
      <w:r>
        <w:rPr>
          <w:rFonts w:hint="eastAsia" w:ascii="宋体" w:hAnsi="宋体" w:cs="宋体"/>
        </w:rPr>
        <w:sym w:font="Wingdings" w:char="00A8"/>
      </w:r>
      <w:r>
        <w:rPr>
          <w:rFonts w:hint="eastAsia" w:ascii="宋体" w:hAnsi="宋体" w:cs="宋体"/>
        </w:rPr>
        <w:t xml:space="preserve">是    </w:t>
      </w:r>
      <w:r>
        <w:rPr>
          <w:rFonts w:hint="eastAsia" w:ascii="宋体" w:hAnsi="宋体" w:cs="宋体"/>
        </w:rPr>
        <w:sym w:font="Wingdings" w:char="00A8"/>
      </w:r>
      <w:r>
        <w:rPr>
          <w:rFonts w:hint="eastAsia" w:ascii="宋体" w:hAnsi="宋体" w:cs="宋体"/>
        </w:rPr>
        <w:t>否</w:t>
      </w:r>
    </w:p>
    <w:p w14:paraId="63D708FD">
      <w:pPr>
        <w:autoSpaceDE w:val="0"/>
        <w:autoSpaceDN w:val="0"/>
        <w:adjustRightInd w:val="0"/>
        <w:spacing w:line="400" w:lineRule="exact"/>
        <w:ind w:firstLine="440" w:firstLineChars="200"/>
        <w:rPr>
          <w:rFonts w:hint="eastAsia" w:ascii="宋体" w:hAnsi="宋体" w:cs="宋体"/>
        </w:rPr>
      </w:pPr>
      <w:r>
        <w:rPr>
          <w:rFonts w:hint="eastAsia" w:ascii="宋体" w:hAnsi="宋体" w:eastAsia="华文楷体" w:cs="宋体"/>
          <w:bCs/>
          <w:sz w:val="22"/>
        </w:rPr>
        <w:t xml:space="preserve">  </w:t>
      </w:r>
      <w:r>
        <w:rPr>
          <w:rFonts w:hint="eastAsia" w:ascii="宋体" w:hAnsi="宋体" w:cs="宋体"/>
        </w:rPr>
        <w:t xml:space="preserve">  收取履约保证金形式：</w:t>
      </w:r>
      <w:r>
        <w:rPr>
          <w:rFonts w:hint="eastAsia" w:ascii="宋体" w:hAnsi="宋体" w:cs="宋体"/>
          <w:u w:val="single"/>
        </w:rPr>
        <w:t>转账或、</w:t>
      </w:r>
      <w:r>
        <w:rPr>
          <w:rFonts w:hint="eastAsia" w:ascii="宋体"/>
          <w:sz w:val="22"/>
          <w:u w:val="single"/>
        </w:rPr>
        <w:t>保函。</w:t>
      </w:r>
      <w:r>
        <w:rPr>
          <w:rFonts w:hint="eastAsia" w:ascii="宋体" w:hAnsi="宋体" w:cs="宋体"/>
          <w:bCs/>
        </w:rPr>
        <w:t xml:space="preserve">      </w:t>
      </w:r>
    </w:p>
    <w:p w14:paraId="45C46451">
      <w:pPr>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收取履约保证金金额：</w:t>
      </w:r>
      <w:r>
        <w:rPr>
          <w:rFonts w:hint="eastAsia" w:ascii="宋体" w:hAnsi="宋体" w:cs="Times New Roman"/>
          <w:u w:val="single"/>
        </w:rPr>
        <w:t>合同签订后5个工作日内成交供应商应提供合同总金额1%的履约保证金至采购单位指定账户。</w:t>
      </w:r>
    </w:p>
    <w:p w14:paraId="14E04938">
      <w:pPr>
        <w:snapToGrid w:val="0"/>
        <w:spacing w:line="400" w:lineRule="exact"/>
        <w:ind w:firstLine="420" w:firstLineChars="200"/>
        <w:rPr>
          <w:rFonts w:hint="eastAsia" w:ascii="宋体" w:hAnsi="宋体" w:cs="宋体"/>
        </w:rPr>
      </w:pPr>
      <w:r>
        <w:rPr>
          <w:rFonts w:hint="eastAsia" w:ascii="宋体" w:hAnsi="宋体" w:cs="宋体"/>
          <w:bCs/>
        </w:rPr>
        <w:t xml:space="preserve">    履约担保期限：</w:t>
      </w:r>
      <w:r>
        <w:rPr>
          <w:rFonts w:hint="eastAsia" w:ascii="宋体" w:hAnsi="宋体" w:cs="宋体"/>
          <w:bCs/>
          <w:u w:val="single"/>
        </w:rPr>
        <w:t>项目完成验收合格后15日后无息退还。</w:t>
      </w:r>
    </w:p>
    <w:p w14:paraId="0AB94817">
      <w:pPr>
        <w:adjustRightInd w:val="0"/>
        <w:snapToGrid w:val="0"/>
        <w:spacing w:line="400" w:lineRule="exact"/>
        <w:ind w:firstLine="420" w:firstLineChars="200"/>
        <w:rPr>
          <w:rFonts w:hint="eastAsia" w:ascii="宋体" w:hAnsi="宋体" w:cs="宋体"/>
          <w:bCs/>
        </w:rPr>
      </w:pPr>
      <w:r>
        <w:rPr>
          <w:rFonts w:hint="eastAsia" w:ascii="宋体" w:hAnsi="宋体" w:cs="宋体"/>
          <w:bCs/>
        </w:rPr>
        <w:t>（4）分期履行要求：</w:t>
      </w:r>
      <w:r>
        <w:rPr>
          <w:rFonts w:hint="eastAsia" w:ascii="宋体" w:hAnsi="宋体" w:cs="宋体"/>
          <w:bCs/>
          <w:u w:val="single"/>
        </w:rPr>
        <w:t xml:space="preserve">                                                        </w:t>
      </w:r>
    </w:p>
    <w:p w14:paraId="369A7015">
      <w:pPr>
        <w:adjustRightInd w:val="0"/>
        <w:snapToGrid w:val="0"/>
        <w:spacing w:line="400" w:lineRule="exact"/>
        <w:ind w:firstLine="420" w:firstLineChars="200"/>
        <w:rPr>
          <w:rFonts w:hint="eastAsia" w:ascii="宋体" w:hAnsi="宋体" w:cs="宋体"/>
          <w:u w:val="single"/>
        </w:rPr>
      </w:pPr>
      <w:r>
        <w:rPr>
          <w:rFonts w:hint="eastAsia" w:ascii="宋体" w:hAnsi="宋体" w:cs="宋体"/>
          <w:bCs/>
        </w:rPr>
        <w:t>（5）风险处置措施和替代方案：</w:t>
      </w:r>
      <w:r>
        <w:rPr>
          <w:rFonts w:hint="eastAsia" w:ascii="宋体" w:hAnsi="宋体" w:cs="宋体"/>
          <w:u w:val="single"/>
        </w:rPr>
        <w:t xml:space="preserve">                                                               </w:t>
      </w:r>
    </w:p>
    <w:p w14:paraId="5EB28D0E">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合同验收</w:t>
      </w:r>
    </w:p>
    <w:p w14:paraId="3AFEB3AE">
      <w:pPr>
        <w:numPr>
          <w:ilvl w:val="0"/>
          <w:numId w:val="15"/>
        </w:numPr>
        <w:adjustRightInd w:val="0"/>
        <w:snapToGrid w:val="0"/>
        <w:spacing w:line="400" w:lineRule="exact"/>
        <w:ind w:firstLine="420" w:firstLineChars="200"/>
        <w:rPr>
          <w:rFonts w:hint="eastAsia" w:ascii="宋体" w:hAnsi="宋体"/>
          <w:bCs/>
        </w:rPr>
      </w:pPr>
      <w:r>
        <w:rPr>
          <w:rFonts w:hint="eastAsia" w:ascii="宋体" w:hAnsi="宋体"/>
          <w:bCs/>
        </w:rPr>
        <w:t>验收组织方式：</w:t>
      </w:r>
      <w:r>
        <w:rPr>
          <w:rFonts w:hint="eastAsia" w:ascii="宋体" w:hAnsi="宋体" w:cs="宋体"/>
        </w:rPr>
        <w:sym w:font="Wingdings" w:char="00A8"/>
      </w:r>
      <w:r>
        <w:rPr>
          <w:rFonts w:hint="eastAsia" w:ascii="宋体" w:hAnsi="宋体"/>
          <w:bCs/>
        </w:rPr>
        <w:t xml:space="preserve">自行组织 </w:t>
      </w:r>
      <w:r>
        <w:rPr>
          <w:rFonts w:hint="eastAsia" w:ascii="宋体" w:hAnsi="宋体" w:cs="宋体"/>
        </w:rPr>
        <w:sym w:font="Wingdings" w:char="00A8"/>
      </w:r>
      <w:r>
        <w:rPr>
          <w:rFonts w:hint="eastAsia" w:ascii="宋体" w:hAnsi="宋体"/>
          <w:bCs/>
        </w:rPr>
        <w:t>委托第三方组织</w:t>
      </w:r>
    </w:p>
    <w:p w14:paraId="597135BC">
      <w:pPr>
        <w:adjustRightInd w:val="0"/>
        <w:snapToGrid w:val="0"/>
        <w:spacing w:line="400" w:lineRule="exact"/>
        <w:rPr>
          <w:rFonts w:hint="eastAsia" w:ascii="宋体" w:hAnsi="宋体"/>
          <w:bCs/>
        </w:rPr>
      </w:pPr>
      <w:r>
        <w:rPr>
          <w:rFonts w:hint="eastAsia" w:ascii="宋体" w:hAnsi="宋体"/>
          <w:bCs/>
        </w:rPr>
        <w:t xml:space="preserve">         验收主体：</w:t>
      </w:r>
      <w:r>
        <w:rPr>
          <w:rFonts w:hint="eastAsia" w:ascii="宋体" w:hAnsi="宋体"/>
          <w:bCs/>
          <w:u w:val="single"/>
        </w:rPr>
        <w:t xml:space="preserve">                  </w:t>
      </w:r>
    </w:p>
    <w:p w14:paraId="5FE64DED">
      <w:pPr>
        <w:adjustRightInd w:val="0"/>
        <w:snapToGrid w:val="0"/>
        <w:spacing w:line="400" w:lineRule="exact"/>
        <w:rPr>
          <w:rFonts w:hint="eastAsia" w:ascii="宋体" w:hAnsi="宋体"/>
          <w:bCs/>
        </w:rPr>
      </w:pPr>
      <w:r>
        <w:rPr>
          <w:rFonts w:hint="eastAsia" w:ascii="宋体" w:hAnsi="宋体"/>
          <w:bCs/>
        </w:rPr>
        <w:t xml:space="preserve">        是否邀请本项目的其他供应商参加验收：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6FEC18EF">
      <w:pPr>
        <w:adjustRightInd w:val="0"/>
        <w:snapToGrid w:val="0"/>
        <w:spacing w:line="400" w:lineRule="exact"/>
        <w:ind w:firstLine="840" w:firstLineChars="400"/>
        <w:rPr>
          <w:rFonts w:hint="eastAsia" w:ascii="宋体" w:hAnsi="宋体"/>
          <w:bCs/>
        </w:rPr>
      </w:pPr>
      <w:r>
        <w:rPr>
          <w:rFonts w:hint="eastAsia" w:ascii="宋体" w:hAnsi="宋体"/>
          <w:bCs/>
        </w:rPr>
        <w:t>是否邀请专家参加验收：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3A868957">
      <w:pPr>
        <w:adjustRightInd w:val="0"/>
        <w:snapToGrid w:val="0"/>
        <w:spacing w:line="400" w:lineRule="exact"/>
        <w:ind w:firstLine="840" w:firstLineChars="400"/>
        <w:rPr>
          <w:rFonts w:hint="eastAsia" w:ascii="宋体" w:hAnsi="宋体"/>
          <w:bCs/>
        </w:rPr>
      </w:pPr>
      <w:r>
        <w:rPr>
          <w:rFonts w:hint="eastAsia" w:ascii="宋体" w:hAnsi="宋体"/>
          <w:bCs/>
        </w:rPr>
        <w:t>是否邀请服务对象参加验收：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080B98FE">
      <w:pPr>
        <w:adjustRightInd w:val="0"/>
        <w:snapToGrid w:val="0"/>
        <w:spacing w:line="400" w:lineRule="exact"/>
        <w:ind w:firstLine="840" w:firstLineChars="400"/>
        <w:rPr>
          <w:rFonts w:hint="eastAsia" w:ascii="宋体" w:hAnsi="宋体"/>
          <w:bCs/>
        </w:rPr>
      </w:pPr>
      <w:r>
        <w:rPr>
          <w:rFonts w:hint="eastAsia" w:ascii="宋体" w:hAnsi="宋体"/>
          <w:bCs/>
        </w:rPr>
        <w:t>是否邀请第三方检测机构参加验收：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17E617FD">
      <w:pPr>
        <w:adjustRightInd w:val="0"/>
        <w:snapToGrid w:val="0"/>
        <w:spacing w:line="400" w:lineRule="exact"/>
        <w:ind w:firstLine="840" w:firstLineChars="400"/>
        <w:rPr>
          <w:rFonts w:hint="eastAsia" w:ascii="宋体" w:hAnsi="宋体"/>
          <w:bCs/>
        </w:rPr>
      </w:pPr>
      <w:r>
        <w:rPr>
          <w:rFonts w:hint="eastAsia" w:ascii="宋体" w:hAnsi="宋体"/>
          <w:bCs/>
        </w:rPr>
        <w:t>是否进行抽查检测：</w:t>
      </w:r>
      <w:r>
        <w:rPr>
          <w:rFonts w:hint="eastAsia" w:ascii="宋体" w:hAnsi="宋体" w:cs="宋体"/>
        </w:rPr>
        <w:sym w:font="Wingdings" w:char="00A8"/>
      </w:r>
      <w:r>
        <w:rPr>
          <w:rFonts w:hint="eastAsia" w:ascii="宋体" w:hAnsi="宋体"/>
          <w:bCs/>
        </w:rPr>
        <w:t>是，抽查比例：</w:t>
      </w:r>
      <w:r>
        <w:rPr>
          <w:rFonts w:hint="eastAsia" w:ascii="宋体" w:hAnsi="宋体"/>
          <w:bCs/>
          <w:u w:val="single"/>
        </w:rPr>
        <w:t xml:space="preserve">        </w:t>
      </w: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71E15A58">
      <w:pPr>
        <w:adjustRightInd w:val="0"/>
        <w:snapToGrid w:val="0"/>
        <w:spacing w:line="400" w:lineRule="exact"/>
        <w:ind w:firstLine="840" w:firstLineChars="400"/>
        <w:rPr>
          <w:rFonts w:hint="eastAsia" w:ascii="宋体" w:hAnsi="宋体"/>
          <w:bCs/>
          <w:u w:val="single"/>
        </w:rPr>
      </w:pPr>
      <w:r>
        <w:rPr>
          <w:rFonts w:hint="eastAsia" w:ascii="宋体" w:hAnsi="宋体"/>
          <w:bCs/>
        </w:rPr>
        <w:t>是否存在破坏性检测：</w:t>
      </w:r>
      <w:r>
        <w:rPr>
          <w:rFonts w:hint="eastAsia" w:ascii="宋体" w:hAnsi="宋体" w:cs="宋体"/>
        </w:rPr>
        <w:sym w:font="Wingdings" w:char="00A8"/>
      </w:r>
      <w:r>
        <w:rPr>
          <w:rFonts w:hint="eastAsia" w:ascii="宋体" w:hAnsi="宋体"/>
          <w:bCs/>
        </w:rPr>
        <w:t>是，</w:t>
      </w:r>
      <w:r>
        <w:rPr>
          <w:rFonts w:hint="eastAsia" w:ascii="宋体" w:hAnsi="宋体"/>
          <w:bCs/>
          <w:u w:val="single"/>
        </w:rPr>
        <w:t>（应明确对被破坏的检测产品的处理方式）</w:t>
      </w:r>
    </w:p>
    <w:p w14:paraId="510DCC85">
      <w:pPr>
        <w:adjustRightInd w:val="0"/>
        <w:snapToGrid w:val="0"/>
        <w:spacing w:line="400" w:lineRule="exact"/>
        <w:ind w:firstLine="840" w:firstLineChars="400"/>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38220166">
      <w:pPr>
        <w:adjustRightInd w:val="0"/>
        <w:snapToGrid w:val="0"/>
        <w:spacing w:line="400" w:lineRule="exact"/>
        <w:ind w:firstLine="840" w:firstLineChars="400"/>
        <w:rPr>
          <w:rFonts w:hint="eastAsia" w:ascii="宋体" w:hAnsi="宋体"/>
          <w:bCs/>
          <w:u w:val="single"/>
        </w:rPr>
      </w:pPr>
      <w:r>
        <w:rPr>
          <w:rFonts w:hint="eastAsia" w:ascii="宋体" w:hAnsi="宋体"/>
          <w:bCs/>
        </w:rPr>
        <w:t>验收组织的其他事项：</w:t>
      </w:r>
      <w:r>
        <w:rPr>
          <w:rFonts w:hint="eastAsia" w:ascii="宋体" w:hAnsi="宋体"/>
          <w:bCs/>
          <w:u w:val="single"/>
        </w:rPr>
        <w:t xml:space="preserve">                </w:t>
      </w:r>
    </w:p>
    <w:p w14:paraId="2D5134C5">
      <w:pPr>
        <w:adjustRightInd w:val="0"/>
        <w:snapToGrid w:val="0"/>
        <w:spacing w:line="400" w:lineRule="exact"/>
        <w:ind w:firstLine="420" w:firstLineChars="200"/>
        <w:rPr>
          <w:rFonts w:hint="eastAsia" w:ascii="宋体" w:hAnsi="宋体"/>
          <w:bCs/>
          <w:u w:val="single"/>
        </w:rPr>
      </w:pPr>
      <w:r>
        <w:rPr>
          <w:rFonts w:hint="eastAsia" w:ascii="宋体" w:hAnsi="宋体"/>
          <w:bCs/>
        </w:rPr>
        <w:t>（2）履约验收时间：</w:t>
      </w:r>
      <w:r>
        <w:rPr>
          <w:rFonts w:hint="eastAsia" w:ascii="宋体" w:hAnsi="宋体"/>
          <w:bCs/>
          <w:u w:val="single"/>
        </w:rPr>
        <w:t xml:space="preserve">（计划于何时验收/供应商提出验收申请之日起   日内组织验收） </w:t>
      </w:r>
    </w:p>
    <w:p w14:paraId="57AC2C14">
      <w:pPr>
        <w:adjustRightInd w:val="0"/>
        <w:snapToGrid w:val="0"/>
        <w:spacing w:line="400" w:lineRule="exact"/>
        <w:ind w:firstLine="420" w:firstLineChars="200"/>
        <w:rPr>
          <w:rFonts w:hint="eastAsia" w:ascii="宋体" w:hAnsi="宋体"/>
          <w:bCs/>
        </w:rPr>
      </w:pPr>
      <w:r>
        <w:rPr>
          <w:rFonts w:hint="eastAsia" w:ascii="宋体" w:hAnsi="宋体"/>
          <w:bCs/>
        </w:rPr>
        <w:t>（3）履约验收方式：</w:t>
      </w:r>
      <w:r>
        <w:rPr>
          <w:rFonts w:hint="eastAsia" w:ascii="宋体" w:hAnsi="宋体" w:cs="宋体"/>
        </w:rPr>
        <w:sym w:font="Wingdings" w:char="00A8"/>
      </w:r>
      <w:r>
        <w:rPr>
          <w:rFonts w:hint="eastAsia" w:ascii="宋体" w:hAnsi="宋体"/>
          <w:bCs/>
        </w:rPr>
        <w:t xml:space="preserve">一次性验收         </w:t>
      </w:r>
    </w:p>
    <w:p w14:paraId="489F2B23">
      <w:pPr>
        <w:adjustRightInd w:val="0"/>
        <w:snapToGrid w:val="0"/>
        <w:spacing w:line="400" w:lineRule="exact"/>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分期/分项验收：</w:t>
      </w:r>
      <w:r>
        <w:rPr>
          <w:rFonts w:hint="eastAsia" w:ascii="宋体" w:hAnsi="宋体"/>
          <w:bCs/>
          <w:u w:val="single"/>
        </w:rPr>
        <w:t xml:space="preserve"> （应明确分期</w:t>
      </w:r>
      <w:r>
        <w:rPr>
          <w:rFonts w:ascii="宋体" w:hAnsi="宋体"/>
          <w:bCs/>
          <w:u w:val="single"/>
          <w:lang w:val="en"/>
        </w:rPr>
        <w:t>/</w:t>
      </w:r>
      <w:r>
        <w:rPr>
          <w:rFonts w:hint="eastAsia" w:ascii="宋体" w:hAnsi="宋体"/>
          <w:bCs/>
          <w:u w:val="single"/>
          <w:lang w:val="en"/>
        </w:rPr>
        <w:t>分项验收的工作安排</w:t>
      </w:r>
      <w:r>
        <w:rPr>
          <w:rFonts w:hint="eastAsia" w:ascii="宋体" w:hAnsi="宋体"/>
          <w:bCs/>
          <w:u w:val="single"/>
        </w:rPr>
        <w:t xml:space="preserve">）  </w:t>
      </w:r>
    </w:p>
    <w:p w14:paraId="7F48F4EE">
      <w:pPr>
        <w:adjustRightInd w:val="0"/>
        <w:snapToGrid w:val="0"/>
        <w:spacing w:line="400" w:lineRule="exact"/>
        <w:ind w:firstLine="420" w:firstLineChars="200"/>
        <w:rPr>
          <w:rFonts w:hint="eastAsia" w:ascii="宋体" w:hAnsi="宋体"/>
          <w:bCs/>
        </w:rPr>
      </w:pPr>
      <w:r>
        <w:rPr>
          <w:rFonts w:hint="eastAsia" w:ascii="宋体" w:hAnsi="宋体"/>
          <w:bCs/>
        </w:rPr>
        <w:t>（4）履约验收程序：</w:t>
      </w:r>
      <w:r>
        <w:rPr>
          <w:rFonts w:hint="eastAsia" w:ascii="宋体" w:hAnsi="宋体"/>
          <w:bCs/>
          <w:u w:val="single"/>
        </w:rPr>
        <w:t>一般验收程序。</w:t>
      </w:r>
    </w:p>
    <w:p w14:paraId="3FA3AB04">
      <w:pPr>
        <w:adjustRightInd w:val="0"/>
        <w:snapToGrid w:val="0"/>
        <w:spacing w:line="400" w:lineRule="exact"/>
        <w:ind w:firstLine="420" w:firstLineChars="200"/>
        <w:rPr>
          <w:rFonts w:hint="eastAsia" w:ascii="宋体" w:hAnsi="宋体"/>
          <w:bCs/>
          <w:u w:val="single"/>
        </w:rPr>
      </w:pPr>
      <w:r>
        <w:rPr>
          <w:rFonts w:hint="eastAsia" w:ascii="宋体" w:hAnsi="宋体"/>
          <w:bCs/>
        </w:rPr>
        <w:t>（5）履约验收的内容：</w:t>
      </w:r>
      <w:r>
        <w:rPr>
          <w:rFonts w:hint="eastAsia" w:ascii="宋体" w:hAnsi="宋体"/>
          <w:bCs/>
          <w:u w:val="single"/>
        </w:rPr>
        <w:t>项目采购清单内所有内容。</w:t>
      </w:r>
    </w:p>
    <w:p w14:paraId="0377D4F4">
      <w:pPr>
        <w:adjustRightInd w:val="0"/>
        <w:snapToGrid w:val="0"/>
        <w:spacing w:line="400" w:lineRule="exact"/>
        <w:ind w:firstLine="420" w:firstLineChars="200"/>
        <w:rPr>
          <w:rFonts w:hint="eastAsia" w:ascii="宋体" w:hAnsi="宋体"/>
          <w:bCs/>
          <w:u w:val="single"/>
        </w:rPr>
      </w:pPr>
      <w:r>
        <w:rPr>
          <w:rFonts w:hint="eastAsia" w:ascii="宋体" w:hAnsi="宋体"/>
          <w:bCs/>
        </w:rPr>
        <w:t>（6）履约验收标准：</w:t>
      </w:r>
      <w:r>
        <w:rPr>
          <w:rFonts w:hint="eastAsia" w:ascii="宋体" w:hAnsi="宋体"/>
          <w:bCs/>
          <w:u w:val="single"/>
          <w:lang w:val="en-US" w:eastAsia="zh-CN"/>
        </w:rPr>
        <w:t>完成项目采购清单内所有内容且运行正常；完成项目涉及场地垃圾清运和保洁工作</w:t>
      </w:r>
      <w:r>
        <w:rPr>
          <w:rFonts w:hint="eastAsia" w:ascii="宋体" w:hAnsi="宋体"/>
          <w:bCs/>
          <w:u w:val="single"/>
        </w:rPr>
        <w:t>。</w:t>
      </w:r>
    </w:p>
    <w:p w14:paraId="448A2524">
      <w:pPr>
        <w:autoSpaceDE w:val="0"/>
        <w:autoSpaceDN w:val="0"/>
        <w:adjustRightInd w:val="0"/>
        <w:spacing w:line="400" w:lineRule="exact"/>
        <w:ind w:firstLine="420" w:firstLineChars="200"/>
        <w:rPr>
          <w:rFonts w:hint="eastAsia" w:ascii="宋体" w:hAnsi="宋体" w:cs="宋体"/>
        </w:rPr>
      </w:pPr>
      <w:r>
        <w:rPr>
          <w:rFonts w:hint="eastAsia" w:ascii="宋体" w:hAnsi="宋体" w:cs="宋体"/>
          <w:bCs/>
        </w:rPr>
        <w:t>（7）是否以采购活动中供应商提供的样品作为参考：</w:t>
      </w:r>
      <w:r>
        <w:rPr>
          <w:rFonts w:hint="eastAsia" w:ascii="宋体" w:hAnsi="宋体" w:cs="宋体"/>
        </w:rPr>
        <w:sym w:font="Wingdings" w:char="00A8"/>
      </w:r>
      <w:r>
        <w:rPr>
          <w:rFonts w:hint="eastAsia" w:ascii="宋体" w:hAnsi="宋体" w:cs="宋体"/>
          <w:bCs/>
        </w:rPr>
        <w:t xml:space="preserve">是  </w:t>
      </w:r>
      <w:r>
        <w:rPr>
          <w:rFonts w:hint="eastAsia" w:ascii="宋体" w:hAnsi="宋体" w:cs="宋体"/>
        </w:rPr>
        <w:sym w:font="Wingdings" w:char="00FE"/>
      </w:r>
      <w:r>
        <w:rPr>
          <w:rFonts w:hint="eastAsia" w:ascii="宋体" w:hAnsi="宋体" w:cs="宋体"/>
          <w:bCs/>
        </w:rPr>
        <w:t>否</w:t>
      </w:r>
    </w:p>
    <w:p w14:paraId="178B34A7">
      <w:pPr>
        <w:adjustRightInd w:val="0"/>
        <w:snapToGrid w:val="0"/>
        <w:spacing w:line="400" w:lineRule="exact"/>
        <w:ind w:firstLine="420" w:firstLineChars="200"/>
        <w:rPr>
          <w:rFonts w:hint="eastAsia" w:ascii="宋体" w:hAnsi="宋体" w:cs="宋体"/>
          <w:bCs/>
          <w:u w:val="single"/>
        </w:rPr>
      </w:pPr>
      <w:r>
        <w:rPr>
          <w:rFonts w:hint="eastAsia" w:ascii="宋体" w:hAnsi="宋体" w:cs="宋体"/>
          <w:bCs/>
        </w:rPr>
        <w:t>（8）履约验收其他事项：</w:t>
      </w:r>
      <w:r>
        <w:rPr>
          <w:rFonts w:hint="eastAsia" w:ascii="宋体" w:hAnsi="宋体" w:cs="宋体"/>
          <w:bCs/>
          <w:u w:val="single"/>
        </w:rPr>
        <w:t xml:space="preserve">      （产权过户登记等）          </w:t>
      </w:r>
    </w:p>
    <w:p w14:paraId="2694215D">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组成合同的文件</w:t>
      </w:r>
    </w:p>
    <w:p w14:paraId="779BEB63">
      <w:pPr>
        <w:adjustRightInd w:val="0"/>
        <w:snapToGrid w:val="0"/>
        <w:spacing w:line="400" w:lineRule="exact"/>
        <w:ind w:firstLine="420" w:firstLineChars="200"/>
        <w:rPr>
          <w:rFonts w:hint="eastAsia" w:ascii="宋体" w:hAnsi="宋体"/>
        </w:rPr>
      </w:pPr>
      <w:r>
        <w:rPr>
          <w:rFonts w:hint="eastAsia" w:ascii="宋体" w:hAnsi="宋体"/>
        </w:rPr>
        <w:t>本协议书与下列文件一起构成合同文件，如下述文件之间有任何抵触、矛盾或歧义，应按以下顺序解释：</w:t>
      </w:r>
    </w:p>
    <w:p w14:paraId="3C333D7E">
      <w:pPr>
        <w:adjustRightInd w:val="0"/>
        <w:snapToGrid w:val="0"/>
        <w:spacing w:line="400" w:lineRule="exact"/>
        <w:ind w:firstLine="420" w:firstLineChars="200"/>
        <w:rPr>
          <w:rFonts w:hint="eastAsia" w:ascii="宋体" w:hAnsi="宋体"/>
        </w:rPr>
      </w:pPr>
      <w:r>
        <w:rPr>
          <w:rFonts w:hint="eastAsia" w:ascii="宋体" w:hAnsi="宋体"/>
        </w:rPr>
        <w:t>（1）政府采购合同协议书及其变更、补充协议</w:t>
      </w:r>
    </w:p>
    <w:p w14:paraId="59106B65">
      <w:pPr>
        <w:adjustRightInd w:val="0"/>
        <w:snapToGrid w:val="0"/>
        <w:spacing w:line="400" w:lineRule="exact"/>
        <w:ind w:firstLine="420" w:firstLineChars="200"/>
        <w:rPr>
          <w:rFonts w:hint="eastAsia" w:ascii="宋体" w:hAnsi="宋体"/>
        </w:rPr>
      </w:pPr>
      <w:r>
        <w:rPr>
          <w:rFonts w:hint="eastAsia" w:ascii="宋体" w:hAnsi="宋体"/>
        </w:rPr>
        <w:t>（2）政府采购合同专用条款</w:t>
      </w:r>
    </w:p>
    <w:p w14:paraId="3873A9FF">
      <w:pPr>
        <w:adjustRightInd w:val="0"/>
        <w:snapToGrid w:val="0"/>
        <w:spacing w:line="400" w:lineRule="exact"/>
        <w:ind w:firstLine="420" w:firstLineChars="200"/>
        <w:rPr>
          <w:rFonts w:hint="eastAsia" w:ascii="宋体" w:hAnsi="宋体"/>
        </w:rPr>
      </w:pPr>
      <w:r>
        <w:rPr>
          <w:rFonts w:hint="eastAsia" w:ascii="宋体" w:hAnsi="宋体"/>
        </w:rPr>
        <w:t>（3）政府采购合同通用条款</w:t>
      </w:r>
    </w:p>
    <w:p w14:paraId="00C19047">
      <w:pPr>
        <w:adjustRightInd w:val="0"/>
        <w:snapToGrid w:val="0"/>
        <w:spacing w:line="400" w:lineRule="exact"/>
        <w:ind w:firstLine="420" w:firstLineChars="200"/>
        <w:rPr>
          <w:rFonts w:hint="eastAsia" w:ascii="宋体" w:hAnsi="宋体"/>
        </w:rPr>
      </w:pPr>
      <w:r>
        <w:rPr>
          <w:rFonts w:hint="eastAsia" w:ascii="宋体" w:hAnsi="宋体"/>
        </w:rPr>
        <w:t>（4）中标（成交）通知书</w:t>
      </w:r>
    </w:p>
    <w:p w14:paraId="7411F844">
      <w:pPr>
        <w:adjustRightInd w:val="0"/>
        <w:snapToGrid w:val="0"/>
        <w:spacing w:line="400" w:lineRule="exact"/>
        <w:ind w:firstLine="420" w:firstLineChars="200"/>
        <w:rPr>
          <w:rFonts w:hint="eastAsia" w:ascii="宋体" w:hAnsi="宋体"/>
        </w:rPr>
      </w:pPr>
      <w:r>
        <w:rPr>
          <w:rFonts w:hint="eastAsia" w:ascii="宋体" w:hAnsi="宋体"/>
        </w:rPr>
        <w:t>（5）投标（响应）文件</w:t>
      </w:r>
    </w:p>
    <w:p w14:paraId="6CFEF034">
      <w:pPr>
        <w:adjustRightInd w:val="0"/>
        <w:snapToGrid w:val="0"/>
        <w:spacing w:line="400" w:lineRule="exact"/>
        <w:ind w:firstLine="420" w:firstLineChars="200"/>
        <w:rPr>
          <w:rFonts w:hint="eastAsia" w:ascii="宋体" w:hAnsi="宋体"/>
        </w:rPr>
      </w:pPr>
      <w:r>
        <w:rPr>
          <w:rFonts w:hint="eastAsia" w:ascii="宋体" w:hAnsi="宋体"/>
        </w:rPr>
        <w:t>（6）采购文件</w:t>
      </w:r>
    </w:p>
    <w:p w14:paraId="2338A340">
      <w:pPr>
        <w:adjustRightInd w:val="0"/>
        <w:snapToGrid w:val="0"/>
        <w:spacing w:line="400" w:lineRule="exact"/>
        <w:ind w:firstLine="420" w:firstLineChars="200"/>
        <w:rPr>
          <w:rFonts w:hint="eastAsia" w:ascii="宋体" w:hAnsi="宋体"/>
        </w:rPr>
      </w:pPr>
      <w:r>
        <w:rPr>
          <w:rFonts w:hint="eastAsia" w:ascii="宋体" w:hAnsi="宋体"/>
        </w:rPr>
        <w:t>（7）有关技术文件，图纸</w:t>
      </w:r>
    </w:p>
    <w:p w14:paraId="69735DFC">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（8）国家法律、行政法规和规章制度规定或合同约定的作为合同组成部分的其他文件</w:t>
      </w:r>
    </w:p>
    <w:p w14:paraId="585AC22E">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合同生效</w:t>
      </w:r>
    </w:p>
    <w:p w14:paraId="6DA62E1B">
      <w:pPr>
        <w:adjustRightInd w:val="0"/>
        <w:snapToGrid w:val="0"/>
        <w:spacing w:line="400" w:lineRule="exact"/>
        <w:ind w:firstLine="420" w:firstLineChars="200"/>
        <w:rPr>
          <w:rFonts w:hint="eastAsia" w:ascii="宋体" w:hAnsi="宋体"/>
        </w:rPr>
      </w:pPr>
      <w:r>
        <w:rPr>
          <w:rFonts w:hint="eastAsia" w:ascii="宋体" w:hAnsi="宋体"/>
        </w:rPr>
        <w:t>本合同自</w:t>
      </w:r>
      <w:r>
        <w:rPr>
          <w:rFonts w:hint="eastAsia" w:ascii="宋体" w:hAnsi="宋体"/>
          <w:u w:val="single"/>
        </w:rPr>
        <w:t>双方共同签字并盖章后</w:t>
      </w:r>
      <w:r>
        <w:rPr>
          <w:rFonts w:hint="eastAsia" w:ascii="宋体" w:hAnsi="宋体"/>
        </w:rPr>
        <w:t>生效。</w:t>
      </w:r>
    </w:p>
    <w:p w14:paraId="271EE55D">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合同份数</w:t>
      </w:r>
    </w:p>
    <w:p w14:paraId="03F20036">
      <w:pPr>
        <w:adjustRightInd w:val="0"/>
        <w:snapToGrid w:val="0"/>
        <w:spacing w:line="400" w:lineRule="exact"/>
        <w:ind w:firstLine="420" w:firstLineChars="200"/>
        <w:rPr>
          <w:rFonts w:hint="eastAsia" w:ascii="宋体" w:hAnsi="宋体"/>
        </w:rPr>
      </w:pPr>
      <w:r>
        <w:rPr>
          <w:rFonts w:hint="eastAsia" w:ascii="宋体" w:hAnsi="宋体"/>
        </w:rPr>
        <w:t>本合同一式</w:t>
      </w:r>
      <w:r>
        <w:rPr>
          <w:rFonts w:hint="eastAsia" w:ascii="宋体" w:hAnsi="宋体"/>
          <w:u w:val="single"/>
        </w:rPr>
        <w:t xml:space="preserve">    </w:t>
      </w:r>
      <w:r>
        <w:rPr>
          <w:rFonts w:hint="eastAsia" w:ascii="宋体" w:hAnsi="宋体"/>
        </w:rPr>
        <w:t>份，甲方执</w:t>
      </w:r>
      <w:r>
        <w:rPr>
          <w:rFonts w:hint="eastAsia" w:ascii="宋体" w:hAnsi="宋体"/>
          <w:u w:val="single"/>
        </w:rPr>
        <w:t xml:space="preserve">    </w:t>
      </w:r>
      <w:r>
        <w:rPr>
          <w:rFonts w:hint="eastAsia" w:ascii="宋体" w:hAnsi="宋体"/>
        </w:rPr>
        <w:t>份，乙方执</w:t>
      </w:r>
      <w:r>
        <w:rPr>
          <w:rFonts w:hint="eastAsia" w:ascii="宋体" w:hAnsi="宋体"/>
          <w:u w:val="single"/>
        </w:rPr>
        <w:t xml:space="preserve">    </w:t>
      </w:r>
      <w:r>
        <w:rPr>
          <w:rFonts w:hint="eastAsia" w:ascii="宋体" w:hAnsi="宋体"/>
        </w:rPr>
        <w:t>份，均具有同等法律效力。</w:t>
      </w:r>
    </w:p>
    <w:p w14:paraId="73EE69BC">
      <w:pPr>
        <w:adjustRightInd w:val="0"/>
        <w:snapToGrid w:val="0"/>
        <w:spacing w:line="400" w:lineRule="exact"/>
        <w:ind w:firstLine="420" w:firstLineChars="200"/>
        <w:rPr>
          <w:rFonts w:hint="eastAsia" w:ascii="宋体" w:hAnsi="宋体"/>
        </w:rPr>
      </w:pPr>
      <w:r>
        <w:rPr>
          <w:rFonts w:hint="eastAsia" w:ascii="宋体" w:hAnsi="宋体"/>
        </w:rPr>
        <w:t>合同订立时间：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83EDC0A">
      <w:pPr>
        <w:adjustRightInd w:val="0"/>
        <w:snapToGrid w:val="0"/>
        <w:spacing w:line="400" w:lineRule="exact"/>
        <w:ind w:firstLine="420" w:firstLineChars="200"/>
        <w:rPr>
          <w:rFonts w:hint="eastAsia" w:ascii="宋体" w:hAnsi="宋体"/>
        </w:rPr>
      </w:pPr>
      <w:r>
        <w:rPr>
          <w:rFonts w:hint="eastAsia" w:ascii="宋体" w:hAnsi="宋体"/>
        </w:rPr>
        <w:t>合同订立地点：</w:t>
      </w:r>
      <w:r>
        <w:rPr>
          <w:rFonts w:hint="eastAsia" w:ascii="宋体" w:hAnsi="宋体"/>
          <w:u w:val="single"/>
        </w:rPr>
        <w:t xml:space="preserve">                           </w:t>
      </w:r>
    </w:p>
    <w:p w14:paraId="2372C032">
      <w:pPr>
        <w:adjustRightInd w:val="0"/>
        <w:snapToGrid w:val="0"/>
        <w:spacing w:line="400" w:lineRule="exact"/>
        <w:ind w:firstLine="420" w:firstLineChars="200"/>
      </w:pPr>
      <w:r>
        <w:rPr>
          <w:rFonts w:hint="eastAsia" w:ascii="宋体" w:hAnsi="宋体"/>
        </w:rPr>
        <w:t>附件：具体标的及其技术要求和商务要求、联合协议、分包意向协议等。</w:t>
      </w:r>
    </w:p>
    <w:p w14:paraId="625B5B0D">
      <w:pPr>
        <w:spacing w:line="400" w:lineRule="exact"/>
        <w:ind w:firstLine="420" w:firstLineChars="200"/>
      </w:pPr>
    </w:p>
    <w:p w14:paraId="56C0024E">
      <w:pPr>
        <w:keepNext/>
        <w:keepLines/>
        <w:spacing w:line="400" w:lineRule="exact"/>
        <w:outlineLvl w:val="1"/>
        <w:rPr>
          <w:rFonts w:hint="eastAsia" w:ascii="宋体" w:hAnsi="宋体"/>
        </w:rPr>
      </w:pPr>
      <w:r>
        <w:rPr>
          <w:rFonts w:ascii="Arial" w:hAnsi="Arial"/>
          <w:b/>
          <w:bCs/>
          <w:sz w:val="24"/>
          <w:szCs w:val="32"/>
          <w:lang w:val="en"/>
        </w:rPr>
        <w:t xml:space="preserve">   </w:t>
      </w:r>
    </w:p>
    <w:p w14:paraId="50E32476">
      <w:r>
        <w:rPr>
          <w:rFonts w:hint="eastAsia"/>
        </w:rPr>
        <w:br w:type="page"/>
      </w:r>
    </w:p>
    <w:p w14:paraId="32EA95AD">
      <w:pPr>
        <w:ind w:firstLine="420" w:firstLineChars="200"/>
      </w:pPr>
    </w:p>
    <w:tbl>
      <w:tblPr>
        <w:tblStyle w:val="3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5"/>
        <w:gridCol w:w="2761"/>
        <w:gridCol w:w="2265"/>
        <w:gridCol w:w="2423"/>
      </w:tblGrid>
      <w:tr w14:paraId="773C7A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158D6AAB">
            <w:pPr>
              <w:adjustRightInd w:val="0"/>
              <w:snapToGrid w:val="0"/>
              <w:spacing w:line="300" w:lineRule="exact"/>
              <w:jc w:val="center"/>
            </w:pPr>
            <w:r>
              <w:t>甲方</w:t>
            </w:r>
            <w:r>
              <w:rPr>
                <w:rFonts w:hint="eastAsia"/>
              </w:rPr>
              <w:t>（采购人</w:t>
            </w:r>
            <w:r>
              <w:rPr>
                <w:rFonts w:hint="eastAsia" w:ascii="宋体" w:hAnsi="宋体"/>
              </w:rPr>
              <w:t>、受采购人委托签订合同的单位或</w:t>
            </w:r>
            <w:r>
              <w:rPr>
                <w:rFonts w:hint="eastAsia"/>
              </w:rPr>
              <w:t>采购文件约定的合同甲方）</w:t>
            </w:r>
          </w:p>
        </w:tc>
        <w:tc>
          <w:tcPr>
            <w:tcW w:w="2437" w:type="pct"/>
            <w:gridSpan w:val="2"/>
            <w:tcBorders>
              <w:left w:val="single" w:color="auto" w:sz="2" w:space="0"/>
              <w:bottom w:val="single" w:color="auto" w:sz="2" w:space="0"/>
            </w:tcBorders>
            <w:vAlign w:val="center"/>
          </w:tcPr>
          <w:p w14:paraId="04289552">
            <w:pPr>
              <w:adjustRightInd w:val="0"/>
              <w:snapToGrid w:val="0"/>
              <w:spacing w:line="300" w:lineRule="exact"/>
              <w:jc w:val="center"/>
            </w:pPr>
            <w:r>
              <w:t>乙方</w:t>
            </w:r>
            <w:r>
              <w:rPr>
                <w:rFonts w:hint="eastAsia"/>
              </w:rPr>
              <w:t>（供应商）</w:t>
            </w:r>
          </w:p>
        </w:tc>
      </w:tr>
      <w:tr w14:paraId="6B4A23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ABDD58D">
            <w:pPr>
              <w:adjustRightInd w:val="0"/>
              <w:snapToGrid w:val="0"/>
              <w:spacing w:line="300" w:lineRule="exact"/>
              <w:jc w:val="center"/>
            </w:pPr>
            <w:r>
              <w:t>单位名称</w:t>
            </w:r>
            <w:r>
              <w:rPr>
                <w:rFonts w:hint="eastAsia"/>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00FB6C8">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A37EF92">
            <w:pPr>
              <w:adjustRightInd w:val="0"/>
              <w:snapToGrid w:val="0"/>
              <w:spacing w:line="300" w:lineRule="exact"/>
              <w:jc w:val="center"/>
            </w:pPr>
            <w:r>
              <w:t>单位名称</w:t>
            </w:r>
            <w:r>
              <w:rPr>
                <w:rFonts w:hint="eastAsia"/>
              </w:rPr>
              <w:t>（公章或合同章）</w:t>
            </w:r>
          </w:p>
        </w:tc>
        <w:tc>
          <w:tcPr>
            <w:tcW w:w="1259" w:type="pct"/>
            <w:tcBorders>
              <w:top w:val="single" w:color="auto" w:sz="2" w:space="0"/>
              <w:left w:val="single" w:color="auto" w:sz="2" w:space="0"/>
              <w:bottom w:val="single" w:color="auto" w:sz="2" w:space="0"/>
            </w:tcBorders>
            <w:vAlign w:val="center"/>
          </w:tcPr>
          <w:p w14:paraId="64EC91E3">
            <w:pPr>
              <w:adjustRightInd w:val="0"/>
              <w:snapToGrid w:val="0"/>
              <w:spacing w:line="300" w:lineRule="exact"/>
              <w:jc w:val="center"/>
              <w:rPr>
                <w:spacing w:val="20"/>
              </w:rPr>
            </w:pPr>
          </w:p>
        </w:tc>
      </w:tr>
      <w:tr w14:paraId="459B25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34883BF">
            <w:pPr>
              <w:adjustRightInd w:val="0"/>
              <w:snapToGrid w:val="0"/>
              <w:spacing w:line="300" w:lineRule="exact"/>
              <w:jc w:val="center"/>
            </w:pPr>
            <w:r>
              <w:t>法定代表人</w:t>
            </w:r>
          </w:p>
          <w:p w14:paraId="10D571FE">
            <w:pPr>
              <w:adjustRightInd w:val="0"/>
              <w:snapToGrid w:val="0"/>
              <w:spacing w:line="300" w:lineRule="exact"/>
              <w:ind w:firstLine="100" w:firstLineChars="48"/>
              <w:jc w:val="center"/>
            </w:pPr>
            <w:r>
              <w:rPr>
                <w:rFonts w:hint="eastAsia"/>
              </w:rPr>
              <w:t>或其</w:t>
            </w:r>
            <w:r>
              <w:t>委托代理人</w:t>
            </w:r>
            <w:r>
              <w:rPr>
                <w:rFonts w:hint="eastAsia"/>
              </w:rPr>
              <w:t>（签章）</w:t>
            </w:r>
          </w:p>
        </w:tc>
        <w:tc>
          <w:tcPr>
            <w:tcW w:w="1436" w:type="pct"/>
            <w:vMerge w:val="restart"/>
            <w:tcBorders>
              <w:top w:val="single" w:color="auto" w:sz="2" w:space="0"/>
              <w:left w:val="single" w:color="auto" w:sz="2" w:space="0"/>
              <w:right w:val="single" w:color="auto" w:sz="2" w:space="0"/>
            </w:tcBorders>
            <w:vAlign w:val="center"/>
          </w:tcPr>
          <w:p w14:paraId="28C288E6">
            <w:pPr>
              <w:adjustRightInd w:val="0"/>
              <w:snapToGrid w:val="0"/>
              <w:spacing w:line="300" w:lineRule="exact"/>
              <w:jc w:val="center"/>
            </w:pPr>
          </w:p>
        </w:tc>
        <w:tc>
          <w:tcPr>
            <w:tcW w:w="1178" w:type="pct"/>
            <w:tcBorders>
              <w:top w:val="single" w:color="auto" w:sz="2" w:space="0"/>
              <w:left w:val="single" w:color="auto" w:sz="2" w:space="0"/>
              <w:right w:val="single" w:color="auto" w:sz="2" w:space="0"/>
            </w:tcBorders>
            <w:vAlign w:val="center"/>
          </w:tcPr>
          <w:p w14:paraId="58533AF0">
            <w:pPr>
              <w:adjustRightInd w:val="0"/>
              <w:snapToGrid w:val="0"/>
              <w:spacing w:line="300" w:lineRule="exact"/>
              <w:jc w:val="center"/>
            </w:pPr>
            <w:r>
              <w:t>法定代表人</w:t>
            </w:r>
          </w:p>
          <w:p w14:paraId="27AEAAC9">
            <w:pPr>
              <w:adjustRightInd w:val="0"/>
              <w:snapToGrid w:val="0"/>
              <w:spacing w:line="300" w:lineRule="exact"/>
              <w:jc w:val="center"/>
            </w:pPr>
            <w:r>
              <w:rPr>
                <w:rFonts w:hint="eastAsia"/>
              </w:rPr>
              <w:t>或其</w:t>
            </w:r>
            <w:r>
              <w:t>委托代理人</w:t>
            </w:r>
            <w:r>
              <w:rPr>
                <w:rFonts w:hint="eastAsia"/>
              </w:rPr>
              <w:t>（签章）</w:t>
            </w:r>
          </w:p>
        </w:tc>
        <w:tc>
          <w:tcPr>
            <w:tcW w:w="1259" w:type="pct"/>
            <w:tcBorders>
              <w:top w:val="single" w:color="auto" w:sz="2" w:space="0"/>
              <w:left w:val="single" w:color="auto" w:sz="2" w:space="0"/>
              <w:bottom w:val="single" w:color="auto" w:sz="2" w:space="0"/>
            </w:tcBorders>
            <w:vAlign w:val="center"/>
          </w:tcPr>
          <w:p w14:paraId="2F838B66">
            <w:pPr>
              <w:adjustRightInd w:val="0"/>
              <w:snapToGrid w:val="0"/>
              <w:spacing w:line="300" w:lineRule="exact"/>
              <w:jc w:val="center"/>
            </w:pPr>
          </w:p>
        </w:tc>
      </w:tr>
      <w:tr w14:paraId="535DAA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CE6C6E3">
            <w:pPr>
              <w:adjustRightInd w:val="0"/>
              <w:snapToGrid w:val="0"/>
              <w:spacing w:line="300" w:lineRule="exact"/>
              <w:jc w:val="center"/>
            </w:pPr>
          </w:p>
        </w:tc>
        <w:tc>
          <w:tcPr>
            <w:tcW w:w="1436" w:type="pct"/>
            <w:vMerge w:val="continue"/>
            <w:tcBorders>
              <w:left w:val="single" w:color="auto" w:sz="2" w:space="0"/>
              <w:bottom w:val="single" w:color="auto" w:sz="2" w:space="0"/>
              <w:right w:val="single" w:color="auto" w:sz="2" w:space="0"/>
            </w:tcBorders>
            <w:vAlign w:val="center"/>
          </w:tcPr>
          <w:p w14:paraId="4C05CF42">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B5A2B1D">
            <w:pPr>
              <w:adjustRightInd w:val="0"/>
              <w:snapToGrid w:val="0"/>
              <w:spacing w:line="300" w:lineRule="exact"/>
              <w:jc w:val="center"/>
            </w:pPr>
            <w:r>
              <w:rPr>
                <w:rFonts w:hint="eastAsia"/>
              </w:rPr>
              <w:t>拥有者性别</w:t>
            </w:r>
          </w:p>
        </w:tc>
        <w:tc>
          <w:tcPr>
            <w:tcW w:w="1259" w:type="pct"/>
            <w:tcBorders>
              <w:top w:val="single" w:color="auto" w:sz="2" w:space="0"/>
              <w:left w:val="single" w:color="auto" w:sz="2" w:space="0"/>
              <w:bottom w:val="single" w:color="auto" w:sz="2" w:space="0"/>
            </w:tcBorders>
            <w:vAlign w:val="center"/>
          </w:tcPr>
          <w:p w14:paraId="230228B5">
            <w:pPr>
              <w:adjustRightInd w:val="0"/>
              <w:snapToGrid w:val="0"/>
              <w:spacing w:line="300" w:lineRule="exact"/>
              <w:jc w:val="center"/>
              <w:rPr>
                <w:spacing w:val="20"/>
              </w:rPr>
            </w:pPr>
          </w:p>
        </w:tc>
      </w:tr>
      <w:tr w14:paraId="236228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27EFC8">
            <w:pPr>
              <w:adjustRightInd w:val="0"/>
              <w:snapToGrid w:val="0"/>
              <w:spacing w:line="300" w:lineRule="exact"/>
              <w:jc w:val="center"/>
            </w:pPr>
            <w:r>
              <w:rPr>
                <w:rFonts w:hint="eastAsia"/>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13E152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76398608">
            <w:pPr>
              <w:adjustRightInd w:val="0"/>
              <w:snapToGrid w:val="0"/>
              <w:spacing w:line="300" w:lineRule="exact"/>
              <w:jc w:val="center"/>
            </w:pPr>
            <w:r>
              <w:rPr>
                <w:rFonts w:hint="eastAsia"/>
              </w:rPr>
              <w:t>住  所</w:t>
            </w:r>
          </w:p>
        </w:tc>
        <w:tc>
          <w:tcPr>
            <w:tcW w:w="1259" w:type="pct"/>
            <w:tcBorders>
              <w:top w:val="single" w:color="auto" w:sz="2" w:space="0"/>
              <w:left w:val="single" w:color="auto" w:sz="2" w:space="0"/>
              <w:bottom w:val="single" w:color="auto" w:sz="2" w:space="0"/>
            </w:tcBorders>
            <w:vAlign w:val="center"/>
          </w:tcPr>
          <w:p w14:paraId="7BBDA7C2">
            <w:pPr>
              <w:adjustRightInd w:val="0"/>
              <w:snapToGrid w:val="0"/>
              <w:spacing w:line="300" w:lineRule="exact"/>
              <w:jc w:val="center"/>
              <w:rPr>
                <w:spacing w:val="20"/>
              </w:rPr>
            </w:pPr>
          </w:p>
        </w:tc>
      </w:tr>
      <w:tr w14:paraId="0AE2FC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37B7D7">
            <w:pPr>
              <w:adjustRightInd w:val="0"/>
              <w:snapToGrid w:val="0"/>
              <w:spacing w:line="300" w:lineRule="exact"/>
              <w:jc w:val="center"/>
            </w:pPr>
            <w: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3029810">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4E2D022C">
            <w:pPr>
              <w:adjustRightInd w:val="0"/>
              <w:snapToGrid w:val="0"/>
              <w:spacing w:line="300" w:lineRule="exact"/>
              <w:jc w:val="center"/>
            </w:pPr>
            <w:r>
              <w:t>联 系 人</w:t>
            </w:r>
          </w:p>
        </w:tc>
        <w:tc>
          <w:tcPr>
            <w:tcW w:w="1259" w:type="pct"/>
            <w:tcBorders>
              <w:top w:val="single" w:color="auto" w:sz="2" w:space="0"/>
              <w:left w:val="single" w:color="auto" w:sz="2" w:space="0"/>
              <w:bottom w:val="single" w:color="auto" w:sz="2" w:space="0"/>
            </w:tcBorders>
            <w:vAlign w:val="center"/>
          </w:tcPr>
          <w:p w14:paraId="5BAEDAC7">
            <w:pPr>
              <w:adjustRightInd w:val="0"/>
              <w:snapToGrid w:val="0"/>
              <w:spacing w:line="300" w:lineRule="exact"/>
              <w:jc w:val="center"/>
              <w:rPr>
                <w:spacing w:val="20"/>
              </w:rPr>
            </w:pPr>
          </w:p>
        </w:tc>
      </w:tr>
      <w:tr w14:paraId="161450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C8CFDC">
            <w:pPr>
              <w:adjustRightInd w:val="0"/>
              <w:snapToGrid w:val="0"/>
              <w:spacing w:line="300" w:lineRule="exact"/>
              <w:jc w:val="center"/>
            </w:pPr>
            <w: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3DE0D0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736EB16A">
            <w:pPr>
              <w:adjustRightInd w:val="0"/>
              <w:snapToGrid w:val="0"/>
              <w:spacing w:line="300" w:lineRule="exact"/>
              <w:jc w:val="center"/>
            </w:pPr>
            <w:r>
              <w:t>联系电话</w:t>
            </w:r>
          </w:p>
        </w:tc>
        <w:tc>
          <w:tcPr>
            <w:tcW w:w="1259" w:type="pct"/>
            <w:tcBorders>
              <w:top w:val="single" w:color="auto" w:sz="2" w:space="0"/>
              <w:left w:val="single" w:color="auto" w:sz="2" w:space="0"/>
              <w:bottom w:val="single" w:color="auto" w:sz="2" w:space="0"/>
            </w:tcBorders>
            <w:vAlign w:val="center"/>
          </w:tcPr>
          <w:p w14:paraId="5EB3E5CD">
            <w:pPr>
              <w:adjustRightInd w:val="0"/>
              <w:snapToGrid w:val="0"/>
              <w:spacing w:line="300" w:lineRule="exact"/>
              <w:jc w:val="center"/>
              <w:rPr>
                <w:spacing w:val="20"/>
              </w:rPr>
            </w:pPr>
          </w:p>
        </w:tc>
      </w:tr>
      <w:tr w14:paraId="782ABE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436817">
            <w:pPr>
              <w:adjustRightInd w:val="0"/>
              <w:snapToGrid w:val="0"/>
              <w:spacing w:line="300" w:lineRule="exact"/>
              <w:jc w:val="center"/>
            </w:pPr>
            <w:r>
              <w:rPr>
                <w:rFonts w:hint="eastAsia"/>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05A5AF2">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D34ED37">
            <w:pPr>
              <w:adjustRightInd w:val="0"/>
              <w:snapToGrid w:val="0"/>
              <w:spacing w:line="300" w:lineRule="exact"/>
              <w:jc w:val="center"/>
            </w:pPr>
            <w:r>
              <w:rPr>
                <w:rFonts w:hint="eastAsia"/>
              </w:rPr>
              <w:t>通信地址</w:t>
            </w:r>
          </w:p>
        </w:tc>
        <w:tc>
          <w:tcPr>
            <w:tcW w:w="1259" w:type="pct"/>
            <w:tcBorders>
              <w:top w:val="single" w:color="auto" w:sz="2" w:space="0"/>
              <w:left w:val="single" w:color="auto" w:sz="2" w:space="0"/>
              <w:bottom w:val="single" w:color="auto" w:sz="2" w:space="0"/>
            </w:tcBorders>
            <w:vAlign w:val="center"/>
          </w:tcPr>
          <w:p w14:paraId="4FE72991">
            <w:pPr>
              <w:adjustRightInd w:val="0"/>
              <w:snapToGrid w:val="0"/>
              <w:spacing w:line="300" w:lineRule="exact"/>
              <w:jc w:val="center"/>
              <w:rPr>
                <w:spacing w:val="20"/>
              </w:rPr>
            </w:pPr>
          </w:p>
        </w:tc>
      </w:tr>
      <w:tr w14:paraId="579647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B51AE2">
            <w:pPr>
              <w:adjustRightInd w:val="0"/>
              <w:snapToGrid w:val="0"/>
              <w:spacing w:line="300" w:lineRule="exact"/>
              <w:jc w:val="center"/>
            </w:pPr>
            <w: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37F6D06">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DB5B3F1">
            <w:pPr>
              <w:adjustRightInd w:val="0"/>
              <w:snapToGrid w:val="0"/>
              <w:spacing w:line="300" w:lineRule="exact"/>
              <w:jc w:val="center"/>
            </w:pPr>
            <w:r>
              <w:t>邮政编码</w:t>
            </w:r>
          </w:p>
        </w:tc>
        <w:tc>
          <w:tcPr>
            <w:tcW w:w="1259" w:type="pct"/>
            <w:tcBorders>
              <w:top w:val="single" w:color="auto" w:sz="2" w:space="0"/>
              <w:left w:val="single" w:color="auto" w:sz="2" w:space="0"/>
              <w:bottom w:val="single" w:color="auto" w:sz="2" w:space="0"/>
            </w:tcBorders>
            <w:vAlign w:val="center"/>
          </w:tcPr>
          <w:p w14:paraId="3D3A1A89">
            <w:pPr>
              <w:adjustRightInd w:val="0"/>
              <w:snapToGrid w:val="0"/>
              <w:spacing w:line="300" w:lineRule="exact"/>
              <w:jc w:val="center"/>
              <w:rPr>
                <w:spacing w:val="20"/>
              </w:rPr>
            </w:pPr>
          </w:p>
        </w:tc>
      </w:tr>
      <w:tr w14:paraId="6B0E41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659502">
            <w:pPr>
              <w:adjustRightInd w:val="0"/>
              <w:snapToGrid w:val="0"/>
              <w:spacing w:line="300" w:lineRule="exact"/>
              <w:jc w:val="center"/>
            </w:pPr>
            <w:r>
              <w:rPr>
                <w:rFonts w:hint="eastAsi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81B3D0A">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4A9AE3BB">
            <w:pPr>
              <w:adjustRightInd w:val="0"/>
              <w:snapToGrid w:val="0"/>
              <w:spacing w:line="300" w:lineRule="exact"/>
              <w:jc w:val="center"/>
            </w:pPr>
            <w:r>
              <w:rPr>
                <w:rFonts w:hint="eastAsia"/>
              </w:rPr>
              <w:t>电子邮箱</w:t>
            </w:r>
          </w:p>
        </w:tc>
        <w:tc>
          <w:tcPr>
            <w:tcW w:w="1259" w:type="pct"/>
            <w:tcBorders>
              <w:top w:val="single" w:color="auto" w:sz="2" w:space="0"/>
              <w:left w:val="single" w:color="auto" w:sz="2" w:space="0"/>
              <w:bottom w:val="single" w:color="auto" w:sz="2" w:space="0"/>
            </w:tcBorders>
            <w:vAlign w:val="center"/>
          </w:tcPr>
          <w:p w14:paraId="5FAA1829">
            <w:pPr>
              <w:adjustRightInd w:val="0"/>
              <w:snapToGrid w:val="0"/>
              <w:spacing w:line="300" w:lineRule="exact"/>
              <w:jc w:val="center"/>
              <w:rPr>
                <w:spacing w:val="20"/>
              </w:rPr>
            </w:pPr>
          </w:p>
        </w:tc>
      </w:tr>
      <w:tr w14:paraId="79EFD0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D0F1C2">
            <w:pPr>
              <w:adjustRightInd w:val="0"/>
              <w:snapToGrid w:val="0"/>
              <w:spacing w:line="300" w:lineRule="exact"/>
              <w:jc w:val="center"/>
            </w:pPr>
            <w:r>
              <w:rPr>
                <w:rFonts w:hint="eastAsi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73F15D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47823E9">
            <w:pPr>
              <w:adjustRightInd w:val="0"/>
              <w:snapToGrid w:val="0"/>
              <w:spacing w:line="300" w:lineRule="exact"/>
              <w:jc w:val="center"/>
            </w:pPr>
            <w:r>
              <w:rPr>
                <w:rFonts w:hint="eastAsia"/>
              </w:rPr>
              <w:t>统一社会信用代码</w:t>
            </w:r>
          </w:p>
        </w:tc>
        <w:tc>
          <w:tcPr>
            <w:tcW w:w="1259" w:type="pct"/>
            <w:tcBorders>
              <w:top w:val="single" w:color="auto" w:sz="2" w:space="0"/>
              <w:left w:val="single" w:color="auto" w:sz="2" w:space="0"/>
              <w:bottom w:val="single" w:color="auto" w:sz="2" w:space="0"/>
            </w:tcBorders>
            <w:vAlign w:val="center"/>
          </w:tcPr>
          <w:p w14:paraId="2E4BC8B6">
            <w:pPr>
              <w:adjustRightInd w:val="0"/>
              <w:snapToGrid w:val="0"/>
              <w:spacing w:line="300" w:lineRule="exact"/>
              <w:jc w:val="center"/>
              <w:rPr>
                <w:spacing w:val="20"/>
              </w:rPr>
            </w:pPr>
          </w:p>
        </w:tc>
      </w:tr>
      <w:tr w14:paraId="3FD621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32877C">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2A4BEE80">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1C6E4D05">
            <w:pPr>
              <w:adjustRightInd w:val="0"/>
              <w:snapToGrid w:val="0"/>
              <w:spacing w:line="300" w:lineRule="exact"/>
              <w:jc w:val="center"/>
            </w:pPr>
            <w:r>
              <w:t>开户名称</w:t>
            </w:r>
          </w:p>
        </w:tc>
        <w:tc>
          <w:tcPr>
            <w:tcW w:w="1259" w:type="pct"/>
            <w:tcBorders>
              <w:top w:val="single" w:color="auto" w:sz="2" w:space="0"/>
              <w:left w:val="single" w:color="auto" w:sz="2" w:space="0"/>
              <w:bottom w:val="single" w:color="auto" w:sz="2" w:space="0"/>
            </w:tcBorders>
            <w:vAlign w:val="center"/>
          </w:tcPr>
          <w:p w14:paraId="3B88B569">
            <w:pPr>
              <w:adjustRightInd w:val="0"/>
              <w:snapToGrid w:val="0"/>
              <w:spacing w:line="300" w:lineRule="exact"/>
              <w:jc w:val="center"/>
              <w:rPr>
                <w:spacing w:val="20"/>
              </w:rPr>
            </w:pPr>
          </w:p>
        </w:tc>
      </w:tr>
      <w:tr w14:paraId="2A553E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26D7B0">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16A2BF5B">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672171F">
            <w:pPr>
              <w:adjustRightInd w:val="0"/>
              <w:snapToGrid w:val="0"/>
              <w:spacing w:line="300" w:lineRule="exact"/>
              <w:jc w:val="center"/>
            </w:pPr>
            <w:r>
              <w:t>开户银行</w:t>
            </w:r>
          </w:p>
        </w:tc>
        <w:tc>
          <w:tcPr>
            <w:tcW w:w="1259" w:type="pct"/>
            <w:tcBorders>
              <w:top w:val="single" w:color="auto" w:sz="2" w:space="0"/>
              <w:left w:val="single" w:color="auto" w:sz="2" w:space="0"/>
              <w:bottom w:val="single" w:color="auto" w:sz="2" w:space="0"/>
            </w:tcBorders>
            <w:vAlign w:val="center"/>
          </w:tcPr>
          <w:p w14:paraId="54564777">
            <w:pPr>
              <w:adjustRightInd w:val="0"/>
              <w:snapToGrid w:val="0"/>
              <w:spacing w:line="300" w:lineRule="exact"/>
              <w:jc w:val="center"/>
              <w:rPr>
                <w:spacing w:val="20"/>
              </w:rPr>
            </w:pPr>
          </w:p>
        </w:tc>
      </w:tr>
      <w:tr w14:paraId="3C9708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4B8D41">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5FE89B5D">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800A2B0">
            <w:pPr>
              <w:adjustRightInd w:val="0"/>
              <w:snapToGrid w:val="0"/>
              <w:spacing w:line="300" w:lineRule="exact"/>
              <w:jc w:val="center"/>
            </w:pPr>
            <w:r>
              <w:t>银行账号</w:t>
            </w:r>
          </w:p>
        </w:tc>
        <w:tc>
          <w:tcPr>
            <w:tcW w:w="1259" w:type="pct"/>
            <w:tcBorders>
              <w:top w:val="single" w:color="auto" w:sz="2" w:space="0"/>
              <w:left w:val="single" w:color="auto" w:sz="2" w:space="0"/>
              <w:bottom w:val="single" w:color="auto" w:sz="2" w:space="0"/>
            </w:tcBorders>
            <w:vAlign w:val="center"/>
          </w:tcPr>
          <w:p w14:paraId="38AAFE9D">
            <w:pPr>
              <w:adjustRightInd w:val="0"/>
              <w:snapToGrid w:val="0"/>
              <w:spacing w:line="300" w:lineRule="exact"/>
              <w:jc w:val="center"/>
              <w:rPr>
                <w:spacing w:val="20"/>
              </w:rPr>
            </w:pPr>
          </w:p>
        </w:tc>
      </w:tr>
      <w:tr w14:paraId="1B258B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1A6FCAC">
            <w:pPr>
              <w:adjustRightInd w:val="0"/>
              <w:snapToGrid w:val="0"/>
              <w:spacing w:before="156" w:beforeLines="50" w:line="360" w:lineRule="auto"/>
              <w:jc w:val="left"/>
              <w:rPr>
                <w:spacing w:val="20"/>
              </w:rPr>
            </w:pPr>
            <w:r>
              <w:rPr>
                <w:rFonts w:hint="eastAsia" w:ascii="宋体" w:hAnsi="宋体"/>
              </w:rPr>
              <w:t>注：涉及联合体或其他合同主体的信息应按上表格式加列。</w:t>
            </w:r>
          </w:p>
        </w:tc>
      </w:tr>
    </w:tbl>
    <w:p w14:paraId="1C7A78A5">
      <w:pPr>
        <w:keepNext/>
        <w:keepLines/>
        <w:adjustRightInd w:val="0"/>
        <w:snapToGrid w:val="0"/>
        <w:spacing w:before="156" w:beforeLines="50" w:line="360" w:lineRule="auto"/>
        <w:jc w:val="center"/>
        <w:outlineLvl w:val="1"/>
        <w:rPr>
          <w:rFonts w:hint="eastAsia" w:ascii="黑体" w:hAnsi="黑体" w:eastAsia="黑体"/>
          <w:b/>
          <w:bCs/>
          <w:sz w:val="28"/>
          <w:szCs w:val="28"/>
        </w:rPr>
      </w:pPr>
      <w:r>
        <w:rPr>
          <w:rFonts w:ascii="宋体" w:hAnsi="宋体"/>
          <w:b/>
          <w:bCs/>
          <w:u w:val="single"/>
        </w:rPr>
        <w:br w:type="page"/>
      </w:r>
      <w:bookmarkStart w:id="67" w:name="_Toc27624"/>
      <w:r>
        <w:rPr>
          <w:rFonts w:hint="eastAsia" w:ascii="黑体" w:hAnsi="黑体" w:eastAsia="黑体"/>
          <w:sz w:val="28"/>
          <w:szCs w:val="28"/>
        </w:rPr>
        <w:t>第二节 政府采购合同通用条款</w:t>
      </w:r>
      <w:bookmarkEnd w:id="67"/>
    </w:p>
    <w:p w14:paraId="54733AA4">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6032749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1.1合同当事人</w:t>
      </w:r>
    </w:p>
    <w:p w14:paraId="17976AE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（1）采购人（以下称甲方）是指使用财政性资金，通过政府采购方式向供应商购买货物及其相关服务的国家机关、事业单位、团体组织。</w:t>
      </w:r>
    </w:p>
    <w:p w14:paraId="4836D0F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（2）供应商（以下称乙方）是指参加政府采购活动并且中标（成交），向采购人提供合同约定的货物及其相关服务的法人、非法人组织或者自然人。</w:t>
      </w:r>
    </w:p>
    <w:p w14:paraId="677DE2C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14:paraId="12DDB627">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1.2本合同下列术语应解释为：</w:t>
      </w:r>
    </w:p>
    <w:p w14:paraId="5D5EE013">
      <w:pPr>
        <w:adjustRightInd w:val="0"/>
        <w:snapToGrid w:val="0"/>
        <w:spacing w:line="400" w:lineRule="exact"/>
        <w:ind w:firstLine="420" w:firstLineChars="200"/>
        <w:jc w:val="left"/>
        <w:rPr>
          <w:rFonts w:hint="eastAsia"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政府采购合同协议书及其变更、补充协议，政府采购合同专用条款，政府采购合同通用条款，中标（成交）通知书，投标（响应）文件，采购文件，有关技术文件和图纸，以及</w:t>
      </w:r>
      <w:r>
        <w:rPr>
          <w:rFonts w:hint="eastAsia" w:ascii="宋体" w:hAnsi="宋体" w:cs="宋体"/>
        </w:rPr>
        <w:t>国家法律、行政法规和规章制度规定或合同约定的作为合同组成部分的其他文件</w:t>
      </w:r>
      <w:r>
        <w:rPr>
          <w:rFonts w:hint="eastAsia" w:ascii="宋体" w:hAnsi="宋体"/>
        </w:rPr>
        <w:t>。</w:t>
      </w:r>
    </w:p>
    <w:p w14:paraId="7DD04A11">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（2）“合同价款”系指根据本合同规定乙方在全面履行合同义务后甲方应支付给乙方的价款。</w:t>
      </w:r>
    </w:p>
    <w:p w14:paraId="4916E9C0">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hint="eastAsia" w:ascii="宋体" w:hAnsi="宋体"/>
        </w:rPr>
        <w:t>技术资料和材料等。</w:t>
      </w:r>
    </w:p>
    <w:p w14:paraId="428774EC">
      <w:pPr>
        <w:adjustRightInd w:val="0"/>
        <w:snapToGrid w:val="0"/>
        <w:spacing w:line="400" w:lineRule="exact"/>
        <w:ind w:firstLine="420" w:firstLineChars="200"/>
        <w:jc w:val="left"/>
        <w:rPr>
          <w:rFonts w:hint="eastAsia" w:ascii="宋体" w:hAnsi="宋体"/>
          <w:highlight w:val="yellow"/>
        </w:rPr>
      </w:pPr>
      <w:r>
        <w:rPr>
          <w:rFonts w:hint="eastAsia" w:ascii="宋体" w:hAnsi="宋体"/>
        </w:rPr>
        <w:t>（4）“相关服务”系指根据合同规定，乙方应提供的与货物有关的技术、管理和</w:t>
      </w:r>
      <w:r>
        <w:rPr>
          <w:rFonts w:ascii="宋体" w:hAnsi="宋体"/>
          <w:lang w:val="en"/>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hint="eastAsia" w:ascii="宋体" w:hAnsi="宋体"/>
        </w:rPr>
        <w:t>义务。</w:t>
      </w:r>
    </w:p>
    <w:p w14:paraId="31F6B2F8">
      <w:pPr>
        <w:adjustRightInd w:val="0"/>
        <w:snapToGrid w:val="0"/>
        <w:spacing w:line="400" w:lineRule="exact"/>
        <w:ind w:firstLine="420" w:firstLineChars="200"/>
        <w:jc w:val="left"/>
        <w:rPr>
          <w:rFonts w:hint="eastAsia" w:ascii="宋体" w:hAnsi="宋体"/>
          <w:highlight w:val="yellow"/>
        </w:rPr>
      </w:pPr>
      <w:r>
        <w:rPr>
          <w:rFonts w:hint="eastAsia" w:ascii="宋体" w:hAnsi="宋体"/>
        </w:rPr>
        <w:t>（5）“分包”系指中标（成交）供应商按采购文件、投标（响应）文件的规定，根据分包意向协议，将中标（成交）项目中的部分履约内容，分给具有相应资质条件的供应商履行合同的行为。</w:t>
      </w:r>
    </w:p>
    <w:p w14:paraId="65A1F28E">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rPr>
        <w:t>政府采购合同专用条款</w:t>
      </w:r>
      <w:r>
        <w:rPr>
          <w:rFonts w:hint="eastAsia" w:ascii="宋体" w:hAnsi="宋体"/>
        </w:rPr>
        <w:t>】。</w:t>
      </w:r>
    </w:p>
    <w:p w14:paraId="4E254528">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（7）其他术语解释，见【</w:t>
      </w:r>
      <w:r>
        <w:rPr>
          <w:rFonts w:hint="eastAsia" w:ascii="宋体" w:hAnsi="宋体"/>
          <w:b/>
          <w:bCs/>
        </w:rPr>
        <w:t>政府采购合同专用条款</w:t>
      </w:r>
      <w:r>
        <w:rPr>
          <w:rFonts w:hint="eastAsia" w:ascii="宋体" w:hAnsi="宋体"/>
        </w:rPr>
        <w:t>】。</w:t>
      </w:r>
    </w:p>
    <w:p w14:paraId="10B7FB5B">
      <w:pPr>
        <w:numPr>
          <w:ilvl w:val="0"/>
          <w:numId w:val="16"/>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38EE2A9E">
      <w:pPr>
        <w:autoSpaceDE w:val="0"/>
        <w:autoSpaceDN w:val="0"/>
        <w:adjustRightInd w:val="0"/>
        <w:snapToGrid w:val="0"/>
        <w:spacing w:line="400" w:lineRule="exact"/>
        <w:ind w:firstLine="420" w:firstLineChars="200"/>
        <w:jc w:val="left"/>
        <w:rPr>
          <w:rFonts w:hint="eastAsia" w:ascii="宋体" w:hAnsi="宋体"/>
          <w:b/>
          <w:bCs/>
          <w:i/>
          <w:iCs/>
        </w:rPr>
      </w:pPr>
      <w:r>
        <w:rPr>
          <w:rFonts w:hint="eastAsia" w:ascii="宋体" w:hAnsi="宋体"/>
        </w:rPr>
        <w:t>2.1 合同标的及金额应与中标（成交）结果一致。乙方为履行本合同而发生的所有费用均应包含在合同价款中，甲方不再另行支付</w:t>
      </w:r>
      <w:r>
        <w:rPr>
          <w:rFonts w:ascii="宋体" w:hAnsi="宋体"/>
          <w:lang w:val="en"/>
        </w:rPr>
        <w:t>其他</w:t>
      </w:r>
      <w:r>
        <w:rPr>
          <w:rFonts w:hint="eastAsia" w:ascii="宋体" w:hAnsi="宋体"/>
        </w:rPr>
        <w:t>任何费用。</w:t>
      </w:r>
    </w:p>
    <w:p w14:paraId="51F05484">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783EFAB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3.1 </w:t>
      </w:r>
      <w:r>
        <w:rPr>
          <w:rFonts w:hint="eastAsia" w:ascii="宋体" w:hAnsi="宋体" w:cs="宋体"/>
        </w:rPr>
        <w:t>乙方应当在约定的时间、地点，按照约定方式履行合同。</w:t>
      </w:r>
    </w:p>
    <w:p w14:paraId="06760D5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4751899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14:paraId="5D3CE58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14:paraId="210F512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w:t>
      </w:r>
      <w:r>
        <w:rPr>
          <w:rFonts w:ascii="宋体" w:hAnsi="宋体"/>
        </w:rPr>
        <w:t>3</w:t>
      </w:r>
      <w:r>
        <w:rPr>
          <w:rFonts w:hint="eastAsia" w:ascii="宋体" w:hAnsi="宋体"/>
        </w:rPr>
        <w:t xml:space="preserve"> </w:t>
      </w:r>
      <w:r>
        <w:rPr>
          <w:rFonts w:ascii="宋体" w:hAnsi="宋体"/>
        </w:rPr>
        <w:t>甲方</w:t>
      </w:r>
      <w:r>
        <w:rPr>
          <w:rFonts w:hint="eastAsia" w:ascii="宋体" w:hAnsi="宋体"/>
        </w:rPr>
        <w:t>有权要求乙方对缺陷部分予以修复，并按合同约定享有货物保修及其他合同约定的权利。</w:t>
      </w:r>
    </w:p>
    <w:p w14:paraId="6FAE601A">
      <w:pPr>
        <w:snapToGrid w:val="0"/>
        <w:spacing w:line="400" w:lineRule="exact"/>
        <w:ind w:firstLine="420" w:firstLineChars="200"/>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14:paraId="5B8C2A3F">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14:paraId="543D324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4.6</w:t>
      </w:r>
      <w:r>
        <w:rPr>
          <w:rFonts w:ascii="宋体" w:hAnsi="宋体"/>
        </w:rPr>
        <w:t xml:space="preserve"> </w:t>
      </w:r>
      <w:r>
        <w:rPr>
          <w:rFonts w:hint="eastAsia" w:ascii="宋体" w:hAnsi="宋体"/>
        </w:rPr>
        <w:t>国家法律法规规定及</w:t>
      </w:r>
      <w:r>
        <w:rPr>
          <w:rFonts w:hint="eastAsia" w:ascii="宋体" w:hAnsi="宋体" w:cs="宋体"/>
          <w:b/>
          <w:bCs/>
        </w:rPr>
        <w:t>【政府采购合同专用条款】</w:t>
      </w:r>
      <w:r>
        <w:rPr>
          <w:rFonts w:hint="eastAsia" w:ascii="宋体" w:hAnsi="宋体"/>
        </w:rPr>
        <w:t>约定应由甲方承担的其他义务和责任。</w:t>
      </w:r>
    </w:p>
    <w:p w14:paraId="63AE3412">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1C94873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14:paraId="2F117BB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14:paraId="0CA9041D">
      <w:pPr>
        <w:spacing w:line="400" w:lineRule="exact"/>
        <w:ind w:firstLine="369" w:firstLineChars="176"/>
        <w:rPr>
          <w:rFonts w:hint="eastAsia" w:ascii="宋体" w:hAnsi="宋体" w:cs="宋体"/>
        </w:rPr>
      </w:pPr>
      <w:r>
        <w:rPr>
          <w:rFonts w:hint="eastAsia" w:ascii="宋体" w:hAnsi="宋体"/>
        </w:rPr>
        <w:t>5.</w:t>
      </w:r>
      <w:r>
        <w:rPr>
          <w:rFonts w:ascii="宋体" w:hAnsi="宋体"/>
        </w:rPr>
        <w:t>3</w:t>
      </w:r>
      <w:r>
        <w:rPr>
          <w:rFonts w:hint="eastAsia" w:ascii="宋体" w:hAnsi="宋体"/>
        </w:rPr>
        <w:t>乙方有权</w:t>
      </w:r>
      <w:r>
        <w:rPr>
          <w:rFonts w:hint="eastAsia" w:ascii="宋体" w:hAnsi="宋体" w:cs="宋体"/>
        </w:rPr>
        <w:t>根据合同约定向甲方收取合同价款。</w:t>
      </w:r>
    </w:p>
    <w:p w14:paraId="3602A157">
      <w:pPr>
        <w:spacing w:line="400" w:lineRule="exact"/>
        <w:ind w:firstLine="369" w:firstLineChars="176"/>
        <w:rPr>
          <w:rFonts w:hint="eastAsia" w:ascii="宋体" w:hAnsi="宋体" w:cs="宋体"/>
        </w:rPr>
      </w:pPr>
      <w:r>
        <w:rPr>
          <w:rFonts w:hint="eastAsia" w:ascii="宋体" w:hAnsi="宋体"/>
        </w:rPr>
        <w:t>5.</w:t>
      </w:r>
      <w:r>
        <w:rPr>
          <w:rFonts w:ascii="宋体" w:hAnsi="宋体"/>
        </w:rPr>
        <w:t>4</w:t>
      </w:r>
      <w:r>
        <w:rPr>
          <w:rFonts w:hint="eastAsia" w:ascii="宋体" w:hAnsi="宋体" w:cs="宋体"/>
        </w:rPr>
        <w:t>国家法律法规规定</w:t>
      </w:r>
      <w:r>
        <w:rPr>
          <w:rFonts w:hint="eastAsia" w:ascii="宋体" w:hAnsi="宋体"/>
        </w:rPr>
        <w:t>及</w:t>
      </w:r>
      <w:r>
        <w:rPr>
          <w:rFonts w:hint="eastAsia" w:ascii="宋体" w:hAnsi="宋体" w:cs="宋体"/>
          <w:b/>
          <w:bCs/>
        </w:rPr>
        <w:t>【政府采购合同专用条款】</w:t>
      </w:r>
      <w:r>
        <w:rPr>
          <w:rFonts w:hint="eastAsia" w:ascii="宋体" w:hAnsi="宋体" w:cs="宋体"/>
        </w:rPr>
        <w:t>约定应由乙方承担的其他义务和责任。</w:t>
      </w:r>
    </w:p>
    <w:p w14:paraId="7716A9F6">
      <w:pPr>
        <w:numPr>
          <w:ilvl w:val="0"/>
          <w:numId w:val="17"/>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35E5AEA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14:paraId="17EE887B">
      <w:pPr>
        <w:autoSpaceDE w:val="0"/>
        <w:autoSpaceDN w:val="0"/>
        <w:adjustRightInd w:val="0"/>
        <w:snapToGrid w:val="0"/>
        <w:spacing w:line="400" w:lineRule="exact"/>
        <w:ind w:firstLine="420" w:firstLineChars="200"/>
        <w:jc w:val="left"/>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14:paraId="012887D5">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5137E3B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14:paraId="067A4486">
      <w:pPr>
        <w:adjustRightInd w:val="0"/>
        <w:snapToGrid w:val="0"/>
        <w:spacing w:line="400" w:lineRule="exact"/>
        <w:ind w:firstLine="420" w:firstLineChars="200"/>
        <w:jc w:val="left"/>
        <w:rPr>
          <w:rFonts w:hint="eastAsia"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14:paraId="792F014D">
      <w:pPr>
        <w:adjustRightInd w:val="0"/>
        <w:snapToGrid w:val="0"/>
        <w:spacing w:line="400" w:lineRule="exact"/>
        <w:ind w:firstLine="420" w:firstLineChars="200"/>
        <w:jc w:val="left"/>
        <w:rPr>
          <w:rFonts w:hint="eastAsia"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14:paraId="53C66FF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E8247F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14:paraId="05B546F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14:paraId="479E3DD8">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197937B1">
      <w:pPr>
        <w:adjustRightInd w:val="0"/>
        <w:snapToGrid w:val="0"/>
        <w:spacing w:line="400" w:lineRule="exact"/>
        <w:ind w:firstLine="420" w:firstLineChars="200"/>
        <w:jc w:val="left"/>
        <w:rPr>
          <w:rFonts w:hint="eastAsia" w:ascii="宋体" w:hAnsi="宋体" w:cs="Courier New"/>
          <w:b/>
        </w:rPr>
      </w:pPr>
      <w:r>
        <w:rPr>
          <w:rFonts w:hint="eastAsia" w:ascii="宋体" w:hAnsi="宋体" w:cs="Courier New"/>
        </w:rPr>
        <w:t>8.1 质量标准</w:t>
      </w:r>
    </w:p>
    <w:p w14:paraId="091ECC5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3A4B03B">
      <w:pPr>
        <w:adjustRightInd w:val="0"/>
        <w:snapToGrid w:val="0"/>
        <w:spacing w:line="400" w:lineRule="exact"/>
        <w:ind w:firstLine="420" w:firstLineChars="200"/>
        <w:jc w:val="left"/>
        <w:rPr>
          <w:rFonts w:hint="eastAsia" w:ascii="宋体" w:hAnsi="宋体" w:cs="Courier New"/>
        </w:rPr>
      </w:pPr>
      <w:r>
        <w:rPr>
          <w:rFonts w:hint="eastAsia" w:ascii="宋体" w:hAnsi="宋体" w:cs="Courier New"/>
        </w:rPr>
        <w:t>（2）采用中华人民共和国法定计量单位。</w:t>
      </w:r>
    </w:p>
    <w:p w14:paraId="221EE7E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（3）乙方所提供的货物应符合国家有关安全、环保、卫生的规定。</w:t>
      </w:r>
    </w:p>
    <w:p w14:paraId="7B931D9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14:paraId="52B68A9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8.2 保证</w:t>
      </w:r>
    </w:p>
    <w:p w14:paraId="5064CF5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14:paraId="0D05C85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（2）在质量保证期内所发现的缺陷，甲方应尽快以书面形式通知乙方。</w:t>
      </w:r>
    </w:p>
    <w:p w14:paraId="07F3818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14:paraId="33CDAF7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（4）在质量保证期内，如果货物的质量或规格与合同不符，或证实货物是有缺陷的，包括潜在的缺陷或使用不符合要求的材料等，甲方可以根据本合同第15.1条规定以书面形式追究乙方的违约责任。</w:t>
      </w:r>
    </w:p>
    <w:p w14:paraId="425983E9">
      <w:pPr>
        <w:adjustRightInd w:val="0"/>
        <w:snapToGrid w:val="0"/>
        <w:spacing w:line="400" w:lineRule="exact"/>
        <w:ind w:firstLine="420" w:firstLineChars="200"/>
        <w:jc w:val="left"/>
      </w:pPr>
      <w:r>
        <w:rPr>
          <w:rFonts w:hint="eastAsia" w:ascii="宋体" w:hAnsi="宋体"/>
        </w:rPr>
        <w:t>（5）乙方在约定的时间内未能弥补缺陷，甲方可采取必要的补救措施，但其风险和费用将由乙方承担，甲方根据合同约定对乙方行使的其他权利不受影响。</w:t>
      </w:r>
    </w:p>
    <w:p w14:paraId="24790AA7">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3575394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9.1 乙方保证对其出售的货物享有合法的权利。</w:t>
      </w:r>
    </w:p>
    <w:p w14:paraId="4B775B6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9.2 </w:t>
      </w:r>
      <w:r>
        <w:rPr>
          <w:rFonts w:hint="eastAsia" w:ascii="宋体" w:hAnsi="宋体" w:cs="宋体"/>
          <w:szCs w:val="15"/>
        </w:rPr>
        <w:t>乙方保证在交付的货物上不存在抵押权等担保物权。</w:t>
      </w:r>
    </w:p>
    <w:p w14:paraId="5A60381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9.3 如甲方使用上述货物构成对第三人侵权的，则由乙方承担全部责任。</w:t>
      </w:r>
    </w:p>
    <w:p w14:paraId="3824070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2DBBFE3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10.1 乙方对其所销售的货物应当享有知识产权或经权利人合法授权，保证没有侵犯任何第三人的知识产权等权利。</w:t>
      </w:r>
      <w:bookmarkStart w:id="68"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68"/>
      <w:r>
        <w:rPr>
          <w:rFonts w:hint="eastAsia" w:ascii="宋体" w:hAnsi="宋体"/>
        </w:rPr>
        <w:t>。</w:t>
      </w:r>
    </w:p>
    <w:p w14:paraId="79058082">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3839D1D3">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2FF5DF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2030A9A0">
      <w:pPr>
        <w:adjustRightInd w:val="0"/>
        <w:snapToGrid w:val="0"/>
        <w:spacing w:line="400" w:lineRule="exact"/>
        <w:ind w:firstLine="420" w:firstLineChars="200"/>
        <w:jc w:val="left"/>
        <w:rPr>
          <w:rFonts w:hint="eastAsia" w:ascii="宋体" w:hAnsi="宋体"/>
        </w:rPr>
      </w:pPr>
      <w:r>
        <w:rPr>
          <w:rFonts w:hint="eastAsia" w:ascii="宋体" w:hAnsi="宋体"/>
        </w:rPr>
        <w:t>12.1 合同价款支付按照国库集中支付制度及财政管理相关规定执行。</w:t>
      </w:r>
    </w:p>
    <w:p w14:paraId="6803FC3E">
      <w:pPr>
        <w:keepNext/>
        <w:keepLines/>
        <w:spacing w:line="400" w:lineRule="exact"/>
        <w:ind w:firstLine="420" w:firstLineChars="200"/>
        <w:outlineLvl w:val="1"/>
        <w:rPr>
          <w:rFonts w:ascii="Arial" w:hAnsi="Arial"/>
          <w:b/>
          <w:bCs/>
          <w:sz w:val="24"/>
          <w:szCs w:val="32"/>
        </w:rPr>
      </w:pPr>
      <w:r>
        <w:rPr>
          <w:rFonts w:hint="eastAsia" w:ascii="宋体" w:hAnsi="宋体"/>
        </w:rPr>
        <w:t>12.2 “收到发票后7个工作日内将资金支付到合同约定的乙方账户”，合同涉及多个标的、分项价格组成、联合体成员（分包方）合同金额等，采购单位可以对具体条款做适当调整。</w:t>
      </w:r>
    </w:p>
    <w:p w14:paraId="1D9375F1">
      <w:pPr>
        <w:spacing w:line="400" w:lineRule="exact"/>
        <w:rPr>
          <w:rFonts w:hint="eastAsia" w:ascii="宋体" w:hAnsi="宋体"/>
          <w:b/>
          <w:bCs/>
          <w:sz w:val="24"/>
        </w:rPr>
      </w:pPr>
      <w:r>
        <w:rPr>
          <w:rFonts w:hint="eastAsia" w:ascii="宋体" w:hAnsi="宋体"/>
          <w:b/>
          <w:bCs/>
          <w:sz w:val="24"/>
        </w:rPr>
        <w:t>13. 履约保证金</w:t>
      </w:r>
    </w:p>
    <w:p w14:paraId="6C7C7208">
      <w:pPr>
        <w:adjustRightInd w:val="0"/>
        <w:snapToGrid w:val="0"/>
        <w:spacing w:line="400" w:lineRule="exact"/>
        <w:ind w:firstLine="420" w:firstLineChars="200"/>
        <w:jc w:val="left"/>
        <w:rPr>
          <w:rFonts w:hint="eastAsia" w:ascii="宋体" w:hAnsi="宋体"/>
        </w:rPr>
      </w:pPr>
      <w:r>
        <w:rPr>
          <w:rFonts w:hint="eastAsia" w:ascii="宋体" w:hAnsi="宋体"/>
        </w:rPr>
        <w:t xml:space="preserve">13.1 </w:t>
      </w:r>
      <w:r>
        <w:rPr>
          <w:rFonts w:hint="eastAsia" w:ascii="宋体" w:hAnsi="宋体" w:cs="宋体"/>
          <w:szCs w:val="15"/>
        </w:rPr>
        <w:t>乙方应当以支票、汇票、本票或者金融机构、担保机构出具的保函等非现金形式提交。</w:t>
      </w:r>
    </w:p>
    <w:p w14:paraId="118246E6">
      <w:pPr>
        <w:adjustRightInd w:val="0"/>
        <w:snapToGrid w:val="0"/>
        <w:spacing w:line="400" w:lineRule="exact"/>
        <w:ind w:firstLine="420" w:firstLineChars="200"/>
        <w:jc w:val="left"/>
        <w:rPr>
          <w:rFonts w:hint="eastAsia" w:ascii="宋体" w:hAnsi="宋体"/>
        </w:rPr>
      </w:pPr>
      <w:r>
        <w:rPr>
          <w:rFonts w:hint="eastAsia" w:ascii="宋体" w:hAnsi="宋体"/>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rPr>
        <w:t>，履约保证金不予退还；如果乙方未能按合同约定全面履行义务，甲方有权从履约保证金中取得补偿或赔偿，且不影响甲方要求乙方承担合同约定的超过履约保证金的违约责任的权利。</w:t>
      </w:r>
    </w:p>
    <w:p w14:paraId="65B84031">
      <w:pPr>
        <w:spacing w:line="400" w:lineRule="exact"/>
        <w:ind w:firstLine="420"/>
      </w:pPr>
      <w:r>
        <w:rPr>
          <w:rFonts w:hint="eastAsia" w:ascii="宋体" w:hAnsi="宋体"/>
        </w:rPr>
        <w:t>13.3 甲方在项目通过验收后按照</w:t>
      </w:r>
      <w:r>
        <w:rPr>
          <w:rFonts w:hint="eastAsia" w:ascii="宋体" w:hAnsi="宋体"/>
          <w:b/>
        </w:rPr>
        <w:t>【政府采购合同专用条款】</w:t>
      </w:r>
      <w:r>
        <w:rPr>
          <w:rFonts w:hint="eastAsia" w:ascii="宋体" w:hAnsi="宋体"/>
        </w:rPr>
        <w:t>规定的时间内将履约保证金退还乙方；逾期退还的，乙方可要求甲方支付违约金，违约金按照</w:t>
      </w:r>
      <w:r>
        <w:rPr>
          <w:rFonts w:hint="eastAsia" w:ascii="宋体" w:hAnsi="宋体"/>
          <w:b/>
        </w:rPr>
        <w:t>【政府采购合同专用条款】</w:t>
      </w:r>
      <w:r>
        <w:rPr>
          <w:rFonts w:hint="eastAsia" w:ascii="宋体" w:hAnsi="宋体"/>
        </w:rPr>
        <w:t>规定支付。</w:t>
      </w:r>
    </w:p>
    <w:p w14:paraId="356E957F">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41D028D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14.1 除项目不涉及或采购活动中明确约定无须承担外，乙方还应提供下列服务：</w:t>
      </w:r>
    </w:p>
    <w:p w14:paraId="51336FB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（1）货物的现场移动、安装、调试、启动监督及技术支持；</w:t>
      </w:r>
    </w:p>
    <w:p w14:paraId="2535366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（2）提供货物组装和维修所需的专用工具和辅助材料；</w:t>
      </w:r>
    </w:p>
    <w:p w14:paraId="659707F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（3）在</w:t>
      </w:r>
      <w:r>
        <w:rPr>
          <w:rFonts w:hint="eastAsia" w:ascii="宋体" w:hAnsi="宋体" w:cs="宋体"/>
          <w:b/>
          <w:bCs/>
          <w:szCs w:val="15"/>
        </w:rPr>
        <w:t>【政府采购合同专用条款】</w:t>
      </w:r>
      <w:r>
        <w:rPr>
          <w:rFonts w:hint="eastAsia" w:ascii="宋体" w:hAnsi="宋体"/>
        </w:rPr>
        <w:t>约定的期限内对所有的货物实施运行监督、维修，但前提条件是该服务并不能免除乙方在质量保证期内所承担的义务；</w:t>
      </w:r>
    </w:p>
    <w:p w14:paraId="768A10A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（4）在制造商所在地或指定现场就货物的安装、启动、运营、维护、废弃处置等对甲方操作人员进行培训</w:t>
      </w:r>
      <w:r>
        <w:rPr>
          <w:rFonts w:hint="eastAsia" w:ascii="宋体" w:hAnsi="宋体" w:cs="宋体"/>
          <w:szCs w:val="15"/>
        </w:rPr>
        <w:t>；</w:t>
      </w:r>
    </w:p>
    <w:p w14:paraId="13B7C08B">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（5）依照法律、行政法规的规定或者按照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14:paraId="341FCEE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w:t>
      </w:r>
      <w:r>
        <w:rPr>
          <w:rFonts w:hint="eastAsia" w:ascii="宋体" w:hAnsi="宋体"/>
          <w:b/>
        </w:rPr>
        <w:t>【政府采购合同专用条款】</w:t>
      </w:r>
      <w:r>
        <w:rPr>
          <w:rFonts w:hint="eastAsia" w:ascii="宋体" w:hAnsi="宋体"/>
        </w:rPr>
        <w:t>规定由乙方提供的其他服务。</w:t>
      </w:r>
    </w:p>
    <w:p w14:paraId="241C948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14.2 乙方提供的售后服务的费用已包含在合同价款中，甲方不再另行支付。</w:t>
      </w:r>
    </w:p>
    <w:p w14:paraId="59EAECD4">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4202C2E">
      <w:pPr>
        <w:adjustRightInd w:val="0"/>
        <w:snapToGrid w:val="0"/>
        <w:spacing w:line="400" w:lineRule="exact"/>
        <w:ind w:firstLine="420" w:firstLineChars="200"/>
        <w:jc w:val="left"/>
        <w:rPr>
          <w:rFonts w:hint="eastAsia" w:ascii="宋体" w:hAnsi="宋体"/>
          <w:bCs/>
        </w:rPr>
      </w:pPr>
      <w:r>
        <w:rPr>
          <w:rFonts w:hint="eastAsia" w:ascii="宋体" w:hAnsi="宋体"/>
          <w:bCs/>
        </w:rPr>
        <w:t>15.1质量瑕疵的违约责任</w:t>
      </w:r>
    </w:p>
    <w:p w14:paraId="3452BAF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乙方提供的产品不符合合同约定的质量标准或存在产品质量缺陷，甲方有权要求乙方根据</w:t>
      </w:r>
      <w:r>
        <w:rPr>
          <w:rFonts w:hint="eastAsia" w:ascii="宋体" w:hAnsi="宋体"/>
          <w:b/>
        </w:rPr>
        <w:t>【政府采购合同专用条款】</w:t>
      </w:r>
      <w:r>
        <w:rPr>
          <w:rFonts w:hint="eastAsia" w:ascii="宋体" w:hAnsi="宋体"/>
          <w:bCs/>
        </w:rPr>
        <w:t>要求</w:t>
      </w:r>
      <w:r>
        <w:rPr>
          <w:rFonts w:hint="eastAsia" w:ascii="宋体" w:hAnsi="宋体"/>
        </w:rPr>
        <w:t>及时修理、重作、更换，并承担由此给甲方造成的损失。</w:t>
      </w:r>
    </w:p>
    <w:p w14:paraId="624FFD59">
      <w:pPr>
        <w:autoSpaceDE w:val="0"/>
        <w:autoSpaceDN w:val="0"/>
        <w:adjustRightInd w:val="0"/>
        <w:snapToGrid w:val="0"/>
        <w:spacing w:line="400" w:lineRule="exact"/>
        <w:ind w:firstLine="420" w:firstLineChars="200"/>
        <w:jc w:val="left"/>
        <w:rPr>
          <w:rFonts w:hint="eastAsia" w:ascii="宋体" w:hAnsi="宋体"/>
          <w:bCs/>
        </w:rPr>
      </w:pPr>
      <w:r>
        <w:rPr>
          <w:rFonts w:hint="eastAsia" w:ascii="宋体" w:hAnsi="宋体"/>
          <w:bCs/>
        </w:rPr>
        <w:t>15.2 迟延交货的违约责任</w:t>
      </w:r>
    </w:p>
    <w:p w14:paraId="48D936A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EAD5AE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（2）如果乙方没有按照合同规定的时间交货和提供相关服务，甲方有权从货款中扣除误期赔偿费而不影响合同项下的其他补救方法，赔偿费按</w:t>
      </w:r>
      <w:r>
        <w:rPr>
          <w:rFonts w:hint="eastAsia" w:ascii="宋体" w:hAnsi="宋体"/>
          <w:b/>
        </w:rPr>
        <w:t>【政府采购合同专用条款】</w:t>
      </w:r>
      <w:r>
        <w:rPr>
          <w:rFonts w:hint="eastAsia" w:ascii="宋体" w:hAnsi="宋体"/>
        </w:rPr>
        <w:t>规定执行。如果涉及公共利益，且赔偿金额无法弥补公共利益损失，甲方可要求继续履行或者采取其他补救措施。</w:t>
      </w:r>
    </w:p>
    <w:p w14:paraId="4BD5C70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15.3 迟延支付的违约责任</w:t>
      </w:r>
    </w:p>
    <w:p w14:paraId="2278C12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甲方存在迟延支付乙方合同款项的，应当承担</w:t>
      </w:r>
      <w:r>
        <w:rPr>
          <w:rFonts w:hint="eastAsia" w:ascii="宋体" w:hAnsi="宋体"/>
          <w:b/>
          <w:bCs/>
        </w:rPr>
        <w:t>【政府采购合同专用条款】</w:t>
      </w:r>
      <w:r>
        <w:rPr>
          <w:rFonts w:hint="eastAsia" w:ascii="宋体" w:hAnsi="宋体"/>
        </w:rPr>
        <w:t>规定的逾期付款利息。</w:t>
      </w:r>
    </w:p>
    <w:p w14:paraId="18C387AE">
      <w:pPr>
        <w:adjustRightInd w:val="0"/>
        <w:snapToGrid w:val="0"/>
        <w:spacing w:line="400" w:lineRule="exact"/>
        <w:ind w:firstLine="420" w:firstLineChars="200"/>
        <w:jc w:val="left"/>
        <w:rPr>
          <w:rFonts w:hint="eastAsia" w:ascii="宋体" w:hAnsi="宋体"/>
        </w:rPr>
      </w:pPr>
      <w:r>
        <w:rPr>
          <w:rFonts w:hint="eastAsia" w:ascii="宋体" w:hAnsi="宋体"/>
          <w:bCs/>
        </w:rPr>
        <w:t>15.4其他违约责任根据项目实际需要按</w:t>
      </w:r>
      <w:r>
        <w:rPr>
          <w:rFonts w:hint="eastAsia" w:ascii="宋体" w:hAnsi="宋体"/>
          <w:b/>
          <w:bCs/>
        </w:rPr>
        <w:t>【政府采购合同专用条款】</w:t>
      </w:r>
      <w:r>
        <w:rPr>
          <w:rFonts w:hint="eastAsia" w:ascii="宋体" w:hAnsi="宋体"/>
        </w:rPr>
        <w:t>规定执行。</w:t>
      </w:r>
    </w:p>
    <w:p w14:paraId="2DD1E050">
      <w:pPr>
        <w:numPr>
          <w:ilvl w:val="0"/>
          <w:numId w:val="18"/>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3BE5B283">
      <w:pPr>
        <w:adjustRightInd w:val="0"/>
        <w:snapToGrid w:val="0"/>
        <w:spacing w:line="400" w:lineRule="exact"/>
        <w:jc w:val="left"/>
        <w:rPr>
          <w:rFonts w:hint="eastAsia" w:ascii="宋体" w:hAnsi="宋体"/>
        </w:rPr>
      </w:pPr>
      <w:r>
        <w:rPr>
          <w:rFonts w:hint="eastAsia" w:ascii="宋体" w:hAnsi="宋体"/>
        </w:rPr>
        <w:t xml:space="preserve">    16.1合同的变更</w:t>
      </w:r>
    </w:p>
    <w:p w14:paraId="1867987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政府采购合同履行中，在不改变合同其他条款的前提下，甲方可以在合同价款10%的范围内追加与合同标的相同的货物，并就此与乙方协商一致后签订补充协议。</w:t>
      </w:r>
    </w:p>
    <w:p w14:paraId="6E94ED8E">
      <w:pPr>
        <w:adjustRightInd w:val="0"/>
        <w:snapToGrid w:val="0"/>
        <w:spacing w:line="400" w:lineRule="exact"/>
        <w:ind w:firstLine="420" w:firstLineChars="200"/>
        <w:jc w:val="left"/>
        <w:rPr>
          <w:rFonts w:hint="eastAsia" w:ascii="宋体" w:hAnsi="宋体"/>
        </w:rPr>
      </w:pPr>
      <w:r>
        <w:rPr>
          <w:rFonts w:hint="eastAsia" w:ascii="宋体" w:hAnsi="宋体"/>
        </w:rPr>
        <w:t>16.2合同的中止</w:t>
      </w:r>
    </w:p>
    <w:p w14:paraId="7B8162A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（1）合同履行过程中因供应商就采购文件、采购过程或结果提起投诉的，甲方认为有必要的，可以中止合同的履行。</w:t>
      </w:r>
    </w:p>
    <w:p w14:paraId="7A7D47D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611461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14:paraId="66E350EB">
      <w:pPr>
        <w:snapToGrid w:val="0"/>
        <w:spacing w:line="400" w:lineRule="exact"/>
        <w:ind w:firstLine="420" w:firstLineChars="200"/>
        <w:jc w:val="left"/>
      </w:pPr>
      <w:r>
        <w:rPr>
          <w:rFonts w:hint="eastAsia" w:ascii="宋体" w:hAnsi="宋体"/>
        </w:rPr>
        <w:t>（4）甲方不得以行政区划调整、政府换届、机构或者职能调整以及相关责任人更替为由中止合同。</w:t>
      </w:r>
    </w:p>
    <w:p w14:paraId="50A6CDF9">
      <w:pPr>
        <w:adjustRightInd w:val="0"/>
        <w:snapToGrid w:val="0"/>
        <w:spacing w:line="400" w:lineRule="exact"/>
        <w:ind w:firstLine="420" w:firstLineChars="200"/>
        <w:jc w:val="left"/>
        <w:rPr>
          <w:rFonts w:hint="eastAsia" w:ascii="宋体" w:hAnsi="宋体"/>
        </w:rPr>
      </w:pPr>
      <w:r>
        <w:rPr>
          <w:rFonts w:hint="eastAsia" w:ascii="宋体" w:hAnsi="宋体"/>
        </w:rPr>
        <w:t>16.3合同的终止</w:t>
      </w:r>
    </w:p>
    <w:p w14:paraId="034E7E5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（1）合同因有效期限届满而终止；</w:t>
      </w:r>
    </w:p>
    <w:p w14:paraId="29C62726">
      <w:pPr>
        <w:snapToGrid w:val="0"/>
        <w:spacing w:line="400" w:lineRule="exact"/>
        <w:ind w:firstLine="420" w:firstLineChars="200"/>
        <w:rPr>
          <w:rFonts w:hint="eastAsia"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14:paraId="346339F6">
      <w:pPr>
        <w:autoSpaceDE w:val="0"/>
        <w:autoSpaceDN w:val="0"/>
        <w:adjustRightInd w:val="0"/>
        <w:spacing w:line="400" w:lineRule="exact"/>
        <w:ind w:firstLine="440" w:firstLineChars="200"/>
        <w:rPr>
          <w:rFonts w:hint="eastAsia" w:ascii="宋体" w:hAnsi="宋体" w:eastAsia="华文楷体" w:cs="华文楷体"/>
          <w:sz w:val="22"/>
        </w:rPr>
      </w:pPr>
      <w:r>
        <w:rPr>
          <w:rFonts w:hint="eastAsia" w:ascii="宋体" w:hAnsi="宋体" w:eastAsia="华文楷体" w:cs="华文楷体"/>
          <w:sz w:val="22"/>
        </w:rPr>
        <w:t xml:space="preserve">16.4 </w:t>
      </w:r>
      <w:r>
        <w:rPr>
          <w:rFonts w:hint="eastAsia" w:ascii="宋体" w:hAnsi="宋体"/>
        </w:rPr>
        <w:t>涉及国家利益、社会公共利益的情形</w:t>
      </w:r>
    </w:p>
    <w:p w14:paraId="011F6B69">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14:paraId="4BBF128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7EC81696">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17.1 乙方不得将合同转包给其他供应商。涉及合同分包的，乙方应根据采购文件和投标（响应）文件规定进行合同分包。</w:t>
      </w:r>
    </w:p>
    <w:p w14:paraId="359D215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17.2 乙方执行政府采购政策向中小企业依法分包的，乙方应当按采购文件和投标（响应）文件签订分包意向协议，分包意向协议属于本合同组成部分。</w:t>
      </w:r>
    </w:p>
    <w:p w14:paraId="3C42054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6D20683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18.1 不可抗力是指合同双方不能预见、不能避免且不能克服的客观情况。</w:t>
      </w:r>
    </w:p>
    <w:p w14:paraId="6EFC832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18.2 任何一方对由于不可抗力造成的部分或全部不能履行合同不承担违约责任。但迟延履行后发生不可抗力的，不能免除责任。</w:t>
      </w:r>
    </w:p>
    <w:p w14:paraId="19F1175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E91CF1B">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95C2587">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19.1 因本合同及合同有关事项发生的争议，由甲乙双方友好协商解决。协商不成时，可以向有关组织申请调解。合同一方或双方不愿调解或调解不成的，可以通过仲裁或诉讼的方式解决争议。</w:t>
      </w:r>
    </w:p>
    <w:p w14:paraId="452466E0">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19.2 选择仲裁的，应在</w:t>
      </w:r>
      <w:r>
        <w:rPr>
          <w:rFonts w:hint="eastAsia" w:ascii="宋体" w:hAnsi="宋体" w:cs="宋体"/>
          <w:b/>
          <w:bCs/>
        </w:rPr>
        <w:t>【政府采购合同专用条款】</w:t>
      </w:r>
      <w:r>
        <w:rPr>
          <w:rFonts w:hint="eastAsia" w:ascii="宋体" w:hAnsi="宋体" w:cs="宋体"/>
        </w:rPr>
        <w:t>中明确仲裁机构及仲裁地；通过诉讼方式解决的，可以在</w:t>
      </w:r>
      <w:r>
        <w:rPr>
          <w:rFonts w:hint="eastAsia" w:ascii="宋体" w:hAnsi="宋体" w:cs="宋体"/>
          <w:b/>
          <w:bCs/>
        </w:rPr>
        <w:t>【政府采购合同专用条款】</w:t>
      </w:r>
      <w:r>
        <w:rPr>
          <w:rFonts w:hint="eastAsia" w:ascii="宋体" w:hAnsi="宋体" w:cs="宋体"/>
        </w:rPr>
        <w:t>中进一步约定选择与争议有实际联系的地点的人民法院管辖，但管辖法院的约定不得违反级别管辖和专属管辖的规定。</w:t>
      </w:r>
    </w:p>
    <w:p w14:paraId="165AE4BA">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19.3 如甲乙双方有争议的事项不影响合同其他部分的履行，在争议解决期间，合同其他部分应当继续履行。</w:t>
      </w:r>
    </w:p>
    <w:p w14:paraId="6C07A720">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35DB07C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20.1 </w:t>
      </w:r>
      <w:r>
        <w:rPr>
          <w:rFonts w:hint="eastAsia" w:ascii="宋体" w:hAnsi="宋体" w:cs="宋体"/>
          <w:lang w:val="en-GB"/>
        </w:rPr>
        <w:t>本合同应当按照规定执行政府采购政策。</w:t>
      </w:r>
    </w:p>
    <w:p w14:paraId="210FB56D">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2</w:t>
      </w:r>
      <w:r>
        <w:rPr>
          <w:rFonts w:hint="eastAsia" w:ascii="宋体" w:hAnsi="宋体"/>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14:paraId="10EB7EE7">
      <w:pPr>
        <w:spacing w:line="400" w:lineRule="exact"/>
        <w:ind w:firstLine="420" w:firstLineChars="200"/>
        <w:rPr>
          <w:rFonts w:ascii="Calibri" w:hAnsi="Calibri"/>
          <w:szCs w:val="22"/>
        </w:rPr>
      </w:pPr>
      <w:r>
        <w:rPr>
          <w:rFonts w:ascii="宋体" w:hAnsi="宋体"/>
        </w:rPr>
        <w:t>2</w:t>
      </w:r>
      <w:r>
        <w:rPr>
          <w:rFonts w:hint="eastAsia" w:ascii="宋体" w:hAnsi="宋体"/>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218B6B2">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5C9271A5">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21.1 本合同的订立、生效、解释、履行及与本合同有关的争议解决，均适用法律、行政法规。</w:t>
      </w:r>
    </w:p>
    <w:p w14:paraId="36AA142B">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21.2 本合同条款与法律、行政法规的强制性规定不一致的，双方当事人应按照法律、行政法规的强制性规定修改本合同的相关条款。</w:t>
      </w:r>
    </w:p>
    <w:p w14:paraId="0B9794E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F273509">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22.1 本合同任何一方向对方发出的通知、信件、数据电文等，应当发送至本合同第一部分《政府采购合同协议书》所约定的通讯地址、联系人、联系电话或电子邮箱。</w:t>
      </w:r>
    </w:p>
    <w:p w14:paraId="371F4B40">
      <w:pPr>
        <w:autoSpaceDE w:val="0"/>
        <w:autoSpaceDN w:val="0"/>
        <w:adjustRightInd w:val="0"/>
        <w:spacing w:line="400" w:lineRule="exact"/>
        <w:rPr>
          <w:rFonts w:hint="eastAsia" w:ascii="华文楷体" w:hAnsi="华文楷体" w:eastAsia="华文楷体" w:cs="华文楷体"/>
        </w:rPr>
      </w:pPr>
      <w:r>
        <w:rPr>
          <w:rFonts w:hint="eastAsia" w:ascii="宋体" w:hAnsi="宋体" w:cs="宋体"/>
        </w:rPr>
        <w:t xml:space="preserve">    22.2 一方当事人变更名称、住所、联系人、联系电话或电子邮箱等信息的，应当在变更后3日内及时书面通知对方，对方实际收到变更通知前的送达仍为有效送达。</w:t>
      </w:r>
    </w:p>
    <w:p w14:paraId="7098C6C2">
      <w:pPr>
        <w:adjustRightInd w:val="0"/>
        <w:snapToGrid w:val="0"/>
        <w:spacing w:line="400" w:lineRule="exact"/>
        <w:ind w:firstLine="420" w:firstLineChars="200"/>
        <w:jc w:val="left"/>
        <w:rPr>
          <w:rFonts w:hint="eastAsia" w:ascii="宋体" w:hAnsi="宋体"/>
        </w:rPr>
      </w:pPr>
      <w:r>
        <w:rPr>
          <w:rFonts w:hint="eastAsia" w:ascii="宋体" w:hAnsi="宋体"/>
        </w:rPr>
        <w:t>22.3本合同一方给另一方的通知均应采用书面形式，传真或快递送到本合同中规定的对方的地址和办理签收手续。</w:t>
      </w:r>
    </w:p>
    <w:p w14:paraId="272FD007">
      <w:pPr>
        <w:adjustRightInd w:val="0"/>
        <w:snapToGrid w:val="0"/>
        <w:spacing w:line="400" w:lineRule="exact"/>
        <w:ind w:firstLine="420" w:firstLineChars="200"/>
        <w:jc w:val="left"/>
        <w:rPr>
          <w:rFonts w:hint="eastAsia" w:ascii="宋体" w:hAnsi="宋体"/>
        </w:rPr>
      </w:pPr>
      <w:r>
        <w:rPr>
          <w:rFonts w:hint="eastAsia" w:ascii="宋体" w:hAnsi="宋体"/>
        </w:rPr>
        <w:t>22.4通知以送达之日或通知书中规定的生效之日起生效，两者中以较迟之日为准。</w:t>
      </w:r>
    </w:p>
    <w:p w14:paraId="64DA0C4E">
      <w:pPr>
        <w:numPr>
          <w:ilvl w:val="0"/>
          <w:numId w:val="19"/>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156E4663">
      <w:pPr>
        <w:adjustRightInd w:val="0"/>
        <w:snapToGrid w:val="0"/>
        <w:spacing w:line="400" w:lineRule="exact"/>
        <w:ind w:firstLine="420" w:firstLineChars="200"/>
        <w:jc w:val="left"/>
        <w:rPr>
          <w:rFonts w:hint="eastAsia" w:ascii="宋体" w:hAnsi="宋体"/>
          <w:bCs/>
        </w:rPr>
      </w:pPr>
      <w:r>
        <w:rPr>
          <w:rFonts w:hint="eastAsia" w:ascii="宋体" w:hAnsi="宋体"/>
          <w:bCs/>
        </w:rPr>
        <w:t>23.1合同未尽事项见</w:t>
      </w:r>
      <w:r>
        <w:rPr>
          <w:rFonts w:hint="eastAsia" w:ascii="宋体" w:hAnsi="宋体"/>
          <w:b/>
        </w:rPr>
        <w:t>【政府采购合同专用条款】</w:t>
      </w:r>
      <w:r>
        <w:rPr>
          <w:rFonts w:hint="eastAsia" w:ascii="宋体" w:hAnsi="宋体"/>
          <w:bCs/>
        </w:rPr>
        <w:t>。</w:t>
      </w:r>
    </w:p>
    <w:p w14:paraId="7ABB1F3B">
      <w:pPr>
        <w:adjustRightInd w:val="0"/>
        <w:snapToGrid w:val="0"/>
        <w:spacing w:line="400" w:lineRule="exact"/>
        <w:jc w:val="left"/>
        <w:rPr>
          <w:rFonts w:hint="eastAsia" w:ascii="黑体" w:hAnsi="华文中宋" w:eastAsia="黑体"/>
          <w:sz w:val="28"/>
          <w:szCs w:val="28"/>
        </w:rPr>
      </w:pPr>
      <w:r>
        <w:rPr>
          <w:rFonts w:hint="eastAsia" w:ascii="宋体" w:hAnsi="宋体"/>
          <w:bCs/>
        </w:rPr>
        <w:t xml:space="preserve">    23.2 合同附件与合同正文具有同等的法律效力。</w:t>
      </w:r>
      <w:bookmarkStart w:id="69" w:name="_Toc20313"/>
    </w:p>
    <w:p w14:paraId="2F127919">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7C25DB8D">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69"/>
    </w:p>
    <w:tbl>
      <w:tblPr>
        <w:tblStyle w:val="3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57309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AAFE00">
            <w:pPr>
              <w:adjustRightInd w:val="0"/>
              <w:snapToGrid w:val="0"/>
              <w:jc w:val="center"/>
              <w:rPr>
                <w:rFonts w:hint="eastAsia" w:ascii="宋体" w:hAnsi="宋体"/>
              </w:rPr>
            </w:pPr>
            <w:r>
              <w:rPr>
                <w:rFonts w:hint="eastAsia" w:ascii="宋体" w:hAnsi="宋体"/>
              </w:rPr>
              <w:t>第二节</w:t>
            </w:r>
          </w:p>
          <w:p w14:paraId="76203592">
            <w:pPr>
              <w:adjustRightInd w:val="0"/>
              <w:snapToGrid w:val="0"/>
              <w:jc w:val="center"/>
              <w:rPr>
                <w:rFonts w:hint="eastAsia" w:ascii="宋体" w:hAnsi="宋体"/>
              </w:rPr>
            </w:pPr>
            <w:r>
              <w:rPr>
                <w:rFonts w:hint="eastAsia" w:ascii="宋体" w:hAnsi="宋体"/>
              </w:rPr>
              <w:t>第1.2（6）项</w:t>
            </w:r>
          </w:p>
        </w:tc>
        <w:tc>
          <w:tcPr>
            <w:tcW w:w="1742" w:type="dxa"/>
            <w:vAlign w:val="center"/>
          </w:tcPr>
          <w:p w14:paraId="0B6862F6">
            <w:pPr>
              <w:adjustRightInd w:val="0"/>
              <w:snapToGrid w:val="0"/>
              <w:jc w:val="left"/>
              <w:rPr>
                <w:rFonts w:hint="eastAsia" w:ascii="宋体" w:hAnsi="宋体"/>
              </w:rPr>
            </w:pPr>
            <w:r>
              <w:rPr>
                <w:rFonts w:hint="eastAsia" w:ascii="宋体" w:hAnsi="宋体"/>
              </w:rPr>
              <w:t>联合体具体要求</w:t>
            </w:r>
          </w:p>
        </w:tc>
        <w:tc>
          <w:tcPr>
            <w:tcW w:w="5170" w:type="dxa"/>
            <w:vAlign w:val="center"/>
          </w:tcPr>
          <w:p w14:paraId="4E34019E">
            <w:pPr>
              <w:adjustRightInd w:val="0"/>
              <w:snapToGrid w:val="0"/>
              <w:jc w:val="left"/>
              <w:rPr>
                <w:rFonts w:hint="eastAsia" w:ascii="宋体" w:hAnsi="宋体" w:cs="Times New Roman"/>
              </w:rPr>
            </w:pPr>
            <w:r>
              <w:rPr>
                <w:rFonts w:hint="eastAsia" w:ascii="宋体" w:hAnsi="宋体" w:cs="Times New Roman"/>
              </w:rPr>
              <w:t>无</w:t>
            </w:r>
          </w:p>
        </w:tc>
      </w:tr>
      <w:tr w14:paraId="2F0B39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FFE9187">
            <w:pPr>
              <w:adjustRightInd w:val="0"/>
              <w:snapToGrid w:val="0"/>
              <w:jc w:val="center"/>
              <w:rPr>
                <w:rFonts w:hint="eastAsia" w:ascii="宋体" w:hAnsi="宋体"/>
              </w:rPr>
            </w:pPr>
            <w:r>
              <w:rPr>
                <w:rFonts w:hint="eastAsia" w:ascii="宋体" w:hAnsi="宋体"/>
              </w:rPr>
              <w:t>第二节</w:t>
            </w:r>
          </w:p>
          <w:p w14:paraId="23D18660">
            <w:pPr>
              <w:adjustRightInd w:val="0"/>
              <w:snapToGrid w:val="0"/>
              <w:jc w:val="center"/>
              <w:rPr>
                <w:rFonts w:hint="eastAsia" w:ascii="宋体" w:hAnsi="宋体"/>
              </w:rPr>
            </w:pPr>
            <w:r>
              <w:rPr>
                <w:rFonts w:hint="eastAsia" w:ascii="宋体" w:hAnsi="宋体"/>
              </w:rPr>
              <w:t>第1.2（7）项</w:t>
            </w:r>
          </w:p>
        </w:tc>
        <w:tc>
          <w:tcPr>
            <w:tcW w:w="1742" w:type="dxa"/>
            <w:vAlign w:val="center"/>
          </w:tcPr>
          <w:p w14:paraId="2D123913">
            <w:pPr>
              <w:adjustRightInd w:val="0"/>
              <w:snapToGrid w:val="0"/>
              <w:jc w:val="left"/>
              <w:rPr>
                <w:rFonts w:hint="eastAsia" w:ascii="宋体" w:hAnsi="宋体"/>
              </w:rPr>
            </w:pPr>
            <w:r>
              <w:rPr>
                <w:rFonts w:hint="eastAsia" w:ascii="宋体" w:hAnsi="宋体"/>
              </w:rPr>
              <w:t>其他术语解释</w:t>
            </w:r>
          </w:p>
        </w:tc>
        <w:tc>
          <w:tcPr>
            <w:tcW w:w="5170" w:type="dxa"/>
            <w:vAlign w:val="center"/>
          </w:tcPr>
          <w:p w14:paraId="50B9067E">
            <w:pPr>
              <w:adjustRightInd w:val="0"/>
              <w:snapToGrid w:val="0"/>
              <w:jc w:val="left"/>
              <w:rPr>
                <w:rFonts w:hint="eastAsia" w:ascii="宋体" w:hAnsi="宋体" w:cs="Times New Roman"/>
              </w:rPr>
            </w:pPr>
            <w:r>
              <w:rPr>
                <w:rFonts w:hint="eastAsia" w:ascii="宋体" w:hAnsi="宋体" w:cs="Times New Roman"/>
              </w:rPr>
              <w:t>无</w:t>
            </w:r>
          </w:p>
        </w:tc>
      </w:tr>
      <w:tr w14:paraId="08A751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765221">
            <w:pPr>
              <w:adjustRightInd w:val="0"/>
              <w:snapToGrid w:val="0"/>
              <w:jc w:val="center"/>
              <w:rPr>
                <w:rFonts w:hint="eastAsia" w:ascii="宋体" w:hAnsi="宋体"/>
              </w:rPr>
            </w:pPr>
            <w:r>
              <w:rPr>
                <w:rFonts w:hint="eastAsia" w:ascii="宋体" w:hAnsi="宋体"/>
              </w:rPr>
              <w:t>第二节</w:t>
            </w:r>
          </w:p>
          <w:p w14:paraId="3017CB46">
            <w:pPr>
              <w:adjustRightInd w:val="0"/>
              <w:snapToGrid w:val="0"/>
              <w:jc w:val="center"/>
              <w:rPr>
                <w:rFonts w:hint="eastAsia" w:ascii="宋体" w:hAnsi="宋体"/>
              </w:rPr>
            </w:pPr>
            <w:r>
              <w:rPr>
                <w:rFonts w:hint="eastAsia" w:ascii="宋体" w:hAnsi="宋体"/>
              </w:rPr>
              <w:t>第4.4款</w:t>
            </w:r>
          </w:p>
        </w:tc>
        <w:tc>
          <w:tcPr>
            <w:tcW w:w="1742" w:type="dxa"/>
            <w:vAlign w:val="center"/>
          </w:tcPr>
          <w:p w14:paraId="62E17DD9">
            <w:pPr>
              <w:adjustRightInd w:val="0"/>
              <w:snapToGrid w:val="0"/>
              <w:jc w:val="left"/>
              <w:rPr>
                <w:rFonts w:hint="eastAsia" w:ascii="宋体" w:hAnsi="宋体"/>
              </w:rPr>
            </w:pPr>
            <w:r>
              <w:rPr>
                <w:rFonts w:hint="eastAsia" w:ascii="宋体" w:hAnsi="宋体"/>
              </w:rPr>
              <w:t>履约验收中甲方提出异议或作出说明的期限</w:t>
            </w:r>
          </w:p>
        </w:tc>
        <w:tc>
          <w:tcPr>
            <w:tcW w:w="5170" w:type="dxa"/>
            <w:vAlign w:val="center"/>
          </w:tcPr>
          <w:p w14:paraId="4DA962C1">
            <w:pPr>
              <w:adjustRightInd w:val="0"/>
              <w:snapToGrid w:val="0"/>
              <w:jc w:val="left"/>
              <w:rPr>
                <w:rFonts w:hint="eastAsia" w:ascii="宋体" w:hAnsi="宋体" w:cs="Times New Roman"/>
              </w:rPr>
            </w:pPr>
            <w:r>
              <w:rPr>
                <w:rFonts w:hint="eastAsia" w:ascii="宋体" w:hAnsi="宋体" w:cs="Times New Roman"/>
              </w:rPr>
              <w:t>10日内</w:t>
            </w:r>
          </w:p>
        </w:tc>
      </w:tr>
      <w:tr w14:paraId="68FDAD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0CD1AB">
            <w:pPr>
              <w:adjustRightInd w:val="0"/>
              <w:snapToGrid w:val="0"/>
              <w:jc w:val="center"/>
              <w:rPr>
                <w:rFonts w:hint="eastAsia" w:ascii="宋体" w:hAnsi="宋体"/>
              </w:rPr>
            </w:pPr>
            <w:r>
              <w:rPr>
                <w:rFonts w:hint="eastAsia" w:ascii="宋体" w:hAnsi="宋体"/>
              </w:rPr>
              <w:t>第二节</w:t>
            </w:r>
          </w:p>
          <w:p w14:paraId="7391B620">
            <w:pPr>
              <w:adjustRightInd w:val="0"/>
              <w:snapToGrid w:val="0"/>
              <w:jc w:val="center"/>
              <w:rPr>
                <w:rFonts w:hint="eastAsia" w:ascii="宋体" w:hAnsi="宋体"/>
              </w:rPr>
            </w:pPr>
            <w:r>
              <w:rPr>
                <w:rFonts w:hint="eastAsia" w:ascii="宋体" w:hAnsi="宋体"/>
              </w:rPr>
              <w:t>第4.6款</w:t>
            </w:r>
          </w:p>
        </w:tc>
        <w:tc>
          <w:tcPr>
            <w:tcW w:w="1742" w:type="dxa"/>
            <w:vAlign w:val="center"/>
          </w:tcPr>
          <w:p w14:paraId="5B598A13">
            <w:pPr>
              <w:adjustRightInd w:val="0"/>
              <w:snapToGrid w:val="0"/>
              <w:jc w:val="left"/>
              <w:rPr>
                <w:rFonts w:hint="eastAsia" w:ascii="宋体" w:hAnsi="宋体"/>
              </w:rPr>
            </w:pPr>
            <w:r>
              <w:rPr>
                <w:rFonts w:hint="eastAsia" w:ascii="宋体" w:hAnsi="宋体"/>
              </w:rPr>
              <w:t>约定甲方承担的其他义务和责任</w:t>
            </w:r>
          </w:p>
        </w:tc>
        <w:tc>
          <w:tcPr>
            <w:tcW w:w="5170" w:type="dxa"/>
            <w:vAlign w:val="center"/>
          </w:tcPr>
          <w:p w14:paraId="7B8591F4">
            <w:pPr>
              <w:adjustRightInd w:val="0"/>
              <w:snapToGrid w:val="0"/>
              <w:jc w:val="left"/>
              <w:rPr>
                <w:rFonts w:hint="eastAsia" w:ascii="宋体" w:hAnsi="宋体" w:cs="Times New Roman"/>
              </w:rPr>
            </w:pPr>
            <w:r>
              <w:rPr>
                <w:rFonts w:hint="eastAsia" w:ascii="宋体" w:hAnsi="宋体" w:cs="Times New Roman"/>
              </w:rPr>
              <w:t>甲方经审查对乙方施工方案无异议的，有义务为乙方入场进行线路施工、设备的安装、系统调试等工作予以积极配合。</w:t>
            </w:r>
          </w:p>
          <w:p w14:paraId="32C45845">
            <w:pPr>
              <w:adjustRightInd w:val="0"/>
              <w:snapToGrid w:val="0"/>
              <w:jc w:val="left"/>
              <w:rPr>
                <w:rFonts w:hint="eastAsia" w:ascii="宋体" w:hAnsi="宋体" w:cs="Times New Roman"/>
              </w:rPr>
            </w:pPr>
            <w:r>
              <w:rPr>
                <w:rFonts w:hint="eastAsia" w:ascii="宋体" w:hAnsi="宋体" w:cs="Times New Roman"/>
              </w:rPr>
              <w:t>甲方有权在其认为必要时，对乙方是否能够按照合同约定交付货物进行履约检査，以确保乙方所交付的货物能够依约满足甲方之项目需求，但不得因履约检查妨碍乙方的正常工作，乙方应予积极配合。</w:t>
            </w:r>
          </w:p>
        </w:tc>
      </w:tr>
      <w:tr w14:paraId="6E9D00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6FD108">
            <w:pPr>
              <w:adjustRightInd w:val="0"/>
              <w:snapToGrid w:val="0"/>
              <w:jc w:val="center"/>
              <w:rPr>
                <w:rFonts w:hint="eastAsia" w:ascii="宋体" w:hAnsi="宋体"/>
              </w:rPr>
            </w:pPr>
            <w:r>
              <w:rPr>
                <w:rFonts w:hint="eastAsia" w:ascii="宋体" w:hAnsi="宋体"/>
              </w:rPr>
              <w:t>第二节</w:t>
            </w:r>
          </w:p>
          <w:p w14:paraId="6B9BD439">
            <w:pPr>
              <w:snapToGrid w:val="0"/>
              <w:jc w:val="center"/>
            </w:pPr>
            <w:r>
              <w:rPr>
                <w:rFonts w:hint="eastAsia" w:ascii="宋体" w:hAnsi="宋体"/>
              </w:rPr>
              <w:t>第5.4款</w:t>
            </w:r>
          </w:p>
        </w:tc>
        <w:tc>
          <w:tcPr>
            <w:tcW w:w="1742" w:type="dxa"/>
            <w:vAlign w:val="center"/>
          </w:tcPr>
          <w:p w14:paraId="0A3493A7">
            <w:pPr>
              <w:adjustRightInd w:val="0"/>
              <w:snapToGrid w:val="0"/>
              <w:jc w:val="left"/>
              <w:rPr>
                <w:rFonts w:hint="eastAsia" w:ascii="宋体" w:hAnsi="宋体"/>
              </w:rPr>
            </w:pPr>
            <w:r>
              <w:rPr>
                <w:rFonts w:hint="eastAsia" w:ascii="宋体" w:hAnsi="宋体"/>
              </w:rPr>
              <w:t>约定乙方承担的其他义务和责任</w:t>
            </w:r>
          </w:p>
        </w:tc>
        <w:tc>
          <w:tcPr>
            <w:tcW w:w="5170" w:type="dxa"/>
            <w:vAlign w:val="center"/>
          </w:tcPr>
          <w:p w14:paraId="4D79E9F1">
            <w:pPr>
              <w:adjustRightInd w:val="0"/>
              <w:snapToGrid w:val="0"/>
              <w:jc w:val="left"/>
              <w:rPr>
                <w:rFonts w:hint="eastAsia" w:ascii="宋体" w:hAnsi="宋体" w:cs="Times New Roman"/>
              </w:rPr>
            </w:pPr>
            <w:r>
              <w:rPr>
                <w:rFonts w:hint="eastAsia" w:ascii="宋体" w:hAnsi="宋体" w:cs="Times New Roman"/>
              </w:rPr>
              <w:t>乙方在设备安装期间，甲方若要求变更项目（如：布线、产品、价格、数量等），应向乙方项目负责人书面提出，乙方应及时做出答复，确认变更的费用及工期的变更。</w:t>
            </w:r>
          </w:p>
          <w:p w14:paraId="06B09B80">
            <w:pPr>
              <w:adjustRightInd w:val="0"/>
              <w:snapToGrid w:val="0"/>
              <w:jc w:val="left"/>
              <w:rPr>
                <w:rFonts w:hint="eastAsia" w:ascii="宋体" w:hAnsi="宋体" w:cs="Times New Roman"/>
              </w:rPr>
            </w:pPr>
            <w:r>
              <w:rPr>
                <w:rFonts w:hint="eastAsia" w:ascii="宋体" w:hAnsi="宋体" w:cs="Times New Roman"/>
              </w:rPr>
              <w:t>2、乙方有权依据合同约定和项目需要，向甲方了解有关情况，调阅有关资料等，甲方应子积极配合。</w:t>
            </w:r>
          </w:p>
          <w:p w14:paraId="71259FB6">
            <w:pPr>
              <w:adjustRightInd w:val="0"/>
              <w:snapToGrid w:val="0"/>
              <w:jc w:val="left"/>
              <w:rPr>
                <w:rFonts w:hint="eastAsia" w:ascii="宋体" w:hAnsi="宋体" w:cs="Times New Roman"/>
              </w:rPr>
            </w:pPr>
            <w:r>
              <w:rPr>
                <w:rFonts w:hint="eastAsia" w:ascii="宋体" w:hAnsi="宋体" w:cs="Times New Roman"/>
              </w:rPr>
              <w:t>3、严格按照设计要求执行，规范施工、安全操作，并做好施工现场管理。</w:t>
            </w:r>
          </w:p>
        </w:tc>
      </w:tr>
      <w:tr w14:paraId="5CD281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E22A86">
            <w:pPr>
              <w:adjustRightInd w:val="0"/>
              <w:snapToGrid w:val="0"/>
              <w:jc w:val="center"/>
              <w:rPr>
                <w:rFonts w:hint="eastAsia" w:ascii="宋体" w:hAnsi="宋体"/>
              </w:rPr>
            </w:pPr>
            <w:r>
              <w:rPr>
                <w:rFonts w:hint="eastAsia" w:ascii="宋体" w:hAnsi="宋体"/>
              </w:rPr>
              <w:t>第二节</w:t>
            </w:r>
          </w:p>
          <w:p w14:paraId="626CF3A6">
            <w:pPr>
              <w:snapToGrid w:val="0"/>
              <w:jc w:val="center"/>
              <w:rPr>
                <w:rFonts w:hint="eastAsia" w:ascii="宋体" w:hAnsi="宋体"/>
              </w:rPr>
            </w:pPr>
            <w:r>
              <w:rPr>
                <w:rFonts w:hint="eastAsia" w:ascii="宋体" w:hAnsi="宋体"/>
              </w:rPr>
              <w:t>第6.1款</w:t>
            </w:r>
          </w:p>
        </w:tc>
        <w:tc>
          <w:tcPr>
            <w:tcW w:w="1742" w:type="dxa"/>
            <w:vAlign w:val="center"/>
          </w:tcPr>
          <w:p w14:paraId="5188E968">
            <w:pPr>
              <w:adjustRightInd w:val="0"/>
              <w:snapToGrid w:val="0"/>
              <w:jc w:val="left"/>
              <w:rPr>
                <w:rFonts w:hint="eastAsia" w:ascii="宋体" w:hAnsi="宋体"/>
              </w:rPr>
            </w:pPr>
            <w:r>
              <w:rPr>
                <w:rFonts w:hint="eastAsia" w:ascii="宋体" w:hAnsi="宋体"/>
              </w:rPr>
              <w:t>履行合同义务的顺序</w:t>
            </w:r>
          </w:p>
        </w:tc>
        <w:tc>
          <w:tcPr>
            <w:tcW w:w="5170" w:type="dxa"/>
            <w:vAlign w:val="center"/>
          </w:tcPr>
          <w:p w14:paraId="34DC33D6">
            <w:pPr>
              <w:adjustRightInd w:val="0"/>
              <w:snapToGrid w:val="0"/>
              <w:jc w:val="left"/>
              <w:rPr>
                <w:rFonts w:hint="eastAsia" w:ascii="宋体" w:hAnsi="宋体" w:cs="Times New Roman"/>
              </w:rPr>
            </w:pPr>
            <w:r>
              <w:rPr>
                <w:rFonts w:hint="eastAsia" w:ascii="宋体" w:hAnsi="宋体" w:cs="Times New Roman"/>
              </w:rPr>
              <w:t>政府采购合同协议书及其变更、补充协议</w:t>
            </w:r>
          </w:p>
          <w:p w14:paraId="779057E1">
            <w:pPr>
              <w:adjustRightInd w:val="0"/>
              <w:snapToGrid w:val="0"/>
              <w:jc w:val="left"/>
              <w:rPr>
                <w:rFonts w:hint="eastAsia" w:ascii="宋体" w:hAnsi="宋体" w:cs="Times New Roman"/>
              </w:rPr>
            </w:pPr>
            <w:r>
              <w:rPr>
                <w:rFonts w:hint="eastAsia" w:ascii="宋体" w:hAnsi="宋体" w:cs="Times New Roman"/>
              </w:rPr>
              <w:t>政府采购合同专用条款</w:t>
            </w:r>
          </w:p>
          <w:p w14:paraId="11123B92">
            <w:pPr>
              <w:adjustRightInd w:val="0"/>
              <w:snapToGrid w:val="0"/>
              <w:jc w:val="left"/>
              <w:rPr>
                <w:rFonts w:hint="eastAsia" w:ascii="宋体" w:hAnsi="宋体" w:cs="Times New Roman"/>
              </w:rPr>
            </w:pPr>
            <w:r>
              <w:rPr>
                <w:rFonts w:hint="eastAsia" w:ascii="宋体" w:hAnsi="宋体" w:cs="Times New Roman"/>
              </w:rPr>
              <w:t>3、政府采购合同通用条款</w:t>
            </w:r>
          </w:p>
          <w:p w14:paraId="02C61A0A">
            <w:pPr>
              <w:adjustRightInd w:val="0"/>
              <w:snapToGrid w:val="0"/>
              <w:jc w:val="left"/>
              <w:rPr>
                <w:rFonts w:hint="eastAsia" w:ascii="宋体" w:hAnsi="宋体" w:cs="Times New Roman"/>
              </w:rPr>
            </w:pPr>
            <w:r>
              <w:rPr>
                <w:rFonts w:hint="eastAsia" w:ascii="宋体" w:hAnsi="宋体" w:cs="Times New Roman"/>
              </w:rPr>
              <w:t>4、中标(成交)通知书</w:t>
            </w:r>
          </w:p>
          <w:p w14:paraId="61598C3F">
            <w:pPr>
              <w:adjustRightInd w:val="0"/>
              <w:snapToGrid w:val="0"/>
              <w:jc w:val="left"/>
              <w:rPr>
                <w:rFonts w:hint="eastAsia" w:ascii="宋体" w:hAnsi="宋体" w:cs="Times New Roman"/>
              </w:rPr>
            </w:pPr>
            <w:r>
              <w:rPr>
                <w:rFonts w:hint="eastAsia" w:ascii="宋体" w:hAnsi="宋体" w:cs="Times New Roman"/>
              </w:rPr>
              <w:t>5、投标(响应)文件</w:t>
            </w:r>
          </w:p>
          <w:p w14:paraId="67DF6F2D">
            <w:pPr>
              <w:adjustRightInd w:val="0"/>
              <w:snapToGrid w:val="0"/>
              <w:jc w:val="left"/>
              <w:rPr>
                <w:rFonts w:hint="eastAsia" w:ascii="宋体" w:hAnsi="宋体" w:cs="Times New Roman"/>
              </w:rPr>
            </w:pPr>
            <w:r>
              <w:rPr>
                <w:rFonts w:hint="eastAsia" w:ascii="宋体" w:hAnsi="宋体" w:cs="Times New Roman"/>
              </w:rPr>
              <w:t>6、采购文件</w:t>
            </w:r>
          </w:p>
          <w:p w14:paraId="25318B47">
            <w:pPr>
              <w:adjustRightInd w:val="0"/>
              <w:snapToGrid w:val="0"/>
              <w:jc w:val="left"/>
              <w:rPr>
                <w:rFonts w:hint="eastAsia" w:ascii="宋体" w:hAnsi="宋体" w:cs="Times New Roman"/>
              </w:rPr>
            </w:pPr>
            <w:r>
              <w:rPr>
                <w:rFonts w:hint="eastAsia" w:ascii="宋体" w:hAnsi="宋体" w:cs="Times New Roman"/>
              </w:rPr>
              <w:t>7、有关技术文件、图纸(如有)</w:t>
            </w:r>
          </w:p>
          <w:p w14:paraId="3BC6B4E1">
            <w:pPr>
              <w:adjustRightInd w:val="0"/>
              <w:snapToGrid w:val="0"/>
              <w:jc w:val="left"/>
              <w:rPr>
                <w:rFonts w:hint="eastAsia" w:ascii="宋体" w:hAnsi="宋体" w:cs="Times New Roman"/>
              </w:rPr>
            </w:pPr>
            <w:r>
              <w:rPr>
                <w:rFonts w:hint="eastAsia" w:ascii="宋体" w:hAnsi="宋体" w:cs="Times New Roman"/>
              </w:rPr>
              <w:t>8、国家法律、行政法规和规章制度规定或合同约定的作为合同组成部分的其他文件。</w:t>
            </w:r>
          </w:p>
        </w:tc>
      </w:tr>
      <w:tr w14:paraId="088FDC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607" w:type="dxa"/>
            <w:vMerge w:val="restart"/>
            <w:vAlign w:val="center"/>
          </w:tcPr>
          <w:p w14:paraId="27A59D80">
            <w:pPr>
              <w:adjustRightInd w:val="0"/>
              <w:snapToGrid w:val="0"/>
              <w:jc w:val="center"/>
              <w:rPr>
                <w:rFonts w:hint="eastAsia" w:ascii="宋体" w:hAnsi="宋体"/>
              </w:rPr>
            </w:pPr>
            <w:r>
              <w:rPr>
                <w:rFonts w:hint="eastAsia" w:ascii="宋体" w:hAnsi="宋体"/>
              </w:rPr>
              <w:t>第二节</w:t>
            </w:r>
          </w:p>
          <w:p w14:paraId="673C87FF">
            <w:pPr>
              <w:adjustRightInd w:val="0"/>
              <w:snapToGrid w:val="0"/>
              <w:jc w:val="center"/>
              <w:rPr>
                <w:rFonts w:hint="eastAsia" w:ascii="宋体" w:hAnsi="宋体"/>
              </w:rPr>
            </w:pPr>
            <w:r>
              <w:rPr>
                <w:rFonts w:hint="eastAsia" w:ascii="宋体" w:hAnsi="宋体"/>
              </w:rPr>
              <w:t>第7.1款</w:t>
            </w:r>
          </w:p>
        </w:tc>
        <w:tc>
          <w:tcPr>
            <w:tcW w:w="1742" w:type="dxa"/>
            <w:vAlign w:val="center"/>
          </w:tcPr>
          <w:p w14:paraId="15453612">
            <w:pPr>
              <w:adjustRightInd w:val="0"/>
              <w:snapToGrid w:val="0"/>
              <w:jc w:val="left"/>
              <w:rPr>
                <w:rFonts w:hint="eastAsia" w:ascii="宋体" w:hAnsi="宋体"/>
              </w:rPr>
            </w:pPr>
            <w:r>
              <w:rPr>
                <w:rFonts w:hint="eastAsia" w:ascii="宋体" w:hAnsi="宋体"/>
              </w:rPr>
              <w:t>包装特殊要求</w:t>
            </w:r>
          </w:p>
        </w:tc>
        <w:tc>
          <w:tcPr>
            <w:tcW w:w="5170" w:type="dxa"/>
            <w:vAlign w:val="center"/>
          </w:tcPr>
          <w:p w14:paraId="621E1BCB">
            <w:pPr>
              <w:adjustRightInd w:val="0"/>
              <w:snapToGrid w:val="0"/>
              <w:jc w:val="left"/>
              <w:rPr>
                <w:rFonts w:hint="eastAsia" w:ascii="宋体" w:hAnsi="宋体" w:cs="Times New Roman"/>
              </w:rPr>
            </w:pPr>
            <w:r>
              <w:rPr>
                <w:rFonts w:hint="eastAsia" w:ascii="宋体" w:hAnsi="宋体" w:cs="Times New Roman"/>
              </w:rPr>
              <w:t>按国家规定要求</w:t>
            </w:r>
          </w:p>
        </w:tc>
      </w:tr>
      <w:tr w14:paraId="544DFE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1607" w:type="dxa"/>
            <w:vMerge w:val="continue"/>
            <w:vAlign w:val="center"/>
          </w:tcPr>
          <w:p w14:paraId="33D666A1">
            <w:pPr>
              <w:adjustRightInd w:val="0"/>
              <w:snapToGrid w:val="0"/>
              <w:jc w:val="center"/>
              <w:rPr>
                <w:rFonts w:hint="eastAsia" w:ascii="宋体" w:hAnsi="宋体"/>
              </w:rPr>
            </w:pPr>
          </w:p>
        </w:tc>
        <w:tc>
          <w:tcPr>
            <w:tcW w:w="1742" w:type="dxa"/>
            <w:vAlign w:val="center"/>
          </w:tcPr>
          <w:p w14:paraId="02B20AA6">
            <w:pPr>
              <w:adjustRightInd w:val="0"/>
              <w:snapToGrid w:val="0"/>
              <w:jc w:val="left"/>
              <w:rPr>
                <w:rFonts w:hint="eastAsia" w:ascii="宋体" w:hAnsi="宋体"/>
              </w:rPr>
            </w:pPr>
            <w:r>
              <w:rPr>
                <w:rFonts w:hint="eastAsia" w:ascii="宋体" w:hAnsi="宋体"/>
              </w:rPr>
              <w:t>指定现场</w:t>
            </w:r>
          </w:p>
        </w:tc>
        <w:tc>
          <w:tcPr>
            <w:tcW w:w="5170" w:type="dxa"/>
            <w:vAlign w:val="center"/>
          </w:tcPr>
          <w:p w14:paraId="3431BC67">
            <w:pPr>
              <w:adjustRightInd w:val="0"/>
              <w:snapToGrid w:val="0"/>
              <w:jc w:val="left"/>
              <w:rPr>
                <w:rFonts w:hint="eastAsia" w:ascii="宋体" w:hAnsi="宋体" w:cs="Times New Roman"/>
              </w:rPr>
            </w:pPr>
            <w:r>
              <w:rPr>
                <w:rFonts w:hint="eastAsia" w:ascii="宋体" w:hAnsi="宋体" w:cs="Times New Roman"/>
              </w:rPr>
              <w:t>按甲方指定地点</w:t>
            </w:r>
          </w:p>
        </w:tc>
      </w:tr>
      <w:tr w14:paraId="015928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607" w:type="dxa"/>
            <w:vAlign w:val="center"/>
          </w:tcPr>
          <w:p w14:paraId="7DB9F241">
            <w:pPr>
              <w:adjustRightInd w:val="0"/>
              <w:snapToGrid w:val="0"/>
              <w:jc w:val="center"/>
              <w:rPr>
                <w:rFonts w:hint="eastAsia" w:ascii="宋体" w:hAnsi="宋体"/>
              </w:rPr>
            </w:pPr>
            <w:r>
              <w:rPr>
                <w:rFonts w:hint="eastAsia" w:ascii="宋体" w:hAnsi="宋体"/>
              </w:rPr>
              <w:t>第二节</w:t>
            </w:r>
          </w:p>
          <w:p w14:paraId="6284773C">
            <w:pPr>
              <w:adjustRightInd w:val="0"/>
              <w:snapToGrid w:val="0"/>
              <w:jc w:val="center"/>
              <w:rPr>
                <w:rFonts w:hint="eastAsia" w:ascii="宋体" w:hAnsi="宋体"/>
              </w:rPr>
            </w:pPr>
            <w:r>
              <w:rPr>
                <w:rFonts w:hint="eastAsia" w:ascii="宋体" w:hAnsi="宋体"/>
              </w:rPr>
              <w:t>第7.2款</w:t>
            </w:r>
          </w:p>
        </w:tc>
        <w:tc>
          <w:tcPr>
            <w:tcW w:w="1742" w:type="dxa"/>
            <w:vAlign w:val="center"/>
          </w:tcPr>
          <w:p w14:paraId="350EB0A8">
            <w:pPr>
              <w:adjustRightInd w:val="0"/>
              <w:snapToGrid w:val="0"/>
              <w:jc w:val="left"/>
              <w:rPr>
                <w:rFonts w:hint="eastAsia" w:ascii="宋体" w:hAnsi="宋体"/>
              </w:rPr>
            </w:pPr>
            <w:r>
              <w:rPr>
                <w:rFonts w:hint="eastAsia" w:ascii="宋体" w:hAnsi="宋体"/>
              </w:rPr>
              <w:t>运输特殊要求</w:t>
            </w:r>
          </w:p>
        </w:tc>
        <w:tc>
          <w:tcPr>
            <w:tcW w:w="5170" w:type="dxa"/>
            <w:vAlign w:val="center"/>
          </w:tcPr>
          <w:p w14:paraId="5CD94E4C">
            <w:pPr>
              <w:adjustRightInd w:val="0"/>
              <w:snapToGrid w:val="0"/>
              <w:jc w:val="left"/>
              <w:rPr>
                <w:rFonts w:hint="eastAsia" w:ascii="宋体" w:hAnsi="宋体" w:cs="Times New Roman"/>
              </w:rPr>
            </w:pPr>
            <w:r>
              <w:rPr>
                <w:rFonts w:hint="eastAsia" w:ascii="宋体" w:hAnsi="宋体" w:cs="Times New Roman"/>
              </w:rPr>
              <w:t>按国家规定要求</w:t>
            </w:r>
          </w:p>
        </w:tc>
      </w:tr>
      <w:tr w14:paraId="5C123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607" w:type="dxa"/>
            <w:vAlign w:val="center"/>
          </w:tcPr>
          <w:p w14:paraId="3367A23E">
            <w:pPr>
              <w:adjustRightInd w:val="0"/>
              <w:snapToGrid w:val="0"/>
              <w:jc w:val="center"/>
              <w:rPr>
                <w:rFonts w:hint="eastAsia" w:ascii="宋体" w:hAnsi="宋体"/>
              </w:rPr>
            </w:pPr>
            <w:r>
              <w:rPr>
                <w:rFonts w:hint="eastAsia" w:ascii="宋体" w:hAnsi="宋体"/>
              </w:rPr>
              <w:t>第二节</w:t>
            </w:r>
          </w:p>
          <w:p w14:paraId="71099C2B">
            <w:pPr>
              <w:adjustRightInd w:val="0"/>
              <w:snapToGrid w:val="0"/>
              <w:jc w:val="center"/>
              <w:rPr>
                <w:rFonts w:hint="eastAsia" w:ascii="宋体" w:hAnsi="宋体"/>
              </w:rPr>
            </w:pPr>
            <w:r>
              <w:rPr>
                <w:rFonts w:hint="eastAsia" w:ascii="宋体" w:hAnsi="宋体"/>
              </w:rPr>
              <w:t>第7.3款</w:t>
            </w:r>
          </w:p>
        </w:tc>
        <w:tc>
          <w:tcPr>
            <w:tcW w:w="1742" w:type="dxa"/>
            <w:vAlign w:val="center"/>
          </w:tcPr>
          <w:p w14:paraId="631D0B45">
            <w:pPr>
              <w:adjustRightInd w:val="0"/>
              <w:snapToGrid w:val="0"/>
              <w:jc w:val="left"/>
              <w:rPr>
                <w:rFonts w:hint="eastAsia" w:ascii="宋体" w:hAnsi="宋体"/>
              </w:rPr>
            </w:pPr>
            <w:r>
              <w:rPr>
                <w:rFonts w:hint="eastAsia" w:ascii="宋体" w:hAnsi="宋体"/>
              </w:rPr>
              <w:t>保险要求</w:t>
            </w:r>
          </w:p>
        </w:tc>
        <w:tc>
          <w:tcPr>
            <w:tcW w:w="5170" w:type="dxa"/>
            <w:vAlign w:val="center"/>
          </w:tcPr>
          <w:p w14:paraId="6CA87B39">
            <w:pPr>
              <w:adjustRightInd w:val="0"/>
              <w:snapToGrid w:val="0"/>
              <w:jc w:val="left"/>
              <w:rPr>
                <w:rFonts w:hint="eastAsia" w:ascii="宋体" w:hAnsi="宋体" w:cs="Times New Roman"/>
              </w:rPr>
            </w:pPr>
            <w:r>
              <w:rPr>
                <w:rFonts w:hint="eastAsia" w:ascii="宋体" w:hAnsi="宋体" w:cs="Times New Roman"/>
              </w:rPr>
              <w:t>按国家规定要求</w:t>
            </w:r>
          </w:p>
        </w:tc>
      </w:tr>
      <w:tr w14:paraId="43A1EE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607" w:type="dxa"/>
            <w:vAlign w:val="center"/>
          </w:tcPr>
          <w:p w14:paraId="262CFB03">
            <w:pPr>
              <w:adjustRightInd w:val="0"/>
              <w:snapToGrid w:val="0"/>
              <w:jc w:val="center"/>
              <w:rPr>
                <w:rFonts w:hint="eastAsia" w:ascii="宋体" w:hAnsi="宋体"/>
              </w:rPr>
            </w:pPr>
            <w:r>
              <w:rPr>
                <w:rFonts w:hint="eastAsia" w:ascii="宋体" w:hAnsi="宋体"/>
              </w:rPr>
              <w:t>第二节</w:t>
            </w:r>
          </w:p>
          <w:p w14:paraId="632605C0">
            <w:pPr>
              <w:adjustRightInd w:val="0"/>
              <w:snapToGrid w:val="0"/>
              <w:jc w:val="center"/>
              <w:rPr>
                <w:rFonts w:hint="eastAsia" w:ascii="宋体" w:hAnsi="宋体"/>
              </w:rPr>
            </w:pPr>
            <w:r>
              <w:rPr>
                <w:rFonts w:hint="eastAsia" w:ascii="宋体" w:hAnsi="宋体"/>
              </w:rPr>
              <w:t>第8.2（1）项</w:t>
            </w:r>
          </w:p>
        </w:tc>
        <w:tc>
          <w:tcPr>
            <w:tcW w:w="1742" w:type="dxa"/>
            <w:vAlign w:val="center"/>
          </w:tcPr>
          <w:p w14:paraId="17735E74">
            <w:pPr>
              <w:adjustRightInd w:val="0"/>
              <w:snapToGrid w:val="0"/>
              <w:jc w:val="left"/>
              <w:rPr>
                <w:rFonts w:hint="eastAsia" w:ascii="宋体" w:hAnsi="宋体"/>
              </w:rPr>
            </w:pPr>
            <w:r>
              <w:rPr>
                <w:rFonts w:hint="eastAsia" w:ascii="宋体" w:hAnsi="宋体"/>
              </w:rPr>
              <w:t>质量保证期</w:t>
            </w:r>
          </w:p>
        </w:tc>
        <w:tc>
          <w:tcPr>
            <w:tcW w:w="5170" w:type="dxa"/>
            <w:vAlign w:val="center"/>
          </w:tcPr>
          <w:p w14:paraId="63DC64F9">
            <w:pPr>
              <w:adjustRightInd w:val="0"/>
              <w:snapToGrid w:val="0"/>
              <w:jc w:val="left"/>
              <w:rPr>
                <w:rFonts w:hint="eastAsia" w:ascii="宋体" w:hAnsi="宋体" w:cs="Times New Roman"/>
              </w:rPr>
            </w:pPr>
            <w:r>
              <w:rPr>
                <w:rFonts w:hint="eastAsia" w:ascii="宋体" w:hAnsi="宋体" w:cs="Times New Roman"/>
              </w:rPr>
              <w:t>签订合同时填写</w:t>
            </w:r>
          </w:p>
        </w:tc>
      </w:tr>
      <w:tr w14:paraId="7BE7B3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607" w:type="dxa"/>
            <w:vAlign w:val="center"/>
          </w:tcPr>
          <w:p w14:paraId="43B73E32">
            <w:pPr>
              <w:adjustRightInd w:val="0"/>
              <w:snapToGrid w:val="0"/>
              <w:jc w:val="center"/>
              <w:rPr>
                <w:rFonts w:hint="eastAsia" w:ascii="宋体" w:hAnsi="宋体"/>
              </w:rPr>
            </w:pPr>
            <w:r>
              <w:rPr>
                <w:rFonts w:hint="eastAsia" w:ascii="宋体" w:hAnsi="宋体"/>
              </w:rPr>
              <w:t>第二节</w:t>
            </w:r>
          </w:p>
          <w:p w14:paraId="1883A3BF">
            <w:pPr>
              <w:adjustRightInd w:val="0"/>
              <w:snapToGrid w:val="0"/>
              <w:jc w:val="center"/>
              <w:rPr>
                <w:rFonts w:hint="eastAsia" w:ascii="宋体" w:hAnsi="宋体"/>
              </w:rPr>
            </w:pPr>
            <w:r>
              <w:rPr>
                <w:rFonts w:hint="eastAsia" w:ascii="宋体" w:hAnsi="宋体"/>
              </w:rPr>
              <w:t>第8.2（3）项</w:t>
            </w:r>
          </w:p>
        </w:tc>
        <w:tc>
          <w:tcPr>
            <w:tcW w:w="1742" w:type="dxa"/>
            <w:vAlign w:val="center"/>
          </w:tcPr>
          <w:p w14:paraId="5F6A55E8">
            <w:pPr>
              <w:adjustRightInd w:val="0"/>
              <w:snapToGrid w:val="0"/>
              <w:jc w:val="left"/>
              <w:rPr>
                <w:rFonts w:hint="eastAsia" w:ascii="宋体" w:hAnsi="宋体"/>
              </w:rPr>
            </w:pPr>
            <w:r>
              <w:rPr>
                <w:rFonts w:hint="eastAsia" w:ascii="宋体" w:hAnsi="宋体"/>
              </w:rPr>
              <w:t>货物质量缺陷</w:t>
            </w:r>
          </w:p>
          <w:p w14:paraId="32FCABE3">
            <w:pPr>
              <w:adjustRightInd w:val="0"/>
              <w:snapToGrid w:val="0"/>
              <w:jc w:val="left"/>
              <w:rPr>
                <w:rFonts w:hint="eastAsia" w:ascii="宋体" w:hAnsi="宋体"/>
              </w:rPr>
            </w:pPr>
            <w:r>
              <w:rPr>
                <w:rFonts w:hint="eastAsia" w:ascii="宋体" w:hAnsi="宋体"/>
              </w:rPr>
              <w:t>响应时间</w:t>
            </w:r>
          </w:p>
        </w:tc>
        <w:tc>
          <w:tcPr>
            <w:tcW w:w="5170" w:type="dxa"/>
            <w:vAlign w:val="center"/>
          </w:tcPr>
          <w:p w14:paraId="1CABD348">
            <w:pPr>
              <w:adjustRightInd w:val="0"/>
              <w:snapToGrid w:val="0"/>
              <w:jc w:val="left"/>
              <w:rPr>
                <w:rFonts w:hint="eastAsia" w:ascii="宋体" w:hAnsi="宋体" w:cs="Times New Roman"/>
              </w:rPr>
            </w:pPr>
            <w:r>
              <w:rPr>
                <w:rFonts w:hint="eastAsia" w:ascii="宋体" w:hAnsi="宋体" w:cs="Times New Roman"/>
              </w:rPr>
              <w:t>签订合同时填写</w:t>
            </w:r>
          </w:p>
        </w:tc>
      </w:tr>
      <w:tr w14:paraId="6A719B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E582D1">
            <w:pPr>
              <w:snapToGrid w:val="0"/>
              <w:jc w:val="center"/>
              <w:rPr>
                <w:rFonts w:hint="eastAsia" w:ascii="宋体" w:hAnsi="宋体" w:cs="宋体"/>
              </w:rPr>
            </w:pPr>
            <w:r>
              <w:rPr>
                <w:rFonts w:hint="eastAsia" w:ascii="宋体" w:hAnsi="宋体" w:cs="宋体"/>
              </w:rPr>
              <w:t>第二节</w:t>
            </w:r>
          </w:p>
          <w:p w14:paraId="2844EF4D">
            <w:pPr>
              <w:autoSpaceDE w:val="0"/>
              <w:autoSpaceDN w:val="0"/>
              <w:adjustRightInd w:val="0"/>
              <w:spacing w:line="400" w:lineRule="exact"/>
              <w:jc w:val="center"/>
              <w:rPr>
                <w:rFonts w:hint="eastAsia" w:ascii="华文楷体" w:hAnsi="华文楷体" w:eastAsia="华文楷体" w:cs="华文楷体"/>
                <w:sz w:val="22"/>
              </w:rPr>
            </w:pPr>
            <w:r>
              <w:rPr>
                <w:rFonts w:hint="eastAsia" w:ascii="宋体" w:hAnsi="宋体" w:cs="宋体"/>
                <w:sz w:val="22"/>
              </w:rPr>
              <w:t>第11.1款</w:t>
            </w:r>
          </w:p>
        </w:tc>
        <w:tc>
          <w:tcPr>
            <w:tcW w:w="1742" w:type="dxa"/>
            <w:vAlign w:val="center"/>
          </w:tcPr>
          <w:p w14:paraId="31CC8385">
            <w:pPr>
              <w:adjustRightInd w:val="0"/>
              <w:snapToGrid w:val="0"/>
              <w:rPr>
                <w:rFonts w:hint="eastAsia" w:ascii="宋体" w:hAnsi="宋体"/>
              </w:rPr>
            </w:pPr>
            <w:r>
              <w:rPr>
                <w:rFonts w:hint="eastAsia" w:ascii="宋体" w:hAnsi="宋体"/>
              </w:rPr>
              <w:t>其他应当保密的信息</w:t>
            </w:r>
          </w:p>
        </w:tc>
        <w:tc>
          <w:tcPr>
            <w:tcW w:w="5170" w:type="dxa"/>
            <w:vAlign w:val="center"/>
          </w:tcPr>
          <w:p w14:paraId="59B9F12E">
            <w:pPr>
              <w:adjustRightInd w:val="0"/>
              <w:snapToGrid w:val="0"/>
              <w:jc w:val="left"/>
              <w:rPr>
                <w:rFonts w:hint="eastAsia" w:ascii="宋体" w:hAnsi="宋体" w:cs="Times New Roman"/>
              </w:rPr>
            </w:pPr>
            <w:r>
              <w:rPr>
                <w:rFonts w:hint="eastAsia" w:ascii="宋体" w:hAnsi="宋体" w:cs="Times New Roman"/>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tc>
      </w:tr>
      <w:tr w14:paraId="3227A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4ACD9DE">
            <w:pPr>
              <w:adjustRightInd w:val="0"/>
              <w:snapToGrid w:val="0"/>
              <w:jc w:val="center"/>
              <w:rPr>
                <w:rFonts w:hint="eastAsia" w:ascii="宋体" w:hAnsi="宋体"/>
              </w:rPr>
            </w:pPr>
            <w:r>
              <w:rPr>
                <w:rFonts w:hint="eastAsia" w:ascii="宋体" w:hAnsi="宋体"/>
              </w:rPr>
              <w:t>第二节</w:t>
            </w:r>
          </w:p>
          <w:p w14:paraId="04E088F0">
            <w:pPr>
              <w:adjustRightInd w:val="0"/>
              <w:snapToGrid w:val="0"/>
              <w:jc w:val="center"/>
              <w:rPr>
                <w:rFonts w:hint="eastAsia" w:ascii="宋体" w:hAnsi="宋体"/>
              </w:rPr>
            </w:pPr>
            <w:r>
              <w:rPr>
                <w:rFonts w:hint="eastAsia" w:ascii="宋体" w:hAnsi="宋体"/>
              </w:rPr>
              <w:t>第12.2款</w:t>
            </w:r>
          </w:p>
        </w:tc>
        <w:tc>
          <w:tcPr>
            <w:tcW w:w="1742" w:type="dxa"/>
            <w:vAlign w:val="center"/>
          </w:tcPr>
          <w:p w14:paraId="21CB8E71">
            <w:pPr>
              <w:adjustRightInd w:val="0"/>
              <w:snapToGrid w:val="0"/>
              <w:jc w:val="left"/>
              <w:rPr>
                <w:rFonts w:hint="eastAsia" w:ascii="宋体" w:hAnsi="宋体"/>
              </w:rPr>
            </w:pPr>
            <w:r>
              <w:rPr>
                <w:rFonts w:hint="eastAsia" w:ascii="宋体" w:hAnsi="宋体"/>
              </w:rPr>
              <w:t>合同价款支付时间</w:t>
            </w:r>
          </w:p>
        </w:tc>
        <w:tc>
          <w:tcPr>
            <w:tcW w:w="5170" w:type="dxa"/>
            <w:vAlign w:val="center"/>
          </w:tcPr>
          <w:p w14:paraId="34F7C70F">
            <w:pPr>
              <w:adjustRightInd w:val="0"/>
              <w:snapToGrid w:val="0"/>
              <w:jc w:val="left"/>
              <w:rPr>
                <w:rFonts w:hint="eastAsia" w:ascii="宋体" w:hAnsi="宋体" w:cs="Times New Roman"/>
              </w:rPr>
            </w:pPr>
            <w:r>
              <w:rPr>
                <w:rFonts w:hint="eastAsia" w:ascii="宋体" w:hAnsi="宋体" w:cs="Times New Roman"/>
              </w:rPr>
              <w:t>签订合同且具备支付条件后，采购人根据《付款通知书》支付合同金额的40%预付款；完成</w:t>
            </w:r>
            <w:r>
              <w:rPr>
                <w:rFonts w:hint="eastAsia" w:ascii="宋体" w:hAnsi="宋体" w:cs="Times New Roman"/>
                <w:lang w:val="en-US" w:eastAsia="zh-CN"/>
              </w:rPr>
              <w:t>改造</w:t>
            </w:r>
            <w:r>
              <w:rPr>
                <w:rFonts w:hint="eastAsia" w:ascii="宋体" w:hAnsi="宋体" w:cs="Times New Roman"/>
              </w:rPr>
              <w:t>工程</w:t>
            </w:r>
            <w:r>
              <w:rPr>
                <w:rFonts w:hint="eastAsia" w:ascii="宋体" w:hAnsi="宋体" w:cs="Times New Roman"/>
                <w:lang w:eastAsia="zh-CN"/>
              </w:rPr>
              <w:t>、</w:t>
            </w:r>
            <w:r>
              <w:rPr>
                <w:rFonts w:hint="eastAsia" w:ascii="宋体" w:hAnsi="宋体" w:cs="Times New Roman"/>
              </w:rPr>
              <w:t>设备安装及调试后，采购人根据《付款通知书》支付合同金额的</w:t>
            </w:r>
            <w:r>
              <w:rPr>
                <w:rFonts w:hint="eastAsia" w:ascii="宋体" w:hAnsi="宋体" w:cs="Times New Roman"/>
                <w:lang w:val="en-US" w:eastAsia="zh-CN"/>
              </w:rPr>
              <w:t>45</w:t>
            </w:r>
            <w:r>
              <w:rPr>
                <w:rFonts w:hint="eastAsia" w:ascii="宋体" w:hAnsi="宋体" w:cs="Times New Roman"/>
              </w:rPr>
              <w:t>%；项目验收合格，结算审计后支付剩余款项。</w:t>
            </w:r>
            <w:bookmarkStart w:id="78" w:name="_GoBack"/>
            <w:r>
              <w:rPr>
                <w:rFonts w:hint="eastAsia" w:ascii="宋体" w:hAnsi="宋体" w:cs="Times New Roman"/>
              </w:rPr>
              <w:t>履约保证金</w:t>
            </w:r>
            <w:bookmarkEnd w:id="78"/>
            <w:r>
              <w:rPr>
                <w:rFonts w:hint="eastAsia" w:ascii="宋体" w:hAnsi="宋体" w:cs="Times New Roman"/>
              </w:rPr>
              <w:t>在验收合格后无息退还（或保函自动失效）。</w:t>
            </w:r>
          </w:p>
        </w:tc>
      </w:tr>
      <w:tr w14:paraId="25C02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F67F97F">
            <w:pPr>
              <w:adjustRightInd w:val="0"/>
              <w:snapToGrid w:val="0"/>
              <w:jc w:val="center"/>
              <w:rPr>
                <w:rFonts w:hint="eastAsia" w:ascii="宋体" w:hAnsi="宋体"/>
              </w:rPr>
            </w:pPr>
            <w:r>
              <w:rPr>
                <w:rFonts w:hint="eastAsia" w:ascii="宋体" w:hAnsi="宋体"/>
              </w:rPr>
              <w:t>第二节</w:t>
            </w:r>
          </w:p>
          <w:p w14:paraId="367A0564">
            <w:pPr>
              <w:adjustRightInd w:val="0"/>
              <w:snapToGrid w:val="0"/>
              <w:jc w:val="center"/>
              <w:rPr>
                <w:rFonts w:hint="eastAsia" w:ascii="宋体" w:hAnsi="宋体"/>
              </w:rPr>
            </w:pPr>
            <w:r>
              <w:rPr>
                <w:rFonts w:hint="eastAsia" w:ascii="宋体" w:hAnsi="宋体"/>
              </w:rPr>
              <w:t>第13.2款</w:t>
            </w:r>
          </w:p>
        </w:tc>
        <w:tc>
          <w:tcPr>
            <w:tcW w:w="1742" w:type="dxa"/>
            <w:vAlign w:val="center"/>
          </w:tcPr>
          <w:p w14:paraId="1A5BB3D1">
            <w:pPr>
              <w:adjustRightInd w:val="0"/>
              <w:snapToGrid w:val="0"/>
              <w:jc w:val="left"/>
              <w:rPr>
                <w:rFonts w:hint="eastAsia" w:ascii="宋体" w:hAnsi="宋体"/>
              </w:rPr>
            </w:pPr>
            <w:r>
              <w:rPr>
                <w:rFonts w:hint="eastAsia" w:ascii="宋体" w:hAnsi="宋体"/>
              </w:rPr>
              <w:t>履约保证金不予退还的情形</w:t>
            </w:r>
          </w:p>
        </w:tc>
        <w:tc>
          <w:tcPr>
            <w:tcW w:w="5170" w:type="dxa"/>
            <w:vAlign w:val="center"/>
          </w:tcPr>
          <w:p w14:paraId="39111EEE">
            <w:pPr>
              <w:adjustRightInd w:val="0"/>
              <w:snapToGrid w:val="0"/>
              <w:jc w:val="left"/>
              <w:rPr>
                <w:rFonts w:hint="eastAsia" w:ascii="宋体" w:hAnsi="宋体" w:cs="Times New Roman"/>
              </w:rPr>
            </w:pPr>
            <w:r>
              <w:rPr>
                <w:rFonts w:hint="eastAsia" w:ascii="宋体" w:hAnsi="宋体" w:cs="Times New Roman"/>
              </w:rPr>
              <w:t>乙方存在违约且承当违约责任，对采购人造成损失超过履约金金额。</w:t>
            </w:r>
          </w:p>
        </w:tc>
      </w:tr>
      <w:tr w14:paraId="53583F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818FB4">
            <w:pPr>
              <w:adjustRightInd w:val="0"/>
              <w:snapToGrid w:val="0"/>
              <w:jc w:val="center"/>
              <w:rPr>
                <w:rFonts w:hint="eastAsia" w:ascii="宋体" w:hAnsi="宋体"/>
              </w:rPr>
            </w:pPr>
            <w:r>
              <w:rPr>
                <w:rFonts w:hint="eastAsia" w:ascii="宋体" w:hAnsi="宋体"/>
              </w:rPr>
              <w:t>第二节</w:t>
            </w:r>
          </w:p>
          <w:p w14:paraId="029D67A9">
            <w:pPr>
              <w:adjustRightInd w:val="0"/>
              <w:snapToGrid w:val="0"/>
              <w:jc w:val="center"/>
              <w:rPr>
                <w:rFonts w:hint="eastAsia" w:ascii="宋体" w:hAnsi="宋体"/>
              </w:rPr>
            </w:pPr>
            <w:r>
              <w:rPr>
                <w:rFonts w:hint="eastAsia" w:ascii="宋体" w:hAnsi="宋体"/>
              </w:rPr>
              <w:t>第13.3款</w:t>
            </w:r>
          </w:p>
        </w:tc>
        <w:tc>
          <w:tcPr>
            <w:tcW w:w="1742" w:type="dxa"/>
            <w:vAlign w:val="center"/>
          </w:tcPr>
          <w:p w14:paraId="251D1B58">
            <w:pPr>
              <w:adjustRightInd w:val="0"/>
              <w:snapToGrid w:val="0"/>
              <w:jc w:val="left"/>
              <w:rPr>
                <w:rFonts w:hint="eastAsia" w:ascii="宋体" w:hAnsi="宋体"/>
              </w:rPr>
            </w:pPr>
            <w:r>
              <w:rPr>
                <w:rFonts w:hint="eastAsia" w:ascii="宋体" w:hAnsi="宋体"/>
              </w:rPr>
              <w:t>履约保证金退还时间及逾期退还的违约金</w:t>
            </w:r>
          </w:p>
        </w:tc>
        <w:tc>
          <w:tcPr>
            <w:tcW w:w="5170" w:type="dxa"/>
            <w:vAlign w:val="center"/>
          </w:tcPr>
          <w:p w14:paraId="4488A460">
            <w:pPr>
              <w:adjustRightInd w:val="0"/>
              <w:snapToGrid w:val="0"/>
              <w:jc w:val="left"/>
              <w:rPr>
                <w:rFonts w:hint="eastAsia" w:ascii="宋体" w:hAnsi="宋体" w:cs="Times New Roman"/>
              </w:rPr>
            </w:pPr>
            <w:r>
              <w:rPr>
                <w:rFonts w:hint="eastAsia" w:ascii="宋体" w:hAnsi="宋体" w:cs="Times New Roman"/>
              </w:rPr>
              <w:t>项目完成验收合格后15日后无息退还。</w:t>
            </w:r>
          </w:p>
        </w:tc>
      </w:tr>
      <w:tr w14:paraId="0E2BF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1F310D6">
            <w:pPr>
              <w:adjustRightInd w:val="0"/>
              <w:snapToGrid w:val="0"/>
              <w:jc w:val="center"/>
              <w:rPr>
                <w:rFonts w:hint="eastAsia" w:ascii="宋体" w:hAnsi="宋体"/>
              </w:rPr>
            </w:pPr>
            <w:r>
              <w:rPr>
                <w:rFonts w:hint="eastAsia" w:ascii="宋体" w:hAnsi="宋体"/>
              </w:rPr>
              <w:t>第二节</w:t>
            </w:r>
          </w:p>
          <w:p w14:paraId="56F269FB">
            <w:pPr>
              <w:adjustRightInd w:val="0"/>
              <w:snapToGrid w:val="0"/>
              <w:jc w:val="center"/>
              <w:rPr>
                <w:rFonts w:hint="eastAsia" w:ascii="宋体" w:hAnsi="宋体"/>
              </w:rPr>
            </w:pPr>
            <w:r>
              <w:rPr>
                <w:rFonts w:hint="eastAsia" w:ascii="宋体" w:hAnsi="宋体"/>
              </w:rPr>
              <w:t>第14.1（3）项</w:t>
            </w:r>
          </w:p>
        </w:tc>
        <w:tc>
          <w:tcPr>
            <w:tcW w:w="1742" w:type="dxa"/>
            <w:vAlign w:val="center"/>
          </w:tcPr>
          <w:p w14:paraId="664EB998">
            <w:pPr>
              <w:adjustRightInd w:val="0"/>
              <w:snapToGrid w:val="0"/>
              <w:jc w:val="left"/>
              <w:rPr>
                <w:rFonts w:hint="eastAsia" w:ascii="宋体" w:hAnsi="宋体"/>
              </w:rPr>
            </w:pPr>
            <w:r>
              <w:rPr>
                <w:rFonts w:hint="eastAsia" w:ascii="宋体" w:hAnsi="宋体"/>
              </w:rPr>
              <w:t>运行监督、维修期限</w:t>
            </w:r>
          </w:p>
        </w:tc>
        <w:tc>
          <w:tcPr>
            <w:tcW w:w="5170" w:type="dxa"/>
            <w:vAlign w:val="center"/>
          </w:tcPr>
          <w:p w14:paraId="3ED372EA">
            <w:pPr>
              <w:adjustRightInd w:val="0"/>
              <w:snapToGrid w:val="0"/>
              <w:jc w:val="left"/>
              <w:rPr>
                <w:rFonts w:hint="eastAsia" w:ascii="宋体" w:hAnsi="宋体" w:cs="Times New Roman"/>
              </w:rPr>
            </w:pPr>
            <w:r>
              <w:rPr>
                <w:rFonts w:hint="eastAsia" w:ascii="宋体" w:hAnsi="宋体" w:cs="Times New Roman"/>
              </w:rPr>
              <w:t>签订合同时填写</w:t>
            </w:r>
          </w:p>
        </w:tc>
      </w:tr>
      <w:tr w14:paraId="51FB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1913F2D">
            <w:pPr>
              <w:adjustRightInd w:val="0"/>
              <w:snapToGrid w:val="0"/>
              <w:jc w:val="center"/>
              <w:rPr>
                <w:rFonts w:hint="eastAsia" w:ascii="宋体" w:hAnsi="宋体"/>
              </w:rPr>
            </w:pPr>
            <w:r>
              <w:rPr>
                <w:rFonts w:hint="eastAsia" w:ascii="宋体" w:hAnsi="宋体"/>
              </w:rPr>
              <w:t>第二节</w:t>
            </w:r>
          </w:p>
          <w:p w14:paraId="677255D3">
            <w:pPr>
              <w:adjustRightInd w:val="0"/>
              <w:snapToGrid w:val="0"/>
              <w:jc w:val="center"/>
              <w:rPr>
                <w:rFonts w:hint="eastAsia" w:ascii="宋体" w:hAnsi="宋体"/>
              </w:rPr>
            </w:pPr>
            <w:r>
              <w:rPr>
                <w:rFonts w:hint="eastAsia" w:ascii="宋体" w:hAnsi="宋体"/>
              </w:rPr>
              <w:t>第14.1（5）项</w:t>
            </w:r>
          </w:p>
        </w:tc>
        <w:tc>
          <w:tcPr>
            <w:tcW w:w="1742" w:type="dxa"/>
            <w:vAlign w:val="center"/>
          </w:tcPr>
          <w:p w14:paraId="27B6DBC8">
            <w:pPr>
              <w:adjustRightInd w:val="0"/>
              <w:snapToGrid w:val="0"/>
              <w:jc w:val="left"/>
              <w:rPr>
                <w:rFonts w:hint="eastAsia" w:ascii="宋体" w:hAnsi="宋体"/>
              </w:rPr>
            </w:pPr>
            <w:r>
              <w:rPr>
                <w:rFonts w:hint="eastAsia" w:ascii="宋体" w:hAnsi="宋体"/>
              </w:rPr>
              <w:t>货物回收的约定</w:t>
            </w:r>
          </w:p>
        </w:tc>
        <w:tc>
          <w:tcPr>
            <w:tcW w:w="5170" w:type="dxa"/>
            <w:vAlign w:val="center"/>
          </w:tcPr>
          <w:p w14:paraId="6DCE89FD">
            <w:pPr>
              <w:adjustRightInd w:val="0"/>
              <w:snapToGrid w:val="0"/>
              <w:jc w:val="left"/>
              <w:rPr>
                <w:rFonts w:hint="eastAsia" w:ascii="宋体" w:hAnsi="宋体" w:cs="Times New Roman"/>
              </w:rPr>
            </w:pPr>
            <w:r>
              <w:rPr>
                <w:rFonts w:hint="eastAsia" w:ascii="宋体" w:hAnsi="宋体" w:cs="Times New Roman"/>
              </w:rPr>
              <w:t>无</w:t>
            </w:r>
          </w:p>
        </w:tc>
      </w:tr>
      <w:tr w14:paraId="737A9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D50BF5">
            <w:pPr>
              <w:adjustRightInd w:val="0"/>
              <w:snapToGrid w:val="0"/>
              <w:jc w:val="center"/>
              <w:rPr>
                <w:rFonts w:hint="eastAsia" w:ascii="宋体" w:hAnsi="宋体"/>
              </w:rPr>
            </w:pPr>
            <w:r>
              <w:rPr>
                <w:rFonts w:hint="eastAsia" w:ascii="宋体" w:hAnsi="宋体"/>
              </w:rPr>
              <w:t>第二节</w:t>
            </w:r>
          </w:p>
          <w:p w14:paraId="7D750E82">
            <w:pPr>
              <w:adjustRightInd w:val="0"/>
              <w:snapToGrid w:val="0"/>
              <w:jc w:val="center"/>
              <w:rPr>
                <w:rFonts w:hint="eastAsia" w:ascii="宋体" w:hAnsi="宋体"/>
              </w:rPr>
            </w:pPr>
            <w:r>
              <w:rPr>
                <w:rFonts w:hint="eastAsia" w:ascii="宋体" w:hAnsi="宋体"/>
              </w:rPr>
              <w:t>第14.1（6）项</w:t>
            </w:r>
          </w:p>
        </w:tc>
        <w:tc>
          <w:tcPr>
            <w:tcW w:w="1742" w:type="dxa"/>
            <w:vAlign w:val="center"/>
          </w:tcPr>
          <w:p w14:paraId="4D31DE4F">
            <w:pPr>
              <w:adjustRightInd w:val="0"/>
              <w:snapToGrid w:val="0"/>
              <w:jc w:val="left"/>
              <w:rPr>
                <w:rFonts w:hint="eastAsia" w:ascii="宋体" w:hAnsi="宋体"/>
              </w:rPr>
            </w:pPr>
            <w:r>
              <w:rPr>
                <w:rFonts w:hint="eastAsia" w:ascii="宋体" w:hAnsi="宋体"/>
              </w:rPr>
              <w:t>乙方提供的其他服务</w:t>
            </w:r>
          </w:p>
        </w:tc>
        <w:tc>
          <w:tcPr>
            <w:tcW w:w="5170" w:type="dxa"/>
            <w:vAlign w:val="center"/>
          </w:tcPr>
          <w:p w14:paraId="525FC4F9">
            <w:pPr>
              <w:adjustRightInd w:val="0"/>
              <w:snapToGrid w:val="0"/>
              <w:jc w:val="left"/>
              <w:rPr>
                <w:rFonts w:hint="eastAsia" w:ascii="宋体" w:hAnsi="宋体" w:cs="Times New Roman"/>
              </w:rPr>
            </w:pPr>
            <w:r>
              <w:rPr>
                <w:rFonts w:hint="eastAsia" w:ascii="宋体" w:hAnsi="宋体" w:cs="Times New Roman"/>
              </w:rPr>
              <w:t>无</w:t>
            </w:r>
          </w:p>
        </w:tc>
      </w:tr>
      <w:tr w14:paraId="2FC68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3B541">
            <w:pPr>
              <w:adjustRightInd w:val="0"/>
              <w:snapToGrid w:val="0"/>
              <w:jc w:val="center"/>
              <w:rPr>
                <w:rFonts w:hint="eastAsia" w:ascii="宋体" w:hAnsi="宋体"/>
              </w:rPr>
            </w:pPr>
            <w:r>
              <w:rPr>
                <w:rFonts w:hint="eastAsia" w:ascii="宋体" w:hAnsi="宋体"/>
              </w:rPr>
              <w:t>第二节</w:t>
            </w:r>
          </w:p>
          <w:p w14:paraId="2FB435F5">
            <w:pPr>
              <w:adjustRightInd w:val="0"/>
              <w:snapToGrid w:val="0"/>
              <w:jc w:val="center"/>
              <w:rPr>
                <w:rFonts w:hint="eastAsia" w:ascii="宋体" w:hAnsi="宋体"/>
              </w:rPr>
            </w:pPr>
            <w:r>
              <w:rPr>
                <w:rFonts w:hint="eastAsia" w:ascii="宋体" w:hAnsi="宋体"/>
              </w:rPr>
              <w:t>第15.1款</w:t>
            </w:r>
          </w:p>
        </w:tc>
        <w:tc>
          <w:tcPr>
            <w:tcW w:w="1742" w:type="dxa"/>
            <w:vAlign w:val="center"/>
          </w:tcPr>
          <w:p w14:paraId="66BC12CE">
            <w:pPr>
              <w:adjustRightInd w:val="0"/>
              <w:snapToGrid w:val="0"/>
              <w:jc w:val="left"/>
              <w:rPr>
                <w:rFonts w:hint="eastAsia" w:ascii="宋体" w:hAnsi="宋体"/>
              </w:rPr>
            </w:pPr>
            <w:r>
              <w:rPr>
                <w:rFonts w:hint="eastAsia" w:ascii="宋体" w:hAnsi="宋体"/>
              </w:rPr>
              <w:t>修理、重作、更换相关具体规定</w:t>
            </w:r>
          </w:p>
        </w:tc>
        <w:tc>
          <w:tcPr>
            <w:tcW w:w="5170" w:type="dxa"/>
            <w:vAlign w:val="center"/>
          </w:tcPr>
          <w:p w14:paraId="3C10021B">
            <w:pPr>
              <w:adjustRightInd w:val="0"/>
              <w:snapToGrid w:val="0"/>
              <w:jc w:val="left"/>
              <w:rPr>
                <w:rFonts w:hint="eastAsia" w:ascii="宋体" w:hAnsi="宋体" w:cs="Times New Roman"/>
              </w:rPr>
            </w:pPr>
            <w:r>
              <w:rPr>
                <w:rFonts w:hint="eastAsia" w:ascii="宋体" w:hAnsi="宋体" w:cs="Times New Roman"/>
              </w:rPr>
              <w:t>1、在质量保证期内，如果货物的质量或规格与合同不符，或证实货物是有缺陷的，包括潜在的缺陷或使用不符合要求的材料等，甲方可以以书面形式向乙方提出补救措施或索赔。</w:t>
            </w:r>
          </w:p>
          <w:p w14:paraId="7CDCD321">
            <w:pPr>
              <w:adjustRightInd w:val="0"/>
              <w:snapToGrid w:val="0"/>
              <w:jc w:val="left"/>
              <w:rPr>
                <w:rFonts w:hint="eastAsia" w:ascii="宋体" w:hAnsi="宋体" w:cs="Times New Roman"/>
              </w:rPr>
            </w:pPr>
            <w:r>
              <w:rPr>
                <w:rFonts w:hint="eastAsia" w:ascii="宋体" w:hAnsi="宋体" w:cs="Times New Roman"/>
              </w:rPr>
              <w:t>2、乙方在约定的时间内未能弥补缺陷，甲方可采取必要的补救措施，但其风险和费用将由乙方承担，甲方根据合同规定对乙方行使的其他权利不受影响。</w:t>
            </w:r>
          </w:p>
        </w:tc>
      </w:tr>
      <w:tr w14:paraId="07DEE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607" w:type="dxa"/>
            <w:vAlign w:val="center"/>
          </w:tcPr>
          <w:p w14:paraId="09648ABD">
            <w:pPr>
              <w:adjustRightInd w:val="0"/>
              <w:snapToGrid w:val="0"/>
              <w:jc w:val="center"/>
              <w:rPr>
                <w:rFonts w:hint="eastAsia" w:ascii="宋体" w:hAnsi="宋体"/>
              </w:rPr>
            </w:pPr>
            <w:r>
              <w:rPr>
                <w:rFonts w:hint="eastAsia" w:ascii="宋体" w:hAnsi="宋体"/>
              </w:rPr>
              <w:t>第二节</w:t>
            </w:r>
          </w:p>
          <w:p w14:paraId="3142D1A8">
            <w:pPr>
              <w:adjustRightInd w:val="0"/>
              <w:snapToGrid w:val="0"/>
              <w:jc w:val="center"/>
              <w:rPr>
                <w:rFonts w:hint="eastAsia" w:ascii="宋体" w:hAnsi="宋体"/>
              </w:rPr>
            </w:pPr>
            <w:r>
              <w:rPr>
                <w:rFonts w:hint="eastAsia" w:ascii="宋体" w:hAnsi="宋体"/>
              </w:rPr>
              <w:t>第15.2（2）项</w:t>
            </w:r>
          </w:p>
        </w:tc>
        <w:tc>
          <w:tcPr>
            <w:tcW w:w="1742" w:type="dxa"/>
            <w:vAlign w:val="center"/>
          </w:tcPr>
          <w:p w14:paraId="4766AA7C">
            <w:pPr>
              <w:adjustRightInd w:val="0"/>
              <w:snapToGrid w:val="0"/>
              <w:jc w:val="left"/>
              <w:rPr>
                <w:rFonts w:hint="eastAsia" w:ascii="宋体" w:hAnsi="宋体"/>
              </w:rPr>
            </w:pPr>
            <w:r>
              <w:rPr>
                <w:rFonts w:hint="eastAsia" w:ascii="宋体" w:hAnsi="宋体"/>
              </w:rPr>
              <w:t>迟延交货赔偿费</w:t>
            </w:r>
          </w:p>
        </w:tc>
        <w:tc>
          <w:tcPr>
            <w:tcW w:w="5170" w:type="dxa"/>
            <w:vAlign w:val="center"/>
          </w:tcPr>
          <w:p w14:paraId="0CFE99AF">
            <w:pPr>
              <w:adjustRightInd w:val="0"/>
              <w:snapToGrid w:val="0"/>
              <w:jc w:val="left"/>
              <w:rPr>
                <w:rFonts w:hint="eastAsia" w:ascii="宋体" w:hAnsi="宋体" w:cs="Times New Roman"/>
              </w:rPr>
            </w:pPr>
            <w:r>
              <w:rPr>
                <w:rFonts w:hint="eastAsia" w:ascii="宋体" w:hAnsi="宋体" w:cs="Times New Roman"/>
              </w:rPr>
              <w:t>1、如乙方无正当理由而拖延交货，经协商无效,甲方有权追究乙方的违约责任。延期交货违约责任按每延期一天罚款2000元处理，如果超出合同规定期限10天不能供货，则甲方可以终止合同。</w:t>
            </w:r>
          </w:p>
        </w:tc>
      </w:tr>
      <w:tr w14:paraId="6F3DB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4B895F">
            <w:pPr>
              <w:adjustRightInd w:val="0"/>
              <w:snapToGrid w:val="0"/>
              <w:jc w:val="center"/>
              <w:rPr>
                <w:rFonts w:hint="eastAsia" w:ascii="宋体" w:hAnsi="宋体"/>
              </w:rPr>
            </w:pPr>
            <w:r>
              <w:rPr>
                <w:rFonts w:hint="eastAsia" w:ascii="宋体" w:hAnsi="宋体"/>
              </w:rPr>
              <w:t>第二节</w:t>
            </w:r>
          </w:p>
          <w:p w14:paraId="7CEA846B">
            <w:pPr>
              <w:adjustRightInd w:val="0"/>
              <w:snapToGrid w:val="0"/>
              <w:jc w:val="center"/>
              <w:rPr>
                <w:rFonts w:hint="eastAsia" w:ascii="宋体" w:hAnsi="宋体"/>
              </w:rPr>
            </w:pPr>
            <w:r>
              <w:rPr>
                <w:rFonts w:hint="eastAsia" w:ascii="宋体" w:hAnsi="宋体"/>
              </w:rPr>
              <w:t>第15.3款</w:t>
            </w:r>
          </w:p>
        </w:tc>
        <w:tc>
          <w:tcPr>
            <w:tcW w:w="1742" w:type="dxa"/>
            <w:vAlign w:val="center"/>
          </w:tcPr>
          <w:p w14:paraId="0562D1CB">
            <w:pPr>
              <w:adjustRightInd w:val="0"/>
              <w:snapToGrid w:val="0"/>
              <w:jc w:val="left"/>
              <w:rPr>
                <w:rFonts w:hint="eastAsia" w:ascii="宋体" w:hAnsi="宋体"/>
              </w:rPr>
            </w:pPr>
            <w:r>
              <w:rPr>
                <w:rFonts w:hint="eastAsia" w:ascii="宋体" w:hAnsi="宋体"/>
              </w:rPr>
              <w:t>逾期付款利息</w:t>
            </w:r>
          </w:p>
        </w:tc>
        <w:tc>
          <w:tcPr>
            <w:tcW w:w="5170" w:type="dxa"/>
            <w:vAlign w:val="center"/>
          </w:tcPr>
          <w:p w14:paraId="2C4907B2">
            <w:pPr>
              <w:adjustRightInd w:val="0"/>
              <w:snapToGrid w:val="0"/>
              <w:jc w:val="left"/>
              <w:rPr>
                <w:rFonts w:hint="eastAsia" w:ascii="宋体" w:hAnsi="宋体"/>
              </w:rPr>
            </w:pPr>
            <w:r>
              <w:rPr>
                <w:rFonts w:hint="eastAsia" w:ascii="宋体" w:hAnsi="宋体"/>
              </w:rPr>
              <w:t>无</w:t>
            </w:r>
          </w:p>
        </w:tc>
      </w:tr>
      <w:tr w14:paraId="3472E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B22D766">
            <w:pPr>
              <w:adjustRightInd w:val="0"/>
              <w:snapToGrid w:val="0"/>
              <w:jc w:val="center"/>
              <w:rPr>
                <w:rFonts w:hint="eastAsia" w:ascii="宋体" w:hAnsi="宋体"/>
              </w:rPr>
            </w:pPr>
            <w:r>
              <w:rPr>
                <w:rFonts w:hint="eastAsia" w:ascii="宋体" w:hAnsi="宋体"/>
              </w:rPr>
              <w:t>第二节</w:t>
            </w:r>
          </w:p>
          <w:p w14:paraId="03E2BA71">
            <w:pPr>
              <w:adjustRightInd w:val="0"/>
              <w:snapToGrid w:val="0"/>
              <w:jc w:val="center"/>
              <w:rPr>
                <w:rFonts w:hint="eastAsia" w:ascii="宋体" w:hAnsi="宋体"/>
              </w:rPr>
            </w:pPr>
            <w:r>
              <w:rPr>
                <w:rFonts w:hint="eastAsia" w:ascii="宋体" w:hAnsi="宋体"/>
              </w:rPr>
              <w:t>第15.4款</w:t>
            </w:r>
          </w:p>
        </w:tc>
        <w:tc>
          <w:tcPr>
            <w:tcW w:w="1742" w:type="dxa"/>
            <w:tcBorders>
              <w:left w:val="single" w:color="auto" w:sz="2" w:space="0"/>
              <w:bottom w:val="single" w:color="auto" w:sz="2" w:space="0"/>
              <w:right w:val="single" w:color="auto" w:sz="2" w:space="0"/>
            </w:tcBorders>
            <w:vAlign w:val="center"/>
          </w:tcPr>
          <w:p w14:paraId="32607555">
            <w:pPr>
              <w:adjustRightInd w:val="0"/>
              <w:snapToGrid w:val="0"/>
              <w:jc w:val="left"/>
              <w:rPr>
                <w:rFonts w:hint="eastAsia" w:ascii="宋体" w:hAnsi="宋体"/>
              </w:rPr>
            </w:pPr>
            <w:r>
              <w:rPr>
                <w:rFonts w:hint="eastAsia" w:ascii="宋体" w:hAnsi="宋体"/>
              </w:rPr>
              <w:t>其他违约责任</w:t>
            </w:r>
          </w:p>
        </w:tc>
        <w:tc>
          <w:tcPr>
            <w:tcW w:w="5170" w:type="dxa"/>
            <w:tcBorders>
              <w:left w:val="single" w:color="auto" w:sz="2" w:space="0"/>
              <w:bottom w:val="single" w:color="auto" w:sz="2" w:space="0"/>
            </w:tcBorders>
            <w:vAlign w:val="center"/>
          </w:tcPr>
          <w:p w14:paraId="272B74FD">
            <w:pPr>
              <w:adjustRightInd w:val="0"/>
              <w:snapToGrid w:val="0"/>
              <w:spacing w:line="360" w:lineRule="auto"/>
              <w:jc w:val="left"/>
              <w:rPr>
                <w:rFonts w:hint="eastAsia" w:ascii="宋体" w:hAnsi="宋体"/>
              </w:rPr>
            </w:pPr>
            <w:r>
              <w:rPr>
                <w:rFonts w:hint="eastAsia" w:ascii="宋体" w:hAnsi="宋体"/>
              </w:rPr>
              <w:t>无</w:t>
            </w:r>
          </w:p>
        </w:tc>
      </w:tr>
      <w:tr w14:paraId="4426FF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61D90DD">
            <w:pPr>
              <w:adjustRightInd w:val="0"/>
              <w:snapToGrid w:val="0"/>
              <w:jc w:val="center"/>
              <w:rPr>
                <w:rFonts w:hint="eastAsia" w:ascii="宋体" w:hAnsi="宋体"/>
              </w:rPr>
            </w:pPr>
            <w:r>
              <w:rPr>
                <w:rFonts w:hint="eastAsia" w:ascii="宋体" w:hAnsi="宋体"/>
              </w:rPr>
              <w:t>第二节</w:t>
            </w:r>
          </w:p>
          <w:p w14:paraId="687A0A95">
            <w:pPr>
              <w:adjustRightInd w:val="0"/>
              <w:snapToGrid w:val="0"/>
              <w:jc w:val="center"/>
              <w:rPr>
                <w:rFonts w:hint="eastAsia" w:ascii="宋体" w:hAnsi="宋体"/>
              </w:rPr>
            </w:pPr>
            <w:r>
              <w:rPr>
                <w:rFonts w:hint="eastAsia" w:ascii="宋体" w:hAnsi="宋体"/>
              </w:rPr>
              <w:t>第19.2款</w:t>
            </w:r>
          </w:p>
        </w:tc>
        <w:tc>
          <w:tcPr>
            <w:tcW w:w="1742" w:type="dxa"/>
            <w:tcBorders>
              <w:top w:val="single" w:color="auto" w:sz="2" w:space="0"/>
              <w:left w:val="single" w:color="auto" w:sz="2" w:space="0"/>
              <w:right w:val="single" w:color="auto" w:sz="2" w:space="0"/>
            </w:tcBorders>
            <w:vAlign w:val="center"/>
          </w:tcPr>
          <w:p w14:paraId="0EB5548F">
            <w:pPr>
              <w:adjustRightInd w:val="0"/>
              <w:snapToGrid w:val="0"/>
              <w:jc w:val="left"/>
              <w:rPr>
                <w:rFonts w:hint="eastAsia" w:ascii="宋体" w:hAnsi="宋体"/>
              </w:rPr>
            </w:pPr>
            <w:r>
              <w:rPr>
                <w:rFonts w:hint="eastAsia" w:ascii="宋体" w:hAnsi="宋体"/>
              </w:rPr>
              <w:t>解决争议的方法</w:t>
            </w:r>
          </w:p>
        </w:tc>
        <w:tc>
          <w:tcPr>
            <w:tcW w:w="5170" w:type="dxa"/>
            <w:tcBorders>
              <w:top w:val="single" w:color="auto" w:sz="2" w:space="0"/>
              <w:left w:val="single" w:color="auto" w:sz="2" w:space="0"/>
            </w:tcBorders>
            <w:vAlign w:val="center"/>
          </w:tcPr>
          <w:p w14:paraId="3379E9F6">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因本合同及合同有关事项发生的争议，按下列第</w:t>
            </w:r>
            <w:r>
              <w:rPr>
                <w:rFonts w:hint="eastAsia" w:ascii="宋体" w:hAnsi="宋体" w:cs="宋体"/>
                <w:iCs/>
                <w:u w:val="single"/>
                <w:lang w:eastAsia="zh-CN"/>
              </w:rPr>
              <w:t>（</w:t>
            </w:r>
            <w:r>
              <w:rPr>
                <w:rFonts w:hint="eastAsia" w:ascii="宋体" w:hAnsi="宋体" w:cs="宋体"/>
                <w:iCs/>
                <w:u w:val="single"/>
                <w:lang w:val="en-US" w:eastAsia="zh-CN"/>
              </w:rPr>
              <w:t>2</w:t>
            </w:r>
            <w:r>
              <w:rPr>
                <w:rFonts w:hint="eastAsia" w:ascii="宋体" w:hAnsi="宋体" w:cs="宋体"/>
                <w:iCs/>
                <w:u w:val="single"/>
                <w:lang w:eastAsia="zh-CN"/>
              </w:rPr>
              <w:t>）</w:t>
            </w:r>
            <w:r>
              <w:rPr>
                <w:rFonts w:hint="eastAsia" w:ascii="宋体" w:hAnsi="宋体" w:cs="宋体"/>
                <w:iCs/>
              </w:rPr>
              <w:t>种方式解决：</w:t>
            </w:r>
          </w:p>
          <w:p w14:paraId="0949CBA7">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（1）向</w:t>
            </w:r>
            <w:r>
              <w:rPr>
                <w:rFonts w:hint="eastAsia" w:ascii="宋体" w:hAnsi="宋体" w:cs="宋体"/>
                <w:iCs/>
                <w:u w:val="single"/>
              </w:rPr>
              <w:t xml:space="preserve">          /          </w:t>
            </w:r>
            <w:r>
              <w:rPr>
                <w:rFonts w:hint="eastAsia" w:ascii="宋体" w:hAnsi="宋体" w:cs="宋体"/>
                <w:iCs/>
              </w:rPr>
              <w:t>仲裁委员会申请仲裁，仲裁地点为</w:t>
            </w:r>
            <w:r>
              <w:rPr>
                <w:rFonts w:hint="eastAsia" w:ascii="宋体" w:hAnsi="宋体" w:cs="宋体"/>
                <w:iCs/>
                <w:u w:val="single"/>
              </w:rPr>
              <w:t xml:space="preserve">    /       </w:t>
            </w:r>
            <w:r>
              <w:rPr>
                <w:rFonts w:hint="eastAsia" w:ascii="宋体" w:hAnsi="宋体" w:cs="宋体"/>
                <w:iCs/>
              </w:rPr>
              <w:t>；</w:t>
            </w:r>
          </w:p>
          <w:p w14:paraId="6E231A01">
            <w:pPr>
              <w:adjustRightInd w:val="0"/>
              <w:snapToGrid w:val="0"/>
              <w:jc w:val="left"/>
              <w:rPr>
                <w:rFonts w:hint="eastAsia" w:ascii="宋体" w:hAnsi="宋体"/>
                <w:u w:val="single"/>
              </w:rPr>
            </w:pPr>
            <w:r>
              <w:rPr>
                <w:rFonts w:hint="eastAsia" w:ascii="宋体" w:hAnsi="宋体" w:cs="宋体"/>
                <w:iCs/>
              </w:rPr>
              <w:t>（2）向</w:t>
            </w:r>
            <w:r>
              <w:rPr>
                <w:rFonts w:hint="eastAsia" w:ascii="宋体" w:hAnsi="宋体" w:cs="宋体"/>
                <w:iCs/>
                <w:u w:val="single"/>
              </w:rPr>
              <w:t>泰顺县</w:t>
            </w:r>
            <w:r>
              <w:rPr>
                <w:rFonts w:hint="eastAsia" w:ascii="宋体" w:hAnsi="宋体" w:cs="宋体"/>
                <w:iCs/>
              </w:rPr>
              <w:t>人民法院起诉。</w:t>
            </w:r>
          </w:p>
        </w:tc>
      </w:tr>
      <w:tr w14:paraId="2A670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2476081">
            <w:pPr>
              <w:adjustRightInd w:val="0"/>
              <w:snapToGrid w:val="0"/>
              <w:jc w:val="center"/>
              <w:rPr>
                <w:rFonts w:hint="eastAsia" w:ascii="宋体" w:hAnsi="宋体"/>
              </w:rPr>
            </w:pPr>
            <w:r>
              <w:rPr>
                <w:rFonts w:hint="eastAsia" w:ascii="宋体" w:hAnsi="宋体"/>
              </w:rPr>
              <w:t>第二节</w:t>
            </w:r>
          </w:p>
          <w:p w14:paraId="55AD54F2">
            <w:pPr>
              <w:adjustRightInd w:val="0"/>
              <w:snapToGrid w:val="0"/>
              <w:jc w:val="center"/>
              <w:rPr>
                <w:rFonts w:hint="eastAsia" w:ascii="宋体" w:hAnsi="宋体"/>
              </w:rPr>
            </w:pPr>
            <w:r>
              <w:rPr>
                <w:rFonts w:hint="eastAsia" w:ascii="宋体" w:hAnsi="宋体"/>
              </w:rPr>
              <w:t>第23.1款</w:t>
            </w:r>
          </w:p>
        </w:tc>
        <w:tc>
          <w:tcPr>
            <w:tcW w:w="1742" w:type="dxa"/>
            <w:vAlign w:val="center"/>
          </w:tcPr>
          <w:p w14:paraId="5A662606">
            <w:pPr>
              <w:adjustRightInd w:val="0"/>
              <w:snapToGrid w:val="0"/>
              <w:jc w:val="left"/>
              <w:rPr>
                <w:rFonts w:hint="eastAsia" w:ascii="宋体" w:hAnsi="宋体"/>
              </w:rPr>
            </w:pPr>
            <w:r>
              <w:rPr>
                <w:rFonts w:hint="eastAsia" w:ascii="宋体" w:hAnsi="宋体"/>
                <w:bCs/>
              </w:rPr>
              <w:t>其他专用条款</w:t>
            </w:r>
          </w:p>
        </w:tc>
        <w:tc>
          <w:tcPr>
            <w:tcW w:w="5170" w:type="dxa"/>
            <w:vAlign w:val="center"/>
          </w:tcPr>
          <w:p w14:paraId="41724017">
            <w:pPr>
              <w:adjustRightInd w:val="0"/>
              <w:snapToGrid w:val="0"/>
              <w:jc w:val="left"/>
              <w:rPr>
                <w:rFonts w:hint="eastAsia" w:ascii="宋体" w:hAnsi="宋体"/>
              </w:rPr>
            </w:pPr>
            <w:r>
              <w:rPr>
                <w:rFonts w:hint="eastAsia" w:ascii="宋体" w:hAnsi="宋体"/>
              </w:rPr>
              <w:t>/</w:t>
            </w:r>
          </w:p>
        </w:tc>
      </w:tr>
    </w:tbl>
    <w:p w14:paraId="3C16452A">
      <w:pPr>
        <w:spacing w:line="360" w:lineRule="auto"/>
        <w:rPr>
          <w:rFonts w:ascii="宋体" w:cs="宋体"/>
          <w:szCs w:val="21"/>
        </w:rPr>
      </w:pPr>
      <w:r>
        <w:rPr>
          <w:rFonts w:hint="eastAsia" w:ascii="宋体"/>
          <w:sz w:val="22"/>
          <w:u w:val="single"/>
        </w:rPr>
        <w:t>注：以上合同条款供采购单位及中标（成交）供应商作为商务参考，具体签订时，采购单位可根据自身项目情况与中标（成交）供应商协商另行修改拟定相关合同具体条款。</w:t>
      </w:r>
      <w:r>
        <w:rPr>
          <w:rFonts w:ascii="宋体" w:cs="宋体"/>
          <w:szCs w:val="21"/>
        </w:rPr>
        <w:br w:type="page"/>
      </w:r>
    </w:p>
    <w:p w14:paraId="6D09B160">
      <w:pPr>
        <w:pStyle w:val="19"/>
        <w:numPr>
          <w:ilvl w:val="0"/>
          <w:numId w:val="20"/>
        </w:numPr>
        <w:adjustRightInd w:val="0"/>
        <w:snapToGrid w:val="0"/>
        <w:spacing w:line="400" w:lineRule="exact"/>
        <w:jc w:val="center"/>
        <w:rPr>
          <w:rFonts w:hAnsi="Times New Roman"/>
          <w:b/>
          <w:bCs/>
          <w:sz w:val="36"/>
          <w:szCs w:val="36"/>
        </w:rPr>
      </w:pPr>
      <w:bookmarkStart w:id="70" w:name="_Hlk519085278"/>
      <w:r>
        <w:rPr>
          <w:rFonts w:hAnsi="Times New Roman"/>
          <w:b/>
          <w:bCs/>
          <w:sz w:val="36"/>
          <w:szCs w:val="36"/>
        </w:rPr>
        <w:t xml:space="preserve"> </w:t>
      </w:r>
      <w:r>
        <w:rPr>
          <w:rFonts w:hint="eastAsia" w:hAnsi="Times New Roman"/>
          <w:b/>
          <w:bCs/>
          <w:sz w:val="36"/>
          <w:szCs w:val="36"/>
        </w:rPr>
        <w:t>投标文件格式</w:t>
      </w:r>
    </w:p>
    <w:p w14:paraId="0BF5947C">
      <w:pPr>
        <w:pStyle w:val="19"/>
        <w:adjustRightInd w:val="0"/>
        <w:snapToGrid w:val="0"/>
        <w:spacing w:line="400" w:lineRule="exact"/>
        <w:jc w:val="center"/>
        <w:rPr>
          <w:rFonts w:hAnsi="Times New Roman"/>
          <w:sz w:val="28"/>
          <w:szCs w:val="28"/>
        </w:rPr>
      </w:pPr>
      <w:r>
        <w:rPr>
          <w:rFonts w:hint="eastAsia" w:hAnsi="Times New Roman"/>
          <w:sz w:val="28"/>
          <w:szCs w:val="28"/>
        </w:rPr>
        <w:t>（未提供格式的由投标供应商自拟）</w:t>
      </w:r>
    </w:p>
    <w:bookmarkEnd w:id="70"/>
    <w:p w14:paraId="36217799">
      <w:pPr>
        <w:pStyle w:val="19"/>
        <w:adjustRightInd w:val="0"/>
        <w:snapToGrid w:val="0"/>
        <w:spacing w:line="340" w:lineRule="atLeast"/>
        <w:rPr>
          <w:rFonts w:hint="eastAsia" w:hAnsi="宋体"/>
          <w:sz w:val="32"/>
          <w:szCs w:val="32"/>
        </w:rPr>
      </w:pPr>
      <w:r>
        <w:rPr>
          <w:rFonts w:hint="eastAsia" w:hAnsi="宋体"/>
          <w:b/>
          <w:bCs/>
          <w:sz w:val="32"/>
          <w:szCs w:val="32"/>
        </w:rPr>
        <w:t>附件一（一）</w:t>
      </w:r>
      <w:r>
        <w:rPr>
          <w:rFonts w:hAnsi="宋体"/>
          <w:sz w:val="32"/>
          <w:szCs w:val="32"/>
        </w:rPr>
        <w:t xml:space="preserve">      </w:t>
      </w:r>
    </w:p>
    <w:p w14:paraId="2F715195">
      <w:pPr>
        <w:jc w:val="center"/>
        <w:rPr>
          <w:rFonts w:ascii="宋体"/>
          <w:sz w:val="36"/>
          <w:szCs w:val="36"/>
          <w:lang w:val="zh-CN"/>
        </w:rPr>
      </w:pPr>
      <w:r>
        <w:rPr>
          <w:rFonts w:hint="eastAsia" w:ascii="宋体"/>
          <w:sz w:val="36"/>
          <w:szCs w:val="36"/>
          <w:lang w:val="zh-CN"/>
        </w:rPr>
        <w:t>投标报价一览表</w:t>
      </w:r>
    </w:p>
    <w:p w14:paraId="0C52541D">
      <w:pPr>
        <w:autoSpaceDE w:val="0"/>
        <w:autoSpaceDN w:val="0"/>
        <w:adjustRightInd w:val="0"/>
        <w:spacing w:line="400" w:lineRule="exact"/>
        <w:rPr>
          <w:sz w:val="22"/>
        </w:rPr>
      </w:pPr>
      <w:r>
        <w:rPr>
          <w:rFonts w:hint="eastAsia"/>
          <w:sz w:val="22"/>
        </w:rPr>
        <w:t>项目名称：</w:t>
      </w:r>
      <w:r>
        <w:rPr>
          <w:sz w:val="22"/>
        </w:rPr>
        <w:t xml:space="preserve">                                                    </w:t>
      </w:r>
    </w:p>
    <w:p w14:paraId="76C4F3DC">
      <w:pPr>
        <w:autoSpaceDE w:val="0"/>
        <w:autoSpaceDN w:val="0"/>
        <w:adjustRightInd w:val="0"/>
        <w:spacing w:line="400" w:lineRule="exact"/>
        <w:rPr>
          <w:sz w:val="22"/>
        </w:rPr>
      </w:pPr>
      <w:r>
        <w:rPr>
          <w:rFonts w:hint="eastAsia"/>
          <w:sz w:val="22"/>
        </w:rPr>
        <w:t>项目编号：</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378"/>
        <w:gridCol w:w="3333"/>
        <w:gridCol w:w="2147"/>
      </w:tblGrid>
      <w:tr w14:paraId="7A9A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3A7D99BE">
            <w:pPr>
              <w:widowControl/>
              <w:jc w:val="center"/>
              <w:rPr>
                <w:rFonts w:ascii="宋体" w:cs="宋体"/>
                <w:b/>
                <w:bCs/>
                <w:kern w:val="0"/>
                <w:sz w:val="22"/>
              </w:rPr>
            </w:pPr>
            <w:r>
              <w:rPr>
                <w:rFonts w:hint="eastAsia" w:ascii="宋体" w:hAnsi="宋体" w:eastAsia="宋体" w:cs="宋体"/>
                <w:b/>
                <w:bCs/>
                <w:color w:val="auto"/>
                <w:sz w:val="22"/>
                <w:szCs w:val="22"/>
              </w:rPr>
              <w:t>标项</w:t>
            </w:r>
          </w:p>
        </w:tc>
        <w:tc>
          <w:tcPr>
            <w:tcW w:w="3378" w:type="dxa"/>
            <w:vAlign w:val="center"/>
          </w:tcPr>
          <w:p w14:paraId="673CBBF1">
            <w:pPr>
              <w:widowControl/>
              <w:jc w:val="center"/>
              <w:rPr>
                <w:szCs w:val="21"/>
              </w:rPr>
            </w:pPr>
            <w:r>
              <w:rPr>
                <w:rFonts w:hint="eastAsia" w:ascii="宋体" w:hAnsi="宋体" w:eastAsia="宋体" w:cs="宋体"/>
                <w:b/>
                <w:bCs/>
                <w:color w:val="auto"/>
                <w:sz w:val="22"/>
                <w:szCs w:val="22"/>
              </w:rPr>
              <w:t>招标内容</w:t>
            </w:r>
          </w:p>
        </w:tc>
        <w:tc>
          <w:tcPr>
            <w:tcW w:w="3333" w:type="dxa"/>
            <w:vAlign w:val="center"/>
          </w:tcPr>
          <w:p w14:paraId="5F94F29E">
            <w:pPr>
              <w:spacing w:line="400" w:lineRule="exact"/>
              <w:jc w:val="center"/>
              <w:rPr>
                <w:rFonts w:ascii="宋体" w:cs="宋体"/>
                <w:b/>
                <w:bCs/>
                <w:kern w:val="0"/>
                <w:sz w:val="22"/>
              </w:rPr>
            </w:pPr>
            <w:r>
              <w:rPr>
                <w:rFonts w:hint="eastAsia" w:ascii="宋体" w:hAnsi="宋体" w:cs="宋体"/>
                <w:b/>
                <w:bCs/>
                <w:kern w:val="0"/>
                <w:sz w:val="22"/>
              </w:rPr>
              <w:t>投标报价</w:t>
            </w:r>
          </w:p>
        </w:tc>
        <w:tc>
          <w:tcPr>
            <w:tcW w:w="2147" w:type="dxa"/>
            <w:vAlign w:val="center"/>
          </w:tcPr>
          <w:p w14:paraId="1A435CD6">
            <w:pPr>
              <w:spacing w:line="400" w:lineRule="exact"/>
              <w:jc w:val="center"/>
              <w:rPr>
                <w:rFonts w:ascii="宋体" w:cs="宋体"/>
                <w:b/>
                <w:bCs/>
                <w:kern w:val="0"/>
                <w:sz w:val="22"/>
              </w:rPr>
            </w:pPr>
            <w:r>
              <w:rPr>
                <w:rFonts w:hint="eastAsia" w:ascii="宋体" w:hAnsi="宋体" w:cs="宋体"/>
                <w:b/>
                <w:bCs/>
                <w:kern w:val="0"/>
                <w:sz w:val="22"/>
              </w:rPr>
              <w:t>采购预算</w:t>
            </w:r>
          </w:p>
        </w:tc>
      </w:tr>
      <w:tr w14:paraId="2BAA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6" w:type="dxa"/>
            <w:vMerge w:val="restart"/>
            <w:vAlign w:val="center"/>
          </w:tcPr>
          <w:p w14:paraId="748861A9">
            <w:pPr>
              <w:widowControl/>
              <w:jc w:val="center"/>
              <w:textAlignment w:val="center"/>
              <w:rPr>
                <w:rFonts w:ascii="宋体" w:cs="宋体"/>
                <w:b/>
                <w:bCs/>
                <w:sz w:val="22"/>
              </w:rPr>
            </w:pPr>
            <w:r>
              <w:rPr>
                <w:rFonts w:hint="eastAsia" w:ascii="宋体" w:hAnsi="宋体" w:eastAsia="宋体" w:cs="宋体"/>
                <w:color w:val="auto"/>
                <w:kern w:val="0"/>
                <w:sz w:val="22"/>
              </w:rPr>
              <w:t>1</w:t>
            </w:r>
          </w:p>
        </w:tc>
        <w:tc>
          <w:tcPr>
            <w:tcW w:w="3378" w:type="dxa"/>
            <w:vAlign w:val="center"/>
          </w:tcPr>
          <w:p w14:paraId="0154918D">
            <w:pPr>
              <w:widowControl/>
              <w:jc w:val="center"/>
              <w:textAlignment w:val="center"/>
              <w:rPr>
                <w:rFonts w:hint="eastAsia" w:eastAsia="宋体"/>
                <w:szCs w:val="21"/>
                <w:lang w:eastAsia="zh-CN"/>
              </w:rPr>
            </w:pPr>
            <w:r>
              <w:rPr>
                <w:rFonts w:hint="eastAsia" w:ascii="宋体" w:hAnsi="宋体" w:eastAsia="宋体" w:cs="宋体"/>
                <w:color w:val="auto"/>
                <w:sz w:val="22"/>
              </w:rPr>
              <w:t>设备部分</w:t>
            </w:r>
          </w:p>
        </w:tc>
        <w:tc>
          <w:tcPr>
            <w:tcW w:w="3333" w:type="dxa"/>
            <w:vAlign w:val="center"/>
          </w:tcPr>
          <w:p w14:paraId="25224C8B">
            <w:pPr>
              <w:widowControl/>
              <w:spacing w:line="360" w:lineRule="auto"/>
              <w:textAlignment w:val="center"/>
              <w:rPr>
                <w:rFonts w:hint="eastAsia" w:ascii="宋体" w:hAnsi="宋体" w:eastAsia="宋体" w:cs="宋体"/>
                <w:color w:val="auto"/>
                <w:sz w:val="22"/>
                <w:u w:val="single"/>
              </w:rPr>
            </w:pPr>
            <w:r>
              <w:rPr>
                <w:rFonts w:hint="eastAsia" w:ascii="宋体" w:hAnsi="宋体" w:eastAsia="宋体" w:cs="宋体"/>
                <w:color w:val="auto"/>
                <w:sz w:val="22"/>
              </w:rPr>
              <w:t>大写：</w:t>
            </w:r>
            <w:r>
              <w:rPr>
                <w:rFonts w:hint="eastAsia" w:ascii="宋体" w:hAnsi="宋体" w:eastAsia="宋体" w:cs="宋体"/>
                <w:color w:val="auto"/>
                <w:sz w:val="22"/>
                <w:u w:val="single"/>
              </w:rPr>
              <w:t xml:space="preserve">               </w:t>
            </w:r>
          </w:p>
          <w:p w14:paraId="54734743">
            <w:pPr>
              <w:widowControl/>
              <w:textAlignment w:val="center"/>
              <w:rPr>
                <w:rFonts w:ascii="宋体" w:cs="宋体"/>
                <w:kern w:val="0"/>
                <w:sz w:val="22"/>
              </w:rPr>
            </w:pPr>
            <w:r>
              <w:rPr>
                <w:rFonts w:hint="eastAsia" w:ascii="宋体" w:hAnsi="宋体" w:eastAsia="宋体" w:cs="宋体"/>
                <w:color w:val="auto"/>
                <w:sz w:val="22"/>
              </w:rPr>
              <w:t>小写：</w:t>
            </w:r>
            <w:r>
              <w:rPr>
                <w:rFonts w:hint="eastAsia" w:ascii="宋体" w:hAnsi="宋体" w:eastAsia="宋体" w:cs="宋体"/>
                <w:color w:val="auto"/>
                <w:sz w:val="22"/>
                <w:u w:val="single"/>
              </w:rPr>
              <w:t xml:space="preserve">               </w:t>
            </w:r>
          </w:p>
        </w:tc>
        <w:tc>
          <w:tcPr>
            <w:tcW w:w="2147" w:type="dxa"/>
            <w:vMerge w:val="restart"/>
            <w:vAlign w:val="center"/>
          </w:tcPr>
          <w:p w14:paraId="78FD8169">
            <w:pPr>
              <w:widowControl/>
              <w:jc w:val="center"/>
              <w:textAlignment w:val="center"/>
              <w:rPr>
                <w:rFonts w:ascii="宋体" w:cs="宋体"/>
                <w:sz w:val="22"/>
                <w:szCs w:val="22"/>
                <w:highlight w:val="yellow"/>
              </w:rPr>
            </w:pPr>
            <w:r>
              <w:rPr>
                <w:rFonts w:hint="eastAsia" w:ascii="宋体" w:hAnsi="宋体" w:cs="宋体"/>
                <w:sz w:val="22"/>
                <w:szCs w:val="22"/>
                <w:lang w:eastAsia="zh-CN"/>
              </w:rPr>
              <w:t>341865.6</w:t>
            </w:r>
            <w:r>
              <w:rPr>
                <w:rFonts w:hint="eastAsia" w:ascii="宋体" w:hAnsi="宋体" w:cs="宋体"/>
                <w:sz w:val="22"/>
                <w:szCs w:val="22"/>
              </w:rPr>
              <w:t>元</w:t>
            </w:r>
          </w:p>
        </w:tc>
      </w:tr>
      <w:tr w14:paraId="597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6" w:type="dxa"/>
            <w:vMerge w:val="continue"/>
            <w:vAlign w:val="center"/>
          </w:tcPr>
          <w:p w14:paraId="7027553B">
            <w:pPr>
              <w:widowControl/>
              <w:jc w:val="center"/>
              <w:textAlignment w:val="center"/>
              <w:rPr>
                <w:rFonts w:ascii="宋体" w:hAnsi="宋体" w:cs="宋体"/>
                <w:kern w:val="0"/>
                <w:sz w:val="22"/>
              </w:rPr>
            </w:pPr>
          </w:p>
        </w:tc>
        <w:tc>
          <w:tcPr>
            <w:tcW w:w="3378" w:type="dxa"/>
            <w:vAlign w:val="center"/>
          </w:tcPr>
          <w:p w14:paraId="5B5B27B7">
            <w:pPr>
              <w:widowControl/>
              <w:jc w:val="center"/>
              <w:textAlignment w:val="center"/>
              <w:rPr>
                <w:rFonts w:hint="eastAsia" w:ascii="宋体"/>
                <w:sz w:val="22"/>
                <w:lang w:eastAsia="zh-CN"/>
              </w:rPr>
            </w:pPr>
            <w:r>
              <w:rPr>
                <w:rFonts w:hint="eastAsia" w:ascii="宋体" w:hAnsi="宋体" w:eastAsia="宋体" w:cs="宋体"/>
                <w:color w:val="auto"/>
                <w:sz w:val="22"/>
              </w:rPr>
              <w:t>工程部分</w:t>
            </w:r>
          </w:p>
        </w:tc>
        <w:tc>
          <w:tcPr>
            <w:tcW w:w="3333" w:type="dxa"/>
            <w:vAlign w:val="center"/>
          </w:tcPr>
          <w:p w14:paraId="0A2E62A1">
            <w:pPr>
              <w:widowControl/>
              <w:spacing w:line="360" w:lineRule="auto"/>
              <w:textAlignment w:val="center"/>
              <w:rPr>
                <w:rFonts w:hint="eastAsia" w:ascii="宋体" w:hAnsi="宋体" w:eastAsia="宋体" w:cs="宋体"/>
                <w:color w:val="auto"/>
                <w:sz w:val="22"/>
                <w:u w:val="single"/>
              </w:rPr>
            </w:pPr>
            <w:r>
              <w:rPr>
                <w:rFonts w:hint="eastAsia" w:ascii="宋体" w:hAnsi="宋体" w:eastAsia="宋体" w:cs="宋体"/>
                <w:color w:val="auto"/>
                <w:sz w:val="22"/>
              </w:rPr>
              <w:t>大写：</w:t>
            </w:r>
            <w:r>
              <w:rPr>
                <w:rFonts w:hint="eastAsia" w:ascii="宋体" w:hAnsi="宋体" w:eastAsia="宋体" w:cs="宋体"/>
                <w:color w:val="auto"/>
                <w:sz w:val="22"/>
                <w:u w:val="single"/>
              </w:rPr>
              <w:t xml:space="preserve">               </w:t>
            </w:r>
          </w:p>
          <w:p w14:paraId="6758D24E">
            <w:pPr>
              <w:widowControl/>
              <w:textAlignment w:val="center"/>
              <w:rPr>
                <w:rFonts w:hint="eastAsia" w:ascii="宋体" w:hAnsi="宋体" w:cs="宋体"/>
                <w:sz w:val="22"/>
              </w:rPr>
            </w:pPr>
            <w:r>
              <w:rPr>
                <w:rFonts w:hint="eastAsia" w:ascii="宋体" w:hAnsi="宋体" w:eastAsia="宋体" w:cs="宋体"/>
                <w:color w:val="auto"/>
                <w:sz w:val="22"/>
              </w:rPr>
              <w:t>小写：</w:t>
            </w:r>
            <w:r>
              <w:rPr>
                <w:rFonts w:hint="eastAsia" w:ascii="宋体" w:hAnsi="宋体" w:eastAsia="宋体" w:cs="宋体"/>
                <w:color w:val="auto"/>
                <w:sz w:val="22"/>
                <w:u w:val="single"/>
              </w:rPr>
              <w:t xml:space="preserve">               </w:t>
            </w:r>
          </w:p>
        </w:tc>
        <w:tc>
          <w:tcPr>
            <w:tcW w:w="2147" w:type="dxa"/>
            <w:vMerge w:val="continue"/>
            <w:vAlign w:val="center"/>
          </w:tcPr>
          <w:p w14:paraId="6416AF22">
            <w:pPr>
              <w:widowControl/>
              <w:jc w:val="center"/>
              <w:textAlignment w:val="center"/>
              <w:rPr>
                <w:rFonts w:hint="eastAsia" w:ascii="宋体" w:hAnsi="宋体" w:cs="宋体"/>
                <w:sz w:val="22"/>
                <w:szCs w:val="22"/>
                <w:lang w:eastAsia="zh-CN"/>
              </w:rPr>
            </w:pPr>
          </w:p>
        </w:tc>
      </w:tr>
      <w:tr w14:paraId="25AA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3914" w:type="dxa"/>
            <w:gridSpan w:val="2"/>
            <w:vAlign w:val="center"/>
          </w:tcPr>
          <w:p w14:paraId="6E7FE55B">
            <w:pPr>
              <w:widowControl/>
              <w:jc w:val="center"/>
              <w:textAlignment w:val="center"/>
              <w:rPr>
                <w:rFonts w:hint="eastAsia" w:ascii="宋体"/>
                <w:sz w:val="22"/>
                <w:lang w:eastAsia="zh-CN"/>
              </w:rPr>
            </w:pPr>
            <w:r>
              <w:rPr>
                <w:rFonts w:hint="eastAsia" w:ascii="宋体" w:hAnsi="宋体" w:eastAsia="宋体" w:cs="宋体"/>
                <w:color w:val="auto"/>
                <w:sz w:val="22"/>
              </w:rPr>
              <w:t>投标总价</w:t>
            </w:r>
          </w:p>
        </w:tc>
        <w:tc>
          <w:tcPr>
            <w:tcW w:w="3333" w:type="dxa"/>
            <w:vAlign w:val="center"/>
          </w:tcPr>
          <w:p w14:paraId="06DA6E49">
            <w:pPr>
              <w:widowControl/>
              <w:spacing w:line="360" w:lineRule="auto"/>
              <w:jc w:val="left"/>
              <w:textAlignment w:val="center"/>
              <w:rPr>
                <w:rFonts w:hint="eastAsia" w:ascii="宋体" w:hAnsi="宋体" w:eastAsia="宋体" w:cs="宋体"/>
                <w:color w:val="auto"/>
                <w:sz w:val="22"/>
                <w:u w:val="single"/>
              </w:rPr>
            </w:pPr>
            <w:r>
              <w:rPr>
                <w:rFonts w:hint="eastAsia" w:ascii="宋体" w:hAnsi="宋体" w:eastAsia="宋体" w:cs="宋体"/>
                <w:color w:val="auto"/>
                <w:sz w:val="22"/>
              </w:rPr>
              <w:t>大写：</w:t>
            </w:r>
            <w:r>
              <w:rPr>
                <w:rFonts w:hint="eastAsia" w:ascii="宋体" w:hAnsi="宋体" w:eastAsia="宋体" w:cs="宋体"/>
                <w:color w:val="auto"/>
                <w:sz w:val="22"/>
                <w:u w:val="single"/>
              </w:rPr>
              <w:t xml:space="preserve">               </w:t>
            </w:r>
          </w:p>
          <w:p w14:paraId="4DD61E3F">
            <w:pPr>
              <w:widowControl/>
              <w:textAlignment w:val="center"/>
              <w:rPr>
                <w:rFonts w:hint="eastAsia" w:ascii="宋体" w:hAnsi="宋体" w:cs="宋体"/>
                <w:sz w:val="22"/>
              </w:rPr>
            </w:pPr>
            <w:r>
              <w:rPr>
                <w:rFonts w:hint="eastAsia" w:ascii="宋体" w:hAnsi="宋体" w:eastAsia="宋体" w:cs="宋体"/>
                <w:color w:val="auto"/>
                <w:sz w:val="22"/>
              </w:rPr>
              <w:t>小写：</w:t>
            </w:r>
            <w:r>
              <w:rPr>
                <w:rFonts w:hint="eastAsia" w:ascii="宋体" w:hAnsi="宋体" w:eastAsia="宋体" w:cs="宋体"/>
                <w:color w:val="auto"/>
                <w:sz w:val="22"/>
                <w:u w:val="single"/>
              </w:rPr>
              <w:t xml:space="preserve">               </w:t>
            </w:r>
          </w:p>
        </w:tc>
        <w:tc>
          <w:tcPr>
            <w:tcW w:w="2147" w:type="dxa"/>
            <w:vMerge w:val="continue"/>
            <w:vAlign w:val="center"/>
          </w:tcPr>
          <w:p w14:paraId="50D5D6D1">
            <w:pPr>
              <w:widowControl/>
              <w:jc w:val="center"/>
              <w:textAlignment w:val="center"/>
              <w:rPr>
                <w:rFonts w:hint="eastAsia" w:ascii="宋体" w:hAnsi="宋体" w:cs="宋体"/>
                <w:sz w:val="22"/>
                <w:szCs w:val="22"/>
                <w:lang w:eastAsia="zh-CN"/>
              </w:rPr>
            </w:pPr>
          </w:p>
        </w:tc>
      </w:tr>
    </w:tbl>
    <w:p w14:paraId="667248A5">
      <w:pPr>
        <w:autoSpaceDE w:val="0"/>
        <w:autoSpaceDN w:val="0"/>
        <w:adjustRightInd w:val="0"/>
        <w:spacing w:line="440" w:lineRule="atLeas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▲注:1、不提供此表格的将视为没有实质性响应招标文件。</w:t>
      </w:r>
    </w:p>
    <w:p w14:paraId="5FB12B50">
      <w:pPr>
        <w:autoSpaceDE w:val="0"/>
        <w:autoSpaceDN w:val="0"/>
        <w:adjustRightInd w:val="0"/>
        <w:spacing w:line="440" w:lineRule="atLeas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2、工程部分投标报价=[（1-下浮率）×（1</w:t>
      </w:r>
      <w:r>
        <w:rPr>
          <w:rFonts w:hint="eastAsia" w:ascii="宋体" w:hAnsi="宋体" w:cs="宋体"/>
          <w:b/>
          <w:bCs/>
          <w:color w:val="auto"/>
          <w:sz w:val="21"/>
          <w:szCs w:val="21"/>
          <w:lang w:val="en-US" w:eastAsia="zh-CN"/>
        </w:rPr>
        <w:t>30002-</w:t>
      </w:r>
      <w:r>
        <w:rPr>
          <w:rFonts w:hint="eastAsia" w:ascii="宋体" w:hAnsi="宋体" w:eastAsia="宋体" w:cs="宋体"/>
          <w:b/>
          <w:bCs/>
          <w:color w:val="auto"/>
          <w:sz w:val="21"/>
          <w:szCs w:val="21"/>
        </w:rPr>
        <w:t>暂列金-预留金）+暂列金+预留金]（取整数部分，小数点后第一位四舍五</w:t>
      </w:r>
      <w:r>
        <w:rPr>
          <w:rFonts w:hint="eastAsia" w:ascii="宋体" w:hAnsi="宋体" w:eastAsia="宋体" w:cs="宋体"/>
          <w:b/>
          <w:bCs/>
          <w:color w:val="auto"/>
          <w:sz w:val="21"/>
          <w:szCs w:val="21"/>
          <w:highlight w:val="none"/>
        </w:rPr>
        <w:t>入）（暂列金：</w:t>
      </w:r>
      <w:r>
        <w:rPr>
          <w:rFonts w:hint="eastAsia" w:ascii="宋体" w:hAnsi="宋体" w:cs="宋体"/>
          <w:b/>
          <w:bCs/>
          <w:color w:val="auto"/>
          <w:sz w:val="21"/>
          <w:szCs w:val="21"/>
          <w:highlight w:val="none"/>
          <w:lang w:val="en-US" w:eastAsia="zh-CN"/>
        </w:rPr>
        <w:t>7500；业主预留金：5000</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rPr>
        <w:t>注：工程部分以下浮率为准，以下浮率修正投标报价，</w:t>
      </w:r>
      <w:r>
        <w:rPr>
          <w:rFonts w:ascii="宋体" w:hAnsi="宋体" w:eastAsia="宋体" w:cs="宋体"/>
          <w:b/>
          <w:bCs/>
          <w:color w:val="auto"/>
          <w:sz w:val="21"/>
          <w:szCs w:val="21"/>
        </w:rPr>
        <w:t>如果不接受</w:t>
      </w:r>
      <w:r>
        <w:rPr>
          <w:rFonts w:hint="eastAsia" w:ascii="宋体" w:hAnsi="宋体" w:eastAsia="宋体" w:cs="宋体"/>
          <w:b/>
          <w:bCs/>
          <w:color w:val="auto"/>
          <w:sz w:val="21"/>
          <w:szCs w:val="21"/>
        </w:rPr>
        <w:t>修正</w:t>
      </w:r>
      <w:r>
        <w:rPr>
          <w:rFonts w:ascii="宋体" w:hAnsi="宋体" w:eastAsia="宋体" w:cs="宋体"/>
          <w:b/>
          <w:bCs/>
          <w:color w:val="auto"/>
          <w:sz w:val="21"/>
          <w:szCs w:val="21"/>
        </w:rPr>
        <w:t>价格的作</w:t>
      </w:r>
      <w:r>
        <w:rPr>
          <w:rFonts w:hint="eastAsia" w:ascii="宋体" w:hAnsi="宋体" w:eastAsia="宋体" w:cs="宋体"/>
          <w:b/>
          <w:bCs/>
          <w:color w:val="auto"/>
          <w:sz w:val="21"/>
          <w:szCs w:val="21"/>
        </w:rPr>
        <w:t>否决投标处理。</w:t>
      </w:r>
    </w:p>
    <w:p w14:paraId="128F67FC">
      <w:pPr>
        <w:autoSpaceDE w:val="0"/>
        <w:autoSpaceDN w:val="0"/>
        <w:adjustRightInd w:val="0"/>
        <w:spacing w:line="440" w:lineRule="atLeas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3、报价一经涂改，应在涂改处加盖单位公章或者由法定代表人或授权委托人签字或盖章，否则其投标作无效标处理。 </w:t>
      </w:r>
    </w:p>
    <w:p w14:paraId="37F8EA54">
      <w:pPr>
        <w:autoSpaceDE w:val="0"/>
        <w:autoSpaceDN w:val="0"/>
        <w:adjustRightInd w:val="0"/>
        <w:spacing w:line="440" w:lineRule="atLeast"/>
        <w:rPr>
          <w:rFonts w:ascii="宋体" w:cs="仿宋_GB2312"/>
          <w:sz w:val="21"/>
          <w:szCs w:val="21"/>
        </w:rPr>
      </w:pPr>
      <w:r>
        <w:rPr>
          <w:rFonts w:hint="eastAsia" w:ascii="宋体" w:hAnsi="宋体" w:eastAsia="宋体" w:cs="宋体"/>
          <w:b/>
          <w:bCs/>
          <w:color w:val="auto"/>
          <w:sz w:val="21"/>
          <w:szCs w:val="21"/>
        </w:rPr>
        <w:t xml:space="preserve"> 4、投标报价含设备费、运输安装费、验收费、规费、税费、检测费等完成本项目的所有费用。 </w:t>
      </w:r>
    </w:p>
    <w:p w14:paraId="21697E80">
      <w:pPr>
        <w:autoSpaceDE w:val="0"/>
        <w:autoSpaceDN w:val="0"/>
        <w:adjustRightInd w:val="0"/>
        <w:spacing w:line="440" w:lineRule="atLeast"/>
        <w:rPr>
          <w:rFonts w:ascii="宋体" w:cs="仿宋_GB2312"/>
          <w:sz w:val="22"/>
        </w:rPr>
      </w:pPr>
      <w:r>
        <w:rPr>
          <w:rFonts w:hint="eastAsia" w:ascii="宋体" w:hAnsi="宋体" w:cs="仿宋_GB2312"/>
          <w:sz w:val="22"/>
        </w:rPr>
        <w:t>供应商全称（盖章）：</w:t>
      </w:r>
    </w:p>
    <w:p w14:paraId="48F68017">
      <w:pPr>
        <w:autoSpaceDE w:val="0"/>
        <w:autoSpaceDN w:val="0"/>
        <w:adjustRightInd w:val="0"/>
        <w:spacing w:line="440" w:lineRule="atLeast"/>
        <w:rPr>
          <w:rFonts w:ascii="宋体" w:cs="仿宋_GB2312"/>
          <w:sz w:val="22"/>
        </w:rPr>
      </w:pPr>
      <w:r>
        <w:rPr>
          <w:rFonts w:hint="eastAsia" w:ascii="宋体" w:hAnsi="宋体" w:cs="仿宋_GB2312"/>
          <w:sz w:val="22"/>
        </w:rPr>
        <w:t>法定代表人（签字或盖章）或授权代表（签字）：</w:t>
      </w:r>
      <w:r>
        <w:rPr>
          <w:rFonts w:ascii="宋体" w:cs="仿宋_GB2312"/>
          <w:sz w:val="22"/>
        </w:rPr>
        <w:tab/>
      </w:r>
    </w:p>
    <w:p w14:paraId="5F53A8CF">
      <w:pPr>
        <w:autoSpaceDE w:val="0"/>
        <w:autoSpaceDN w:val="0"/>
        <w:adjustRightInd w:val="0"/>
        <w:spacing w:line="440" w:lineRule="atLeast"/>
        <w:rPr>
          <w:rFonts w:hint="eastAsia" w:hAnsi="宋体"/>
          <w:sz w:val="32"/>
          <w:szCs w:val="32"/>
        </w:rPr>
      </w:pPr>
      <w:r>
        <w:rPr>
          <w:rFonts w:hint="eastAsia" w:ascii="宋体" w:hAnsi="宋体" w:cs="仿宋_GB2312"/>
          <w:sz w:val="22"/>
        </w:rPr>
        <w:t>日期：</w:t>
      </w:r>
    </w:p>
    <w:p w14:paraId="48A62F2C">
      <w:pPr>
        <w:pStyle w:val="19"/>
        <w:adjustRightInd w:val="0"/>
        <w:snapToGrid w:val="0"/>
        <w:spacing w:line="400" w:lineRule="exact"/>
        <w:jc w:val="left"/>
        <w:rPr>
          <w:rFonts w:hint="eastAsia" w:hAnsi="宋体"/>
          <w:b/>
          <w:bCs/>
          <w:sz w:val="32"/>
          <w:szCs w:val="32"/>
        </w:rPr>
        <w:sectPr>
          <w:headerReference r:id="rId9" w:type="default"/>
          <w:footerReference r:id="rId10" w:type="default"/>
          <w:pgSz w:w="11906" w:h="16838"/>
          <w:pgMar w:top="1440" w:right="1106" w:bottom="1070" w:left="1260" w:header="720" w:footer="720" w:gutter="0"/>
          <w:cols w:space="720" w:num="1"/>
          <w:docGrid w:type="lines" w:linePitch="312" w:charSpace="0"/>
        </w:sectPr>
      </w:pPr>
    </w:p>
    <w:p w14:paraId="293CC0C0">
      <w:pPr>
        <w:pStyle w:val="19"/>
        <w:adjustRightInd w:val="0"/>
        <w:snapToGrid w:val="0"/>
        <w:spacing w:line="460" w:lineRule="atLeast"/>
        <w:rPr>
          <w:rFonts w:hint="eastAsia" w:hAnsi="宋体"/>
          <w:b/>
          <w:bCs/>
          <w:sz w:val="32"/>
          <w:szCs w:val="32"/>
        </w:rPr>
      </w:pPr>
      <w:r>
        <w:rPr>
          <w:rFonts w:hint="eastAsia" w:hAnsi="宋体"/>
          <w:b/>
          <w:bCs/>
          <w:sz w:val="32"/>
          <w:szCs w:val="32"/>
        </w:rPr>
        <w:t>附件</w:t>
      </w:r>
      <w:r>
        <w:rPr>
          <w:rFonts w:hint="eastAsia" w:hAnsi="宋体"/>
          <w:b/>
          <w:bCs/>
          <w:sz w:val="32"/>
          <w:szCs w:val="32"/>
          <w:lang w:val="en-US" w:eastAsia="zh-CN"/>
        </w:rPr>
        <w:t>一</w:t>
      </w:r>
      <w:r>
        <w:rPr>
          <w:rFonts w:hint="eastAsia" w:hAnsi="宋体"/>
          <w:b/>
          <w:bCs/>
          <w:sz w:val="32"/>
          <w:szCs w:val="32"/>
        </w:rPr>
        <w:t>（</w:t>
      </w:r>
      <w:r>
        <w:rPr>
          <w:rFonts w:hint="eastAsia" w:hAnsi="宋体"/>
          <w:b/>
          <w:bCs/>
          <w:sz w:val="32"/>
          <w:szCs w:val="32"/>
          <w:lang w:val="en-US" w:eastAsia="zh-CN"/>
        </w:rPr>
        <w:t>二</w:t>
      </w:r>
      <w:r>
        <w:rPr>
          <w:rFonts w:hint="eastAsia" w:hAnsi="宋体"/>
          <w:b/>
          <w:bCs/>
          <w:sz w:val="32"/>
          <w:szCs w:val="32"/>
        </w:rPr>
        <w:t>）</w:t>
      </w:r>
    </w:p>
    <w:p w14:paraId="586B62DD">
      <w:pPr>
        <w:pStyle w:val="19"/>
        <w:adjustRightInd w:val="0"/>
        <w:snapToGrid w:val="0"/>
        <w:spacing w:line="460" w:lineRule="atLeast"/>
        <w:jc w:val="center"/>
        <w:rPr>
          <w:rFonts w:hAnsi="Times New Roman"/>
          <w:sz w:val="36"/>
          <w:szCs w:val="36"/>
        </w:rPr>
      </w:pPr>
      <w:r>
        <w:rPr>
          <w:rFonts w:hAnsi="宋体"/>
          <w:b/>
          <w:bCs/>
          <w:sz w:val="32"/>
          <w:szCs w:val="32"/>
        </w:rPr>
        <w:tab/>
      </w:r>
      <w:r>
        <w:rPr>
          <w:rFonts w:hint="eastAsia" w:hAnsi="Times New Roman"/>
          <w:sz w:val="36"/>
          <w:szCs w:val="36"/>
        </w:rPr>
        <w:t>投标分项报价表（设备）</w:t>
      </w:r>
    </w:p>
    <w:p w14:paraId="45796FAD">
      <w:pPr>
        <w:rPr>
          <w:rFonts w:hint="eastAsia" w:hAnsi="宋体"/>
        </w:rPr>
      </w:pPr>
      <w:r>
        <w:rPr>
          <w:rFonts w:hint="eastAsia" w:hAnsi="宋体"/>
        </w:rPr>
        <w:t>供应商名称：</w:t>
      </w:r>
    </w:p>
    <w:tbl>
      <w:tblPr>
        <w:tblStyle w:val="36"/>
        <w:tblW w:w="103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5"/>
        <w:gridCol w:w="1036"/>
        <w:gridCol w:w="1186"/>
        <w:gridCol w:w="1050"/>
        <w:gridCol w:w="805"/>
        <w:gridCol w:w="1268"/>
        <w:gridCol w:w="1268"/>
        <w:gridCol w:w="1271"/>
        <w:gridCol w:w="1361"/>
      </w:tblGrid>
      <w:tr w14:paraId="2F99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jc w:val="right"/>
        </w:trPr>
        <w:tc>
          <w:tcPr>
            <w:tcW w:w="1105" w:type="dxa"/>
            <w:vAlign w:val="center"/>
          </w:tcPr>
          <w:p w14:paraId="19719A8F">
            <w:pPr>
              <w:ind w:right="-11"/>
              <w:jc w:val="center"/>
              <w:rPr>
                <w:rFonts w:ascii="宋体" w:cs="Arial"/>
                <w:bCs/>
                <w:sz w:val="22"/>
              </w:rPr>
            </w:pPr>
            <w:r>
              <w:rPr>
                <w:rFonts w:hint="eastAsia" w:ascii="宋体" w:cs="Arial"/>
                <w:bCs/>
                <w:sz w:val="22"/>
              </w:rPr>
              <w:t>序号</w:t>
            </w:r>
          </w:p>
        </w:tc>
        <w:tc>
          <w:tcPr>
            <w:tcW w:w="2222" w:type="dxa"/>
            <w:gridSpan w:val="2"/>
            <w:vAlign w:val="center"/>
          </w:tcPr>
          <w:p w14:paraId="1138E9DF">
            <w:pPr>
              <w:ind w:right="-11"/>
              <w:jc w:val="center"/>
              <w:rPr>
                <w:rFonts w:ascii="宋体" w:cs="Arial"/>
                <w:bCs/>
                <w:sz w:val="22"/>
              </w:rPr>
            </w:pPr>
            <w:r>
              <w:rPr>
                <w:rFonts w:hint="eastAsia" w:ascii="宋体" w:cs="Arial"/>
                <w:bCs/>
                <w:sz w:val="22"/>
              </w:rPr>
              <w:t>名称</w:t>
            </w:r>
          </w:p>
        </w:tc>
        <w:tc>
          <w:tcPr>
            <w:tcW w:w="1050" w:type="dxa"/>
            <w:vAlign w:val="center"/>
          </w:tcPr>
          <w:p w14:paraId="3AA2816F">
            <w:pPr>
              <w:ind w:right="-11"/>
              <w:jc w:val="center"/>
              <w:rPr>
                <w:rFonts w:ascii="宋体" w:cs="Arial"/>
                <w:bCs/>
                <w:sz w:val="22"/>
              </w:rPr>
            </w:pPr>
            <w:r>
              <w:rPr>
                <w:rFonts w:hint="eastAsia" w:ascii="宋体" w:cs="Arial"/>
                <w:bCs/>
                <w:sz w:val="22"/>
              </w:rPr>
              <w:t>单位</w:t>
            </w:r>
          </w:p>
        </w:tc>
        <w:tc>
          <w:tcPr>
            <w:tcW w:w="805" w:type="dxa"/>
            <w:vAlign w:val="center"/>
          </w:tcPr>
          <w:p w14:paraId="3C1DA648">
            <w:pPr>
              <w:ind w:right="-11"/>
              <w:jc w:val="center"/>
              <w:rPr>
                <w:rFonts w:ascii="宋体" w:cs="Arial"/>
                <w:bCs/>
                <w:sz w:val="22"/>
              </w:rPr>
            </w:pPr>
            <w:r>
              <w:rPr>
                <w:rFonts w:hint="eastAsia" w:ascii="宋体" w:cs="Arial"/>
                <w:bCs/>
                <w:sz w:val="22"/>
              </w:rPr>
              <w:t>数量</w:t>
            </w:r>
          </w:p>
        </w:tc>
        <w:tc>
          <w:tcPr>
            <w:tcW w:w="1268" w:type="dxa"/>
            <w:vAlign w:val="center"/>
          </w:tcPr>
          <w:p w14:paraId="321E08B9">
            <w:pPr>
              <w:ind w:right="-11"/>
              <w:jc w:val="center"/>
              <w:rPr>
                <w:rFonts w:ascii="宋体" w:cs="Arial"/>
                <w:bCs/>
                <w:sz w:val="22"/>
              </w:rPr>
            </w:pPr>
            <w:r>
              <w:rPr>
                <w:rFonts w:hint="eastAsia" w:ascii="宋体" w:cs="Arial"/>
                <w:bCs/>
                <w:sz w:val="22"/>
              </w:rPr>
              <w:t>参数</w:t>
            </w:r>
          </w:p>
        </w:tc>
        <w:tc>
          <w:tcPr>
            <w:tcW w:w="1268" w:type="dxa"/>
            <w:vAlign w:val="center"/>
          </w:tcPr>
          <w:p w14:paraId="6BD35CCD">
            <w:pPr>
              <w:ind w:right="-11"/>
              <w:jc w:val="center"/>
              <w:rPr>
                <w:rFonts w:ascii="宋体" w:cs="Arial"/>
                <w:sz w:val="22"/>
              </w:rPr>
            </w:pPr>
            <w:r>
              <w:rPr>
                <w:rFonts w:hint="eastAsia" w:ascii="宋体" w:cs="Arial"/>
                <w:bCs/>
                <w:sz w:val="22"/>
              </w:rPr>
              <w:t>单价（元）</w:t>
            </w:r>
          </w:p>
        </w:tc>
        <w:tc>
          <w:tcPr>
            <w:tcW w:w="1271" w:type="dxa"/>
            <w:vAlign w:val="center"/>
          </w:tcPr>
          <w:p w14:paraId="4C4CA80B">
            <w:pPr>
              <w:ind w:right="-11"/>
              <w:jc w:val="center"/>
              <w:rPr>
                <w:rFonts w:ascii="宋体" w:cs="Arial"/>
                <w:sz w:val="22"/>
              </w:rPr>
            </w:pPr>
            <w:r>
              <w:rPr>
                <w:rFonts w:hint="eastAsia" w:ascii="宋体" w:cs="Arial"/>
                <w:bCs/>
                <w:sz w:val="22"/>
              </w:rPr>
              <w:t>总价（元）</w:t>
            </w:r>
          </w:p>
        </w:tc>
        <w:tc>
          <w:tcPr>
            <w:tcW w:w="1361" w:type="dxa"/>
            <w:vAlign w:val="center"/>
          </w:tcPr>
          <w:p w14:paraId="1E8D8918">
            <w:pPr>
              <w:ind w:right="-11"/>
              <w:jc w:val="center"/>
              <w:rPr>
                <w:rFonts w:ascii="宋体" w:cs="Arial"/>
                <w:bCs/>
                <w:sz w:val="22"/>
              </w:rPr>
            </w:pPr>
            <w:r>
              <w:rPr>
                <w:rFonts w:hint="eastAsia" w:ascii="宋体" w:cs="Arial"/>
                <w:bCs/>
                <w:sz w:val="22"/>
              </w:rPr>
              <w:t>品牌</w:t>
            </w:r>
          </w:p>
        </w:tc>
      </w:tr>
      <w:tr w14:paraId="665A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6EA0081">
            <w:pPr>
              <w:ind w:right="-11"/>
              <w:jc w:val="center"/>
              <w:rPr>
                <w:rFonts w:ascii="宋体" w:cs="Arial"/>
                <w:sz w:val="22"/>
              </w:rPr>
            </w:pPr>
            <w:r>
              <w:rPr>
                <w:rFonts w:ascii="宋体" w:cs="Arial"/>
                <w:sz w:val="22"/>
              </w:rPr>
              <w:t>1</w:t>
            </w:r>
          </w:p>
        </w:tc>
        <w:tc>
          <w:tcPr>
            <w:tcW w:w="2222" w:type="dxa"/>
            <w:gridSpan w:val="2"/>
            <w:vAlign w:val="center"/>
          </w:tcPr>
          <w:p w14:paraId="51ED73DE">
            <w:pPr>
              <w:rPr>
                <w:rFonts w:ascii="宋体" w:cs="Arial"/>
                <w:sz w:val="22"/>
              </w:rPr>
            </w:pPr>
          </w:p>
        </w:tc>
        <w:tc>
          <w:tcPr>
            <w:tcW w:w="1050" w:type="dxa"/>
            <w:vAlign w:val="center"/>
          </w:tcPr>
          <w:p w14:paraId="47078E3A">
            <w:pPr>
              <w:ind w:right="-11"/>
              <w:jc w:val="center"/>
              <w:rPr>
                <w:rFonts w:ascii="宋体" w:cs="Arial"/>
                <w:sz w:val="22"/>
              </w:rPr>
            </w:pPr>
          </w:p>
        </w:tc>
        <w:tc>
          <w:tcPr>
            <w:tcW w:w="805" w:type="dxa"/>
            <w:vAlign w:val="center"/>
          </w:tcPr>
          <w:p w14:paraId="12AEFF84">
            <w:pPr>
              <w:jc w:val="center"/>
              <w:rPr>
                <w:rFonts w:ascii="宋体" w:cs="Arial"/>
                <w:sz w:val="22"/>
              </w:rPr>
            </w:pPr>
          </w:p>
        </w:tc>
        <w:tc>
          <w:tcPr>
            <w:tcW w:w="1268" w:type="dxa"/>
            <w:vAlign w:val="center"/>
          </w:tcPr>
          <w:p w14:paraId="7DB6BC38">
            <w:pPr>
              <w:jc w:val="center"/>
              <w:rPr>
                <w:rFonts w:ascii="宋体" w:cs="Arial"/>
                <w:sz w:val="22"/>
              </w:rPr>
            </w:pPr>
          </w:p>
        </w:tc>
        <w:tc>
          <w:tcPr>
            <w:tcW w:w="1268" w:type="dxa"/>
            <w:vAlign w:val="center"/>
          </w:tcPr>
          <w:p w14:paraId="254BF197">
            <w:pPr>
              <w:ind w:right="-11"/>
              <w:jc w:val="center"/>
              <w:rPr>
                <w:rFonts w:ascii="宋体" w:cs="Arial"/>
                <w:sz w:val="22"/>
              </w:rPr>
            </w:pPr>
          </w:p>
        </w:tc>
        <w:tc>
          <w:tcPr>
            <w:tcW w:w="1271" w:type="dxa"/>
            <w:vAlign w:val="center"/>
          </w:tcPr>
          <w:p w14:paraId="25E3B6E3">
            <w:pPr>
              <w:ind w:right="-11"/>
              <w:jc w:val="center"/>
              <w:rPr>
                <w:rFonts w:ascii="宋体" w:cs="Arial"/>
                <w:sz w:val="22"/>
              </w:rPr>
            </w:pPr>
          </w:p>
        </w:tc>
        <w:tc>
          <w:tcPr>
            <w:tcW w:w="1361" w:type="dxa"/>
            <w:vAlign w:val="center"/>
          </w:tcPr>
          <w:p w14:paraId="3866F640">
            <w:pPr>
              <w:ind w:right="-11"/>
              <w:jc w:val="center"/>
              <w:rPr>
                <w:rFonts w:ascii="宋体" w:cs="Arial"/>
                <w:sz w:val="22"/>
              </w:rPr>
            </w:pPr>
          </w:p>
        </w:tc>
      </w:tr>
      <w:tr w14:paraId="3501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48ECB88">
            <w:pPr>
              <w:ind w:right="-11"/>
              <w:jc w:val="center"/>
              <w:rPr>
                <w:rFonts w:ascii="宋体" w:cs="Arial"/>
                <w:sz w:val="22"/>
              </w:rPr>
            </w:pPr>
            <w:r>
              <w:rPr>
                <w:rFonts w:ascii="宋体" w:cs="Arial"/>
                <w:sz w:val="22"/>
              </w:rPr>
              <w:t>2</w:t>
            </w:r>
          </w:p>
        </w:tc>
        <w:tc>
          <w:tcPr>
            <w:tcW w:w="2222" w:type="dxa"/>
            <w:gridSpan w:val="2"/>
            <w:vAlign w:val="center"/>
          </w:tcPr>
          <w:p w14:paraId="0E58CF4B">
            <w:pPr>
              <w:rPr>
                <w:rFonts w:ascii="宋体" w:cs="Arial"/>
                <w:sz w:val="22"/>
              </w:rPr>
            </w:pPr>
          </w:p>
        </w:tc>
        <w:tc>
          <w:tcPr>
            <w:tcW w:w="1050" w:type="dxa"/>
            <w:vAlign w:val="center"/>
          </w:tcPr>
          <w:p w14:paraId="537FF2A5">
            <w:pPr>
              <w:ind w:right="-11"/>
              <w:jc w:val="center"/>
              <w:rPr>
                <w:rFonts w:ascii="宋体" w:cs="Arial"/>
                <w:sz w:val="22"/>
              </w:rPr>
            </w:pPr>
          </w:p>
        </w:tc>
        <w:tc>
          <w:tcPr>
            <w:tcW w:w="805" w:type="dxa"/>
            <w:vAlign w:val="center"/>
          </w:tcPr>
          <w:p w14:paraId="02DCCC7D">
            <w:pPr>
              <w:jc w:val="center"/>
              <w:rPr>
                <w:rFonts w:ascii="宋体" w:cs="Arial"/>
                <w:sz w:val="22"/>
              </w:rPr>
            </w:pPr>
          </w:p>
        </w:tc>
        <w:tc>
          <w:tcPr>
            <w:tcW w:w="1268" w:type="dxa"/>
            <w:vAlign w:val="center"/>
          </w:tcPr>
          <w:p w14:paraId="56550C57">
            <w:pPr>
              <w:jc w:val="center"/>
              <w:rPr>
                <w:rFonts w:ascii="宋体" w:cs="Arial"/>
                <w:sz w:val="22"/>
              </w:rPr>
            </w:pPr>
          </w:p>
        </w:tc>
        <w:tc>
          <w:tcPr>
            <w:tcW w:w="1268" w:type="dxa"/>
            <w:vAlign w:val="center"/>
          </w:tcPr>
          <w:p w14:paraId="71996198">
            <w:pPr>
              <w:ind w:right="-11"/>
              <w:jc w:val="center"/>
              <w:rPr>
                <w:rFonts w:ascii="宋体" w:cs="Arial"/>
                <w:sz w:val="22"/>
              </w:rPr>
            </w:pPr>
          </w:p>
        </w:tc>
        <w:tc>
          <w:tcPr>
            <w:tcW w:w="1271" w:type="dxa"/>
            <w:vAlign w:val="center"/>
          </w:tcPr>
          <w:p w14:paraId="35E14F0E">
            <w:pPr>
              <w:ind w:right="-11"/>
              <w:jc w:val="center"/>
              <w:rPr>
                <w:rFonts w:ascii="宋体" w:cs="Arial"/>
                <w:sz w:val="22"/>
              </w:rPr>
            </w:pPr>
          </w:p>
        </w:tc>
        <w:tc>
          <w:tcPr>
            <w:tcW w:w="1361" w:type="dxa"/>
            <w:vAlign w:val="center"/>
          </w:tcPr>
          <w:p w14:paraId="37DB5775">
            <w:pPr>
              <w:ind w:right="-11"/>
              <w:jc w:val="center"/>
              <w:rPr>
                <w:rFonts w:ascii="宋体" w:cs="Arial"/>
                <w:sz w:val="22"/>
              </w:rPr>
            </w:pPr>
          </w:p>
        </w:tc>
      </w:tr>
      <w:tr w14:paraId="6A8A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B765D61">
            <w:pPr>
              <w:ind w:right="-11"/>
              <w:jc w:val="center"/>
              <w:rPr>
                <w:rFonts w:ascii="宋体" w:cs="Arial"/>
                <w:sz w:val="22"/>
              </w:rPr>
            </w:pPr>
            <w:r>
              <w:rPr>
                <w:rFonts w:ascii="宋体" w:cs="Arial"/>
                <w:sz w:val="22"/>
              </w:rPr>
              <w:t>3</w:t>
            </w:r>
          </w:p>
        </w:tc>
        <w:tc>
          <w:tcPr>
            <w:tcW w:w="2222" w:type="dxa"/>
            <w:gridSpan w:val="2"/>
            <w:vAlign w:val="center"/>
          </w:tcPr>
          <w:p w14:paraId="5B72B2DF">
            <w:pPr>
              <w:rPr>
                <w:rFonts w:ascii="宋体" w:cs="Arial"/>
                <w:sz w:val="22"/>
              </w:rPr>
            </w:pPr>
          </w:p>
        </w:tc>
        <w:tc>
          <w:tcPr>
            <w:tcW w:w="1050" w:type="dxa"/>
            <w:vAlign w:val="center"/>
          </w:tcPr>
          <w:p w14:paraId="2A4EB6ED">
            <w:pPr>
              <w:ind w:right="-11"/>
              <w:jc w:val="center"/>
              <w:rPr>
                <w:rFonts w:ascii="宋体" w:cs="Arial"/>
                <w:sz w:val="22"/>
              </w:rPr>
            </w:pPr>
          </w:p>
        </w:tc>
        <w:tc>
          <w:tcPr>
            <w:tcW w:w="805" w:type="dxa"/>
            <w:vAlign w:val="center"/>
          </w:tcPr>
          <w:p w14:paraId="0B3BA15E">
            <w:pPr>
              <w:jc w:val="center"/>
              <w:rPr>
                <w:rFonts w:ascii="宋体" w:cs="Arial"/>
                <w:sz w:val="22"/>
              </w:rPr>
            </w:pPr>
          </w:p>
        </w:tc>
        <w:tc>
          <w:tcPr>
            <w:tcW w:w="1268" w:type="dxa"/>
            <w:vAlign w:val="center"/>
          </w:tcPr>
          <w:p w14:paraId="30BB9021">
            <w:pPr>
              <w:jc w:val="center"/>
              <w:rPr>
                <w:rFonts w:ascii="宋体" w:cs="Arial"/>
                <w:sz w:val="22"/>
              </w:rPr>
            </w:pPr>
          </w:p>
        </w:tc>
        <w:tc>
          <w:tcPr>
            <w:tcW w:w="1268" w:type="dxa"/>
            <w:vAlign w:val="center"/>
          </w:tcPr>
          <w:p w14:paraId="68687724">
            <w:pPr>
              <w:ind w:right="-11"/>
              <w:jc w:val="center"/>
              <w:rPr>
                <w:rFonts w:ascii="宋体" w:cs="Arial"/>
                <w:sz w:val="22"/>
              </w:rPr>
            </w:pPr>
          </w:p>
        </w:tc>
        <w:tc>
          <w:tcPr>
            <w:tcW w:w="1271" w:type="dxa"/>
            <w:vAlign w:val="center"/>
          </w:tcPr>
          <w:p w14:paraId="4D6A465E">
            <w:pPr>
              <w:ind w:right="-11"/>
              <w:jc w:val="center"/>
              <w:rPr>
                <w:rFonts w:ascii="宋体" w:cs="Arial"/>
                <w:sz w:val="22"/>
              </w:rPr>
            </w:pPr>
          </w:p>
        </w:tc>
        <w:tc>
          <w:tcPr>
            <w:tcW w:w="1361" w:type="dxa"/>
            <w:vAlign w:val="center"/>
          </w:tcPr>
          <w:p w14:paraId="222F8A36">
            <w:pPr>
              <w:ind w:right="-11"/>
              <w:jc w:val="center"/>
              <w:rPr>
                <w:rFonts w:ascii="宋体" w:cs="Arial"/>
                <w:sz w:val="22"/>
              </w:rPr>
            </w:pPr>
          </w:p>
        </w:tc>
      </w:tr>
      <w:tr w14:paraId="609B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DFCFCB0">
            <w:pPr>
              <w:ind w:right="-11"/>
              <w:jc w:val="center"/>
              <w:rPr>
                <w:rFonts w:ascii="宋体" w:cs="Arial"/>
                <w:sz w:val="22"/>
              </w:rPr>
            </w:pPr>
            <w:r>
              <w:rPr>
                <w:rFonts w:ascii="宋体" w:cs="Arial"/>
                <w:sz w:val="22"/>
              </w:rPr>
              <w:t>.</w:t>
            </w:r>
          </w:p>
        </w:tc>
        <w:tc>
          <w:tcPr>
            <w:tcW w:w="2222" w:type="dxa"/>
            <w:gridSpan w:val="2"/>
            <w:vAlign w:val="center"/>
          </w:tcPr>
          <w:p w14:paraId="519D9AEB">
            <w:pPr>
              <w:rPr>
                <w:rFonts w:ascii="宋体" w:cs="Arial"/>
                <w:sz w:val="22"/>
              </w:rPr>
            </w:pPr>
          </w:p>
        </w:tc>
        <w:tc>
          <w:tcPr>
            <w:tcW w:w="1050" w:type="dxa"/>
            <w:vAlign w:val="center"/>
          </w:tcPr>
          <w:p w14:paraId="7CDBC62D">
            <w:pPr>
              <w:ind w:right="-11"/>
              <w:jc w:val="center"/>
              <w:rPr>
                <w:rFonts w:ascii="宋体" w:cs="Arial"/>
                <w:sz w:val="22"/>
              </w:rPr>
            </w:pPr>
          </w:p>
        </w:tc>
        <w:tc>
          <w:tcPr>
            <w:tcW w:w="805" w:type="dxa"/>
            <w:vAlign w:val="center"/>
          </w:tcPr>
          <w:p w14:paraId="20FF9B3D">
            <w:pPr>
              <w:rPr>
                <w:rFonts w:ascii="宋体" w:cs="Arial"/>
                <w:sz w:val="22"/>
              </w:rPr>
            </w:pPr>
          </w:p>
        </w:tc>
        <w:tc>
          <w:tcPr>
            <w:tcW w:w="1268" w:type="dxa"/>
            <w:vAlign w:val="center"/>
          </w:tcPr>
          <w:p w14:paraId="74F68C39">
            <w:pPr>
              <w:rPr>
                <w:rFonts w:ascii="宋体" w:cs="Arial"/>
                <w:sz w:val="22"/>
              </w:rPr>
            </w:pPr>
          </w:p>
        </w:tc>
        <w:tc>
          <w:tcPr>
            <w:tcW w:w="1268" w:type="dxa"/>
            <w:vAlign w:val="center"/>
          </w:tcPr>
          <w:p w14:paraId="3D4C538E">
            <w:pPr>
              <w:ind w:right="-11"/>
              <w:jc w:val="center"/>
              <w:rPr>
                <w:rFonts w:ascii="宋体" w:cs="Arial"/>
                <w:sz w:val="22"/>
              </w:rPr>
            </w:pPr>
          </w:p>
        </w:tc>
        <w:tc>
          <w:tcPr>
            <w:tcW w:w="1271" w:type="dxa"/>
            <w:vAlign w:val="center"/>
          </w:tcPr>
          <w:p w14:paraId="7E36EBA7">
            <w:pPr>
              <w:ind w:right="-11"/>
              <w:jc w:val="center"/>
              <w:rPr>
                <w:rFonts w:ascii="宋体" w:cs="Arial"/>
                <w:sz w:val="22"/>
              </w:rPr>
            </w:pPr>
          </w:p>
        </w:tc>
        <w:tc>
          <w:tcPr>
            <w:tcW w:w="1361" w:type="dxa"/>
            <w:vAlign w:val="center"/>
          </w:tcPr>
          <w:p w14:paraId="0B992DEC">
            <w:pPr>
              <w:ind w:right="-11"/>
              <w:jc w:val="center"/>
              <w:rPr>
                <w:rFonts w:ascii="宋体" w:cs="Arial"/>
                <w:sz w:val="22"/>
              </w:rPr>
            </w:pPr>
          </w:p>
        </w:tc>
      </w:tr>
      <w:tr w14:paraId="6647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9C71A53">
            <w:pPr>
              <w:ind w:right="-11"/>
              <w:jc w:val="center"/>
              <w:rPr>
                <w:rFonts w:ascii="宋体" w:cs="Arial"/>
                <w:sz w:val="22"/>
              </w:rPr>
            </w:pPr>
            <w:r>
              <w:rPr>
                <w:rFonts w:ascii="宋体" w:cs="Arial"/>
                <w:sz w:val="22"/>
              </w:rPr>
              <w:t>.</w:t>
            </w:r>
          </w:p>
        </w:tc>
        <w:tc>
          <w:tcPr>
            <w:tcW w:w="2222" w:type="dxa"/>
            <w:gridSpan w:val="2"/>
            <w:vAlign w:val="center"/>
          </w:tcPr>
          <w:p w14:paraId="31BEB1B8">
            <w:pPr>
              <w:rPr>
                <w:rFonts w:ascii="宋体" w:cs="Arial"/>
                <w:sz w:val="22"/>
              </w:rPr>
            </w:pPr>
          </w:p>
        </w:tc>
        <w:tc>
          <w:tcPr>
            <w:tcW w:w="1050" w:type="dxa"/>
            <w:vAlign w:val="center"/>
          </w:tcPr>
          <w:p w14:paraId="30FADC7D">
            <w:pPr>
              <w:ind w:right="-11"/>
              <w:jc w:val="center"/>
              <w:rPr>
                <w:rFonts w:ascii="宋体" w:cs="Arial"/>
                <w:sz w:val="22"/>
              </w:rPr>
            </w:pPr>
          </w:p>
        </w:tc>
        <w:tc>
          <w:tcPr>
            <w:tcW w:w="805" w:type="dxa"/>
            <w:vAlign w:val="center"/>
          </w:tcPr>
          <w:p w14:paraId="5BFCB99E">
            <w:pPr>
              <w:jc w:val="center"/>
              <w:rPr>
                <w:rFonts w:ascii="宋体" w:cs="Arial"/>
                <w:sz w:val="22"/>
              </w:rPr>
            </w:pPr>
          </w:p>
        </w:tc>
        <w:tc>
          <w:tcPr>
            <w:tcW w:w="1268" w:type="dxa"/>
            <w:vAlign w:val="center"/>
          </w:tcPr>
          <w:p w14:paraId="6B9E91D1">
            <w:pPr>
              <w:jc w:val="center"/>
              <w:rPr>
                <w:rFonts w:ascii="宋体" w:cs="Arial"/>
                <w:sz w:val="22"/>
              </w:rPr>
            </w:pPr>
          </w:p>
        </w:tc>
        <w:tc>
          <w:tcPr>
            <w:tcW w:w="1268" w:type="dxa"/>
            <w:vAlign w:val="center"/>
          </w:tcPr>
          <w:p w14:paraId="51CAA6B5">
            <w:pPr>
              <w:ind w:right="-11"/>
              <w:jc w:val="center"/>
              <w:rPr>
                <w:rFonts w:ascii="宋体" w:cs="Arial"/>
                <w:sz w:val="22"/>
              </w:rPr>
            </w:pPr>
          </w:p>
        </w:tc>
        <w:tc>
          <w:tcPr>
            <w:tcW w:w="1271" w:type="dxa"/>
            <w:vAlign w:val="center"/>
          </w:tcPr>
          <w:p w14:paraId="1605ABE7">
            <w:pPr>
              <w:ind w:right="-11"/>
              <w:jc w:val="center"/>
              <w:rPr>
                <w:rFonts w:ascii="宋体" w:cs="Arial"/>
                <w:sz w:val="22"/>
              </w:rPr>
            </w:pPr>
          </w:p>
        </w:tc>
        <w:tc>
          <w:tcPr>
            <w:tcW w:w="1361" w:type="dxa"/>
            <w:vAlign w:val="center"/>
          </w:tcPr>
          <w:p w14:paraId="229E1030">
            <w:pPr>
              <w:ind w:right="-11"/>
              <w:jc w:val="center"/>
              <w:rPr>
                <w:rFonts w:ascii="宋体" w:cs="Arial"/>
                <w:sz w:val="22"/>
              </w:rPr>
            </w:pPr>
          </w:p>
        </w:tc>
      </w:tr>
      <w:tr w14:paraId="55E8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6825D2A">
            <w:pPr>
              <w:ind w:right="-11"/>
              <w:jc w:val="center"/>
              <w:rPr>
                <w:rFonts w:ascii="宋体" w:cs="Arial"/>
                <w:sz w:val="22"/>
              </w:rPr>
            </w:pPr>
            <w:r>
              <w:rPr>
                <w:rFonts w:ascii="宋体" w:cs="Arial"/>
                <w:sz w:val="22"/>
              </w:rPr>
              <w:t>.</w:t>
            </w:r>
          </w:p>
        </w:tc>
        <w:tc>
          <w:tcPr>
            <w:tcW w:w="2222" w:type="dxa"/>
            <w:gridSpan w:val="2"/>
            <w:vAlign w:val="center"/>
          </w:tcPr>
          <w:p w14:paraId="21938835">
            <w:pPr>
              <w:rPr>
                <w:rFonts w:ascii="宋体" w:cs="Arial"/>
                <w:sz w:val="22"/>
              </w:rPr>
            </w:pPr>
          </w:p>
        </w:tc>
        <w:tc>
          <w:tcPr>
            <w:tcW w:w="1050" w:type="dxa"/>
            <w:vAlign w:val="center"/>
          </w:tcPr>
          <w:p w14:paraId="55765E33">
            <w:pPr>
              <w:ind w:right="-11"/>
              <w:jc w:val="center"/>
              <w:rPr>
                <w:rFonts w:ascii="宋体" w:cs="Arial"/>
                <w:sz w:val="22"/>
              </w:rPr>
            </w:pPr>
          </w:p>
        </w:tc>
        <w:tc>
          <w:tcPr>
            <w:tcW w:w="805" w:type="dxa"/>
            <w:vAlign w:val="center"/>
          </w:tcPr>
          <w:p w14:paraId="1B045DB1">
            <w:pPr>
              <w:jc w:val="center"/>
              <w:rPr>
                <w:rFonts w:ascii="宋体" w:cs="Arial"/>
                <w:sz w:val="22"/>
              </w:rPr>
            </w:pPr>
          </w:p>
        </w:tc>
        <w:tc>
          <w:tcPr>
            <w:tcW w:w="1268" w:type="dxa"/>
            <w:vAlign w:val="center"/>
          </w:tcPr>
          <w:p w14:paraId="557236F5">
            <w:pPr>
              <w:jc w:val="center"/>
              <w:rPr>
                <w:rFonts w:ascii="宋体" w:cs="Arial"/>
                <w:sz w:val="22"/>
              </w:rPr>
            </w:pPr>
          </w:p>
        </w:tc>
        <w:tc>
          <w:tcPr>
            <w:tcW w:w="1268" w:type="dxa"/>
            <w:vAlign w:val="center"/>
          </w:tcPr>
          <w:p w14:paraId="5B888A4D">
            <w:pPr>
              <w:ind w:right="-11"/>
              <w:jc w:val="center"/>
              <w:rPr>
                <w:rFonts w:ascii="宋体" w:cs="Arial"/>
                <w:sz w:val="22"/>
              </w:rPr>
            </w:pPr>
          </w:p>
        </w:tc>
        <w:tc>
          <w:tcPr>
            <w:tcW w:w="1271" w:type="dxa"/>
            <w:vAlign w:val="center"/>
          </w:tcPr>
          <w:p w14:paraId="343B3D9A">
            <w:pPr>
              <w:ind w:right="-11"/>
              <w:jc w:val="center"/>
              <w:rPr>
                <w:rFonts w:ascii="宋体" w:cs="Arial"/>
                <w:sz w:val="22"/>
              </w:rPr>
            </w:pPr>
          </w:p>
        </w:tc>
        <w:tc>
          <w:tcPr>
            <w:tcW w:w="1361" w:type="dxa"/>
            <w:vAlign w:val="center"/>
          </w:tcPr>
          <w:p w14:paraId="753CC120">
            <w:pPr>
              <w:ind w:right="-11"/>
              <w:jc w:val="center"/>
              <w:rPr>
                <w:rFonts w:ascii="宋体" w:cs="Arial"/>
                <w:sz w:val="22"/>
              </w:rPr>
            </w:pPr>
          </w:p>
        </w:tc>
      </w:tr>
      <w:tr w14:paraId="527F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675DBD2">
            <w:pPr>
              <w:ind w:right="-11"/>
              <w:jc w:val="center"/>
              <w:rPr>
                <w:rFonts w:ascii="宋体" w:cs="Arial"/>
                <w:sz w:val="22"/>
              </w:rPr>
            </w:pPr>
            <w:r>
              <w:rPr>
                <w:rFonts w:ascii="宋体" w:cs="Arial"/>
                <w:sz w:val="22"/>
              </w:rPr>
              <w:t>.</w:t>
            </w:r>
          </w:p>
        </w:tc>
        <w:tc>
          <w:tcPr>
            <w:tcW w:w="2222" w:type="dxa"/>
            <w:gridSpan w:val="2"/>
            <w:vAlign w:val="center"/>
          </w:tcPr>
          <w:p w14:paraId="433FD69D">
            <w:pPr>
              <w:rPr>
                <w:rFonts w:ascii="宋体" w:cs="Arial"/>
                <w:sz w:val="22"/>
              </w:rPr>
            </w:pPr>
          </w:p>
        </w:tc>
        <w:tc>
          <w:tcPr>
            <w:tcW w:w="1050" w:type="dxa"/>
            <w:vAlign w:val="center"/>
          </w:tcPr>
          <w:p w14:paraId="6F7CE0B7">
            <w:pPr>
              <w:ind w:right="-11"/>
              <w:jc w:val="center"/>
              <w:rPr>
                <w:rFonts w:ascii="宋体" w:cs="Arial"/>
                <w:sz w:val="22"/>
              </w:rPr>
            </w:pPr>
          </w:p>
        </w:tc>
        <w:tc>
          <w:tcPr>
            <w:tcW w:w="805" w:type="dxa"/>
            <w:vAlign w:val="center"/>
          </w:tcPr>
          <w:p w14:paraId="7F514958">
            <w:pPr>
              <w:jc w:val="center"/>
              <w:rPr>
                <w:rFonts w:ascii="宋体" w:cs="Arial"/>
                <w:sz w:val="22"/>
              </w:rPr>
            </w:pPr>
          </w:p>
        </w:tc>
        <w:tc>
          <w:tcPr>
            <w:tcW w:w="1268" w:type="dxa"/>
            <w:vAlign w:val="center"/>
          </w:tcPr>
          <w:p w14:paraId="6BF1B34B">
            <w:pPr>
              <w:jc w:val="center"/>
              <w:rPr>
                <w:rFonts w:ascii="宋体" w:cs="Arial"/>
                <w:sz w:val="22"/>
              </w:rPr>
            </w:pPr>
          </w:p>
        </w:tc>
        <w:tc>
          <w:tcPr>
            <w:tcW w:w="1268" w:type="dxa"/>
            <w:vAlign w:val="center"/>
          </w:tcPr>
          <w:p w14:paraId="1DF4AED6">
            <w:pPr>
              <w:ind w:right="-11"/>
              <w:jc w:val="center"/>
              <w:rPr>
                <w:rFonts w:ascii="宋体" w:cs="Arial"/>
                <w:sz w:val="22"/>
              </w:rPr>
            </w:pPr>
          </w:p>
        </w:tc>
        <w:tc>
          <w:tcPr>
            <w:tcW w:w="1271" w:type="dxa"/>
            <w:vAlign w:val="center"/>
          </w:tcPr>
          <w:p w14:paraId="34914318">
            <w:pPr>
              <w:ind w:right="-11"/>
              <w:jc w:val="center"/>
              <w:rPr>
                <w:rFonts w:ascii="宋体" w:cs="Arial"/>
                <w:sz w:val="22"/>
              </w:rPr>
            </w:pPr>
          </w:p>
        </w:tc>
        <w:tc>
          <w:tcPr>
            <w:tcW w:w="1361" w:type="dxa"/>
            <w:vAlign w:val="center"/>
          </w:tcPr>
          <w:p w14:paraId="70F8FD69">
            <w:pPr>
              <w:ind w:right="-11"/>
              <w:jc w:val="center"/>
              <w:rPr>
                <w:rFonts w:ascii="宋体" w:cs="Arial"/>
                <w:sz w:val="22"/>
              </w:rPr>
            </w:pPr>
          </w:p>
        </w:tc>
      </w:tr>
      <w:tr w14:paraId="0BE4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2268983">
            <w:pPr>
              <w:ind w:right="-11"/>
              <w:jc w:val="center"/>
              <w:rPr>
                <w:rFonts w:ascii="宋体" w:cs="Arial"/>
                <w:sz w:val="22"/>
              </w:rPr>
            </w:pPr>
            <w:r>
              <w:rPr>
                <w:rFonts w:ascii="宋体" w:cs="Arial"/>
                <w:sz w:val="22"/>
              </w:rPr>
              <w:t>.</w:t>
            </w:r>
          </w:p>
        </w:tc>
        <w:tc>
          <w:tcPr>
            <w:tcW w:w="2222" w:type="dxa"/>
            <w:gridSpan w:val="2"/>
            <w:vAlign w:val="center"/>
          </w:tcPr>
          <w:p w14:paraId="52782D76">
            <w:pPr>
              <w:rPr>
                <w:rFonts w:ascii="宋体" w:cs="Arial"/>
                <w:sz w:val="22"/>
              </w:rPr>
            </w:pPr>
          </w:p>
        </w:tc>
        <w:tc>
          <w:tcPr>
            <w:tcW w:w="1050" w:type="dxa"/>
            <w:vAlign w:val="center"/>
          </w:tcPr>
          <w:p w14:paraId="301CA20B">
            <w:pPr>
              <w:ind w:right="-11"/>
              <w:jc w:val="center"/>
              <w:rPr>
                <w:rFonts w:ascii="宋体" w:cs="Arial"/>
                <w:sz w:val="22"/>
              </w:rPr>
            </w:pPr>
          </w:p>
        </w:tc>
        <w:tc>
          <w:tcPr>
            <w:tcW w:w="805" w:type="dxa"/>
            <w:vAlign w:val="center"/>
          </w:tcPr>
          <w:p w14:paraId="08A00825">
            <w:pPr>
              <w:jc w:val="center"/>
              <w:rPr>
                <w:rFonts w:ascii="宋体" w:cs="Arial"/>
                <w:sz w:val="22"/>
              </w:rPr>
            </w:pPr>
          </w:p>
        </w:tc>
        <w:tc>
          <w:tcPr>
            <w:tcW w:w="1268" w:type="dxa"/>
            <w:vAlign w:val="center"/>
          </w:tcPr>
          <w:p w14:paraId="0FEAD95E">
            <w:pPr>
              <w:jc w:val="center"/>
              <w:rPr>
                <w:rFonts w:ascii="宋体" w:cs="Arial"/>
                <w:sz w:val="22"/>
              </w:rPr>
            </w:pPr>
          </w:p>
        </w:tc>
        <w:tc>
          <w:tcPr>
            <w:tcW w:w="1268" w:type="dxa"/>
            <w:vAlign w:val="center"/>
          </w:tcPr>
          <w:p w14:paraId="784184A8">
            <w:pPr>
              <w:ind w:right="-11"/>
              <w:jc w:val="center"/>
              <w:rPr>
                <w:rFonts w:ascii="宋体" w:cs="Arial"/>
                <w:sz w:val="22"/>
              </w:rPr>
            </w:pPr>
          </w:p>
        </w:tc>
        <w:tc>
          <w:tcPr>
            <w:tcW w:w="1271" w:type="dxa"/>
            <w:vAlign w:val="center"/>
          </w:tcPr>
          <w:p w14:paraId="4B06B151">
            <w:pPr>
              <w:ind w:right="-11"/>
              <w:jc w:val="center"/>
              <w:rPr>
                <w:rFonts w:ascii="宋体" w:cs="Arial"/>
                <w:sz w:val="22"/>
              </w:rPr>
            </w:pPr>
          </w:p>
        </w:tc>
        <w:tc>
          <w:tcPr>
            <w:tcW w:w="1361" w:type="dxa"/>
            <w:vAlign w:val="center"/>
          </w:tcPr>
          <w:p w14:paraId="7CDEFD88">
            <w:pPr>
              <w:ind w:right="-11"/>
              <w:jc w:val="center"/>
              <w:rPr>
                <w:rFonts w:ascii="宋体" w:cs="Arial"/>
                <w:sz w:val="22"/>
              </w:rPr>
            </w:pPr>
          </w:p>
        </w:tc>
      </w:tr>
      <w:tr w14:paraId="075E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67FD2FC">
            <w:pPr>
              <w:ind w:right="-11"/>
              <w:jc w:val="center"/>
              <w:rPr>
                <w:rFonts w:ascii="宋体" w:cs="Arial"/>
                <w:sz w:val="22"/>
              </w:rPr>
            </w:pPr>
            <w:r>
              <w:rPr>
                <w:rFonts w:ascii="宋体" w:cs="Arial"/>
                <w:sz w:val="22"/>
              </w:rPr>
              <w:t>.</w:t>
            </w:r>
          </w:p>
        </w:tc>
        <w:tc>
          <w:tcPr>
            <w:tcW w:w="2222" w:type="dxa"/>
            <w:gridSpan w:val="2"/>
            <w:vAlign w:val="center"/>
          </w:tcPr>
          <w:p w14:paraId="5025B3E3">
            <w:pPr>
              <w:rPr>
                <w:rFonts w:ascii="宋体" w:cs="Arial"/>
                <w:sz w:val="22"/>
              </w:rPr>
            </w:pPr>
          </w:p>
        </w:tc>
        <w:tc>
          <w:tcPr>
            <w:tcW w:w="1050" w:type="dxa"/>
            <w:vAlign w:val="center"/>
          </w:tcPr>
          <w:p w14:paraId="788318E8">
            <w:pPr>
              <w:ind w:right="-11"/>
              <w:jc w:val="center"/>
              <w:rPr>
                <w:rFonts w:ascii="宋体" w:cs="Arial"/>
                <w:sz w:val="22"/>
              </w:rPr>
            </w:pPr>
          </w:p>
        </w:tc>
        <w:tc>
          <w:tcPr>
            <w:tcW w:w="805" w:type="dxa"/>
            <w:vAlign w:val="center"/>
          </w:tcPr>
          <w:p w14:paraId="72E13EFC">
            <w:pPr>
              <w:jc w:val="center"/>
              <w:rPr>
                <w:rFonts w:ascii="宋体" w:cs="Arial"/>
                <w:sz w:val="22"/>
              </w:rPr>
            </w:pPr>
          </w:p>
        </w:tc>
        <w:tc>
          <w:tcPr>
            <w:tcW w:w="1268" w:type="dxa"/>
            <w:vAlign w:val="center"/>
          </w:tcPr>
          <w:p w14:paraId="3FE55D7F">
            <w:pPr>
              <w:jc w:val="center"/>
              <w:rPr>
                <w:rFonts w:ascii="宋体" w:cs="Arial"/>
                <w:sz w:val="22"/>
              </w:rPr>
            </w:pPr>
          </w:p>
        </w:tc>
        <w:tc>
          <w:tcPr>
            <w:tcW w:w="1268" w:type="dxa"/>
            <w:vAlign w:val="center"/>
          </w:tcPr>
          <w:p w14:paraId="3EF44105">
            <w:pPr>
              <w:ind w:right="-11"/>
              <w:jc w:val="center"/>
              <w:rPr>
                <w:rFonts w:ascii="宋体" w:cs="Arial"/>
                <w:sz w:val="22"/>
              </w:rPr>
            </w:pPr>
          </w:p>
        </w:tc>
        <w:tc>
          <w:tcPr>
            <w:tcW w:w="1271" w:type="dxa"/>
            <w:vAlign w:val="center"/>
          </w:tcPr>
          <w:p w14:paraId="1897C37E">
            <w:pPr>
              <w:ind w:right="-11"/>
              <w:jc w:val="center"/>
              <w:rPr>
                <w:rFonts w:ascii="宋体" w:cs="Arial"/>
                <w:sz w:val="22"/>
              </w:rPr>
            </w:pPr>
          </w:p>
        </w:tc>
        <w:tc>
          <w:tcPr>
            <w:tcW w:w="1361" w:type="dxa"/>
            <w:vAlign w:val="center"/>
          </w:tcPr>
          <w:p w14:paraId="2DC51ED2">
            <w:pPr>
              <w:ind w:right="-11"/>
              <w:jc w:val="center"/>
              <w:rPr>
                <w:rFonts w:ascii="宋体" w:cs="Arial"/>
                <w:sz w:val="22"/>
              </w:rPr>
            </w:pPr>
          </w:p>
        </w:tc>
      </w:tr>
      <w:tr w14:paraId="2455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AFF4B64">
            <w:pPr>
              <w:ind w:right="-11"/>
              <w:jc w:val="center"/>
              <w:rPr>
                <w:rFonts w:ascii="宋体" w:cs="Arial"/>
                <w:sz w:val="22"/>
              </w:rPr>
            </w:pPr>
            <w:r>
              <w:rPr>
                <w:rFonts w:ascii="宋体" w:cs="Arial"/>
                <w:sz w:val="22"/>
              </w:rPr>
              <w:t>.</w:t>
            </w:r>
          </w:p>
        </w:tc>
        <w:tc>
          <w:tcPr>
            <w:tcW w:w="2222" w:type="dxa"/>
            <w:gridSpan w:val="2"/>
            <w:vAlign w:val="center"/>
          </w:tcPr>
          <w:p w14:paraId="7ABA12CA">
            <w:pPr>
              <w:rPr>
                <w:rFonts w:ascii="宋体" w:cs="Arial"/>
                <w:sz w:val="22"/>
              </w:rPr>
            </w:pPr>
          </w:p>
        </w:tc>
        <w:tc>
          <w:tcPr>
            <w:tcW w:w="1050" w:type="dxa"/>
            <w:vAlign w:val="center"/>
          </w:tcPr>
          <w:p w14:paraId="6503B864">
            <w:pPr>
              <w:ind w:right="-11"/>
              <w:jc w:val="center"/>
              <w:rPr>
                <w:rFonts w:ascii="宋体" w:cs="Arial"/>
                <w:sz w:val="22"/>
              </w:rPr>
            </w:pPr>
          </w:p>
        </w:tc>
        <w:tc>
          <w:tcPr>
            <w:tcW w:w="805" w:type="dxa"/>
            <w:vAlign w:val="center"/>
          </w:tcPr>
          <w:p w14:paraId="2AB309A4">
            <w:pPr>
              <w:jc w:val="center"/>
              <w:rPr>
                <w:rFonts w:ascii="宋体" w:cs="Arial"/>
                <w:sz w:val="22"/>
              </w:rPr>
            </w:pPr>
          </w:p>
        </w:tc>
        <w:tc>
          <w:tcPr>
            <w:tcW w:w="1268" w:type="dxa"/>
            <w:vAlign w:val="center"/>
          </w:tcPr>
          <w:p w14:paraId="5507E57C">
            <w:pPr>
              <w:jc w:val="center"/>
              <w:rPr>
                <w:rFonts w:ascii="宋体" w:cs="Arial"/>
                <w:sz w:val="22"/>
              </w:rPr>
            </w:pPr>
          </w:p>
        </w:tc>
        <w:tc>
          <w:tcPr>
            <w:tcW w:w="1268" w:type="dxa"/>
            <w:vAlign w:val="center"/>
          </w:tcPr>
          <w:p w14:paraId="37A4733C">
            <w:pPr>
              <w:ind w:right="-11"/>
              <w:jc w:val="center"/>
              <w:rPr>
                <w:rFonts w:ascii="宋体" w:cs="Arial"/>
                <w:sz w:val="22"/>
              </w:rPr>
            </w:pPr>
          </w:p>
        </w:tc>
        <w:tc>
          <w:tcPr>
            <w:tcW w:w="1271" w:type="dxa"/>
            <w:vAlign w:val="center"/>
          </w:tcPr>
          <w:p w14:paraId="368E03FD">
            <w:pPr>
              <w:ind w:right="-11"/>
              <w:jc w:val="center"/>
              <w:rPr>
                <w:rFonts w:ascii="宋体" w:cs="Arial"/>
                <w:sz w:val="22"/>
              </w:rPr>
            </w:pPr>
          </w:p>
        </w:tc>
        <w:tc>
          <w:tcPr>
            <w:tcW w:w="1361" w:type="dxa"/>
            <w:vAlign w:val="center"/>
          </w:tcPr>
          <w:p w14:paraId="4CA6B85E">
            <w:pPr>
              <w:ind w:right="-11"/>
              <w:jc w:val="center"/>
              <w:rPr>
                <w:rFonts w:ascii="宋体" w:cs="Arial"/>
                <w:sz w:val="22"/>
              </w:rPr>
            </w:pPr>
          </w:p>
        </w:tc>
      </w:tr>
      <w:tr w14:paraId="4943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4D007FF">
            <w:pPr>
              <w:widowControl/>
              <w:jc w:val="center"/>
              <w:textAlignment w:val="center"/>
              <w:rPr>
                <w:rFonts w:ascii="宋体" w:cs="Arial"/>
                <w:sz w:val="22"/>
              </w:rPr>
            </w:pPr>
            <w:r>
              <w:rPr>
                <w:rFonts w:ascii="宋体" w:cs="Arial"/>
                <w:sz w:val="22"/>
              </w:rPr>
              <w:t>.</w:t>
            </w:r>
          </w:p>
        </w:tc>
        <w:tc>
          <w:tcPr>
            <w:tcW w:w="2222" w:type="dxa"/>
            <w:gridSpan w:val="2"/>
            <w:vAlign w:val="center"/>
          </w:tcPr>
          <w:p w14:paraId="04EA4AED">
            <w:pPr>
              <w:widowControl/>
              <w:jc w:val="center"/>
              <w:textAlignment w:val="center"/>
              <w:rPr>
                <w:rFonts w:ascii="宋体" w:cs="Arial"/>
                <w:sz w:val="22"/>
              </w:rPr>
            </w:pPr>
          </w:p>
        </w:tc>
        <w:tc>
          <w:tcPr>
            <w:tcW w:w="1050" w:type="dxa"/>
            <w:vAlign w:val="center"/>
          </w:tcPr>
          <w:p w14:paraId="3DA25E34">
            <w:pPr>
              <w:widowControl/>
              <w:jc w:val="center"/>
              <w:textAlignment w:val="center"/>
              <w:rPr>
                <w:rFonts w:ascii="宋体" w:cs="Arial"/>
                <w:sz w:val="22"/>
              </w:rPr>
            </w:pPr>
          </w:p>
        </w:tc>
        <w:tc>
          <w:tcPr>
            <w:tcW w:w="805" w:type="dxa"/>
            <w:vAlign w:val="center"/>
          </w:tcPr>
          <w:p w14:paraId="153F6C52">
            <w:pPr>
              <w:widowControl/>
              <w:jc w:val="center"/>
              <w:textAlignment w:val="center"/>
              <w:rPr>
                <w:rFonts w:ascii="宋体" w:cs="Arial"/>
                <w:sz w:val="22"/>
              </w:rPr>
            </w:pPr>
          </w:p>
        </w:tc>
        <w:tc>
          <w:tcPr>
            <w:tcW w:w="1268" w:type="dxa"/>
            <w:vAlign w:val="center"/>
          </w:tcPr>
          <w:p w14:paraId="5DB78D90">
            <w:pPr>
              <w:widowControl/>
              <w:jc w:val="center"/>
              <w:textAlignment w:val="center"/>
              <w:rPr>
                <w:rFonts w:ascii="宋体" w:cs="Arial"/>
                <w:sz w:val="22"/>
              </w:rPr>
            </w:pPr>
          </w:p>
        </w:tc>
        <w:tc>
          <w:tcPr>
            <w:tcW w:w="1268" w:type="dxa"/>
            <w:vAlign w:val="center"/>
          </w:tcPr>
          <w:p w14:paraId="3D9D91D5">
            <w:pPr>
              <w:widowControl/>
              <w:jc w:val="center"/>
              <w:textAlignment w:val="center"/>
              <w:rPr>
                <w:rFonts w:ascii="宋体" w:cs="Arial"/>
                <w:sz w:val="22"/>
              </w:rPr>
            </w:pPr>
          </w:p>
        </w:tc>
        <w:tc>
          <w:tcPr>
            <w:tcW w:w="1271" w:type="dxa"/>
            <w:vAlign w:val="center"/>
          </w:tcPr>
          <w:p w14:paraId="7CA47E82">
            <w:pPr>
              <w:ind w:right="-11"/>
              <w:jc w:val="center"/>
              <w:rPr>
                <w:rFonts w:ascii="宋体" w:cs="Arial"/>
                <w:sz w:val="22"/>
              </w:rPr>
            </w:pPr>
          </w:p>
        </w:tc>
        <w:tc>
          <w:tcPr>
            <w:tcW w:w="1361" w:type="dxa"/>
            <w:vAlign w:val="center"/>
          </w:tcPr>
          <w:p w14:paraId="0724631B">
            <w:pPr>
              <w:ind w:right="-11"/>
              <w:jc w:val="center"/>
              <w:rPr>
                <w:rFonts w:ascii="宋体" w:cs="Arial"/>
                <w:sz w:val="22"/>
              </w:rPr>
            </w:pPr>
          </w:p>
        </w:tc>
      </w:tr>
      <w:tr w14:paraId="3FAA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9E4ED6C">
            <w:pPr>
              <w:widowControl/>
              <w:jc w:val="center"/>
              <w:textAlignment w:val="center"/>
              <w:rPr>
                <w:rFonts w:ascii="宋体" w:cs="Arial"/>
                <w:sz w:val="22"/>
              </w:rPr>
            </w:pPr>
          </w:p>
        </w:tc>
        <w:tc>
          <w:tcPr>
            <w:tcW w:w="2222" w:type="dxa"/>
            <w:gridSpan w:val="2"/>
            <w:vAlign w:val="center"/>
          </w:tcPr>
          <w:p w14:paraId="69D54254">
            <w:pPr>
              <w:widowControl/>
              <w:jc w:val="left"/>
              <w:textAlignment w:val="center"/>
              <w:rPr>
                <w:rFonts w:ascii="宋体" w:cs="Arial"/>
                <w:sz w:val="22"/>
              </w:rPr>
            </w:pPr>
          </w:p>
        </w:tc>
        <w:tc>
          <w:tcPr>
            <w:tcW w:w="1050" w:type="dxa"/>
            <w:vAlign w:val="center"/>
          </w:tcPr>
          <w:p w14:paraId="4F9252FE">
            <w:pPr>
              <w:widowControl/>
              <w:jc w:val="center"/>
              <w:textAlignment w:val="center"/>
              <w:rPr>
                <w:rFonts w:ascii="宋体" w:cs="Arial"/>
                <w:sz w:val="22"/>
              </w:rPr>
            </w:pPr>
          </w:p>
        </w:tc>
        <w:tc>
          <w:tcPr>
            <w:tcW w:w="805" w:type="dxa"/>
            <w:vAlign w:val="center"/>
          </w:tcPr>
          <w:p w14:paraId="7F6EC6EF">
            <w:pPr>
              <w:widowControl/>
              <w:jc w:val="center"/>
              <w:textAlignment w:val="center"/>
              <w:rPr>
                <w:rFonts w:ascii="宋体" w:cs="Arial"/>
                <w:sz w:val="22"/>
              </w:rPr>
            </w:pPr>
          </w:p>
        </w:tc>
        <w:tc>
          <w:tcPr>
            <w:tcW w:w="1268" w:type="dxa"/>
            <w:vAlign w:val="center"/>
          </w:tcPr>
          <w:p w14:paraId="34B72B7E">
            <w:pPr>
              <w:widowControl/>
              <w:jc w:val="center"/>
              <w:textAlignment w:val="center"/>
              <w:rPr>
                <w:rFonts w:ascii="宋体" w:cs="Arial"/>
                <w:sz w:val="22"/>
              </w:rPr>
            </w:pPr>
          </w:p>
        </w:tc>
        <w:tc>
          <w:tcPr>
            <w:tcW w:w="1268" w:type="dxa"/>
            <w:vAlign w:val="center"/>
          </w:tcPr>
          <w:p w14:paraId="1E7F1463">
            <w:pPr>
              <w:widowControl/>
              <w:jc w:val="center"/>
              <w:textAlignment w:val="center"/>
              <w:rPr>
                <w:rFonts w:ascii="宋体" w:cs="Arial"/>
                <w:sz w:val="22"/>
              </w:rPr>
            </w:pPr>
          </w:p>
        </w:tc>
        <w:tc>
          <w:tcPr>
            <w:tcW w:w="1271" w:type="dxa"/>
            <w:vAlign w:val="center"/>
          </w:tcPr>
          <w:p w14:paraId="0692953B">
            <w:pPr>
              <w:widowControl/>
              <w:jc w:val="center"/>
              <w:textAlignment w:val="center"/>
              <w:rPr>
                <w:rFonts w:ascii="宋体" w:cs="Arial"/>
                <w:sz w:val="22"/>
              </w:rPr>
            </w:pPr>
          </w:p>
        </w:tc>
        <w:tc>
          <w:tcPr>
            <w:tcW w:w="1361" w:type="dxa"/>
            <w:vAlign w:val="center"/>
          </w:tcPr>
          <w:p w14:paraId="4DB34EFA">
            <w:pPr>
              <w:ind w:right="-11"/>
              <w:jc w:val="center"/>
              <w:rPr>
                <w:rFonts w:ascii="宋体" w:cs="Arial"/>
                <w:sz w:val="22"/>
              </w:rPr>
            </w:pPr>
          </w:p>
        </w:tc>
      </w:tr>
      <w:tr w14:paraId="3B35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2141" w:type="dxa"/>
            <w:gridSpan w:val="2"/>
            <w:vAlign w:val="center"/>
          </w:tcPr>
          <w:p w14:paraId="2FBE3F51">
            <w:pPr>
              <w:widowControl/>
              <w:jc w:val="center"/>
              <w:textAlignment w:val="center"/>
              <w:rPr>
                <w:rFonts w:ascii="宋体" w:cs="Arial"/>
                <w:sz w:val="22"/>
              </w:rPr>
            </w:pPr>
            <w:r>
              <w:rPr>
                <w:rFonts w:hint="eastAsia" w:ascii="宋体" w:cs="Arial"/>
                <w:sz w:val="22"/>
              </w:rPr>
              <w:t>总价（元）</w:t>
            </w:r>
          </w:p>
        </w:tc>
        <w:tc>
          <w:tcPr>
            <w:tcW w:w="8209" w:type="dxa"/>
            <w:gridSpan w:val="7"/>
            <w:vAlign w:val="center"/>
          </w:tcPr>
          <w:p w14:paraId="0CFC6761">
            <w:pPr>
              <w:ind w:right="-11"/>
              <w:jc w:val="center"/>
              <w:rPr>
                <w:rFonts w:ascii="宋体" w:cs="Arial"/>
                <w:sz w:val="22"/>
              </w:rPr>
            </w:pPr>
          </w:p>
        </w:tc>
      </w:tr>
    </w:tbl>
    <w:p w14:paraId="02035738">
      <w:pPr>
        <w:rPr>
          <w:rFonts w:ascii="宋体"/>
          <w:szCs w:val="21"/>
        </w:rPr>
      </w:pPr>
      <w:r>
        <w:rPr>
          <w:rFonts w:hAnsi="宋体"/>
        </w:rPr>
        <w:t xml:space="preserve">        </w:t>
      </w:r>
    </w:p>
    <w:p w14:paraId="54C8367B">
      <w:pPr>
        <w:autoSpaceDE w:val="0"/>
        <w:autoSpaceDN w:val="0"/>
        <w:adjustRightInd w:val="0"/>
        <w:spacing w:line="440" w:lineRule="atLeast"/>
        <w:rPr>
          <w:rFonts w:ascii="宋体" w:cs="仿宋_GB2312"/>
          <w:b/>
          <w:bCs/>
          <w:sz w:val="22"/>
          <w:szCs w:val="22"/>
        </w:rPr>
      </w:pPr>
      <w:r>
        <w:rPr>
          <w:rFonts w:hint="eastAsia" w:ascii="宋体" w:hAnsi="宋体" w:cs="宋体"/>
          <w:b/>
          <w:bCs/>
          <w:sz w:val="22"/>
          <w:szCs w:val="22"/>
        </w:rPr>
        <w:t>▲</w:t>
      </w:r>
      <w:r>
        <w:rPr>
          <w:rFonts w:hint="eastAsia" w:ascii="宋体" w:hAnsi="宋体" w:cs="仿宋_GB2312"/>
          <w:b/>
          <w:bCs/>
          <w:sz w:val="22"/>
          <w:szCs w:val="22"/>
        </w:rPr>
        <w:t>注：</w:t>
      </w:r>
    </w:p>
    <w:p w14:paraId="11CCCDAF">
      <w:pPr>
        <w:autoSpaceDE w:val="0"/>
        <w:autoSpaceDN w:val="0"/>
        <w:adjustRightInd w:val="0"/>
        <w:spacing w:line="360" w:lineRule="auto"/>
        <w:ind w:firstLine="420"/>
        <w:rPr>
          <w:rFonts w:ascii="宋体" w:cs="仿宋_GB2312"/>
          <w:b/>
          <w:bCs/>
          <w:sz w:val="22"/>
          <w:szCs w:val="22"/>
        </w:rPr>
      </w:pPr>
      <w:r>
        <w:rPr>
          <w:rFonts w:ascii="宋体" w:hAnsi="宋体" w:cs="仿宋_GB2312"/>
          <w:b/>
          <w:bCs/>
          <w:sz w:val="22"/>
          <w:szCs w:val="22"/>
        </w:rPr>
        <w:t>1</w:t>
      </w:r>
      <w:r>
        <w:rPr>
          <w:rFonts w:hint="eastAsia" w:ascii="宋体" w:hAnsi="宋体" w:cs="仿宋_GB2312"/>
          <w:b/>
          <w:bCs/>
          <w:sz w:val="22"/>
          <w:szCs w:val="22"/>
        </w:rPr>
        <w:t>、不提供此表格的将视为没有实质性响应招标文件。</w:t>
      </w:r>
    </w:p>
    <w:p w14:paraId="677424D2">
      <w:pPr>
        <w:autoSpaceDE w:val="0"/>
        <w:autoSpaceDN w:val="0"/>
        <w:adjustRightInd w:val="0"/>
        <w:spacing w:line="360" w:lineRule="auto"/>
        <w:ind w:firstLine="420"/>
        <w:rPr>
          <w:rFonts w:ascii="宋体" w:cs="仿宋_GB2312"/>
          <w:b/>
          <w:bCs/>
          <w:sz w:val="22"/>
          <w:szCs w:val="22"/>
        </w:rPr>
      </w:pPr>
      <w:r>
        <w:rPr>
          <w:rFonts w:ascii="宋体" w:hAnsi="宋体" w:cs="仿宋_GB2312"/>
          <w:b/>
          <w:bCs/>
          <w:sz w:val="22"/>
          <w:szCs w:val="22"/>
        </w:rPr>
        <w:t>2</w:t>
      </w:r>
      <w:r>
        <w:rPr>
          <w:rFonts w:hint="eastAsia" w:ascii="宋体" w:hAnsi="宋体" w:cs="仿宋_GB2312"/>
          <w:b/>
          <w:bCs/>
          <w:sz w:val="22"/>
          <w:szCs w:val="22"/>
        </w:rPr>
        <w:t>、此表的投标总价应与附件一（一）“</w:t>
      </w:r>
      <w:r>
        <w:rPr>
          <w:rFonts w:hint="eastAsia" w:ascii="宋体" w:hAnsi="宋体" w:cs="仿宋_GB2312"/>
          <w:b/>
          <w:bCs/>
          <w:sz w:val="22"/>
          <w:szCs w:val="22"/>
          <w:lang w:val="zh-CN"/>
        </w:rPr>
        <w:t>投标报价一览表</w:t>
      </w:r>
      <w:r>
        <w:rPr>
          <w:rFonts w:hint="eastAsia" w:ascii="宋体" w:hAnsi="宋体" w:cs="仿宋_GB2312"/>
          <w:b/>
          <w:bCs/>
          <w:sz w:val="22"/>
          <w:szCs w:val="22"/>
        </w:rPr>
        <w:t>”中的</w:t>
      </w:r>
      <w:r>
        <w:rPr>
          <w:rFonts w:hint="eastAsia" w:ascii="宋体" w:hAnsi="宋体" w:cs="仿宋_GB2312"/>
          <w:b/>
          <w:bCs/>
          <w:sz w:val="22"/>
          <w:szCs w:val="22"/>
          <w:lang w:val="en-US" w:eastAsia="zh-CN"/>
        </w:rPr>
        <w:t>设备部分</w:t>
      </w:r>
      <w:r>
        <w:rPr>
          <w:rFonts w:hint="eastAsia" w:ascii="宋体" w:hAnsi="宋体" w:cs="仿宋_GB2312"/>
          <w:b/>
          <w:bCs/>
          <w:sz w:val="22"/>
          <w:szCs w:val="22"/>
        </w:rPr>
        <w:t>投标报价相一致。</w:t>
      </w:r>
    </w:p>
    <w:p w14:paraId="29BAD70F">
      <w:pPr>
        <w:autoSpaceDE w:val="0"/>
        <w:autoSpaceDN w:val="0"/>
        <w:adjustRightInd w:val="0"/>
        <w:spacing w:line="360" w:lineRule="auto"/>
        <w:ind w:firstLine="420"/>
        <w:rPr>
          <w:rFonts w:hint="eastAsia" w:ascii="宋体" w:hAnsi="宋体" w:cs="仿宋_GB2312"/>
          <w:b/>
          <w:bCs/>
          <w:sz w:val="22"/>
          <w:szCs w:val="22"/>
        </w:rPr>
      </w:pPr>
      <w:r>
        <w:rPr>
          <w:rFonts w:ascii="宋体" w:hAnsi="宋体" w:cs="仿宋_GB2312"/>
          <w:b/>
          <w:bCs/>
          <w:sz w:val="22"/>
          <w:szCs w:val="22"/>
        </w:rPr>
        <w:t>3</w:t>
      </w:r>
      <w:r>
        <w:rPr>
          <w:rFonts w:hint="eastAsia" w:ascii="宋体" w:hAnsi="宋体" w:cs="仿宋_GB2312"/>
          <w:b/>
          <w:bCs/>
          <w:sz w:val="22"/>
          <w:szCs w:val="22"/>
        </w:rPr>
        <w:t>、根据《中华人民共和国政府采购法实施条例</w:t>
      </w:r>
      <w:r>
        <w:rPr>
          <w:rFonts w:ascii="宋体" w:hAnsi="宋体" w:cs="仿宋_GB2312"/>
          <w:b/>
          <w:bCs/>
          <w:sz w:val="22"/>
          <w:szCs w:val="22"/>
        </w:rPr>
        <w:t xml:space="preserve"> </w:t>
      </w:r>
      <w:r>
        <w:rPr>
          <w:rFonts w:hint="eastAsia" w:ascii="宋体" w:hAnsi="宋体" w:cs="仿宋_GB2312"/>
          <w:b/>
          <w:bCs/>
          <w:sz w:val="22"/>
          <w:szCs w:val="22"/>
        </w:rPr>
        <w:t>》第四十三条规定，在中标或者成交公告的内容中可能增加本表，请各供应商认真填写，确保报价数据的真实性、完整性和合理性。</w:t>
      </w:r>
    </w:p>
    <w:p w14:paraId="25C122FA">
      <w:pPr>
        <w:spacing w:line="360" w:lineRule="auto"/>
        <w:ind w:firstLine="442" w:firstLineChars="200"/>
        <w:rPr>
          <w:rFonts w:hint="eastAsia" w:ascii="宋体" w:hAnsi="宋体" w:cs="宋体"/>
          <w:b/>
          <w:bCs/>
          <w:sz w:val="22"/>
          <w:szCs w:val="22"/>
          <w:u w:val="single"/>
        </w:rPr>
      </w:pPr>
      <w:r>
        <w:rPr>
          <w:rFonts w:hint="eastAsia" w:ascii="宋体" w:hAnsi="宋体" w:cs="仿宋_GB2312"/>
          <w:b/>
          <w:bCs/>
          <w:sz w:val="22"/>
          <w:szCs w:val="22"/>
        </w:rPr>
        <w:t>4、</w:t>
      </w:r>
      <w:r>
        <w:rPr>
          <w:rFonts w:hint="eastAsia" w:ascii="宋体" w:hAnsi="宋体" w:cs="宋体"/>
          <w:b/>
          <w:bCs/>
          <w:sz w:val="21"/>
          <w:szCs w:val="21"/>
          <w:u w:val="single"/>
        </w:rPr>
        <w:t>▲</w:t>
      </w:r>
      <w:r>
        <w:rPr>
          <w:rFonts w:hint="eastAsia" w:ascii="宋体" w:hAnsi="宋体" w:cs="宋体"/>
          <w:b/>
          <w:bCs/>
          <w:sz w:val="22"/>
          <w:szCs w:val="22"/>
          <w:u w:val="single"/>
        </w:rPr>
        <w:t>中标后，以上投标单价将按投标供应商最终报价同比例下浮（采购人若有变更采购需求的情况除外），供应商报价时应注意各个分项报价。</w:t>
      </w:r>
    </w:p>
    <w:p w14:paraId="4150571D">
      <w:pPr>
        <w:autoSpaceDE w:val="0"/>
        <w:autoSpaceDN w:val="0"/>
        <w:adjustRightInd w:val="0"/>
        <w:spacing w:line="440" w:lineRule="atLeast"/>
        <w:ind w:firstLine="420"/>
        <w:rPr>
          <w:rFonts w:ascii="宋体" w:cs="仿宋_GB2312"/>
          <w:b/>
          <w:bCs/>
          <w:szCs w:val="21"/>
        </w:rPr>
      </w:pPr>
      <w:r>
        <w:rPr>
          <w:rFonts w:hint="eastAsia" w:ascii="宋体" w:hAnsi="宋体" w:cs="仿宋_GB2312"/>
          <w:b/>
          <w:bCs/>
          <w:sz w:val="22"/>
          <w:szCs w:val="22"/>
        </w:rPr>
        <w:t>5、表格可以延续。</w:t>
      </w:r>
      <w:r>
        <w:rPr>
          <w:rFonts w:ascii="宋体" w:hAnsi="宋体" w:cs="仿宋_GB2312"/>
          <w:b/>
          <w:bCs/>
          <w:szCs w:val="21"/>
        </w:rPr>
        <w:t xml:space="preserve"> </w:t>
      </w:r>
    </w:p>
    <w:p w14:paraId="05FB1CE1">
      <w:pPr>
        <w:pStyle w:val="19"/>
        <w:spacing w:line="460" w:lineRule="atLeast"/>
        <w:ind w:firstLine="770" w:firstLineChars="350"/>
        <w:rPr>
          <w:rFonts w:hint="eastAsia" w:hAnsi="宋体"/>
          <w:sz w:val="22"/>
          <w:szCs w:val="22"/>
        </w:rPr>
      </w:pPr>
    </w:p>
    <w:p w14:paraId="786E3FE3">
      <w:pPr>
        <w:pStyle w:val="19"/>
        <w:spacing w:line="460" w:lineRule="atLeast"/>
        <w:ind w:firstLine="770" w:firstLineChars="350"/>
        <w:rPr>
          <w:rFonts w:hint="eastAsia" w:hAnsi="宋体"/>
          <w:sz w:val="22"/>
          <w:szCs w:val="22"/>
        </w:rPr>
      </w:pPr>
      <w:r>
        <w:rPr>
          <w:rFonts w:hint="eastAsia" w:hAnsi="宋体"/>
          <w:sz w:val="22"/>
          <w:szCs w:val="22"/>
        </w:rPr>
        <w:t>投标供应商（盖章）：</w:t>
      </w:r>
    </w:p>
    <w:p w14:paraId="0D835709">
      <w:pPr>
        <w:pStyle w:val="19"/>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24B769DB">
      <w:pPr>
        <w:pStyle w:val="19"/>
        <w:spacing w:line="460" w:lineRule="atLeast"/>
        <w:ind w:firstLine="770" w:firstLineChars="350"/>
        <w:rPr>
          <w:rFonts w:hint="eastAsia" w:hAnsi="宋体"/>
          <w:sz w:val="22"/>
          <w:szCs w:val="22"/>
        </w:rPr>
      </w:pPr>
      <w:r>
        <w:rPr>
          <w:rFonts w:hint="eastAsia" w:hAnsi="宋体"/>
          <w:sz w:val="22"/>
          <w:szCs w:val="22"/>
        </w:rPr>
        <w:t>日期：</w:t>
      </w:r>
    </w:p>
    <w:p w14:paraId="184D43BE">
      <w:pPr>
        <w:spacing w:line="360" w:lineRule="exact"/>
        <w:rPr>
          <w:rFonts w:hint="eastAsia" w:ascii="宋体" w:hAnsi="宋体" w:eastAsia="宋体" w:cs="宋体"/>
          <w:b/>
          <w:bCs/>
          <w:color w:val="auto"/>
          <w:kern w:val="0"/>
          <w:sz w:val="32"/>
          <w:szCs w:val="32"/>
        </w:rPr>
      </w:pPr>
      <w:r>
        <w:rPr>
          <w:b/>
          <w:sz w:val="32"/>
          <w:szCs w:val="32"/>
        </w:rPr>
        <w:br w:type="page"/>
      </w:r>
    </w:p>
    <w:p w14:paraId="18A8DC12">
      <w:pPr>
        <w:tabs>
          <w:tab w:val="left" w:pos="0"/>
        </w:tabs>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三）</w:t>
      </w:r>
    </w:p>
    <w:p w14:paraId="3A90B984">
      <w:pPr>
        <w:adjustRightInd w:val="0"/>
        <w:snapToGrid w:val="0"/>
        <w:spacing w:line="460" w:lineRule="atLeast"/>
        <w:jc w:val="center"/>
        <w:rPr>
          <w:rFonts w:hint="eastAsia" w:ascii="宋体" w:hAnsi="宋体" w:eastAsia="宋体" w:cs="宋体"/>
          <w:color w:val="auto"/>
          <w:sz w:val="36"/>
          <w:szCs w:val="36"/>
        </w:rPr>
      </w:pPr>
      <w:r>
        <w:rPr>
          <w:rFonts w:hint="eastAsia" w:ascii="宋体" w:hAnsi="宋体" w:eastAsia="宋体" w:cs="宋体"/>
          <w:color w:val="auto"/>
          <w:sz w:val="36"/>
          <w:szCs w:val="36"/>
        </w:rPr>
        <w:t>投标分项报价表（工程）</w:t>
      </w:r>
    </w:p>
    <w:p w14:paraId="7DACA1B4">
      <w:pPr>
        <w:rPr>
          <w:rFonts w:hint="eastAsia" w:ascii="宋体" w:hAnsi="宋体" w:eastAsia="宋体" w:cs="宋体"/>
          <w:color w:val="auto"/>
        </w:rPr>
      </w:pPr>
      <w:r>
        <w:rPr>
          <w:rFonts w:hint="eastAsia" w:ascii="宋体" w:hAnsi="宋体" w:eastAsia="宋体" w:cs="宋体"/>
          <w:color w:val="auto"/>
        </w:rPr>
        <w:t>供应商名称：</w:t>
      </w:r>
    </w:p>
    <w:tbl>
      <w:tblPr>
        <w:tblStyle w:val="36"/>
        <w:tblW w:w="986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10"/>
        <w:gridCol w:w="3477"/>
        <w:gridCol w:w="1899"/>
        <w:gridCol w:w="1665"/>
        <w:gridCol w:w="1716"/>
      </w:tblGrid>
      <w:tr w14:paraId="4701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right"/>
        </w:trPr>
        <w:tc>
          <w:tcPr>
            <w:tcW w:w="1110" w:type="dxa"/>
            <w:vAlign w:val="center"/>
          </w:tcPr>
          <w:p w14:paraId="5A44C8AF">
            <w:pPr>
              <w:ind w:right="-11"/>
              <w:jc w:val="center"/>
              <w:rPr>
                <w:rFonts w:hint="eastAsia" w:ascii="宋体" w:hAnsi="宋体" w:eastAsia="宋体" w:cs="宋体"/>
                <w:bCs/>
                <w:color w:val="auto"/>
                <w:sz w:val="22"/>
              </w:rPr>
            </w:pPr>
            <w:r>
              <w:rPr>
                <w:rFonts w:hint="eastAsia" w:ascii="宋体" w:hAnsi="宋体" w:eastAsia="宋体" w:cs="宋体"/>
                <w:bCs/>
                <w:color w:val="auto"/>
                <w:sz w:val="22"/>
              </w:rPr>
              <w:t>序号</w:t>
            </w:r>
          </w:p>
        </w:tc>
        <w:tc>
          <w:tcPr>
            <w:tcW w:w="3477" w:type="dxa"/>
            <w:vAlign w:val="center"/>
          </w:tcPr>
          <w:p w14:paraId="104F69B8">
            <w:pPr>
              <w:ind w:right="-11"/>
              <w:jc w:val="center"/>
              <w:rPr>
                <w:rFonts w:hint="eastAsia" w:ascii="宋体" w:hAnsi="宋体" w:eastAsia="宋体" w:cs="宋体"/>
                <w:bCs/>
                <w:color w:val="auto"/>
                <w:sz w:val="22"/>
                <w:lang w:eastAsia="zh-CN"/>
              </w:rPr>
            </w:pPr>
            <w:r>
              <w:rPr>
                <w:rFonts w:hint="eastAsia" w:ascii="宋体" w:hAnsi="宋体" w:cs="宋体"/>
                <w:bCs/>
                <w:color w:val="auto"/>
                <w:sz w:val="22"/>
                <w:lang w:val="en-US" w:eastAsia="zh-CN"/>
              </w:rPr>
              <w:t>内容</w:t>
            </w:r>
          </w:p>
        </w:tc>
        <w:tc>
          <w:tcPr>
            <w:tcW w:w="1899" w:type="dxa"/>
            <w:vAlign w:val="center"/>
          </w:tcPr>
          <w:p w14:paraId="76776524">
            <w:pPr>
              <w:ind w:right="-11"/>
              <w:jc w:val="center"/>
              <w:rPr>
                <w:rFonts w:hint="eastAsia" w:ascii="宋体" w:hAnsi="宋体" w:eastAsia="宋体" w:cs="宋体"/>
                <w:bCs/>
                <w:color w:val="auto"/>
                <w:sz w:val="22"/>
              </w:rPr>
            </w:pPr>
            <w:r>
              <w:rPr>
                <w:rFonts w:hint="eastAsia" w:ascii="宋体" w:hAnsi="宋体" w:eastAsia="宋体" w:cs="宋体"/>
                <w:bCs/>
                <w:color w:val="auto"/>
                <w:sz w:val="22"/>
              </w:rPr>
              <w:t>下浮率（%）</w:t>
            </w:r>
          </w:p>
        </w:tc>
        <w:tc>
          <w:tcPr>
            <w:tcW w:w="1665" w:type="dxa"/>
            <w:vAlign w:val="center"/>
          </w:tcPr>
          <w:p w14:paraId="6E37AB4D">
            <w:pPr>
              <w:ind w:right="-11"/>
              <w:jc w:val="center"/>
              <w:rPr>
                <w:rFonts w:hint="eastAsia" w:ascii="宋体" w:hAnsi="宋体" w:eastAsia="宋体" w:cs="宋体"/>
                <w:bCs/>
                <w:color w:val="auto"/>
                <w:sz w:val="22"/>
              </w:rPr>
            </w:pPr>
            <w:r>
              <w:rPr>
                <w:rFonts w:hint="eastAsia" w:ascii="宋体" w:hAnsi="宋体" w:eastAsia="宋体" w:cs="宋体"/>
                <w:bCs/>
                <w:color w:val="auto"/>
                <w:sz w:val="22"/>
              </w:rPr>
              <w:t>投标报价（元）</w:t>
            </w:r>
          </w:p>
        </w:tc>
        <w:tc>
          <w:tcPr>
            <w:tcW w:w="1716" w:type="dxa"/>
            <w:vAlign w:val="center"/>
          </w:tcPr>
          <w:p w14:paraId="21D4D849">
            <w:pPr>
              <w:ind w:right="-11"/>
              <w:jc w:val="center"/>
              <w:rPr>
                <w:rFonts w:hint="eastAsia" w:ascii="宋体" w:hAnsi="宋体" w:eastAsia="宋体" w:cs="宋体"/>
                <w:bCs/>
                <w:color w:val="auto"/>
                <w:sz w:val="22"/>
              </w:rPr>
            </w:pPr>
            <w:r>
              <w:rPr>
                <w:rFonts w:hint="eastAsia" w:ascii="宋体" w:hAnsi="宋体" w:eastAsia="宋体" w:cs="宋体"/>
                <w:bCs/>
                <w:color w:val="auto"/>
                <w:sz w:val="22"/>
              </w:rPr>
              <w:t>备注</w:t>
            </w:r>
          </w:p>
        </w:tc>
      </w:tr>
      <w:tr w14:paraId="5D21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9" w:hRule="atLeast"/>
          <w:jc w:val="right"/>
        </w:trPr>
        <w:tc>
          <w:tcPr>
            <w:tcW w:w="1110" w:type="dxa"/>
            <w:vAlign w:val="center"/>
          </w:tcPr>
          <w:p w14:paraId="6737DDA3">
            <w:pPr>
              <w:ind w:right="-11"/>
              <w:jc w:val="center"/>
              <w:rPr>
                <w:rFonts w:hint="eastAsia" w:ascii="宋体" w:hAnsi="宋体" w:eastAsia="宋体" w:cs="宋体"/>
                <w:color w:val="auto"/>
                <w:sz w:val="22"/>
              </w:rPr>
            </w:pPr>
            <w:r>
              <w:rPr>
                <w:rFonts w:hint="eastAsia" w:ascii="宋体" w:hAnsi="宋体" w:eastAsia="宋体" w:cs="宋体"/>
                <w:color w:val="auto"/>
                <w:sz w:val="22"/>
              </w:rPr>
              <w:t>1</w:t>
            </w:r>
          </w:p>
        </w:tc>
        <w:tc>
          <w:tcPr>
            <w:tcW w:w="3477" w:type="dxa"/>
            <w:vAlign w:val="center"/>
          </w:tcPr>
          <w:p w14:paraId="0E43D113">
            <w:pPr>
              <w:jc w:val="center"/>
              <w:rPr>
                <w:rFonts w:hint="eastAsia" w:ascii="宋体" w:hAnsi="宋体" w:eastAsia="宋体" w:cs="宋体"/>
                <w:color w:val="auto"/>
                <w:sz w:val="22"/>
                <w:lang w:eastAsia="zh-CN"/>
              </w:rPr>
            </w:pPr>
            <w:r>
              <w:rPr>
                <w:rFonts w:hint="eastAsia" w:cs="Times New Roman"/>
                <w:color w:val="auto"/>
                <w:sz w:val="24"/>
                <w:highlight w:val="none"/>
                <w:lang w:val="en-US" w:eastAsia="zh-CN"/>
              </w:rPr>
              <w:t>改造工程</w:t>
            </w:r>
          </w:p>
        </w:tc>
        <w:tc>
          <w:tcPr>
            <w:tcW w:w="1899" w:type="dxa"/>
            <w:vAlign w:val="center"/>
          </w:tcPr>
          <w:p w14:paraId="5B8FD93A">
            <w:pPr>
              <w:ind w:right="-11"/>
              <w:jc w:val="center"/>
              <w:rPr>
                <w:rFonts w:hint="eastAsia" w:ascii="宋体" w:hAnsi="宋体" w:eastAsia="宋体" w:cs="宋体"/>
                <w:color w:val="auto"/>
                <w:sz w:val="22"/>
              </w:rPr>
            </w:pPr>
          </w:p>
        </w:tc>
        <w:tc>
          <w:tcPr>
            <w:tcW w:w="1665" w:type="dxa"/>
            <w:vAlign w:val="center"/>
          </w:tcPr>
          <w:p w14:paraId="566B6F4E">
            <w:pPr>
              <w:jc w:val="center"/>
              <w:rPr>
                <w:rFonts w:hint="eastAsia" w:ascii="宋体" w:hAnsi="宋体" w:eastAsia="宋体" w:cs="宋体"/>
                <w:color w:val="auto"/>
                <w:sz w:val="22"/>
              </w:rPr>
            </w:pPr>
          </w:p>
        </w:tc>
        <w:tc>
          <w:tcPr>
            <w:tcW w:w="1716" w:type="dxa"/>
            <w:vAlign w:val="center"/>
          </w:tcPr>
          <w:p w14:paraId="0F867E72">
            <w:pPr>
              <w:jc w:val="center"/>
              <w:rPr>
                <w:rFonts w:hint="eastAsia" w:ascii="宋体" w:hAnsi="宋体" w:eastAsia="宋体" w:cs="宋体"/>
                <w:color w:val="auto"/>
                <w:sz w:val="22"/>
              </w:rPr>
            </w:pPr>
            <w:r>
              <w:rPr>
                <w:rFonts w:hint="eastAsia" w:ascii="宋体" w:hAnsi="宋体" w:eastAsia="宋体" w:cs="宋体"/>
                <w:color w:val="auto"/>
                <w:sz w:val="22"/>
              </w:rPr>
              <w:t>本表以下浮率为准，以下浮率修正投标报价，</w:t>
            </w:r>
            <w:r>
              <w:rPr>
                <w:rFonts w:ascii="宋体" w:hAnsi="宋体" w:eastAsia="宋体" w:cs="宋体"/>
                <w:color w:val="auto"/>
                <w:sz w:val="22"/>
              </w:rPr>
              <w:t>如果不接受</w:t>
            </w:r>
            <w:r>
              <w:rPr>
                <w:rFonts w:hint="eastAsia" w:ascii="宋体" w:hAnsi="宋体" w:eastAsia="宋体" w:cs="宋体"/>
                <w:color w:val="auto"/>
                <w:sz w:val="22"/>
              </w:rPr>
              <w:t>修正</w:t>
            </w:r>
            <w:r>
              <w:rPr>
                <w:rFonts w:ascii="宋体" w:hAnsi="宋体" w:eastAsia="宋体" w:cs="宋体"/>
                <w:color w:val="auto"/>
                <w:sz w:val="22"/>
              </w:rPr>
              <w:t>价格的作</w:t>
            </w:r>
            <w:r>
              <w:rPr>
                <w:rFonts w:hint="eastAsia" w:ascii="宋体" w:hAnsi="宋体" w:eastAsia="宋体" w:cs="宋体"/>
                <w:color w:val="auto"/>
                <w:sz w:val="22"/>
              </w:rPr>
              <w:t>否决投标处理</w:t>
            </w:r>
          </w:p>
        </w:tc>
      </w:tr>
    </w:tbl>
    <w:p w14:paraId="68B7E0ED">
      <w:pPr>
        <w:widowControl w:val="0"/>
        <w:spacing w:after="120" w:line="312" w:lineRule="auto"/>
        <w:ind w:firstLine="420"/>
        <w:jc w:val="both"/>
        <w:rPr>
          <w:rFonts w:ascii="Calibri" w:hAnsi="Calibri" w:eastAsia="宋体" w:cs="Times New Roman"/>
          <w:color w:val="auto"/>
          <w:kern w:val="2"/>
          <w:sz w:val="21"/>
          <w:szCs w:val="24"/>
          <w:lang w:val="en-US" w:eastAsia="zh-CN" w:bidi="ar-SA"/>
        </w:rPr>
      </w:pPr>
    </w:p>
    <w:p w14:paraId="59499D08">
      <w:pPr>
        <w:autoSpaceDE w:val="0"/>
        <w:autoSpaceDN w:val="0"/>
        <w:adjustRightInd w:val="0"/>
        <w:spacing w:line="360" w:lineRule="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注</w:t>
      </w:r>
      <w:r>
        <w:rPr>
          <w:rFonts w:hint="eastAsia" w:ascii="宋体" w:hAnsi="宋体" w:eastAsia="宋体" w:cs="宋体"/>
          <w:bCs/>
          <w:color w:val="auto"/>
          <w:sz w:val="22"/>
        </w:rPr>
        <w:t>：</w:t>
      </w:r>
      <w:r>
        <w:rPr>
          <w:rFonts w:hint="eastAsia" w:ascii="宋体" w:hAnsi="宋体" w:eastAsia="宋体" w:cs="宋体"/>
          <w:b/>
          <w:bCs/>
          <w:color w:val="auto"/>
          <w:sz w:val="22"/>
          <w:szCs w:val="22"/>
        </w:rPr>
        <w:t>1、不提供此表格的将视为没有实质性响应招标文件。</w:t>
      </w:r>
    </w:p>
    <w:p w14:paraId="0B28C75E">
      <w:pPr>
        <w:autoSpaceDE w:val="0"/>
        <w:autoSpaceDN w:val="0"/>
        <w:adjustRightInd w:val="0"/>
        <w:spacing w:line="360" w:lineRule="auto"/>
        <w:ind w:firstLine="420"/>
        <w:rPr>
          <w:rFonts w:hint="eastAsia" w:ascii="宋体" w:hAnsi="宋体" w:eastAsia="宋体" w:cs="宋体"/>
          <w:b/>
          <w:bCs/>
          <w:color w:val="auto"/>
          <w:sz w:val="22"/>
          <w:szCs w:val="22"/>
        </w:rPr>
      </w:pPr>
      <w:r>
        <w:rPr>
          <w:rFonts w:hint="eastAsia" w:ascii="宋体" w:hAnsi="宋体" w:eastAsia="宋体" w:cs="宋体"/>
          <w:b/>
          <w:bCs/>
          <w:color w:val="auto"/>
          <w:sz w:val="22"/>
          <w:szCs w:val="22"/>
        </w:rPr>
        <w:t>2、此表的投标总价应与附件一（一）“</w:t>
      </w:r>
      <w:r>
        <w:rPr>
          <w:rFonts w:hint="eastAsia" w:ascii="宋体" w:hAnsi="宋体" w:eastAsia="宋体" w:cs="宋体"/>
          <w:b/>
          <w:bCs/>
          <w:color w:val="auto"/>
          <w:sz w:val="22"/>
          <w:szCs w:val="22"/>
          <w:lang w:val="zh-CN"/>
        </w:rPr>
        <w:t>投标报价一览表</w:t>
      </w:r>
      <w:r>
        <w:rPr>
          <w:rFonts w:hint="eastAsia" w:ascii="宋体" w:hAnsi="宋体" w:eastAsia="宋体" w:cs="宋体"/>
          <w:b/>
          <w:bCs/>
          <w:color w:val="auto"/>
          <w:sz w:val="22"/>
          <w:szCs w:val="22"/>
        </w:rPr>
        <w:t>”中的工程部分投标报价相一致。</w:t>
      </w:r>
    </w:p>
    <w:p w14:paraId="528402CA">
      <w:pPr>
        <w:autoSpaceDE w:val="0"/>
        <w:autoSpaceDN w:val="0"/>
        <w:adjustRightInd w:val="0"/>
        <w:spacing w:line="360" w:lineRule="auto"/>
        <w:ind w:firstLine="420"/>
        <w:rPr>
          <w:rFonts w:hint="eastAsia" w:ascii="宋体" w:hAnsi="宋体" w:eastAsia="宋体" w:cs="宋体"/>
          <w:b/>
          <w:bCs/>
          <w:color w:val="auto"/>
          <w:sz w:val="22"/>
          <w:szCs w:val="22"/>
        </w:rPr>
      </w:pPr>
      <w:r>
        <w:rPr>
          <w:rFonts w:hint="eastAsia" w:ascii="宋体" w:hAnsi="宋体" w:eastAsia="宋体" w:cs="宋体"/>
          <w:b/>
          <w:bCs/>
          <w:color w:val="auto"/>
          <w:sz w:val="22"/>
          <w:szCs w:val="22"/>
        </w:rPr>
        <w:t>3、根据《中华人民共和国政府采购法实施条例 》第四十三条规定，在中标或者成交公告的内容中可能增加本表，请各供应商认真填写，确保报价数据的真实性、完整性和合理性。</w:t>
      </w:r>
    </w:p>
    <w:p w14:paraId="5B18F849">
      <w:pPr>
        <w:spacing w:line="360" w:lineRule="auto"/>
        <w:ind w:firstLine="442" w:firstLineChars="200"/>
        <w:rPr>
          <w:rFonts w:hint="eastAsia" w:ascii="宋体" w:hAnsi="宋体" w:eastAsia="宋体" w:cs="宋体"/>
          <w:color w:val="auto"/>
          <w:sz w:val="22"/>
          <w:u w:val="single"/>
        </w:rPr>
      </w:pPr>
      <w:r>
        <w:rPr>
          <w:rFonts w:hint="eastAsia" w:ascii="宋体" w:hAnsi="宋体" w:eastAsia="宋体" w:cs="宋体"/>
          <w:b/>
          <w:bCs/>
          <w:color w:val="auto"/>
          <w:sz w:val="22"/>
          <w:szCs w:val="22"/>
        </w:rPr>
        <w:t>4、表格可以延续。</w:t>
      </w:r>
      <w:r>
        <w:rPr>
          <w:rFonts w:hint="eastAsia" w:ascii="宋体" w:hAnsi="宋体" w:eastAsia="宋体" w:cs="宋体"/>
          <w:color w:val="auto"/>
          <w:sz w:val="22"/>
        </w:rPr>
        <w:t xml:space="preserve">          </w:t>
      </w:r>
    </w:p>
    <w:p w14:paraId="75CF41AF">
      <w:pPr>
        <w:spacing w:line="440" w:lineRule="atLeast"/>
        <w:rPr>
          <w:rFonts w:hint="eastAsia" w:ascii="宋体" w:hAnsi="宋体" w:eastAsia="宋体" w:cs="宋体"/>
          <w:color w:val="auto"/>
          <w:sz w:val="22"/>
        </w:rPr>
      </w:pPr>
    </w:p>
    <w:p w14:paraId="7AA0D84B">
      <w:pPr>
        <w:spacing w:line="440" w:lineRule="atLeast"/>
        <w:rPr>
          <w:rFonts w:hint="eastAsia" w:ascii="宋体" w:hAnsi="宋体" w:eastAsia="宋体" w:cs="宋体"/>
          <w:b/>
          <w:bCs/>
          <w:color w:val="auto"/>
          <w:sz w:val="22"/>
        </w:rPr>
      </w:pPr>
      <w:r>
        <w:rPr>
          <w:rFonts w:hint="eastAsia" w:ascii="宋体" w:hAnsi="宋体" w:eastAsia="宋体" w:cs="宋体"/>
          <w:color w:val="auto"/>
          <w:sz w:val="22"/>
        </w:rPr>
        <w:t>供应商全称：（盖章）</w:t>
      </w:r>
    </w:p>
    <w:p w14:paraId="448A9E8D">
      <w:pPr>
        <w:spacing w:line="440" w:lineRule="atLeast"/>
        <w:rPr>
          <w:rFonts w:hint="eastAsia" w:ascii="宋体" w:hAnsi="宋体" w:eastAsia="宋体" w:cs="宋体"/>
          <w:color w:val="auto"/>
          <w:sz w:val="22"/>
          <w:lang w:val="zh-CN"/>
        </w:rPr>
      </w:pPr>
      <w:r>
        <w:rPr>
          <w:rFonts w:hint="eastAsia" w:ascii="宋体" w:hAnsi="宋体" w:eastAsia="宋体" w:cs="宋体"/>
          <w:color w:val="auto"/>
          <w:sz w:val="22"/>
        </w:rPr>
        <w:t>法定代表人（签字或盖章）或</w:t>
      </w:r>
      <w:r>
        <w:rPr>
          <w:rFonts w:hint="eastAsia" w:ascii="宋体" w:hAnsi="宋体" w:eastAsia="宋体" w:cs="宋体"/>
          <w:color w:val="auto"/>
          <w:sz w:val="22"/>
          <w:lang w:val="zh-CN"/>
        </w:rPr>
        <w:t>授权代表（签字）：</w:t>
      </w:r>
    </w:p>
    <w:p w14:paraId="679E37ED">
      <w:pPr>
        <w:spacing w:line="440" w:lineRule="atLeast"/>
        <w:rPr>
          <w:rFonts w:hint="eastAsia" w:ascii="宋体" w:hAnsi="宋体" w:eastAsia="宋体" w:cs="宋体"/>
          <w:color w:val="auto"/>
          <w:sz w:val="22"/>
        </w:rPr>
      </w:pPr>
      <w:r>
        <w:rPr>
          <w:rFonts w:hint="eastAsia" w:ascii="宋体" w:hAnsi="宋体" w:eastAsia="宋体" w:cs="宋体"/>
          <w:color w:val="auto"/>
          <w:sz w:val="22"/>
        </w:rPr>
        <w:t>日期：</w:t>
      </w:r>
    </w:p>
    <w:p w14:paraId="1FE9BE33">
      <w:pPr>
        <w:pStyle w:val="19"/>
        <w:adjustRightInd w:val="0"/>
        <w:snapToGrid w:val="0"/>
        <w:spacing w:line="340" w:lineRule="atLeast"/>
        <w:rPr>
          <w:rFonts w:hint="eastAsia" w:hAnsi="宋体"/>
          <w:b/>
          <w:sz w:val="32"/>
          <w:szCs w:val="32"/>
        </w:rPr>
      </w:pPr>
    </w:p>
    <w:p w14:paraId="18579FB3">
      <w:pPr>
        <w:pStyle w:val="19"/>
        <w:adjustRightInd w:val="0"/>
        <w:snapToGrid w:val="0"/>
        <w:spacing w:line="340" w:lineRule="atLeast"/>
        <w:rPr>
          <w:rFonts w:hint="eastAsia" w:hAnsi="宋体"/>
          <w:b/>
          <w:sz w:val="32"/>
          <w:szCs w:val="32"/>
        </w:rPr>
      </w:pPr>
    </w:p>
    <w:p w14:paraId="76F964BD">
      <w:pPr>
        <w:pStyle w:val="19"/>
        <w:adjustRightInd w:val="0"/>
        <w:snapToGrid w:val="0"/>
        <w:spacing w:line="340" w:lineRule="atLeast"/>
        <w:rPr>
          <w:rFonts w:hint="eastAsia" w:hAnsi="宋体"/>
          <w:b/>
          <w:sz w:val="32"/>
          <w:szCs w:val="32"/>
        </w:rPr>
      </w:pPr>
    </w:p>
    <w:p w14:paraId="4440EC96">
      <w:pPr>
        <w:pStyle w:val="19"/>
        <w:adjustRightInd w:val="0"/>
        <w:snapToGrid w:val="0"/>
        <w:spacing w:line="340" w:lineRule="atLeast"/>
        <w:rPr>
          <w:rFonts w:hint="eastAsia" w:hAnsi="宋体"/>
          <w:b/>
          <w:sz w:val="32"/>
          <w:szCs w:val="32"/>
        </w:rPr>
      </w:pPr>
    </w:p>
    <w:p w14:paraId="1D5E3C29">
      <w:pPr>
        <w:pStyle w:val="19"/>
        <w:adjustRightInd w:val="0"/>
        <w:snapToGrid w:val="0"/>
        <w:spacing w:line="340" w:lineRule="atLeast"/>
        <w:rPr>
          <w:rFonts w:hint="eastAsia" w:hAnsi="宋体"/>
          <w:b/>
          <w:sz w:val="32"/>
          <w:szCs w:val="32"/>
        </w:rPr>
      </w:pPr>
    </w:p>
    <w:p w14:paraId="495BB0DC">
      <w:pPr>
        <w:pStyle w:val="19"/>
        <w:adjustRightInd w:val="0"/>
        <w:snapToGrid w:val="0"/>
        <w:spacing w:line="340" w:lineRule="atLeast"/>
        <w:rPr>
          <w:rFonts w:hint="eastAsia" w:hAnsi="宋体"/>
          <w:b/>
          <w:sz w:val="32"/>
          <w:szCs w:val="32"/>
        </w:rPr>
      </w:pPr>
    </w:p>
    <w:p w14:paraId="3E72AC54">
      <w:pPr>
        <w:pStyle w:val="19"/>
        <w:adjustRightInd w:val="0"/>
        <w:snapToGrid w:val="0"/>
        <w:spacing w:line="340" w:lineRule="atLeast"/>
        <w:rPr>
          <w:rFonts w:hint="eastAsia" w:hAnsi="宋体"/>
          <w:b/>
          <w:sz w:val="32"/>
          <w:szCs w:val="32"/>
        </w:rPr>
      </w:pPr>
    </w:p>
    <w:p w14:paraId="4C5C1881">
      <w:pPr>
        <w:pStyle w:val="19"/>
        <w:adjustRightInd w:val="0"/>
        <w:snapToGrid w:val="0"/>
        <w:spacing w:line="340" w:lineRule="atLeast"/>
        <w:rPr>
          <w:rFonts w:hint="eastAsia" w:hAnsi="宋体"/>
          <w:b/>
          <w:sz w:val="32"/>
          <w:szCs w:val="32"/>
        </w:rPr>
      </w:pPr>
    </w:p>
    <w:p w14:paraId="452FCCF8">
      <w:pPr>
        <w:pStyle w:val="19"/>
        <w:adjustRightInd w:val="0"/>
        <w:snapToGrid w:val="0"/>
        <w:spacing w:line="340" w:lineRule="atLeast"/>
        <w:rPr>
          <w:rFonts w:hint="eastAsia" w:hAnsi="宋体"/>
          <w:b/>
          <w:sz w:val="32"/>
          <w:szCs w:val="32"/>
        </w:rPr>
      </w:pPr>
    </w:p>
    <w:p w14:paraId="2D803793">
      <w:pPr>
        <w:pStyle w:val="19"/>
        <w:adjustRightInd w:val="0"/>
        <w:snapToGrid w:val="0"/>
        <w:spacing w:line="340" w:lineRule="atLeast"/>
        <w:rPr>
          <w:rFonts w:hint="eastAsia" w:hAnsi="宋体"/>
          <w:b/>
          <w:sz w:val="32"/>
          <w:szCs w:val="32"/>
        </w:rPr>
      </w:pPr>
    </w:p>
    <w:p w14:paraId="5CD3F84C">
      <w:pPr>
        <w:pStyle w:val="19"/>
        <w:adjustRightInd w:val="0"/>
        <w:snapToGrid w:val="0"/>
        <w:spacing w:line="340" w:lineRule="atLeast"/>
        <w:rPr>
          <w:rFonts w:hint="eastAsia" w:hAnsi="宋体"/>
          <w:b/>
          <w:sz w:val="32"/>
          <w:szCs w:val="32"/>
        </w:rPr>
      </w:pPr>
    </w:p>
    <w:p w14:paraId="697064E2">
      <w:pPr>
        <w:pStyle w:val="19"/>
        <w:adjustRightInd w:val="0"/>
        <w:snapToGrid w:val="0"/>
        <w:spacing w:line="340" w:lineRule="atLeast"/>
        <w:rPr>
          <w:rFonts w:hint="eastAsia" w:hAnsi="宋体"/>
          <w:b/>
          <w:sz w:val="32"/>
          <w:szCs w:val="32"/>
        </w:rPr>
      </w:pPr>
    </w:p>
    <w:p w14:paraId="58F67AAF">
      <w:pPr>
        <w:pStyle w:val="19"/>
        <w:adjustRightInd w:val="0"/>
        <w:snapToGrid w:val="0"/>
        <w:spacing w:line="340" w:lineRule="atLeast"/>
        <w:rPr>
          <w:rFonts w:hint="eastAsia" w:hAnsi="宋体"/>
          <w:b/>
          <w:sz w:val="32"/>
          <w:szCs w:val="32"/>
        </w:rPr>
      </w:pPr>
      <w:r>
        <w:rPr>
          <w:rFonts w:hint="eastAsia" w:hAnsi="宋体"/>
          <w:b/>
          <w:sz w:val="32"/>
          <w:szCs w:val="32"/>
        </w:rPr>
        <w:t>附件二</w:t>
      </w:r>
    </w:p>
    <w:p w14:paraId="2F75EA51">
      <w:pPr>
        <w:rPr>
          <w:rFonts w:ascii="宋体"/>
          <w:sz w:val="36"/>
          <w:szCs w:val="36"/>
          <w:highlight w:val="green"/>
          <w:lang w:val="zh-CN"/>
        </w:rPr>
      </w:pPr>
    </w:p>
    <w:p w14:paraId="207FA9BC">
      <w:pPr>
        <w:jc w:val="center"/>
        <w:rPr>
          <w:rFonts w:ascii="宋体"/>
          <w:sz w:val="36"/>
          <w:szCs w:val="36"/>
          <w:lang w:val="zh-CN"/>
        </w:rPr>
      </w:pPr>
      <w:r>
        <w:rPr>
          <w:rFonts w:hint="eastAsia" w:ascii="宋体"/>
          <w:sz w:val="36"/>
          <w:szCs w:val="36"/>
          <w:lang w:val="zh-CN"/>
        </w:rPr>
        <w:t>供应商承诺具有良好的商业信誉和健全的财务会计制度的承诺函</w:t>
      </w:r>
    </w:p>
    <w:p w14:paraId="64A79BEB">
      <w:pPr>
        <w:jc w:val="left"/>
        <w:rPr>
          <w:rFonts w:hint="eastAsia" w:ascii="宋体" w:hAnsi="宋体"/>
          <w:sz w:val="22"/>
          <w:highlight w:val="green"/>
          <w:u w:val="single"/>
        </w:rPr>
      </w:pPr>
    </w:p>
    <w:p w14:paraId="144FB481">
      <w:pPr>
        <w:jc w:val="left"/>
        <w:rPr>
          <w:rFonts w:hint="eastAsia" w:ascii="宋体" w:hAnsi="宋体"/>
          <w:sz w:val="22"/>
          <w:u w:val="single"/>
        </w:rPr>
      </w:pPr>
      <w:r>
        <w:rPr>
          <w:rFonts w:hint="eastAsia" w:ascii="宋体" w:hAnsi="宋体"/>
          <w:sz w:val="22"/>
          <w:u w:val="single"/>
          <w:lang w:eastAsia="zh-CN"/>
        </w:rPr>
        <w:t>泰顺县三魁镇中心小学</w:t>
      </w:r>
      <w:r>
        <w:rPr>
          <w:rFonts w:hint="eastAsia" w:ascii="宋体" w:hAnsi="宋体"/>
          <w:sz w:val="22"/>
          <w:u w:val="single"/>
        </w:rPr>
        <w:t>、</w:t>
      </w:r>
      <w:r>
        <w:rPr>
          <w:rFonts w:hint="eastAsia" w:ascii="宋体" w:hAnsi="宋体"/>
          <w:sz w:val="22"/>
          <w:u w:val="single"/>
          <w:lang w:eastAsia="zh-CN"/>
        </w:rPr>
        <w:t>泰顺县公共资源交易中心</w:t>
      </w:r>
      <w:r>
        <w:rPr>
          <w:rFonts w:hint="eastAsia" w:ascii="宋体" w:hAnsi="宋体"/>
          <w:sz w:val="22"/>
          <w:u w:val="single"/>
        </w:rPr>
        <w:t>：</w:t>
      </w:r>
    </w:p>
    <w:p w14:paraId="1FBD8FC2">
      <w:pPr>
        <w:widowControl/>
        <w:snapToGrid w:val="0"/>
        <w:spacing w:line="460" w:lineRule="exact"/>
        <w:ind w:firstLine="480" w:firstLineChars="200"/>
        <w:jc w:val="left"/>
        <w:rPr>
          <w:rFonts w:hint="eastAsia" w:ascii="宋体" w:hAnsi="宋体" w:cs="宋体"/>
          <w:sz w:val="24"/>
        </w:rPr>
      </w:pPr>
    </w:p>
    <w:p w14:paraId="1829AAA2">
      <w:pPr>
        <w:spacing w:line="460" w:lineRule="exact"/>
        <w:ind w:firstLine="480" w:firstLineChars="200"/>
        <w:rPr>
          <w:rFonts w:hint="eastAsia" w:ascii="宋体" w:hAnsi="宋体" w:cs="宋体"/>
          <w:sz w:val="24"/>
          <w:lang w:val="zh-CN"/>
        </w:rPr>
      </w:pPr>
      <w:r>
        <w:rPr>
          <w:rFonts w:hint="eastAsia" w:ascii="宋体" w:hAnsi="宋体" w:cs="宋体"/>
          <w:sz w:val="24"/>
          <w:lang w:val="zh-CN"/>
        </w:rPr>
        <w:t>我方</w:t>
      </w:r>
      <w:r>
        <w:rPr>
          <w:rFonts w:hint="eastAsia" w:ascii="宋体" w:hAnsi="宋体" w:cs="宋体"/>
          <w:sz w:val="24"/>
          <w:u w:val="single"/>
          <w:lang w:val="zh-CN"/>
        </w:rPr>
        <w:t xml:space="preserve"> （投标供应商）</w:t>
      </w:r>
      <w:r>
        <w:rPr>
          <w:rFonts w:hint="eastAsia" w:ascii="宋体" w:hAnsi="宋体" w:cs="宋体"/>
          <w:sz w:val="24"/>
          <w:u w:val="single"/>
        </w:rPr>
        <w:t xml:space="preserve">  </w:t>
      </w:r>
      <w:r>
        <w:rPr>
          <w:rFonts w:hint="eastAsia" w:ascii="宋体" w:hAnsi="宋体" w:cs="宋体"/>
          <w:sz w:val="24"/>
          <w:lang w:val="zh-CN"/>
        </w:rPr>
        <w:t>承诺具有具有良好的商业信誉和健全的财务会计制度。如有虚假，采购人可取消我方任何资格（投标/中标/签订合同），我方对此无任何异议。</w:t>
      </w:r>
    </w:p>
    <w:p w14:paraId="26921093">
      <w:pPr>
        <w:spacing w:line="460" w:lineRule="exact"/>
        <w:ind w:firstLine="480" w:firstLineChars="200"/>
        <w:rPr>
          <w:rFonts w:hint="eastAsia" w:ascii="宋体" w:hAnsi="宋体" w:cs="宋体"/>
          <w:sz w:val="24"/>
          <w:lang w:val="zh-CN"/>
        </w:rPr>
      </w:pPr>
    </w:p>
    <w:p w14:paraId="780E8905">
      <w:pPr>
        <w:spacing w:line="460" w:lineRule="exact"/>
        <w:ind w:firstLine="480" w:firstLineChars="200"/>
        <w:rPr>
          <w:rFonts w:hint="eastAsia" w:ascii="宋体" w:hAnsi="宋体" w:cs="宋体"/>
          <w:sz w:val="24"/>
          <w:lang w:val="zh-CN"/>
        </w:rPr>
      </w:pPr>
      <w:r>
        <w:rPr>
          <w:rFonts w:hint="eastAsia" w:ascii="宋体" w:hAnsi="宋体" w:cs="宋体"/>
          <w:sz w:val="24"/>
          <w:lang w:val="zh-CN"/>
        </w:rPr>
        <w:t>特此承诺！</w:t>
      </w:r>
    </w:p>
    <w:p w14:paraId="4D418B75">
      <w:pPr>
        <w:spacing w:line="460" w:lineRule="exact"/>
        <w:ind w:firstLine="480" w:firstLineChars="200"/>
        <w:rPr>
          <w:rFonts w:hint="eastAsia" w:ascii="宋体" w:hAnsi="宋体" w:cs="宋体"/>
          <w:sz w:val="24"/>
          <w:highlight w:val="green"/>
          <w:lang w:val="zh-CN"/>
        </w:rPr>
      </w:pPr>
    </w:p>
    <w:p w14:paraId="36F2D473">
      <w:pPr>
        <w:spacing w:line="460" w:lineRule="exact"/>
        <w:ind w:firstLine="480" w:firstLineChars="200"/>
        <w:rPr>
          <w:rFonts w:hint="eastAsia" w:ascii="宋体" w:hAnsi="宋体" w:cs="宋体"/>
          <w:sz w:val="24"/>
          <w:highlight w:val="green"/>
          <w:lang w:val="zh-CN"/>
        </w:rPr>
      </w:pPr>
    </w:p>
    <w:p w14:paraId="4F844D36">
      <w:pPr>
        <w:spacing w:line="460" w:lineRule="exact"/>
        <w:ind w:firstLine="480" w:firstLineChars="200"/>
        <w:rPr>
          <w:rFonts w:hint="eastAsia" w:ascii="宋体" w:hAnsi="宋体" w:cs="宋体"/>
          <w:sz w:val="24"/>
          <w:highlight w:val="green"/>
          <w:lang w:val="zh-CN"/>
        </w:rPr>
      </w:pPr>
    </w:p>
    <w:p w14:paraId="0458B619">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供应商全称：（盖章）</w:t>
      </w:r>
    </w:p>
    <w:p w14:paraId="67CE9CD8">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法定代表人（签字或盖章）或授权代表（签字）：</w:t>
      </w:r>
    </w:p>
    <w:p w14:paraId="05657C8B">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日期：</w:t>
      </w:r>
    </w:p>
    <w:p w14:paraId="7B258A99">
      <w:pPr>
        <w:pStyle w:val="15"/>
        <w:sectPr>
          <w:pgSz w:w="11906" w:h="16838"/>
          <w:pgMar w:top="1440" w:right="1106" w:bottom="1440" w:left="1622" w:header="720" w:footer="720" w:gutter="0"/>
          <w:cols w:space="720" w:num="1"/>
          <w:docGrid w:type="lines" w:linePitch="312" w:charSpace="0"/>
        </w:sectPr>
      </w:pPr>
    </w:p>
    <w:p w14:paraId="24E38B84">
      <w:pPr>
        <w:rPr>
          <w:rFonts w:ascii="宋体"/>
          <w:b/>
          <w:sz w:val="32"/>
          <w:szCs w:val="32"/>
        </w:rPr>
      </w:pPr>
      <w:r>
        <w:rPr>
          <w:rFonts w:hint="eastAsia" w:ascii="宋体" w:hAnsi="宋体"/>
          <w:b/>
          <w:sz w:val="32"/>
          <w:szCs w:val="32"/>
        </w:rPr>
        <w:t>附件三</w:t>
      </w:r>
    </w:p>
    <w:p w14:paraId="0627262C">
      <w:pPr>
        <w:jc w:val="center"/>
        <w:rPr>
          <w:rFonts w:ascii="宋体"/>
          <w:sz w:val="36"/>
          <w:szCs w:val="36"/>
          <w:lang w:val="zh-CN"/>
        </w:rPr>
      </w:pPr>
    </w:p>
    <w:p w14:paraId="75977B83">
      <w:pPr>
        <w:jc w:val="center"/>
        <w:rPr>
          <w:rFonts w:ascii="宋体"/>
          <w:sz w:val="36"/>
          <w:szCs w:val="36"/>
          <w:lang w:val="zh-CN"/>
        </w:rPr>
      </w:pPr>
      <w:r>
        <w:rPr>
          <w:rFonts w:hint="eastAsia" w:ascii="宋体"/>
          <w:sz w:val="36"/>
          <w:szCs w:val="36"/>
          <w:lang w:val="zh-CN"/>
        </w:rPr>
        <w:t>具有履行合同所必需的设备和专业技术能力的承诺函</w:t>
      </w:r>
    </w:p>
    <w:p w14:paraId="1B5317F5">
      <w:pPr>
        <w:jc w:val="left"/>
        <w:rPr>
          <w:rFonts w:ascii="宋体"/>
          <w:sz w:val="22"/>
          <w:u w:val="single"/>
        </w:rPr>
      </w:pPr>
    </w:p>
    <w:p w14:paraId="2DB6E45E">
      <w:pPr>
        <w:jc w:val="left"/>
        <w:rPr>
          <w:rFonts w:ascii="宋体"/>
          <w:sz w:val="22"/>
          <w:u w:val="single"/>
        </w:rPr>
      </w:pPr>
    </w:p>
    <w:p w14:paraId="48A7297F">
      <w:pPr>
        <w:jc w:val="left"/>
        <w:rPr>
          <w:rFonts w:ascii="宋体"/>
          <w:sz w:val="22"/>
          <w:u w:val="single"/>
        </w:rPr>
      </w:pPr>
      <w:r>
        <w:rPr>
          <w:rFonts w:hint="eastAsia" w:ascii="宋体" w:hAnsi="宋体"/>
          <w:sz w:val="22"/>
          <w:u w:val="single"/>
          <w:lang w:eastAsia="zh-CN"/>
        </w:rPr>
        <w:t>泰顺县三魁镇中心小学</w:t>
      </w:r>
      <w:r>
        <w:rPr>
          <w:rFonts w:hint="eastAsia" w:ascii="宋体" w:hAnsi="宋体"/>
          <w:sz w:val="22"/>
          <w:u w:val="single"/>
        </w:rPr>
        <w:t>、</w:t>
      </w:r>
      <w:r>
        <w:rPr>
          <w:rFonts w:hint="eastAsia" w:ascii="宋体" w:hAnsi="宋体"/>
          <w:sz w:val="22"/>
          <w:u w:val="single"/>
          <w:lang w:eastAsia="zh-CN"/>
        </w:rPr>
        <w:t>泰顺县公共资源交易中心</w:t>
      </w:r>
      <w:r>
        <w:rPr>
          <w:rFonts w:hint="eastAsia" w:ascii="宋体" w:hAnsi="宋体"/>
          <w:sz w:val="22"/>
          <w:u w:val="single"/>
        </w:rPr>
        <w:t>：</w:t>
      </w:r>
    </w:p>
    <w:p w14:paraId="20AA6E20">
      <w:pPr>
        <w:widowControl/>
        <w:snapToGrid w:val="0"/>
        <w:spacing w:line="460" w:lineRule="exact"/>
        <w:ind w:firstLine="440" w:firstLineChars="200"/>
        <w:jc w:val="left"/>
        <w:rPr>
          <w:rFonts w:ascii="宋体" w:cs="Courier New"/>
          <w:sz w:val="22"/>
        </w:rPr>
      </w:pPr>
    </w:p>
    <w:p w14:paraId="04028B2A">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承诺具有履行合同所必需的设备、人员和专业技术能力。如有虚假，采购单位可取消我方任何资格（投标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4457F377">
      <w:pPr>
        <w:spacing w:line="460" w:lineRule="exact"/>
        <w:ind w:firstLine="440" w:firstLineChars="200"/>
        <w:rPr>
          <w:rFonts w:ascii="宋体" w:cs="黑体"/>
          <w:sz w:val="22"/>
          <w:lang w:val="zh-CN"/>
        </w:rPr>
      </w:pPr>
    </w:p>
    <w:p w14:paraId="5949B99D">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512BBD48">
      <w:pPr>
        <w:spacing w:line="460" w:lineRule="exact"/>
        <w:ind w:firstLine="440" w:firstLineChars="200"/>
        <w:rPr>
          <w:rFonts w:ascii="宋体" w:cs="黑体"/>
          <w:sz w:val="22"/>
          <w:lang w:val="zh-CN"/>
        </w:rPr>
      </w:pPr>
    </w:p>
    <w:p w14:paraId="47ABD960">
      <w:pPr>
        <w:spacing w:line="460" w:lineRule="exact"/>
        <w:ind w:firstLine="440" w:firstLineChars="200"/>
        <w:rPr>
          <w:rFonts w:ascii="宋体" w:cs="黑体"/>
          <w:sz w:val="22"/>
          <w:lang w:val="zh-CN"/>
        </w:rPr>
      </w:pPr>
    </w:p>
    <w:p w14:paraId="3FEB5192">
      <w:pPr>
        <w:spacing w:line="460" w:lineRule="exact"/>
        <w:ind w:firstLine="440" w:firstLineChars="200"/>
        <w:rPr>
          <w:rFonts w:ascii="宋体" w:cs="黑体"/>
          <w:sz w:val="22"/>
          <w:lang w:val="zh-CN"/>
        </w:rPr>
      </w:pPr>
    </w:p>
    <w:p w14:paraId="41492D3B">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67E60D60">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0972F34E">
      <w:pPr>
        <w:spacing w:line="460" w:lineRule="exact"/>
        <w:ind w:firstLine="440" w:firstLineChars="200"/>
        <w:rPr>
          <w:rFonts w:ascii="宋体" w:cs="黑体"/>
          <w:sz w:val="22"/>
          <w:lang w:val="zh-CN"/>
        </w:rPr>
      </w:pPr>
      <w:r>
        <w:rPr>
          <w:rFonts w:hint="eastAsia" w:ascii="宋体" w:hAnsi="宋体" w:cs="黑体"/>
          <w:sz w:val="22"/>
          <w:lang w:val="zh-CN"/>
        </w:rPr>
        <w:t>日期：</w:t>
      </w:r>
    </w:p>
    <w:p w14:paraId="7A4F5B22">
      <w:pPr>
        <w:autoSpaceDE w:val="0"/>
        <w:autoSpaceDN w:val="0"/>
        <w:adjustRightInd w:val="0"/>
        <w:spacing w:line="440" w:lineRule="atLeast"/>
        <w:rPr>
          <w:rFonts w:hint="eastAsia" w:hAnsi="宋体"/>
          <w:b/>
          <w:bCs/>
          <w:sz w:val="32"/>
          <w:szCs w:val="32"/>
        </w:rPr>
      </w:pPr>
    </w:p>
    <w:p w14:paraId="3CC2D094">
      <w:pPr>
        <w:autoSpaceDE w:val="0"/>
        <w:autoSpaceDN w:val="0"/>
        <w:adjustRightInd w:val="0"/>
        <w:spacing w:line="440" w:lineRule="atLeast"/>
        <w:rPr>
          <w:rFonts w:hint="eastAsia" w:hAnsi="宋体"/>
          <w:b/>
          <w:bCs/>
          <w:sz w:val="32"/>
          <w:szCs w:val="32"/>
        </w:rPr>
      </w:pPr>
    </w:p>
    <w:p w14:paraId="5EC835D2">
      <w:pPr>
        <w:autoSpaceDE w:val="0"/>
        <w:autoSpaceDN w:val="0"/>
        <w:adjustRightInd w:val="0"/>
        <w:spacing w:line="440" w:lineRule="atLeast"/>
        <w:rPr>
          <w:rFonts w:hint="eastAsia" w:hAnsi="宋体"/>
          <w:b/>
          <w:bCs/>
          <w:sz w:val="32"/>
          <w:szCs w:val="32"/>
        </w:rPr>
      </w:pPr>
    </w:p>
    <w:p w14:paraId="6101F9CB">
      <w:pPr>
        <w:autoSpaceDE w:val="0"/>
        <w:autoSpaceDN w:val="0"/>
        <w:adjustRightInd w:val="0"/>
        <w:spacing w:line="440" w:lineRule="atLeast"/>
        <w:rPr>
          <w:rFonts w:hint="eastAsia" w:hAnsi="宋体"/>
          <w:b/>
          <w:bCs/>
          <w:sz w:val="32"/>
          <w:szCs w:val="32"/>
        </w:rPr>
      </w:pPr>
    </w:p>
    <w:p w14:paraId="3DDF505A">
      <w:pPr>
        <w:autoSpaceDE w:val="0"/>
        <w:autoSpaceDN w:val="0"/>
        <w:adjustRightInd w:val="0"/>
        <w:spacing w:line="440" w:lineRule="atLeast"/>
        <w:rPr>
          <w:rFonts w:hint="eastAsia" w:hAnsi="宋体"/>
          <w:b/>
          <w:bCs/>
          <w:sz w:val="32"/>
          <w:szCs w:val="32"/>
        </w:rPr>
      </w:pPr>
    </w:p>
    <w:p w14:paraId="2F517D50">
      <w:pPr>
        <w:spacing w:line="440" w:lineRule="exact"/>
        <w:jc w:val="left"/>
        <w:rPr>
          <w:rFonts w:ascii="宋体"/>
          <w:b/>
          <w:sz w:val="32"/>
          <w:szCs w:val="32"/>
        </w:rPr>
      </w:pPr>
      <w:r>
        <w:rPr>
          <w:rFonts w:ascii="宋体"/>
          <w:b/>
          <w:sz w:val="32"/>
          <w:szCs w:val="32"/>
        </w:rPr>
        <w:br w:type="page"/>
      </w:r>
      <w:r>
        <w:rPr>
          <w:rFonts w:hint="eastAsia" w:ascii="宋体" w:hAnsi="宋体"/>
          <w:b/>
          <w:sz w:val="32"/>
          <w:szCs w:val="32"/>
        </w:rPr>
        <w:t>附件四</w:t>
      </w:r>
    </w:p>
    <w:p w14:paraId="71C74009">
      <w:pPr>
        <w:jc w:val="center"/>
        <w:rPr>
          <w:rFonts w:ascii="宋体"/>
          <w:sz w:val="36"/>
          <w:szCs w:val="36"/>
          <w:lang w:val="zh-CN"/>
        </w:rPr>
      </w:pPr>
    </w:p>
    <w:p w14:paraId="16EED270">
      <w:pPr>
        <w:jc w:val="center"/>
        <w:rPr>
          <w:rFonts w:ascii="宋体"/>
          <w:sz w:val="36"/>
          <w:szCs w:val="36"/>
          <w:lang w:val="zh-CN"/>
        </w:rPr>
      </w:pPr>
    </w:p>
    <w:p w14:paraId="45A4AE6A">
      <w:pPr>
        <w:jc w:val="center"/>
        <w:rPr>
          <w:rFonts w:ascii="宋体"/>
          <w:sz w:val="36"/>
          <w:szCs w:val="36"/>
        </w:rPr>
      </w:pPr>
      <w:r>
        <w:rPr>
          <w:rFonts w:hint="eastAsia" w:ascii="宋体"/>
          <w:sz w:val="36"/>
          <w:szCs w:val="36"/>
        </w:rPr>
        <w:t>依法缴纳税收和社会保障资金的承诺函</w:t>
      </w:r>
    </w:p>
    <w:p w14:paraId="3D79CD0F">
      <w:pPr>
        <w:spacing w:line="360" w:lineRule="auto"/>
        <w:rPr>
          <w:rFonts w:hint="eastAsia" w:ascii="仿宋" w:hAnsi="仿宋" w:eastAsia="仿宋" w:cs="Arial"/>
          <w:b/>
          <w:w w:val="90"/>
          <w:sz w:val="28"/>
          <w:u w:val="single"/>
        </w:rPr>
      </w:pPr>
    </w:p>
    <w:p w14:paraId="7F63C634">
      <w:pPr>
        <w:spacing w:line="360" w:lineRule="auto"/>
        <w:rPr>
          <w:rFonts w:ascii="宋体"/>
          <w:sz w:val="22"/>
          <w:u w:val="single"/>
        </w:rPr>
      </w:pPr>
      <w:r>
        <w:rPr>
          <w:rFonts w:hint="eastAsia" w:ascii="宋体" w:hAnsi="宋体"/>
          <w:sz w:val="22"/>
          <w:u w:val="single"/>
          <w:lang w:eastAsia="zh-CN"/>
        </w:rPr>
        <w:t>泰顺县三魁镇中心小学</w:t>
      </w:r>
      <w:r>
        <w:rPr>
          <w:rFonts w:hint="eastAsia" w:ascii="宋体" w:hAnsi="宋体"/>
          <w:sz w:val="22"/>
          <w:u w:val="single"/>
        </w:rPr>
        <w:t>、</w:t>
      </w:r>
      <w:r>
        <w:rPr>
          <w:rFonts w:hint="eastAsia" w:ascii="宋体" w:hAnsi="宋体"/>
          <w:sz w:val="22"/>
          <w:u w:val="single"/>
          <w:lang w:eastAsia="zh-CN"/>
        </w:rPr>
        <w:t>泰顺县公共资源交易中心</w:t>
      </w:r>
      <w:r>
        <w:rPr>
          <w:rFonts w:hint="eastAsia" w:ascii="宋体" w:hAnsi="宋体"/>
          <w:sz w:val="22"/>
          <w:u w:val="single"/>
        </w:rPr>
        <w:t>：</w:t>
      </w:r>
    </w:p>
    <w:p w14:paraId="78BD820A">
      <w:pPr>
        <w:spacing w:line="360" w:lineRule="auto"/>
        <w:rPr>
          <w:rFonts w:hint="eastAsia" w:ascii="仿宋" w:hAnsi="仿宋" w:eastAsia="仿宋" w:cs="Arial"/>
          <w:sz w:val="32"/>
          <w:szCs w:val="28"/>
        </w:rPr>
      </w:pPr>
    </w:p>
    <w:p w14:paraId="1433E758">
      <w:pPr>
        <w:spacing w:line="460" w:lineRule="exact"/>
        <w:ind w:firstLine="440" w:firstLineChars="200"/>
        <w:rPr>
          <w:rFonts w:ascii="宋体" w:cs="黑体"/>
          <w:sz w:val="22"/>
        </w:rPr>
      </w:pPr>
      <w:r>
        <w:rPr>
          <w:rFonts w:hint="eastAsia" w:ascii="宋体" w:hAnsi="宋体" w:cs="黑体"/>
          <w:sz w:val="22"/>
        </w:rPr>
        <w:t>我公司郑重声明，我公司严格依法缴纳税收和社会保障资金，本文件中所提供的相关材料均真实有效，不存在虚假、造假行为。如有违反，愿承担一切责任。</w:t>
      </w:r>
    </w:p>
    <w:p w14:paraId="1657949B">
      <w:pPr>
        <w:spacing w:line="360" w:lineRule="auto"/>
        <w:rPr>
          <w:rFonts w:ascii="宋体"/>
          <w:sz w:val="22"/>
        </w:rPr>
      </w:pPr>
    </w:p>
    <w:p w14:paraId="2DF35AD1">
      <w:pPr>
        <w:spacing w:line="360" w:lineRule="auto"/>
        <w:ind w:firstLine="440" w:firstLineChars="200"/>
        <w:rPr>
          <w:rFonts w:ascii="宋体"/>
          <w:sz w:val="22"/>
        </w:rPr>
      </w:pPr>
      <w:r>
        <w:rPr>
          <w:rFonts w:hint="eastAsia" w:ascii="宋体" w:hAnsi="宋体"/>
          <w:sz w:val="22"/>
        </w:rPr>
        <w:t>特此承诺！</w:t>
      </w:r>
    </w:p>
    <w:p w14:paraId="106B5EED">
      <w:pPr>
        <w:spacing w:line="360" w:lineRule="auto"/>
        <w:ind w:firstLine="420" w:firstLineChars="200"/>
        <w:rPr>
          <w:rFonts w:hint="eastAsia" w:ascii="仿宋" w:hAnsi="仿宋" w:eastAsia="仿宋" w:cs="Arial"/>
        </w:rPr>
      </w:pPr>
    </w:p>
    <w:p w14:paraId="67CF3C65">
      <w:pPr>
        <w:spacing w:line="360" w:lineRule="auto"/>
        <w:ind w:firstLine="420" w:firstLineChars="200"/>
        <w:rPr>
          <w:rFonts w:hint="eastAsia" w:ascii="仿宋" w:hAnsi="仿宋" w:eastAsia="仿宋" w:cs="Arial"/>
        </w:rPr>
      </w:pPr>
    </w:p>
    <w:p w14:paraId="5BAB7B59">
      <w:pPr>
        <w:spacing w:line="360" w:lineRule="auto"/>
        <w:ind w:firstLine="420" w:firstLineChars="200"/>
        <w:rPr>
          <w:rFonts w:hint="eastAsia" w:ascii="仿宋" w:hAnsi="仿宋" w:eastAsia="仿宋" w:cs="Arial"/>
        </w:rPr>
      </w:pPr>
    </w:p>
    <w:p w14:paraId="4EAAB355">
      <w:pPr>
        <w:pStyle w:val="19"/>
        <w:spacing w:line="460" w:lineRule="atLeast"/>
        <w:ind w:firstLine="770" w:firstLineChars="350"/>
        <w:rPr>
          <w:rFonts w:hint="eastAsia" w:hAnsi="宋体"/>
          <w:sz w:val="22"/>
          <w:szCs w:val="22"/>
        </w:rPr>
      </w:pPr>
      <w:r>
        <w:rPr>
          <w:rFonts w:hint="eastAsia" w:hAnsi="宋体"/>
          <w:sz w:val="22"/>
          <w:szCs w:val="22"/>
        </w:rPr>
        <w:t>供应商全称（盖章）：</w:t>
      </w:r>
    </w:p>
    <w:p w14:paraId="4BAADFBF">
      <w:pPr>
        <w:pStyle w:val="19"/>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6A00726D">
      <w:pPr>
        <w:pStyle w:val="19"/>
        <w:spacing w:line="460" w:lineRule="atLeast"/>
        <w:ind w:firstLine="770" w:firstLineChars="350"/>
        <w:rPr>
          <w:rFonts w:hint="eastAsia" w:hAnsi="宋体"/>
          <w:sz w:val="22"/>
          <w:szCs w:val="22"/>
        </w:rPr>
      </w:pPr>
      <w:r>
        <w:rPr>
          <w:rFonts w:hint="eastAsia" w:hAnsi="宋体"/>
          <w:sz w:val="22"/>
          <w:szCs w:val="22"/>
        </w:rPr>
        <w:t>日期：</w:t>
      </w:r>
    </w:p>
    <w:p w14:paraId="18C2884E">
      <w:pPr>
        <w:pStyle w:val="19"/>
        <w:spacing w:line="460" w:lineRule="atLeast"/>
        <w:ind w:firstLine="773" w:firstLineChars="350"/>
        <w:rPr>
          <w:rFonts w:hint="eastAsia" w:hAnsi="宋体"/>
          <w:b/>
          <w:bCs/>
          <w:sz w:val="22"/>
          <w:szCs w:val="22"/>
        </w:rPr>
      </w:pPr>
    </w:p>
    <w:p w14:paraId="0A4D657F">
      <w:pPr>
        <w:pStyle w:val="19"/>
        <w:spacing w:line="460" w:lineRule="atLeast"/>
        <w:ind w:firstLine="773" w:firstLineChars="350"/>
        <w:rPr>
          <w:rFonts w:hint="eastAsia" w:hAnsi="宋体"/>
          <w:b/>
          <w:bCs/>
          <w:sz w:val="22"/>
          <w:szCs w:val="22"/>
        </w:rPr>
      </w:pPr>
    </w:p>
    <w:p w14:paraId="489F9537">
      <w:pPr>
        <w:autoSpaceDE w:val="0"/>
        <w:autoSpaceDN w:val="0"/>
        <w:adjustRightInd w:val="0"/>
        <w:spacing w:line="440" w:lineRule="atLeast"/>
        <w:rPr>
          <w:rFonts w:hint="eastAsia" w:hAnsi="宋体"/>
          <w:b/>
          <w:bCs/>
          <w:sz w:val="32"/>
          <w:szCs w:val="32"/>
        </w:rPr>
      </w:pPr>
    </w:p>
    <w:p w14:paraId="62A222B7">
      <w:pPr>
        <w:pStyle w:val="15"/>
        <w:rPr>
          <w:rFonts w:hint="eastAsia" w:hAnsi="宋体"/>
          <w:b/>
          <w:bCs/>
          <w:sz w:val="32"/>
          <w:szCs w:val="32"/>
        </w:rPr>
      </w:pPr>
    </w:p>
    <w:p w14:paraId="684C13D6">
      <w:pPr>
        <w:pStyle w:val="15"/>
        <w:rPr>
          <w:rFonts w:hint="eastAsia" w:hAnsi="宋体"/>
          <w:b/>
          <w:bCs/>
          <w:sz w:val="32"/>
          <w:szCs w:val="32"/>
        </w:rPr>
      </w:pPr>
    </w:p>
    <w:p w14:paraId="604AD6FD">
      <w:pPr>
        <w:pStyle w:val="15"/>
        <w:rPr>
          <w:rFonts w:hint="eastAsia" w:hAnsi="宋体"/>
          <w:b/>
          <w:bCs/>
          <w:sz w:val="32"/>
          <w:szCs w:val="32"/>
        </w:rPr>
      </w:pPr>
    </w:p>
    <w:p w14:paraId="349B4424">
      <w:pPr>
        <w:pStyle w:val="15"/>
        <w:rPr>
          <w:rFonts w:hint="eastAsia" w:hAnsi="宋体"/>
          <w:b/>
          <w:bCs/>
          <w:sz w:val="32"/>
          <w:szCs w:val="32"/>
        </w:rPr>
      </w:pPr>
    </w:p>
    <w:p w14:paraId="478B3F41">
      <w:pPr>
        <w:spacing w:line="440" w:lineRule="exact"/>
        <w:jc w:val="left"/>
        <w:rPr>
          <w:rFonts w:hint="eastAsia" w:ascii="宋体" w:hAnsi="宋体"/>
          <w:b/>
          <w:sz w:val="32"/>
          <w:szCs w:val="32"/>
        </w:rPr>
      </w:pPr>
    </w:p>
    <w:p w14:paraId="180F3233">
      <w:pPr>
        <w:spacing w:line="440" w:lineRule="exact"/>
        <w:jc w:val="left"/>
        <w:rPr>
          <w:rFonts w:hint="eastAsia" w:ascii="宋体" w:hAnsi="宋体"/>
          <w:b/>
          <w:sz w:val="32"/>
          <w:szCs w:val="32"/>
        </w:rPr>
      </w:pPr>
    </w:p>
    <w:p w14:paraId="38F5A44C">
      <w:pPr>
        <w:spacing w:line="440" w:lineRule="exact"/>
        <w:jc w:val="left"/>
        <w:rPr>
          <w:rFonts w:ascii="宋体"/>
          <w:b/>
          <w:sz w:val="32"/>
          <w:szCs w:val="32"/>
        </w:rPr>
      </w:pPr>
      <w:r>
        <w:rPr>
          <w:rFonts w:hint="eastAsia" w:ascii="宋体" w:hAnsi="宋体"/>
          <w:b/>
          <w:sz w:val="32"/>
          <w:szCs w:val="32"/>
        </w:rPr>
        <w:t>附件五</w:t>
      </w:r>
    </w:p>
    <w:p w14:paraId="15E56574">
      <w:pPr>
        <w:jc w:val="center"/>
        <w:rPr>
          <w:rFonts w:ascii="宋体"/>
          <w:sz w:val="36"/>
          <w:szCs w:val="36"/>
          <w:lang w:val="zh-CN"/>
        </w:rPr>
      </w:pPr>
    </w:p>
    <w:p w14:paraId="2ACE6E74">
      <w:pPr>
        <w:jc w:val="center"/>
        <w:rPr>
          <w:rFonts w:ascii="宋体"/>
          <w:sz w:val="36"/>
          <w:szCs w:val="36"/>
          <w:lang w:val="zh-CN"/>
        </w:rPr>
      </w:pPr>
      <w:r>
        <w:rPr>
          <w:rFonts w:hint="eastAsia" w:ascii="宋体"/>
          <w:sz w:val="36"/>
          <w:szCs w:val="36"/>
          <w:lang w:val="zh-CN"/>
        </w:rPr>
        <w:t>参加政府采购活动前</w:t>
      </w:r>
      <w:r>
        <w:rPr>
          <w:rFonts w:ascii="宋体"/>
          <w:sz w:val="36"/>
          <w:szCs w:val="36"/>
          <w:lang w:val="zh-CN"/>
        </w:rPr>
        <w:t>3</w:t>
      </w:r>
      <w:r>
        <w:rPr>
          <w:rFonts w:hint="eastAsia" w:ascii="宋体"/>
          <w:sz w:val="36"/>
          <w:szCs w:val="36"/>
          <w:lang w:val="zh-CN"/>
        </w:rPr>
        <w:t>年内</w:t>
      </w:r>
    </w:p>
    <w:p w14:paraId="1463807B">
      <w:pPr>
        <w:jc w:val="center"/>
        <w:rPr>
          <w:rFonts w:ascii="宋体"/>
          <w:sz w:val="36"/>
          <w:szCs w:val="36"/>
          <w:lang w:val="zh-CN"/>
        </w:rPr>
      </w:pPr>
      <w:r>
        <w:rPr>
          <w:rFonts w:hint="eastAsia" w:ascii="宋体"/>
          <w:sz w:val="36"/>
          <w:szCs w:val="36"/>
          <w:lang w:val="zh-CN"/>
        </w:rPr>
        <w:t>在经营活动中没有重大违法记录的声明函</w:t>
      </w:r>
    </w:p>
    <w:p w14:paraId="59616EC5">
      <w:pPr>
        <w:jc w:val="left"/>
        <w:rPr>
          <w:rFonts w:ascii="宋体"/>
          <w:sz w:val="22"/>
          <w:u w:val="single"/>
        </w:rPr>
      </w:pPr>
    </w:p>
    <w:p w14:paraId="0A0067E8">
      <w:pPr>
        <w:jc w:val="left"/>
        <w:rPr>
          <w:rFonts w:ascii="宋体"/>
          <w:sz w:val="22"/>
          <w:u w:val="single"/>
        </w:rPr>
      </w:pPr>
    </w:p>
    <w:p w14:paraId="74A14DAB">
      <w:pPr>
        <w:jc w:val="left"/>
        <w:rPr>
          <w:rFonts w:ascii="宋体"/>
          <w:sz w:val="22"/>
          <w:u w:val="single"/>
        </w:rPr>
      </w:pPr>
    </w:p>
    <w:p w14:paraId="3AF9582C">
      <w:pPr>
        <w:jc w:val="left"/>
        <w:rPr>
          <w:rFonts w:ascii="宋体"/>
          <w:sz w:val="22"/>
          <w:u w:val="single"/>
        </w:rPr>
      </w:pPr>
      <w:r>
        <w:rPr>
          <w:rFonts w:hint="eastAsia" w:ascii="宋体" w:hAnsi="宋体"/>
          <w:sz w:val="22"/>
          <w:u w:val="single"/>
          <w:lang w:eastAsia="zh-CN"/>
        </w:rPr>
        <w:t>泰顺县三魁镇中心小学</w:t>
      </w:r>
      <w:r>
        <w:rPr>
          <w:rFonts w:hint="eastAsia" w:ascii="宋体" w:hAnsi="宋体"/>
          <w:sz w:val="22"/>
          <w:u w:val="single"/>
        </w:rPr>
        <w:t>、</w:t>
      </w:r>
      <w:r>
        <w:rPr>
          <w:rFonts w:hint="eastAsia" w:ascii="宋体" w:hAnsi="宋体"/>
          <w:sz w:val="22"/>
          <w:u w:val="single"/>
          <w:lang w:eastAsia="zh-CN"/>
        </w:rPr>
        <w:t>泰顺县公共资源交易中心</w:t>
      </w:r>
      <w:r>
        <w:rPr>
          <w:rFonts w:hint="eastAsia" w:ascii="宋体" w:hAnsi="宋体"/>
          <w:sz w:val="22"/>
          <w:u w:val="single"/>
        </w:rPr>
        <w:t>：</w:t>
      </w:r>
    </w:p>
    <w:p w14:paraId="358BA260">
      <w:pPr>
        <w:jc w:val="center"/>
        <w:rPr>
          <w:rFonts w:ascii="宋体"/>
          <w:sz w:val="22"/>
          <w:u w:val="single"/>
        </w:rPr>
      </w:pPr>
    </w:p>
    <w:p w14:paraId="048343E7">
      <w:pPr>
        <w:jc w:val="center"/>
        <w:rPr>
          <w:rFonts w:ascii="宋体"/>
          <w:sz w:val="22"/>
          <w:u w:val="single"/>
        </w:rPr>
      </w:pPr>
    </w:p>
    <w:p w14:paraId="120F93EF">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具有良好的商业信誉，依法缴纳税收和社会保障资金，未被列入失信被执行人名单、重大税收违法案件当事人名单、政府采购严重违法失信行为记录名单，参加本次政府采购活动前</w:t>
      </w:r>
      <w:r>
        <w:rPr>
          <w:rFonts w:ascii="宋体" w:hAnsi="宋体" w:cs="黑体"/>
          <w:sz w:val="22"/>
          <w:lang w:val="zh-CN"/>
        </w:rPr>
        <w:t>3</w:t>
      </w:r>
      <w:r>
        <w:rPr>
          <w:rFonts w:hint="eastAsia" w:ascii="宋体" w:hAnsi="宋体" w:cs="黑体"/>
          <w:sz w:val="22"/>
          <w:lang w:val="zh-CN"/>
        </w:rPr>
        <w:t>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3B6449D9">
      <w:pPr>
        <w:spacing w:line="460" w:lineRule="exact"/>
        <w:ind w:firstLine="440" w:firstLineChars="200"/>
        <w:rPr>
          <w:rFonts w:ascii="宋体" w:cs="黑体"/>
          <w:sz w:val="22"/>
          <w:lang w:val="zh-CN"/>
        </w:rPr>
      </w:pPr>
    </w:p>
    <w:p w14:paraId="1E6824A3">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4A8DB6AA">
      <w:pPr>
        <w:spacing w:line="460" w:lineRule="exact"/>
        <w:ind w:firstLine="440" w:firstLineChars="200"/>
        <w:rPr>
          <w:rFonts w:ascii="宋体" w:cs="黑体"/>
          <w:sz w:val="22"/>
          <w:lang w:val="zh-CN"/>
        </w:rPr>
      </w:pPr>
    </w:p>
    <w:p w14:paraId="3656C44C">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1C4C92BC">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3AFFE10A">
      <w:pPr>
        <w:spacing w:line="460" w:lineRule="exact"/>
        <w:ind w:firstLine="440" w:firstLineChars="200"/>
        <w:rPr>
          <w:rFonts w:ascii="宋体" w:cs="黑体"/>
          <w:sz w:val="22"/>
          <w:lang w:val="zh-CN"/>
        </w:rPr>
      </w:pPr>
      <w:r>
        <w:rPr>
          <w:rFonts w:hint="eastAsia" w:ascii="宋体" w:hAnsi="宋体" w:cs="黑体"/>
          <w:sz w:val="22"/>
          <w:lang w:val="zh-CN"/>
        </w:rPr>
        <w:t>日期：</w:t>
      </w:r>
    </w:p>
    <w:p w14:paraId="58E22498">
      <w:pPr>
        <w:jc w:val="center"/>
        <w:rPr>
          <w:rFonts w:ascii="宋体"/>
          <w:sz w:val="36"/>
          <w:szCs w:val="36"/>
          <w:lang w:val="zh-CN"/>
        </w:rPr>
      </w:pPr>
    </w:p>
    <w:p w14:paraId="771A317D">
      <w:pPr>
        <w:pStyle w:val="19"/>
        <w:adjustRightInd w:val="0"/>
        <w:snapToGrid w:val="0"/>
        <w:spacing w:line="340" w:lineRule="atLeast"/>
        <w:rPr>
          <w:rFonts w:hint="eastAsia" w:hAnsi="宋体"/>
          <w:b/>
          <w:sz w:val="32"/>
          <w:szCs w:val="32"/>
        </w:rPr>
      </w:pPr>
    </w:p>
    <w:p w14:paraId="3C33F4BE">
      <w:pPr>
        <w:pStyle w:val="19"/>
        <w:adjustRightInd w:val="0"/>
        <w:snapToGrid w:val="0"/>
        <w:spacing w:line="340" w:lineRule="atLeast"/>
        <w:rPr>
          <w:rFonts w:hint="eastAsia" w:hAnsi="宋体"/>
          <w:b/>
          <w:sz w:val="32"/>
          <w:szCs w:val="32"/>
        </w:rPr>
      </w:pPr>
    </w:p>
    <w:p w14:paraId="4B645C2D">
      <w:pPr>
        <w:pStyle w:val="19"/>
        <w:adjustRightInd w:val="0"/>
        <w:snapToGrid w:val="0"/>
        <w:spacing w:line="340" w:lineRule="atLeast"/>
        <w:rPr>
          <w:rFonts w:hint="eastAsia" w:hAnsi="宋体"/>
          <w:b/>
          <w:sz w:val="32"/>
          <w:szCs w:val="32"/>
        </w:rPr>
      </w:pPr>
    </w:p>
    <w:p w14:paraId="39B9B71A">
      <w:pPr>
        <w:autoSpaceDE w:val="0"/>
        <w:autoSpaceDN w:val="0"/>
        <w:adjustRightInd w:val="0"/>
        <w:jc w:val="left"/>
        <w:outlineLvl w:val="0"/>
        <w:rPr>
          <w:rFonts w:ascii="宋体"/>
          <w:b/>
          <w:bCs/>
          <w:sz w:val="32"/>
          <w:szCs w:val="32"/>
        </w:rPr>
      </w:pPr>
      <w:r>
        <w:rPr>
          <w:rFonts w:hAnsi="宋体"/>
          <w:b/>
          <w:sz w:val="32"/>
          <w:szCs w:val="32"/>
        </w:rPr>
        <w:br w:type="page"/>
      </w:r>
      <w:r>
        <w:rPr>
          <w:rFonts w:hint="eastAsia" w:ascii="宋体" w:hAnsi="宋体"/>
          <w:b/>
          <w:bCs/>
          <w:sz w:val="32"/>
          <w:szCs w:val="32"/>
        </w:rPr>
        <w:t>附件六（一）</w:t>
      </w:r>
    </w:p>
    <w:p w14:paraId="12500FDD">
      <w:pPr>
        <w:spacing w:line="480" w:lineRule="auto"/>
        <w:jc w:val="center"/>
        <w:rPr>
          <w:rFonts w:ascii="宋体" w:cs="仿宋_GB2312"/>
          <w:sz w:val="36"/>
          <w:szCs w:val="36"/>
        </w:rPr>
      </w:pPr>
      <w:r>
        <w:rPr>
          <w:rFonts w:hint="eastAsia" w:ascii="宋体" w:hAnsi="宋体" w:cs="仿宋_GB2312"/>
          <w:sz w:val="36"/>
          <w:szCs w:val="36"/>
        </w:rPr>
        <w:t>法定代表人身份证明书</w:t>
      </w:r>
    </w:p>
    <w:p w14:paraId="7E27DD25">
      <w:pPr>
        <w:spacing w:line="480" w:lineRule="auto"/>
        <w:jc w:val="center"/>
        <w:rPr>
          <w:rFonts w:ascii="宋体" w:cs="宋体"/>
          <w:sz w:val="30"/>
        </w:rPr>
      </w:pPr>
    </w:p>
    <w:p w14:paraId="48963C46">
      <w:pPr>
        <w:spacing w:line="360" w:lineRule="auto"/>
        <w:ind w:firstLine="612"/>
        <w:rPr>
          <w:rFonts w:ascii="宋体" w:cs="宋体"/>
          <w:sz w:val="24"/>
        </w:rPr>
      </w:pPr>
      <w:r>
        <w:rPr>
          <w:rFonts w:hint="eastAsia" w:ascii="宋体" w:hAnsi="宋体" w:cs="宋体"/>
          <w:sz w:val="24"/>
        </w:rPr>
        <w:t>单位名称：</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04B53B65">
      <w:pPr>
        <w:spacing w:line="360" w:lineRule="auto"/>
        <w:ind w:firstLine="612"/>
        <w:rPr>
          <w:rFonts w:ascii="宋体" w:cs="宋体"/>
          <w:sz w:val="24"/>
        </w:rPr>
      </w:pPr>
    </w:p>
    <w:p w14:paraId="2D0E5E8C">
      <w:pPr>
        <w:spacing w:line="360" w:lineRule="auto"/>
        <w:ind w:firstLine="610"/>
        <w:rPr>
          <w:rFonts w:ascii="宋体" w:cs="宋体"/>
          <w:sz w:val="24"/>
          <w:u w:val="single"/>
        </w:rPr>
      </w:pPr>
      <w:r>
        <w:rPr>
          <w:rFonts w:hint="eastAsia" w:ascii="宋体" w:hAnsi="宋体" w:cs="宋体"/>
          <w:sz w:val="24"/>
        </w:rPr>
        <w:t>单位性质：</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0E5CE543">
      <w:pPr>
        <w:spacing w:line="360" w:lineRule="auto"/>
        <w:ind w:firstLine="610"/>
        <w:rPr>
          <w:rFonts w:ascii="宋体" w:cs="宋体"/>
          <w:sz w:val="24"/>
        </w:rPr>
      </w:pPr>
    </w:p>
    <w:p w14:paraId="4504F3B9">
      <w:pPr>
        <w:spacing w:line="360" w:lineRule="auto"/>
        <w:ind w:firstLine="610"/>
        <w:rPr>
          <w:rFonts w:ascii="宋体" w:cs="宋体"/>
          <w:sz w:val="24"/>
          <w:u w:val="single"/>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ab/>
      </w:r>
    </w:p>
    <w:p w14:paraId="2FAA28C0">
      <w:pPr>
        <w:spacing w:line="360" w:lineRule="auto"/>
        <w:ind w:firstLine="610"/>
        <w:rPr>
          <w:rFonts w:ascii="宋体" w:cs="宋体"/>
          <w:sz w:val="24"/>
        </w:rPr>
      </w:pPr>
    </w:p>
    <w:p w14:paraId="4814BA8C">
      <w:pPr>
        <w:spacing w:line="360" w:lineRule="auto"/>
        <w:ind w:firstLine="610"/>
        <w:rPr>
          <w:rFonts w:ascii="宋体" w:cs="宋体"/>
          <w:sz w:val="24"/>
        </w:rPr>
      </w:pPr>
      <w:r>
        <w:rPr>
          <w:rFonts w:hint="eastAsia" w:ascii="宋体" w:hAnsi="宋体" w:cs="宋体"/>
          <w:sz w:val="24"/>
        </w:rPr>
        <w:t>成立时间：</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14:paraId="59D577D0">
      <w:pPr>
        <w:spacing w:line="360" w:lineRule="auto"/>
        <w:ind w:firstLine="610"/>
        <w:rPr>
          <w:rFonts w:ascii="宋体" w:cs="宋体"/>
          <w:sz w:val="24"/>
        </w:rPr>
      </w:pPr>
    </w:p>
    <w:p w14:paraId="08329363">
      <w:pPr>
        <w:spacing w:line="360" w:lineRule="auto"/>
        <w:ind w:firstLine="610"/>
        <w:rPr>
          <w:rFonts w:ascii="宋体" w:cs="宋体"/>
          <w:sz w:val="24"/>
          <w:u w:val="single"/>
        </w:rPr>
      </w:pPr>
      <w:r>
        <w:rPr>
          <w:rFonts w:hint="eastAsia" w:ascii="宋体" w:hAnsi="宋体" w:cs="宋体"/>
          <w:sz w:val="24"/>
        </w:rPr>
        <w:t>经营期限：</w:t>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p>
    <w:p w14:paraId="2A465D43">
      <w:pPr>
        <w:spacing w:line="360" w:lineRule="auto"/>
        <w:ind w:firstLine="610"/>
        <w:rPr>
          <w:rFonts w:ascii="宋体" w:cs="宋体"/>
          <w:sz w:val="24"/>
        </w:rPr>
      </w:pPr>
    </w:p>
    <w:p w14:paraId="2DEEA411">
      <w:pPr>
        <w:spacing w:line="360" w:lineRule="auto"/>
        <w:ind w:firstLine="610"/>
        <w:rPr>
          <w:rFonts w:ascii="宋体" w:cs="宋体"/>
          <w:sz w:val="24"/>
          <w:u w:val="single"/>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性别：</w:t>
      </w:r>
      <w:r>
        <w:rPr>
          <w:rFonts w:ascii="宋体" w:hAnsi="宋体" w:cs="宋体"/>
          <w:sz w:val="24"/>
          <w:u w:val="single"/>
        </w:rPr>
        <w:t xml:space="preserve">        </w:t>
      </w:r>
      <w:r>
        <w:rPr>
          <w:rFonts w:hint="eastAsia" w:ascii="宋体" w:hAnsi="宋体" w:cs="宋体"/>
          <w:sz w:val="24"/>
        </w:rPr>
        <w:t>年龄：</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职务：</w:t>
      </w:r>
      <w:r>
        <w:rPr>
          <w:rFonts w:ascii="宋体" w:cs="宋体"/>
          <w:sz w:val="24"/>
          <w:u w:val="single"/>
        </w:rPr>
        <w:tab/>
      </w:r>
      <w:r>
        <w:rPr>
          <w:rFonts w:ascii="宋体" w:cs="宋体"/>
          <w:sz w:val="24"/>
          <w:u w:val="single"/>
        </w:rPr>
        <w:tab/>
      </w:r>
      <w:r>
        <w:rPr>
          <w:rFonts w:ascii="宋体" w:hAnsi="宋体" w:cs="宋体"/>
          <w:sz w:val="24"/>
          <w:u w:val="single"/>
        </w:rPr>
        <w:t xml:space="preserve"> </w:t>
      </w:r>
    </w:p>
    <w:p w14:paraId="0743C3F1">
      <w:pPr>
        <w:spacing w:line="360" w:lineRule="auto"/>
        <w:ind w:firstLine="610"/>
        <w:rPr>
          <w:rFonts w:ascii="宋体" w:cs="宋体"/>
          <w:sz w:val="24"/>
        </w:rPr>
      </w:pPr>
    </w:p>
    <w:p w14:paraId="2876564B">
      <w:pPr>
        <w:spacing w:line="360" w:lineRule="auto"/>
        <w:ind w:firstLine="610"/>
        <w:rPr>
          <w:rFonts w:ascii="宋体" w:cs="宋体"/>
          <w:sz w:val="24"/>
        </w:rPr>
      </w:pPr>
      <w:r>
        <w:rPr>
          <w:rFonts w:hint="eastAsia" w:ascii="宋体" w:hAnsi="宋体" w:cs="宋体"/>
          <w:sz w:val="24"/>
        </w:rPr>
        <w:t>系</w:t>
      </w:r>
      <w:r>
        <w:rPr>
          <w:rFonts w:ascii="宋体" w:hAnsi="宋体" w:cs="宋体"/>
          <w:sz w:val="24"/>
          <w:u w:val="single"/>
        </w:rPr>
        <w:t xml:space="preserve">          </w:t>
      </w:r>
      <w:r>
        <w:rPr>
          <w:rFonts w:hint="eastAsia" w:ascii="宋体" w:hAnsi="宋体" w:cs="宋体"/>
          <w:sz w:val="24"/>
          <w:u w:val="single"/>
        </w:rPr>
        <w:t>（投标供应商单位名称）</w:t>
      </w:r>
      <w:r>
        <w:rPr>
          <w:rFonts w:ascii="宋体" w:hAnsi="宋体" w:cs="宋体"/>
          <w:sz w:val="24"/>
          <w:u w:val="single"/>
        </w:rPr>
        <w:t xml:space="preserve">         </w:t>
      </w:r>
      <w:r>
        <w:rPr>
          <w:rFonts w:hint="eastAsia" w:ascii="宋体" w:hAnsi="宋体" w:cs="宋体"/>
          <w:sz w:val="24"/>
        </w:rPr>
        <w:t>的法定代表人。</w:t>
      </w:r>
    </w:p>
    <w:p w14:paraId="068979D2">
      <w:pPr>
        <w:spacing w:line="360" w:lineRule="auto"/>
        <w:rPr>
          <w:rFonts w:ascii="宋体" w:cs="宋体"/>
          <w:sz w:val="24"/>
        </w:rPr>
      </w:pPr>
    </w:p>
    <w:tbl>
      <w:tblPr>
        <w:tblStyle w:val="3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0715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Pr>
          <w:p w14:paraId="441E6AAD">
            <w:pPr>
              <w:snapToGrid w:val="0"/>
              <w:jc w:val="center"/>
              <w:rPr>
                <w:rFonts w:ascii="宋体"/>
                <w:sz w:val="24"/>
              </w:rPr>
            </w:pPr>
          </w:p>
          <w:p w14:paraId="3510449B">
            <w:pPr>
              <w:snapToGrid w:val="0"/>
              <w:rPr>
                <w:rFonts w:ascii="宋体"/>
                <w:sz w:val="24"/>
              </w:rPr>
            </w:pPr>
          </w:p>
          <w:p w14:paraId="46152A8B">
            <w:pPr>
              <w:snapToGrid w:val="0"/>
              <w:jc w:val="center"/>
              <w:rPr>
                <w:rFonts w:ascii="宋体"/>
                <w:sz w:val="24"/>
              </w:rPr>
            </w:pPr>
          </w:p>
          <w:p w14:paraId="6A84DE37">
            <w:pPr>
              <w:snapToGrid w:val="0"/>
              <w:ind w:firstLine="2520" w:firstLineChars="1050"/>
              <w:rPr>
                <w:rFonts w:ascii="宋体"/>
                <w:sz w:val="24"/>
              </w:rPr>
            </w:pPr>
            <w:r>
              <w:rPr>
                <w:rFonts w:hint="eastAsia" w:ascii="宋体"/>
                <w:sz w:val="24"/>
              </w:rPr>
              <w:t>身份证扫描件粘贴处</w:t>
            </w:r>
          </w:p>
          <w:p w14:paraId="28A9B70A">
            <w:pPr>
              <w:snapToGrid w:val="0"/>
              <w:rPr>
                <w:rFonts w:ascii="宋体"/>
                <w:sz w:val="24"/>
              </w:rPr>
            </w:pPr>
          </w:p>
          <w:p w14:paraId="2AAD5B17">
            <w:pPr>
              <w:tabs>
                <w:tab w:val="left" w:pos="720"/>
                <w:tab w:val="left" w:pos="900"/>
              </w:tabs>
              <w:spacing w:line="360" w:lineRule="auto"/>
              <w:rPr>
                <w:rFonts w:ascii="宋体" w:cs="宋体"/>
                <w:sz w:val="24"/>
              </w:rPr>
            </w:pPr>
            <w:r>
              <w:rPr>
                <w:rFonts w:ascii="宋体"/>
                <w:sz w:val="24"/>
              </w:rPr>
              <w:t xml:space="preserve">                                 </w:t>
            </w:r>
          </w:p>
          <w:p w14:paraId="0A246F44">
            <w:pPr>
              <w:tabs>
                <w:tab w:val="left" w:pos="720"/>
                <w:tab w:val="left" w:pos="900"/>
              </w:tabs>
              <w:spacing w:line="360" w:lineRule="auto"/>
              <w:rPr>
                <w:rFonts w:ascii="宋体" w:cs="宋体"/>
                <w:sz w:val="24"/>
              </w:rPr>
            </w:pPr>
            <w:r>
              <w:rPr>
                <w:rFonts w:ascii="宋体" w:hAnsi="宋体" w:cs="宋体"/>
                <w:sz w:val="24"/>
              </w:rPr>
              <w:t xml:space="preserve">                                         </w:t>
            </w:r>
            <w:r>
              <w:rPr>
                <w:rFonts w:hint="eastAsia" w:ascii="宋体"/>
                <w:sz w:val="24"/>
              </w:rPr>
              <w:t>（二代身份证需双面复印）</w:t>
            </w:r>
          </w:p>
        </w:tc>
      </w:tr>
    </w:tbl>
    <w:p w14:paraId="4257931A">
      <w:pPr>
        <w:spacing w:line="360" w:lineRule="auto"/>
        <w:ind w:firstLine="610"/>
        <w:rPr>
          <w:rFonts w:ascii="宋体" w:cs="宋体"/>
          <w:sz w:val="24"/>
        </w:rPr>
      </w:pPr>
      <w:r>
        <w:rPr>
          <w:rFonts w:hint="eastAsia" w:ascii="宋体" w:hAnsi="宋体" w:cs="宋体"/>
          <w:sz w:val="24"/>
        </w:rPr>
        <w:t>特此证明。</w:t>
      </w:r>
    </w:p>
    <w:p w14:paraId="25930F1F">
      <w:pPr>
        <w:adjustRightInd w:val="0"/>
        <w:snapToGrid w:val="0"/>
        <w:spacing w:line="400" w:lineRule="exact"/>
        <w:rPr>
          <w:rFonts w:ascii="宋体" w:cs="Courier New"/>
          <w:b/>
          <w:kern w:val="0"/>
          <w:sz w:val="22"/>
          <w:u w:val="single"/>
        </w:rPr>
      </w:pPr>
    </w:p>
    <w:p w14:paraId="547ED8C7">
      <w:pPr>
        <w:adjustRightInd w:val="0"/>
        <w:snapToGrid w:val="0"/>
        <w:spacing w:line="400" w:lineRule="exact"/>
        <w:rPr>
          <w:rFonts w:ascii="宋体" w:cs="Courier New"/>
          <w:b/>
          <w:kern w:val="0"/>
          <w:sz w:val="22"/>
          <w:u w:val="single"/>
        </w:rPr>
      </w:pPr>
    </w:p>
    <w:p w14:paraId="5B2C7275">
      <w:pPr>
        <w:adjustRightInd w:val="0"/>
        <w:snapToGrid w:val="0"/>
        <w:spacing w:line="400" w:lineRule="exact"/>
        <w:rPr>
          <w:rFonts w:ascii="宋体" w:cs="Courier New"/>
          <w:b/>
          <w:kern w:val="0"/>
          <w:sz w:val="22"/>
          <w:u w:val="single"/>
        </w:rPr>
      </w:pPr>
    </w:p>
    <w:p w14:paraId="4FC543BF">
      <w:pPr>
        <w:adjustRightInd w:val="0"/>
        <w:snapToGrid w:val="0"/>
        <w:spacing w:line="400" w:lineRule="exact"/>
        <w:rPr>
          <w:rFonts w:ascii="宋体" w:cs="Courier New"/>
          <w:b/>
          <w:kern w:val="0"/>
          <w:sz w:val="22"/>
          <w:u w:val="single"/>
        </w:rPr>
      </w:pPr>
    </w:p>
    <w:p w14:paraId="55021609">
      <w:pPr>
        <w:autoSpaceDE w:val="0"/>
        <w:autoSpaceDN w:val="0"/>
        <w:adjustRightInd w:val="0"/>
        <w:spacing w:line="440" w:lineRule="atLeast"/>
        <w:rPr>
          <w:rFonts w:ascii="宋体" w:cs="Courier New"/>
          <w:b/>
          <w:kern w:val="0"/>
          <w:sz w:val="22"/>
        </w:rPr>
      </w:pPr>
      <w:r>
        <w:rPr>
          <w:rFonts w:ascii="宋体" w:hAnsi="宋体" w:cs="Courier New"/>
          <w:b/>
          <w:kern w:val="0"/>
          <w:sz w:val="22"/>
        </w:rPr>
        <w:t xml:space="preserve"> </w:t>
      </w:r>
      <w:r>
        <w:rPr>
          <w:rFonts w:hint="eastAsia" w:ascii="宋体" w:hAnsi="宋体" w:cs="Courier New"/>
          <w:b/>
          <w:kern w:val="0"/>
          <w:sz w:val="22"/>
        </w:rPr>
        <w:t>▲法定代表人参加投标，不提供此表格的将视为没有实质性响应招标文件。</w:t>
      </w:r>
    </w:p>
    <w:p w14:paraId="441EEA80">
      <w:pPr>
        <w:tabs>
          <w:tab w:val="left" w:pos="1080"/>
        </w:tabs>
        <w:autoSpaceDE w:val="0"/>
        <w:autoSpaceDN w:val="0"/>
        <w:adjustRightInd w:val="0"/>
        <w:spacing w:line="440" w:lineRule="atLeast"/>
        <w:jc w:val="left"/>
        <w:rPr>
          <w:rFonts w:ascii="宋体"/>
          <w:b/>
          <w:sz w:val="32"/>
          <w:szCs w:val="32"/>
        </w:rPr>
      </w:pPr>
      <w:r>
        <w:rPr>
          <w:rFonts w:hint="eastAsia" w:ascii="宋体" w:hAnsi="宋体"/>
          <w:b/>
          <w:sz w:val="32"/>
          <w:szCs w:val="32"/>
        </w:rPr>
        <w:t>附件六（二）</w:t>
      </w:r>
    </w:p>
    <w:p w14:paraId="5CC3DF2B">
      <w:pPr>
        <w:tabs>
          <w:tab w:val="left" w:pos="1080"/>
        </w:tabs>
        <w:autoSpaceDE w:val="0"/>
        <w:autoSpaceDN w:val="0"/>
        <w:adjustRightInd w:val="0"/>
        <w:spacing w:line="440" w:lineRule="atLeast"/>
        <w:jc w:val="center"/>
        <w:rPr>
          <w:rFonts w:ascii="宋体"/>
          <w:sz w:val="36"/>
          <w:szCs w:val="36"/>
        </w:rPr>
      </w:pPr>
      <w:r>
        <w:rPr>
          <w:rFonts w:hint="eastAsia" w:ascii="宋体"/>
          <w:sz w:val="36"/>
          <w:szCs w:val="36"/>
        </w:rPr>
        <w:t>法定代表人授权书</w:t>
      </w:r>
    </w:p>
    <w:p w14:paraId="3EFFAD5C">
      <w:pPr>
        <w:spacing w:line="480" w:lineRule="auto"/>
        <w:rPr>
          <w:rFonts w:ascii="宋体"/>
          <w:sz w:val="22"/>
        </w:rPr>
      </w:pPr>
      <w:r>
        <w:rPr>
          <w:rFonts w:hint="eastAsia" w:ascii="宋体" w:hAnsi="宋体"/>
          <w:sz w:val="22"/>
          <w:u w:val="single"/>
        </w:rPr>
        <w:t>（采购单位名称）</w:t>
      </w:r>
      <w:r>
        <w:rPr>
          <w:rFonts w:hint="eastAsia" w:ascii="宋体" w:hAnsi="宋体"/>
          <w:sz w:val="22"/>
          <w:lang w:val="zh-CN"/>
        </w:rPr>
        <w:t>：</w:t>
      </w:r>
    </w:p>
    <w:p w14:paraId="06D68FD4">
      <w:pPr>
        <w:spacing w:line="480" w:lineRule="auto"/>
        <w:ind w:firstLine="440" w:firstLineChars="200"/>
        <w:rPr>
          <w:rFonts w:ascii="宋体"/>
          <w:sz w:val="22"/>
        </w:rPr>
      </w:pPr>
      <w:r>
        <w:rPr>
          <w:rFonts w:hint="eastAsia" w:ascii="宋体" w:hAnsi="宋体"/>
          <w:sz w:val="22"/>
        </w:rPr>
        <w:t>本授权委托书声明：我</w:t>
      </w:r>
      <w:r>
        <w:rPr>
          <w:rFonts w:ascii="宋体" w:hAnsi="宋体"/>
          <w:sz w:val="22"/>
          <w:u w:val="single"/>
        </w:rPr>
        <w:t xml:space="preserve">   </w:t>
      </w:r>
      <w:r>
        <w:rPr>
          <w:rFonts w:hint="eastAsia" w:ascii="宋体" w:hAnsi="宋体"/>
          <w:sz w:val="22"/>
          <w:u w:val="single"/>
        </w:rPr>
        <w:t>（法定代表人姓名）</w:t>
      </w:r>
      <w:r>
        <w:rPr>
          <w:rFonts w:ascii="宋体" w:hAnsi="宋体"/>
          <w:sz w:val="22"/>
          <w:u w:val="single"/>
        </w:rPr>
        <w:t xml:space="preserve">   </w:t>
      </w:r>
      <w:r>
        <w:rPr>
          <w:rFonts w:hint="eastAsia" w:ascii="宋体" w:hAnsi="宋体"/>
          <w:sz w:val="22"/>
        </w:rPr>
        <w:t>系</w:t>
      </w:r>
      <w:r>
        <w:rPr>
          <w:rFonts w:ascii="宋体" w:hAnsi="宋体"/>
          <w:sz w:val="22"/>
          <w:u w:val="single"/>
        </w:rPr>
        <w:t xml:space="preserve">   </w:t>
      </w:r>
      <w:r>
        <w:rPr>
          <w:rFonts w:hint="eastAsia" w:ascii="宋体" w:hAnsi="宋体"/>
          <w:sz w:val="22"/>
          <w:u w:val="single"/>
        </w:rPr>
        <w:t>（供</w:t>
      </w:r>
      <w:r>
        <w:rPr>
          <w:rFonts w:ascii="宋体" w:hAnsi="宋体"/>
          <w:sz w:val="22"/>
          <w:u w:val="single"/>
        </w:rPr>
        <w:t xml:space="preserve"> </w:t>
      </w:r>
      <w:r>
        <w:rPr>
          <w:rFonts w:hint="eastAsia" w:ascii="宋体" w:hAnsi="宋体"/>
          <w:sz w:val="22"/>
          <w:u w:val="single"/>
        </w:rPr>
        <w:t>应</w:t>
      </w:r>
      <w:r>
        <w:rPr>
          <w:rFonts w:ascii="宋体" w:hAnsi="宋体"/>
          <w:sz w:val="22"/>
          <w:u w:val="single"/>
        </w:rPr>
        <w:t xml:space="preserve"> </w:t>
      </w:r>
      <w:r>
        <w:rPr>
          <w:rFonts w:hint="eastAsia" w:ascii="宋体" w:hAnsi="宋体"/>
          <w:sz w:val="22"/>
          <w:u w:val="single"/>
        </w:rPr>
        <w:t>商</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的法定代表人，现授权委托</w:t>
      </w:r>
      <w:r>
        <w:rPr>
          <w:rFonts w:ascii="宋体" w:hAnsi="宋体"/>
          <w:sz w:val="22"/>
          <w:u w:val="single"/>
        </w:rPr>
        <w:t xml:space="preserve">  </w:t>
      </w:r>
      <w:r>
        <w:rPr>
          <w:rFonts w:hint="eastAsia" w:ascii="宋体" w:hAnsi="宋体"/>
          <w:sz w:val="22"/>
          <w:u w:val="single"/>
        </w:rPr>
        <w:t>（单</w:t>
      </w:r>
      <w:r>
        <w:rPr>
          <w:rFonts w:ascii="宋体" w:hAnsi="宋体"/>
          <w:sz w:val="22"/>
          <w:u w:val="single"/>
        </w:rPr>
        <w:t xml:space="preserve"> </w:t>
      </w:r>
      <w:r>
        <w:rPr>
          <w:rFonts w:hint="eastAsia" w:ascii="宋体" w:hAnsi="宋体"/>
          <w:sz w:val="22"/>
          <w:u w:val="single"/>
        </w:rPr>
        <w:t>位</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w:t>
      </w:r>
      <w:r>
        <w:rPr>
          <w:rFonts w:ascii="宋体" w:hAnsi="宋体"/>
          <w:sz w:val="22"/>
          <w:u w:val="single"/>
        </w:rPr>
        <w:t xml:space="preserve">  </w:t>
      </w:r>
      <w:r>
        <w:rPr>
          <w:rFonts w:hint="eastAsia" w:ascii="宋体" w:hAnsi="宋体"/>
          <w:sz w:val="22"/>
          <w:u w:val="single"/>
        </w:rPr>
        <w:t>（授权代表姓名）</w:t>
      </w:r>
      <w:r>
        <w:rPr>
          <w:rFonts w:ascii="宋体" w:hAnsi="宋体"/>
          <w:sz w:val="22"/>
          <w:u w:val="single"/>
        </w:rPr>
        <w:t xml:space="preserve">  </w:t>
      </w:r>
      <w:r>
        <w:rPr>
          <w:rFonts w:hint="eastAsia" w:ascii="宋体" w:hAnsi="宋体"/>
          <w:sz w:val="22"/>
        </w:rPr>
        <w:t>为我公司法定代表人授权代表，参加贵处组织的</w:t>
      </w:r>
      <w:r>
        <w:rPr>
          <w:rFonts w:ascii="宋体" w:hAnsi="宋体"/>
          <w:sz w:val="22"/>
          <w:u w:val="single"/>
        </w:rPr>
        <w:t xml:space="preserve">  </w:t>
      </w:r>
      <w:r>
        <w:rPr>
          <w:rFonts w:hint="eastAsia" w:ascii="宋体" w:hAnsi="宋体"/>
          <w:sz w:val="22"/>
          <w:u w:val="single"/>
        </w:rPr>
        <w:t>（招标项目名称，括号中填写项目编号）</w:t>
      </w:r>
      <w:r>
        <w:rPr>
          <w:rFonts w:ascii="宋体" w:hAnsi="宋体"/>
          <w:sz w:val="22"/>
          <w:u w:val="single"/>
        </w:rPr>
        <w:t xml:space="preserve">  </w:t>
      </w:r>
      <w:r>
        <w:rPr>
          <w:rFonts w:hint="eastAsia" w:ascii="宋体" w:hAnsi="宋体"/>
          <w:sz w:val="22"/>
        </w:rPr>
        <w:t>项目投标，全权处理本次招投标活动中的一切事宜，我承认授权代表全权代表我所签署的本项目的响应文件的内容。</w:t>
      </w:r>
    </w:p>
    <w:p w14:paraId="25C98D5C">
      <w:pPr>
        <w:spacing w:line="480" w:lineRule="auto"/>
        <w:ind w:firstLine="440" w:firstLineChars="200"/>
        <w:rPr>
          <w:rFonts w:ascii="宋体"/>
          <w:sz w:val="22"/>
        </w:rPr>
      </w:pPr>
      <w:r>
        <w:rPr>
          <w:rFonts w:hint="eastAsia" w:ascii="宋体" w:hAnsi="宋体"/>
          <w:sz w:val="22"/>
        </w:rPr>
        <w:t>授权代表无转授权，特此授权</w:t>
      </w:r>
    </w:p>
    <w:p w14:paraId="63A8CC95">
      <w:pPr>
        <w:spacing w:line="480" w:lineRule="auto"/>
        <w:ind w:left="2100" w:leftChars="1000" w:firstLine="440" w:firstLineChars="200"/>
        <w:rPr>
          <w:rFonts w:ascii="宋体"/>
          <w:sz w:val="22"/>
          <w:u w:val="single"/>
        </w:rPr>
      </w:pPr>
      <w:r>
        <w:rPr>
          <w:rFonts w:hint="eastAsia" w:ascii="宋体" w:hAnsi="宋体"/>
          <w:sz w:val="22"/>
        </w:rPr>
        <w:t>授权代表：</w:t>
      </w:r>
      <w:r>
        <w:rPr>
          <w:rFonts w:ascii="宋体" w:hAnsi="宋体"/>
          <w:sz w:val="22"/>
          <w:u w:val="single"/>
        </w:rPr>
        <w:t xml:space="preserve">   </w:t>
      </w:r>
      <w:r>
        <w:rPr>
          <w:rFonts w:hint="eastAsia" w:ascii="宋体" w:hAnsi="宋体"/>
          <w:sz w:val="22"/>
          <w:u w:val="single"/>
        </w:rPr>
        <w:t>（手写签字）</w:t>
      </w:r>
      <w:r>
        <w:rPr>
          <w:rFonts w:ascii="宋体" w:hAnsi="宋体"/>
          <w:sz w:val="22"/>
          <w:u w:val="single"/>
        </w:rPr>
        <w:t xml:space="preserve">  </w:t>
      </w:r>
      <w:r>
        <w:rPr>
          <w:rFonts w:ascii="宋体" w:hAnsi="宋体"/>
          <w:sz w:val="22"/>
        </w:rPr>
        <w:t xml:space="preserve"> </w:t>
      </w:r>
      <w:r>
        <w:rPr>
          <w:rFonts w:hint="eastAsia" w:ascii="宋体" w:hAnsi="宋体"/>
          <w:sz w:val="22"/>
        </w:rPr>
        <w:t>性别</w:t>
      </w:r>
      <w:r>
        <w:rPr>
          <w:rFonts w:ascii="宋体" w:hAnsi="宋体"/>
          <w:sz w:val="22"/>
        </w:rPr>
        <w:t xml:space="preserve"> </w:t>
      </w:r>
      <w:r>
        <w:rPr>
          <w:rFonts w:hint="eastAsia" w:ascii="宋体" w:hAnsi="宋体"/>
          <w:sz w:val="22"/>
        </w:rPr>
        <w:t>：</w:t>
      </w:r>
      <w:r>
        <w:rPr>
          <w:rFonts w:ascii="宋体" w:hAnsi="宋体"/>
          <w:sz w:val="22"/>
          <w:u w:val="single"/>
        </w:rPr>
        <w:t xml:space="preserve">                        </w:t>
      </w:r>
    </w:p>
    <w:p w14:paraId="525C6868">
      <w:pPr>
        <w:spacing w:line="480" w:lineRule="auto"/>
        <w:ind w:left="2100" w:leftChars="1000" w:firstLine="440" w:firstLineChars="200"/>
        <w:rPr>
          <w:rFonts w:ascii="宋体"/>
          <w:sz w:val="22"/>
          <w:u w:val="single"/>
        </w:rPr>
      </w:pPr>
      <w:r>
        <w:rPr>
          <w:rFonts w:hint="eastAsia" w:ascii="宋体" w:hAnsi="宋体"/>
          <w:sz w:val="22"/>
        </w:rPr>
        <w:t>职务：</w:t>
      </w:r>
      <w:r>
        <w:rPr>
          <w:rFonts w:ascii="宋体" w:hAnsi="宋体"/>
          <w:sz w:val="22"/>
          <w:u w:val="single"/>
        </w:rPr>
        <w:t xml:space="preserve">                  </w:t>
      </w:r>
      <w:r>
        <w:rPr>
          <w:rFonts w:hint="eastAsia" w:ascii="宋体" w:hAnsi="宋体"/>
          <w:sz w:val="22"/>
        </w:rPr>
        <w:t>年龄：</w:t>
      </w:r>
      <w:r>
        <w:rPr>
          <w:rFonts w:ascii="宋体" w:hAnsi="宋体"/>
          <w:sz w:val="22"/>
          <w:u w:val="single"/>
        </w:rPr>
        <w:t xml:space="preserve">                             </w:t>
      </w:r>
    </w:p>
    <w:p w14:paraId="3CF0D345">
      <w:pPr>
        <w:spacing w:line="480" w:lineRule="auto"/>
        <w:ind w:left="2100" w:leftChars="1000" w:firstLine="440" w:firstLineChars="200"/>
        <w:rPr>
          <w:rFonts w:ascii="宋体"/>
          <w:sz w:val="22"/>
          <w:u w:val="single"/>
        </w:rPr>
      </w:pPr>
      <w:r>
        <w:rPr>
          <w:rFonts w:hint="eastAsia" w:ascii="宋体" w:hAnsi="宋体"/>
          <w:sz w:val="22"/>
        </w:rPr>
        <w:t>详细通讯地址：</w:t>
      </w:r>
      <w:r>
        <w:rPr>
          <w:rFonts w:ascii="宋体" w:hAnsi="宋体"/>
          <w:sz w:val="22"/>
          <w:u w:val="single"/>
        </w:rPr>
        <w:t xml:space="preserve">                  </w:t>
      </w:r>
      <w:r>
        <w:rPr>
          <w:rFonts w:ascii="宋体" w:hAnsi="宋体"/>
          <w:sz w:val="22"/>
        </w:rPr>
        <w:t xml:space="preserve"> </w:t>
      </w:r>
      <w:r>
        <w:rPr>
          <w:rFonts w:hint="eastAsia" w:ascii="宋体" w:hAnsi="宋体"/>
          <w:sz w:val="22"/>
        </w:rPr>
        <w:t>邮政编码：</w:t>
      </w:r>
      <w:r>
        <w:rPr>
          <w:rFonts w:ascii="宋体" w:hAnsi="宋体"/>
          <w:sz w:val="22"/>
          <w:u w:val="single"/>
        </w:rPr>
        <w:t xml:space="preserve">                </w:t>
      </w:r>
    </w:p>
    <w:p w14:paraId="57455B30">
      <w:pPr>
        <w:spacing w:line="480" w:lineRule="auto"/>
        <w:ind w:left="1" w:firstLine="2510" w:firstLineChars="1141"/>
        <w:rPr>
          <w:rFonts w:ascii="宋体"/>
          <w:sz w:val="22"/>
          <w:u w:val="single"/>
        </w:rPr>
      </w:pPr>
      <w:r>
        <w:rPr>
          <w:rFonts w:hint="eastAsia" w:ascii="宋体" w:hAnsi="宋体"/>
          <w:sz w:val="22"/>
        </w:rPr>
        <w:t>电话：</w:t>
      </w:r>
      <w:r>
        <w:rPr>
          <w:rFonts w:ascii="宋体" w:hAnsi="宋体"/>
          <w:sz w:val="22"/>
          <w:u w:val="single"/>
        </w:rPr>
        <w:t xml:space="preserve">                   </w:t>
      </w:r>
      <w:r>
        <w:rPr>
          <w:rFonts w:ascii="宋体" w:hAnsi="宋体"/>
          <w:sz w:val="22"/>
        </w:rPr>
        <w:t xml:space="preserve"> </w:t>
      </w:r>
      <w:r>
        <w:rPr>
          <w:rFonts w:hint="eastAsia" w:ascii="宋体" w:hAnsi="宋体"/>
          <w:sz w:val="22"/>
        </w:rPr>
        <w:t>传真：</w:t>
      </w:r>
      <w:r>
        <w:rPr>
          <w:rFonts w:ascii="宋体" w:hAnsi="宋体"/>
          <w:sz w:val="22"/>
          <w:u w:val="single"/>
        </w:rPr>
        <w:t xml:space="preserve">                            </w:t>
      </w:r>
    </w:p>
    <w:p w14:paraId="4332C5C6">
      <w:pPr>
        <w:spacing w:line="480" w:lineRule="auto"/>
        <w:ind w:left="1" w:firstLine="422" w:firstLineChars="192"/>
        <w:rPr>
          <w:rFonts w:ascii="宋体"/>
          <w:sz w:val="22"/>
        </w:rPr>
      </w:pPr>
      <w:r>
        <w:rPr>
          <w:rFonts w:ascii="宋体" w:hAnsi="宋体"/>
          <w:sz w:val="22"/>
        </w:rPr>
        <w:t xml:space="preserve">                   </w:t>
      </w:r>
      <w:r>
        <w:rPr>
          <w:rFonts w:hint="eastAsia" w:ascii="宋体" w:hAnsi="宋体"/>
          <w:sz w:val="22"/>
        </w:rPr>
        <w:t>供应商：</w:t>
      </w:r>
      <w:r>
        <w:rPr>
          <w:rFonts w:ascii="宋体" w:hAnsi="宋体"/>
          <w:sz w:val="22"/>
          <w:u w:val="single"/>
        </w:rPr>
        <w:t xml:space="preserve">                                            </w:t>
      </w:r>
      <w:r>
        <w:rPr>
          <w:rFonts w:hint="eastAsia" w:ascii="宋体" w:hAnsi="宋体"/>
          <w:sz w:val="22"/>
          <w:u w:val="single"/>
        </w:rPr>
        <w:t>（盖章）</w:t>
      </w:r>
    </w:p>
    <w:p w14:paraId="2190A024">
      <w:pPr>
        <w:spacing w:line="480" w:lineRule="auto"/>
        <w:ind w:left="2100" w:right="440"/>
        <w:jc w:val="right"/>
        <w:rPr>
          <w:rFonts w:ascii="宋体"/>
          <w:b/>
          <w:sz w:val="22"/>
        </w:rPr>
      </w:pPr>
      <w:r>
        <w:rPr>
          <w:rFonts w:ascii="宋体" w:hAnsi="宋体"/>
          <w:sz w:val="22"/>
        </w:rPr>
        <w:t xml:space="preserve">   </w:t>
      </w:r>
      <w:r>
        <w:rPr>
          <w:rFonts w:hint="eastAsia" w:ascii="宋体" w:hAnsi="宋体"/>
          <w:sz w:val="22"/>
        </w:rPr>
        <w:t>法定代表人：</w:t>
      </w:r>
      <w:r>
        <w:rPr>
          <w:rFonts w:ascii="宋体" w:hAnsi="宋体"/>
          <w:sz w:val="22"/>
          <w:u w:val="single"/>
        </w:rPr>
        <w:t xml:space="preserve">                                  </w:t>
      </w:r>
      <w:r>
        <w:rPr>
          <w:rFonts w:hint="eastAsia" w:ascii="宋体" w:hAnsi="宋体"/>
          <w:sz w:val="22"/>
          <w:u w:val="single"/>
        </w:rPr>
        <w:t>（签字或盖章）</w:t>
      </w:r>
      <w:r>
        <w:rPr>
          <w:rFonts w:hint="eastAsia" w:ascii="宋体" w:hAnsi="宋体"/>
          <w:sz w:val="22"/>
        </w:rPr>
        <w:t>授权委托日期：</w:t>
      </w:r>
      <w:r>
        <w:rPr>
          <w:rFonts w:ascii="宋体" w:hAnsi="宋体"/>
          <w:sz w:val="22"/>
          <w:u w:val="single"/>
        </w:rPr>
        <w:t xml:space="preserve">     </w:t>
      </w:r>
      <w:r>
        <w:rPr>
          <w:rFonts w:hint="eastAsia" w:ascii="宋体" w:hAnsi="宋体"/>
          <w:sz w:val="22"/>
        </w:rPr>
        <w:t>年</w:t>
      </w:r>
      <w:r>
        <w:rPr>
          <w:rFonts w:ascii="宋体" w:hAnsi="宋体"/>
          <w:sz w:val="22"/>
        </w:rPr>
        <w:t xml:space="preserve"> </w:t>
      </w:r>
      <w:r>
        <w:rPr>
          <w:rFonts w:ascii="宋体" w:hAnsi="宋体"/>
          <w:sz w:val="22"/>
          <w:u w:val="single"/>
        </w:rPr>
        <w:t xml:space="preserve">    </w:t>
      </w:r>
      <w:r>
        <w:rPr>
          <w:rFonts w:hint="eastAsia" w:ascii="宋体" w:hAnsi="宋体"/>
          <w:sz w:val="22"/>
        </w:rPr>
        <w:t>月</w:t>
      </w:r>
      <w:r>
        <w:rPr>
          <w:rFonts w:ascii="宋体" w:hAnsi="宋体"/>
          <w:sz w:val="22"/>
          <w:u w:val="single"/>
        </w:rPr>
        <w:t xml:space="preserve">     </w:t>
      </w:r>
      <w:r>
        <w:rPr>
          <w:rFonts w:hint="eastAsia" w:ascii="宋体" w:hAnsi="宋体"/>
          <w:sz w:val="22"/>
        </w:rPr>
        <w:t>日</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5419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6675A94E">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黏贴授权代表身份证扫描件或影印件（正反面）</w:t>
            </w:r>
          </w:p>
          <w:p w14:paraId="4F138BA5">
            <w:pPr>
              <w:autoSpaceDE w:val="0"/>
              <w:autoSpaceDN w:val="0"/>
              <w:adjustRightInd w:val="0"/>
              <w:spacing w:line="440" w:lineRule="atLeast"/>
              <w:jc w:val="center"/>
              <w:rPr>
                <w:rFonts w:ascii="宋体" w:cs="仿宋_GB2312"/>
                <w:bCs/>
                <w:sz w:val="36"/>
                <w:szCs w:val="36"/>
              </w:rPr>
            </w:pPr>
          </w:p>
        </w:tc>
      </w:tr>
      <w:tr w14:paraId="34A1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1E4E53F9">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黏贴法人身份证扫描件或影印件（正反面）</w:t>
            </w:r>
          </w:p>
          <w:p w14:paraId="736D82C1">
            <w:pPr>
              <w:autoSpaceDE w:val="0"/>
              <w:autoSpaceDN w:val="0"/>
              <w:adjustRightInd w:val="0"/>
              <w:spacing w:line="440" w:lineRule="atLeast"/>
              <w:jc w:val="center"/>
              <w:rPr>
                <w:rFonts w:ascii="宋体" w:cs="仿宋_GB2312"/>
                <w:bCs/>
                <w:sz w:val="36"/>
                <w:szCs w:val="36"/>
              </w:rPr>
            </w:pPr>
          </w:p>
        </w:tc>
      </w:tr>
    </w:tbl>
    <w:p w14:paraId="4167916F">
      <w:pPr>
        <w:autoSpaceDE w:val="0"/>
        <w:autoSpaceDN w:val="0"/>
        <w:adjustRightInd w:val="0"/>
        <w:spacing w:line="440" w:lineRule="atLeast"/>
        <w:jc w:val="center"/>
        <w:rPr>
          <w:rFonts w:ascii="宋体" w:cs="仿宋_GB2312"/>
          <w:sz w:val="36"/>
          <w:szCs w:val="36"/>
        </w:rPr>
      </w:pPr>
    </w:p>
    <w:p w14:paraId="03DAC603">
      <w:pPr>
        <w:autoSpaceDE w:val="0"/>
        <w:autoSpaceDN w:val="0"/>
        <w:adjustRightInd w:val="0"/>
        <w:spacing w:line="440" w:lineRule="atLeast"/>
        <w:jc w:val="center"/>
        <w:rPr>
          <w:rFonts w:ascii="宋体" w:cs="仿宋_GB2312"/>
          <w:sz w:val="36"/>
          <w:szCs w:val="36"/>
          <w:lang w:val="zh-CN"/>
        </w:rPr>
      </w:pPr>
    </w:p>
    <w:p w14:paraId="26317800">
      <w:pPr>
        <w:adjustRightInd w:val="0"/>
        <w:snapToGrid w:val="0"/>
        <w:spacing w:line="400" w:lineRule="exact"/>
        <w:rPr>
          <w:rFonts w:ascii="宋体" w:hAnsi="Courier New" w:cs="Courier New"/>
          <w:b/>
          <w:bCs/>
          <w:kern w:val="0"/>
          <w:sz w:val="22"/>
        </w:rPr>
      </w:pPr>
      <w:r>
        <w:rPr>
          <w:rFonts w:hint="eastAsia" w:ascii="宋体" w:hAnsi="宋体" w:cs="Courier New"/>
          <w:b/>
          <w:kern w:val="0"/>
          <w:sz w:val="22"/>
        </w:rPr>
        <w:t>▲授权委托人参加投标，不提供此表格的将视为没有实质性响应招标文件。</w:t>
      </w:r>
    </w:p>
    <w:p w14:paraId="64D20DC8">
      <w:pPr>
        <w:rPr>
          <w:rFonts w:hint="eastAsia" w:hAnsi="宋体"/>
          <w:b/>
          <w:sz w:val="32"/>
          <w:szCs w:val="32"/>
        </w:rPr>
      </w:pPr>
      <w:r>
        <w:rPr>
          <w:rFonts w:hint="eastAsia" w:hAnsi="宋体"/>
          <w:b/>
          <w:sz w:val="32"/>
          <w:szCs w:val="32"/>
        </w:rPr>
        <w:t>附件七</w:t>
      </w:r>
      <w:r>
        <w:rPr>
          <w:rFonts w:hAnsi="宋体"/>
          <w:b/>
          <w:sz w:val="32"/>
          <w:szCs w:val="32"/>
        </w:rPr>
        <w:t xml:space="preserve">                </w:t>
      </w:r>
    </w:p>
    <w:p w14:paraId="6C591F5D">
      <w:pPr>
        <w:pStyle w:val="19"/>
        <w:adjustRightInd w:val="0"/>
        <w:snapToGrid w:val="0"/>
        <w:spacing w:line="340" w:lineRule="atLeast"/>
        <w:rPr>
          <w:rFonts w:hint="eastAsia" w:hAnsi="宋体"/>
          <w:b/>
          <w:sz w:val="32"/>
          <w:szCs w:val="32"/>
        </w:rPr>
      </w:pPr>
      <w:r>
        <w:rPr>
          <w:rFonts w:hAnsi="宋体"/>
          <w:b/>
          <w:sz w:val="32"/>
          <w:szCs w:val="32"/>
        </w:rPr>
        <w:t xml:space="preserve">        </w:t>
      </w:r>
    </w:p>
    <w:p w14:paraId="1BC137CF">
      <w:pPr>
        <w:pStyle w:val="19"/>
        <w:adjustRightInd w:val="0"/>
        <w:snapToGrid w:val="0"/>
        <w:spacing w:line="460" w:lineRule="atLeast"/>
        <w:jc w:val="center"/>
        <w:rPr>
          <w:rFonts w:hAnsi="Times New Roman"/>
          <w:sz w:val="36"/>
          <w:szCs w:val="36"/>
        </w:rPr>
      </w:pPr>
      <w:r>
        <w:rPr>
          <w:rFonts w:hint="eastAsia" w:hAnsi="Times New Roman"/>
          <w:sz w:val="36"/>
          <w:szCs w:val="36"/>
        </w:rPr>
        <w:t>投</w:t>
      </w:r>
      <w:r>
        <w:rPr>
          <w:rFonts w:hAnsi="Times New Roman"/>
          <w:sz w:val="36"/>
          <w:szCs w:val="36"/>
        </w:rPr>
        <w:t xml:space="preserve">  </w:t>
      </w:r>
      <w:r>
        <w:rPr>
          <w:rFonts w:hint="eastAsia" w:hAnsi="Times New Roman"/>
          <w:sz w:val="36"/>
          <w:szCs w:val="36"/>
        </w:rPr>
        <w:t>标</w:t>
      </w:r>
      <w:r>
        <w:rPr>
          <w:rFonts w:hAnsi="Times New Roman"/>
          <w:sz w:val="36"/>
          <w:szCs w:val="36"/>
        </w:rPr>
        <w:t xml:space="preserve">  </w:t>
      </w:r>
      <w:r>
        <w:rPr>
          <w:rFonts w:hint="eastAsia" w:hAnsi="Times New Roman"/>
          <w:sz w:val="36"/>
          <w:szCs w:val="36"/>
        </w:rPr>
        <w:t>函</w:t>
      </w:r>
    </w:p>
    <w:p w14:paraId="0A1A25F2">
      <w:pPr>
        <w:pStyle w:val="19"/>
        <w:adjustRightInd w:val="0"/>
        <w:snapToGrid w:val="0"/>
        <w:spacing w:line="340" w:lineRule="atLeast"/>
        <w:rPr>
          <w:rFonts w:hint="eastAsia" w:hAnsi="宋体"/>
          <w:sz w:val="22"/>
          <w:szCs w:val="22"/>
        </w:rPr>
      </w:pPr>
      <w:r>
        <w:rPr>
          <w:rFonts w:hint="eastAsia" w:hAnsi="宋体"/>
          <w:sz w:val="22"/>
          <w:szCs w:val="22"/>
          <w:u w:val="single"/>
          <w:lang w:eastAsia="zh-CN"/>
        </w:rPr>
        <w:t>泰顺县三魁镇中心小学</w:t>
      </w:r>
      <w:r>
        <w:rPr>
          <w:rFonts w:hint="eastAsia" w:hAnsi="宋体"/>
          <w:sz w:val="22"/>
          <w:szCs w:val="22"/>
        </w:rPr>
        <w:t>：</w:t>
      </w:r>
    </w:p>
    <w:p w14:paraId="73E22167">
      <w:pPr>
        <w:autoSpaceDE w:val="0"/>
        <w:autoSpaceDN w:val="0"/>
        <w:adjustRightInd w:val="0"/>
        <w:spacing w:line="440" w:lineRule="atLeast"/>
        <w:rPr>
          <w:rFonts w:ascii="宋体" w:cs="仿宋_GB2312"/>
          <w:sz w:val="22"/>
          <w:szCs w:val="22"/>
          <w:lang w:val="zh-CN"/>
        </w:rPr>
      </w:pPr>
      <w:r>
        <w:rPr>
          <w:rFonts w:hAnsi="宋体"/>
          <w:sz w:val="22"/>
          <w:szCs w:val="22"/>
        </w:rPr>
        <w:t xml:space="preserve"> </w:t>
      </w:r>
      <w:r>
        <w:rPr>
          <w:rFonts w:ascii="宋体" w:cs="仿宋_GB2312"/>
          <w:sz w:val="22"/>
          <w:szCs w:val="22"/>
          <w:lang w:val="zh-CN"/>
        </w:rPr>
        <w:t xml:space="preserve">  </w:t>
      </w:r>
      <w:r>
        <w:rPr>
          <w:rFonts w:ascii="宋体" w:cs="仿宋_GB2312"/>
          <w:sz w:val="22"/>
          <w:szCs w:val="22"/>
          <w:u w:val="single"/>
          <w:lang w:val="zh-CN"/>
        </w:rPr>
        <w:t xml:space="preserve">                    </w:t>
      </w:r>
      <w:r>
        <w:rPr>
          <w:rFonts w:hint="eastAsia" w:ascii="宋体" w:cs="仿宋_GB2312"/>
          <w:sz w:val="22"/>
          <w:szCs w:val="22"/>
          <w:lang w:val="zh-CN"/>
        </w:rPr>
        <w:t>（供应商全称）授权</w:t>
      </w:r>
      <w:r>
        <w:rPr>
          <w:rFonts w:ascii="宋体" w:cs="仿宋_GB2312"/>
          <w:sz w:val="22"/>
          <w:szCs w:val="22"/>
          <w:u w:val="single"/>
          <w:lang w:val="zh-CN"/>
        </w:rPr>
        <w:t xml:space="preserve">              </w:t>
      </w:r>
      <w:r>
        <w:rPr>
          <w:rFonts w:ascii="宋体" w:cs="仿宋_GB2312"/>
          <w:sz w:val="22"/>
          <w:szCs w:val="22"/>
          <w:lang w:val="zh-CN"/>
        </w:rPr>
        <w:t xml:space="preserve"> </w:t>
      </w:r>
      <w:r>
        <w:rPr>
          <w:rFonts w:hint="eastAsia" w:ascii="宋体" w:cs="仿宋_GB2312"/>
          <w:sz w:val="22"/>
          <w:szCs w:val="22"/>
          <w:lang w:val="zh-CN"/>
        </w:rPr>
        <w:t>（授权代表名称）</w:t>
      </w:r>
      <w:r>
        <w:rPr>
          <w:rFonts w:ascii="宋体" w:cs="仿宋_GB2312"/>
          <w:sz w:val="22"/>
          <w:szCs w:val="22"/>
          <w:u w:val="single"/>
          <w:lang w:val="zh-CN"/>
        </w:rPr>
        <w:t xml:space="preserve">         </w:t>
      </w:r>
      <w:r>
        <w:rPr>
          <w:rFonts w:hint="eastAsia" w:ascii="宋体" w:cs="仿宋_GB2312"/>
          <w:sz w:val="22"/>
          <w:szCs w:val="22"/>
          <w:lang w:val="zh-CN"/>
        </w:rPr>
        <w:t>（职务、职称）为授权代表，参加贵方组织的</w:t>
      </w:r>
      <w:r>
        <w:rPr>
          <w:rFonts w:ascii="宋体" w:cs="仿宋_GB2312"/>
          <w:sz w:val="22"/>
          <w:szCs w:val="22"/>
          <w:u w:val="single"/>
          <w:lang w:val="zh-CN"/>
        </w:rPr>
        <w:t xml:space="preserve">           </w:t>
      </w:r>
      <w:r>
        <w:rPr>
          <w:rFonts w:hint="eastAsia" w:ascii="宋体" w:cs="仿宋_GB2312"/>
          <w:sz w:val="22"/>
          <w:szCs w:val="22"/>
          <w:lang w:val="zh-CN"/>
        </w:rPr>
        <w:t>（招标项目名称）（括号内填投标编号）招标的有关活动，为此：并对</w:t>
      </w:r>
      <w:r>
        <w:rPr>
          <w:rFonts w:ascii="宋体" w:cs="仿宋_GB2312"/>
          <w:sz w:val="22"/>
          <w:szCs w:val="22"/>
          <w:u w:val="single"/>
          <w:lang w:val="zh-CN"/>
        </w:rPr>
        <w:t xml:space="preserve">            </w:t>
      </w:r>
      <w:r>
        <w:rPr>
          <w:rFonts w:hint="eastAsia" w:ascii="宋体" w:cs="仿宋_GB2312"/>
          <w:sz w:val="22"/>
          <w:szCs w:val="22"/>
          <w:lang w:val="zh-CN"/>
        </w:rPr>
        <w:t>项目（招标项目名称）进行投标。</w:t>
      </w:r>
      <w:r>
        <w:rPr>
          <w:rFonts w:ascii="宋体" w:cs="仿宋_GB2312"/>
          <w:sz w:val="22"/>
          <w:szCs w:val="22"/>
          <w:lang w:val="zh-CN"/>
        </w:rPr>
        <w:t xml:space="preserve">   </w:t>
      </w:r>
    </w:p>
    <w:p w14:paraId="3EC4A726">
      <w:pPr>
        <w:autoSpaceDE w:val="0"/>
        <w:autoSpaceDN w:val="0"/>
        <w:adjustRightInd w:val="0"/>
        <w:spacing w:line="400" w:lineRule="exact"/>
        <w:ind w:firstLine="440" w:firstLineChars="200"/>
        <w:rPr>
          <w:rFonts w:ascii="宋体"/>
          <w:sz w:val="22"/>
          <w:lang w:val="zh-CN"/>
        </w:rPr>
      </w:pPr>
      <w:r>
        <w:rPr>
          <w:rFonts w:hint="eastAsia" w:ascii="宋体"/>
          <w:sz w:val="22"/>
        </w:rPr>
        <w:t>1、</w:t>
      </w:r>
      <w:r>
        <w:rPr>
          <w:rFonts w:hint="eastAsia" w:ascii="宋体"/>
          <w:sz w:val="22"/>
          <w:lang w:val="zh-CN"/>
        </w:rPr>
        <w:t>“电子加密投标文件”：在线上传递交。</w:t>
      </w:r>
    </w:p>
    <w:p w14:paraId="057951B3">
      <w:pPr>
        <w:autoSpaceDE w:val="0"/>
        <w:autoSpaceDN w:val="0"/>
        <w:adjustRightInd w:val="0"/>
        <w:spacing w:line="400" w:lineRule="exact"/>
        <w:ind w:firstLine="440" w:firstLineChars="200"/>
        <w:rPr>
          <w:rFonts w:ascii="宋体"/>
          <w:sz w:val="22"/>
          <w:lang w:val="zh-CN"/>
        </w:rPr>
      </w:pPr>
      <w:r>
        <w:rPr>
          <w:rFonts w:ascii="宋体"/>
          <w:sz w:val="22"/>
          <w:lang w:val="zh-CN"/>
        </w:rPr>
        <w:t>2</w:t>
      </w:r>
      <w:r>
        <w:rPr>
          <w:rFonts w:hint="eastAsia" w:ascii="宋体"/>
          <w:sz w:val="22"/>
          <w:lang w:val="zh-CN"/>
        </w:rPr>
        <w:t>、保证遵守招标文件中的有关规定和收费标准。</w:t>
      </w:r>
    </w:p>
    <w:p w14:paraId="0E37A47D">
      <w:pPr>
        <w:autoSpaceDE w:val="0"/>
        <w:autoSpaceDN w:val="0"/>
        <w:adjustRightInd w:val="0"/>
        <w:spacing w:line="440" w:lineRule="atLeast"/>
        <w:ind w:firstLine="442" w:firstLineChars="201"/>
        <w:rPr>
          <w:rFonts w:ascii="宋体"/>
          <w:sz w:val="22"/>
          <w:lang w:val="zh-CN"/>
        </w:rPr>
      </w:pPr>
      <w:r>
        <w:rPr>
          <w:rFonts w:ascii="宋体"/>
          <w:sz w:val="22"/>
          <w:lang w:val="zh-CN"/>
        </w:rPr>
        <w:t>3</w:t>
      </w:r>
      <w:r>
        <w:rPr>
          <w:rFonts w:hint="eastAsia" w:ascii="宋体"/>
          <w:sz w:val="22"/>
          <w:lang w:val="zh-CN"/>
        </w:rPr>
        <w:t>、保证忠实地执行采购单位、</w:t>
      </w:r>
      <w:r>
        <w:rPr>
          <w:rFonts w:hint="eastAsia" w:ascii="宋体" w:cs="??_GB2312"/>
          <w:sz w:val="22"/>
          <w:lang w:val="zh-CN"/>
        </w:rPr>
        <w:t>中标（成交）供应商</w:t>
      </w:r>
      <w:r>
        <w:rPr>
          <w:rFonts w:hint="eastAsia" w:ascii="宋体"/>
          <w:sz w:val="22"/>
          <w:lang w:val="zh-CN"/>
        </w:rPr>
        <w:t>双方所签的合同，并承担合同规定的责任义务。</w:t>
      </w:r>
    </w:p>
    <w:p w14:paraId="0BB23180">
      <w:pPr>
        <w:pStyle w:val="19"/>
        <w:snapToGrid w:val="0"/>
        <w:spacing w:line="410" w:lineRule="atLeast"/>
        <w:ind w:firstLine="440" w:firstLineChars="200"/>
        <w:rPr>
          <w:rFonts w:hint="eastAsia" w:hAnsi="宋体"/>
          <w:b/>
          <w:bCs/>
          <w:sz w:val="22"/>
          <w:u w:val="single"/>
        </w:rPr>
      </w:pPr>
      <w:r>
        <w:rPr>
          <w:rFonts w:cs="??_GB2312"/>
          <w:sz w:val="22"/>
          <w:lang w:val="zh-CN"/>
        </w:rPr>
        <w:t>4</w:t>
      </w:r>
      <w:r>
        <w:rPr>
          <w:rFonts w:hint="eastAsia" w:cs="??_GB2312"/>
          <w:sz w:val="22"/>
          <w:lang w:val="zh-CN"/>
        </w:rPr>
        <w:t>、</w:t>
      </w:r>
      <w:r>
        <w:rPr>
          <w:rFonts w:hint="eastAsia"/>
          <w:sz w:val="22"/>
          <w:lang w:val="zh-CN"/>
        </w:rPr>
        <w:t>我方对完工期承诺如下</w:t>
      </w:r>
      <w:r>
        <w:rPr>
          <w:rFonts w:hint="eastAsia"/>
          <w:b/>
          <w:bCs/>
          <w:sz w:val="22"/>
          <w:u w:val="single"/>
          <w:lang w:val="zh-CN"/>
        </w:rPr>
        <w:t>：</w:t>
      </w:r>
      <w:r>
        <w:rPr>
          <w:rFonts w:hint="eastAsia" w:hAnsi="宋体"/>
          <w:b/>
          <w:bCs/>
          <w:sz w:val="22"/>
          <w:u w:val="single"/>
        </w:rPr>
        <w:t>▲按招标文件规定期限交货并通过采购单位验收，逾期采购单位有权拒绝供货。</w:t>
      </w:r>
    </w:p>
    <w:p w14:paraId="6E73DF1A">
      <w:pPr>
        <w:autoSpaceDE w:val="0"/>
        <w:autoSpaceDN w:val="0"/>
        <w:adjustRightInd w:val="0"/>
        <w:spacing w:line="440" w:lineRule="atLeast"/>
        <w:ind w:firstLine="450"/>
        <w:rPr>
          <w:rFonts w:ascii="宋体"/>
          <w:sz w:val="22"/>
          <w:lang w:val="zh-CN"/>
        </w:rPr>
      </w:pPr>
      <w:r>
        <w:rPr>
          <w:rFonts w:ascii="宋体"/>
          <w:sz w:val="22"/>
          <w:lang w:val="zh-CN"/>
        </w:rPr>
        <w:t>5</w:t>
      </w:r>
      <w:r>
        <w:rPr>
          <w:rFonts w:hint="eastAsia" w:ascii="宋体"/>
          <w:sz w:val="22"/>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4E0FDEC0">
      <w:pPr>
        <w:spacing w:line="340" w:lineRule="exact"/>
        <w:ind w:firstLine="442" w:firstLineChars="201"/>
        <w:rPr>
          <w:rFonts w:ascii="宋体"/>
          <w:sz w:val="22"/>
        </w:rPr>
      </w:pPr>
      <w:r>
        <w:rPr>
          <w:rFonts w:ascii="宋体"/>
          <w:sz w:val="22"/>
        </w:rPr>
        <w:t>6</w:t>
      </w:r>
      <w:r>
        <w:rPr>
          <w:rFonts w:hint="eastAsia" w:ascii="宋体"/>
          <w:sz w:val="22"/>
        </w:rPr>
        <w:t>、利益冲突：近三年内直至目前，我公司与本项目的采购单位、招标代理机构没有任何的隶属关系。</w:t>
      </w:r>
    </w:p>
    <w:p w14:paraId="1FED907F">
      <w:pPr>
        <w:autoSpaceDE w:val="0"/>
        <w:autoSpaceDN w:val="0"/>
        <w:adjustRightInd w:val="0"/>
        <w:spacing w:line="440" w:lineRule="atLeast"/>
        <w:ind w:firstLine="442" w:firstLineChars="201"/>
        <w:rPr>
          <w:rFonts w:ascii="宋体"/>
          <w:sz w:val="22"/>
          <w:lang w:val="zh-CN"/>
        </w:rPr>
      </w:pPr>
      <w:r>
        <w:rPr>
          <w:rFonts w:ascii="宋体"/>
          <w:sz w:val="22"/>
        </w:rPr>
        <w:t>7</w:t>
      </w:r>
      <w:r>
        <w:rPr>
          <w:rFonts w:hint="eastAsia" w:ascii="宋体"/>
          <w:sz w:val="22"/>
        </w:rPr>
        <w:t>、我公司没有被各级、各地财政监管部门限制参加政府采购活动，且在限制期内。</w:t>
      </w:r>
    </w:p>
    <w:p w14:paraId="76A70A24">
      <w:pPr>
        <w:autoSpaceDE w:val="0"/>
        <w:autoSpaceDN w:val="0"/>
        <w:adjustRightInd w:val="0"/>
        <w:spacing w:line="440" w:lineRule="atLeast"/>
        <w:ind w:firstLine="442" w:firstLineChars="201"/>
        <w:rPr>
          <w:rFonts w:ascii="宋体"/>
          <w:sz w:val="22"/>
          <w:lang w:val="zh-CN"/>
        </w:rPr>
      </w:pPr>
      <w:r>
        <w:rPr>
          <w:rFonts w:ascii="宋体"/>
          <w:sz w:val="22"/>
          <w:lang w:val="zh-CN"/>
        </w:rPr>
        <w:t>8</w:t>
      </w:r>
      <w:r>
        <w:rPr>
          <w:rFonts w:hint="eastAsia" w:ascii="宋体"/>
          <w:sz w:val="22"/>
          <w:lang w:val="zh-CN"/>
        </w:rPr>
        <w:t>、愿意向贵方提供任何与该项投标有关的数据、情况和技术资料，完全理解贵方不一定接受最低价的投标或收到的任何投标。</w:t>
      </w:r>
    </w:p>
    <w:p w14:paraId="2D456976">
      <w:pPr>
        <w:autoSpaceDE w:val="0"/>
        <w:autoSpaceDN w:val="0"/>
        <w:adjustRightInd w:val="0"/>
        <w:spacing w:line="440" w:lineRule="atLeast"/>
        <w:ind w:firstLine="442" w:firstLineChars="201"/>
        <w:rPr>
          <w:rFonts w:ascii="宋体"/>
          <w:sz w:val="22"/>
          <w:lang w:val="zh-CN"/>
        </w:rPr>
      </w:pPr>
      <w:r>
        <w:rPr>
          <w:rFonts w:ascii="宋体"/>
          <w:sz w:val="22"/>
          <w:lang w:val="zh-CN"/>
        </w:rPr>
        <w:t>9</w:t>
      </w:r>
      <w:r>
        <w:rPr>
          <w:rFonts w:hint="eastAsia" w:ascii="宋体"/>
          <w:sz w:val="22"/>
          <w:lang w:val="zh-CN"/>
        </w:rPr>
        <w:t>、本投标自开标之日起</w:t>
      </w:r>
      <w:r>
        <w:rPr>
          <w:rFonts w:ascii="宋体"/>
          <w:sz w:val="22"/>
          <w:lang w:val="zh-CN"/>
        </w:rPr>
        <w:t>90</w:t>
      </w:r>
      <w:r>
        <w:rPr>
          <w:rFonts w:hint="eastAsia" w:ascii="宋体"/>
          <w:sz w:val="22"/>
          <w:lang w:val="zh-CN"/>
        </w:rPr>
        <w:t>天内有效。</w:t>
      </w:r>
    </w:p>
    <w:p w14:paraId="47DD326A">
      <w:pPr>
        <w:autoSpaceDE w:val="0"/>
        <w:autoSpaceDN w:val="0"/>
        <w:adjustRightInd w:val="0"/>
        <w:spacing w:line="440" w:lineRule="atLeast"/>
        <w:ind w:firstLine="442" w:firstLineChars="201"/>
        <w:rPr>
          <w:rFonts w:ascii="宋体"/>
          <w:sz w:val="22"/>
          <w:lang w:val="zh-CN"/>
        </w:rPr>
      </w:pPr>
      <w:r>
        <w:rPr>
          <w:rFonts w:ascii="宋体"/>
          <w:sz w:val="22"/>
          <w:lang w:val="zh-CN"/>
        </w:rPr>
        <w:t>10</w:t>
      </w:r>
      <w:r>
        <w:rPr>
          <w:rFonts w:hint="eastAsia" w:ascii="宋体"/>
          <w:sz w:val="22"/>
          <w:lang w:val="zh-CN"/>
        </w:rPr>
        <w:t>、与本投标有关的一切往来通讯请寄：</w:t>
      </w:r>
    </w:p>
    <w:p w14:paraId="22711A24">
      <w:pPr>
        <w:autoSpaceDE w:val="0"/>
        <w:autoSpaceDN w:val="0"/>
        <w:adjustRightInd w:val="0"/>
        <w:spacing w:line="440" w:lineRule="atLeast"/>
        <w:ind w:firstLine="585" w:firstLineChars="266"/>
        <w:rPr>
          <w:rFonts w:ascii="宋体" w:cs="仿宋_GB2312"/>
          <w:sz w:val="22"/>
          <w:szCs w:val="22"/>
          <w:u w:val="single"/>
          <w:lang w:val="zh-CN"/>
        </w:rPr>
      </w:pPr>
      <w:r>
        <w:rPr>
          <w:rFonts w:hint="eastAsia" w:ascii="宋体" w:cs="仿宋_GB2312"/>
          <w:sz w:val="22"/>
          <w:szCs w:val="22"/>
          <w:lang w:val="zh-CN"/>
        </w:rPr>
        <w:t>地址：</w:t>
      </w:r>
      <w:r>
        <w:rPr>
          <w:rFonts w:ascii="宋体" w:cs="仿宋_GB2312"/>
          <w:sz w:val="22"/>
          <w:szCs w:val="22"/>
          <w:u w:val="single"/>
          <w:lang w:val="zh-CN"/>
        </w:rPr>
        <w:t xml:space="preserve">                                 </w:t>
      </w:r>
    </w:p>
    <w:p w14:paraId="736D1E5A">
      <w:pPr>
        <w:autoSpaceDE w:val="0"/>
        <w:autoSpaceDN w:val="0"/>
        <w:adjustRightInd w:val="0"/>
        <w:spacing w:line="440" w:lineRule="atLeast"/>
        <w:ind w:firstLine="585" w:firstLineChars="266"/>
        <w:rPr>
          <w:rFonts w:ascii="宋体" w:cs="仿宋_GB2312"/>
          <w:sz w:val="22"/>
          <w:szCs w:val="22"/>
          <w:lang w:val="zh-CN"/>
        </w:rPr>
      </w:pPr>
      <w:r>
        <w:rPr>
          <w:rFonts w:hint="eastAsia" w:ascii="宋体" w:cs="仿宋_GB2312"/>
          <w:sz w:val="22"/>
          <w:szCs w:val="22"/>
          <w:lang w:val="zh-CN"/>
        </w:rPr>
        <w:t>邮编：</w:t>
      </w:r>
      <w:r>
        <w:rPr>
          <w:rFonts w:ascii="宋体" w:cs="仿宋_GB2312"/>
          <w:sz w:val="22"/>
          <w:szCs w:val="22"/>
          <w:u w:val="single"/>
          <w:lang w:val="zh-CN"/>
        </w:rPr>
        <w:t xml:space="preserve">               </w:t>
      </w:r>
      <w:r>
        <w:rPr>
          <w:rFonts w:hint="eastAsia" w:ascii="宋体" w:cs="仿宋_GB2312"/>
          <w:sz w:val="22"/>
          <w:szCs w:val="22"/>
          <w:lang w:val="zh-CN"/>
        </w:rPr>
        <w:t>电话：</w:t>
      </w:r>
      <w:r>
        <w:rPr>
          <w:rFonts w:ascii="宋体" w:cs="仿宋_GB2312"/>
          <w:sz w:val="22"/>
          <w:szCs w:val="22"/>
          <w:u w:val="single"/>
          <w:lang w:val="zh-CN"/>
        </w:rPr>
        <w:t xml:space="preserve">                 </w:t>
      </w:r>
      <w:r>
        <w:rPr>
          <w:rFonts w:hint="eastAsia" w:ascii="宋体" w:cs="仿宋_GB2312"/>
          <w:sz w:val="22"/>
          <w:szCs w:val="22"/>
          <w:lang w:val="zh-CN"/>
        </w:rPr>
        <w:t>传真：</w:t>
      </w:r>
      <w:r>
        <w:rPr>
          <w:rFonts w:ascii="宋体" w:cs="仿宋_GB2312"/>
          <w:sz w:val="22"/>
          <w:szCs w:val="22"/>
          <w:u w:val="single"/>
          <w:lang w:val="zh-CN"/>
        </w:rPr>
        <w:t xml:space="preserve">                 </w:t>
      </w:r>
    </w:p>
    <w:p w14:paraId="35A3D0D0">
      <w:pPr>
        <w:autoSpaceDE w:val="0"/>
        <w:autoSpaceDN w:val="0"/>
        <w:adjustRightInd w:val="0"/>
        <w:spacing w:line="440" w:lineRule="atLeast"/>
        <w:rPr>
          <w:rFonts w:ascii="宋体" w:cs="仿宋_GB2312"/>
          <w:sz w:val="22"/>
          <w:szCs w:val="22"/>
          <w:lang w:val="zh-CN"/>
        </w:rPr>
      </w:pPr>
    </w:p>
    <w:p w14:paraId="06610516">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供应商全称（盖章）：</w:t>
      </w:r>
    </w:p>
    <w:p w14:paraId="425E3A46">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法定代表人（签字或盖章）：</w:t>
      </w:r>
    </w:p>
    <w:p w14:paraId="5D2A0439">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日期：</w:t>
      </w:r>
    </w:p>
    <w:p w14:paraId="7344C6E5">
      <w:pPr>
        <w:autoSpaceDE w:val="0"/>
        <w:autoSpaceDN w:val="0"/>
        <w:adjustRightInd w:val="0"/>
        <w:spacing w:line="440" w:lineRule="atLeast"/>
        <w:ind w:firstLine="627" w:firstLineChars="285"/>
        <w:rPr>
          <w:rFonts w:ascii="宋体" w:cs="仿宋_GB2312"/>
          <w:sz w:val="22"/>
          <w:szCs w:val="22"/>
          <w:lang w:val="zh-CN"/>
        </w:rPr>
      </w:pPr>
    </w:p>
    <w:p w14:paraId="0796791D">
      <w:pPr>
        <w:spacing w:line="360" w:lineRule="auto"/>
        <w:ind w:firstLine="442" w:firstLineChars="200"/>
        <w:rPr>
          <w:rFonts w:ascii="宋体"/>
          <w:szCs w:val="21"/>
        </w:rPr>
      </w:pPr>
      <w:r>
        <w:rPr>
          <w:rFonts w:hint="eastAsia" w:ascii="宋体" w:hAnsi="宋体" w:cs="宋体"/>
          <w:b/>
          <w:bCs/>
          <w:kern w:val="0"/>
          <w:sz w:val="22"/>
          <w:szCs w:val="22"/>
        </w:rPr>
        <w:t>▲备注：不提供本函做无效投标处理。</w:t>
      </w:r>
    </w:p>
    <w:p w14:paraId="0E1AFD7E">
      <w:pPr>
        <w:pStyle w:val="19"/>
        <w:adjustRightInd w:val="0"/>
        <w:snapToGrid w:val="0"/>
        <w:spacing w:line="400" w:lineRule="exact"/>
        <w:rPr>
          <w:rFonts w:hint="eastAsia" w:hAnsi="宋体"/>
          <w:sz w:val="32"/>
          <w:szCs w:val="32"/>
        </w:rPr>
      </w:pPr>
      <w:r>
        <w:rPr>
          <w:rFonts w:hAnsi="宋体"/>
          <w:b/>
          <w:sz w:val="32"/>
          <w:szCs w:val="32"/>
        </w:rPr>
        <w:br w:type="page"/>
      </w:r>
      <w:r>
        <w:rPr>
          <w:rFonts w:hint="eastAsia" w:hAnsi="宋体"/>
          <w:b/>
          <w:sz w:val="32"/>
          <w:szCs w:val="32"/>
        </w:rPr>
        <w:t>附件八</w:t>
      </w:r>
      <w:r>
        <w:rPr>
          <w:rFonts w:hAnsi="宋体"/>
          <w:sz w:val="32"/>
          <w:szCs w:val="32"/>
        </w:rPr>
        <w:t xml:space="preserve"> </w:t>
      </w:r>
    </w:p>
    <w:p w14:paraId="6DD553F4">
      <w:pPr>
        <w:pStyle w:val="19"/>
        <w:adjustRightInd w:val="0"/>
        <w:snapToGrid w:val="0"/>
        <w:spacing w:line="360" w:lineRule="exact"/>
        <w:jc w:val="center"/>
        <w:rPr>
          <w:rFonts w:hAnsi="Times New Roman"/>
          <w:sz w:val="36"/>
          <w:szCs w:val="36"/>
        </w:rPr>
      </w:pPr>
      <w:r>
        <w:rPr>
          <w:rFonts w:hint="eastAsia" w:hAnsi="Times New Roman"/>
          <w:sz w:val="36"/>
          <w:szCs w:val="36"/>
        </w:rPr>
        <w:t>供应商参与政府采购活动投标资格声明函</w:t>
      </w:r>
    </w:p>
    <w:tbl>
      <w:tblPr>
        <w:tblStyle w:val="3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5979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6367F3A">
            <w:pPr>
              <w:pStyle w:val="19"/>
              <w:adjustRightInd w:val="0"/>
              <w:snapToGrid w:val="0"/>
              <w:spacing w:line="400" w:lineRule="exact"/>
              <w:rPr>
                <w:rFonts w:hint="eastAsia" w:hAnsi="宋体"/>
                <w:bCs/>
                <w:sz w:val="22"/>
                <w:szCs w:val="22"/>
              </w:rPr>
            </w:pPr>
            <w:r>
              <w:rPr>
                <w:rFonts w:hint="eastAsia" w:hAnsi="宋体"/>
                <w:bCs/>
                <w:sz w:val="22"/>
                <w:szCs w:val="22"/>
              </w:rPr>
              <w:t>项目名称</w:t>
            </w:r>
          </w:p>
        </w:tc>
        <w:tc>
          <w:tcPr>
            <w:tcW w:w="8019" w:type="dxa"/>
          </w:tcPr>
          <w:p w14:paraId="6959B2CA">
            <w:pPr>
              <w:pStyle w:val="19"/>
              <w:adjustRightInd w:val="0"/>
              <w:snapToGrid w:val="0"/>
              <w:spacing w:line="400" w:lineRule="exact"/>
              <w:rPr>
                <w:rFonts w:hint="eastAsia" w:hAnsi="宋体"/>
                <w:bCs/>
                <w:sz w:val="22"/>
                <w:szCs w:val="22"/>
              </w:rPr>
            </w:pPr>
          </w:p>
        </w:tc>
      </w:tr>
      <w:tr w14:paraId="286D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119AC468">
            <w:pPr>
              <w:pStyle w:val="19"/>
              <w:adjustRightInd w:val="0"/>
              <w:snapToGrid w:val="0"/>
              <w:spacing w:line="400" w:lineRule="exact"/>
              <w:rPr>
                <w:rFonts w:hint="eastAsia" w:hAnsi="宋体"/>
                <w:bCs/>
                <w:sz w:val="22"/>
                <w:szCs w:val="22"/>
              </w:rPr>
            </w:pPr>
            <w:r>
              <w:rPr>
                <w:rFonts w:hint="eastAsia" w:hAnsi="宋体"/>
                <w:bCs/>
                <w:sz w:val="22"/>
                <w:szCs w:val="22"/>
              </w:rPr>
              <w:t>项目采购编号</w:t>
            </w:r>
          </w:p>
        </w:tc>
        <w:tc>
          <w:tcPr>
            <w:tcW w:w="8019" w:type="dxa"/>
          </w:tcPr>
          <w:p w14:paraId="3F2406D2">
            <w:pPr>
              <w:pStyle w:val="19"/>
              <w:adjustRightInd w:val="0"/>
              <w:snapToGrid w:val="0"/>
              <w:spacing w:line="400" w:lineRule="exact"/>
              <w:rPr>
                <w:rFonts w:hint="eastAsia" w:hAnsi="宋体"/>
                <w:bCs/>
                <w:sz w:val="22"/>
                <w:szCs w:val="22"/>
              </w:rPr>
            </w:pPr>
          </w:p>
        </w:tc>
      </w:tr>
      <w:tr w14:paraId="6E22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9463AAD">
            <w:pPr>
              <w:pStyle w:val="19"/>
              <w:adjustRightInd w:val="0"/>
              <w:snapToGrid w:val="0"/>
              <w:spacing w:line="400" w:lineRule="exact"/>
              <w:rPr>
                <w:rFonts w:hint="eastAsia" w:hAnsi="宋体"/>
                <w:bCs/>
                <w:sz w:val="22"/>
                <w:szCs w:val="22"/>
              </w:rPr>
            </w:pPr>
            <w:r>
              <w:rPr>
                <w:rFonts w:hint="eastAsia" w:hAnsi="宋体"/>
                <w:bCs/>
                <w:sz w:val="22"/>
                <w:szCs w:val="22"/>
              </w:rPr>
              <w:t>时</w:t>
            </w:r>
            <w:r>
              <w:rPr>
                <w:rFonts w:hAnsi="宋体"/>
                <w:bCs/>
                <w:sz w:val="22"/>
                <w:szCs w:val="22"/>
              </w:rPr>
              <w:t xml:space="preserve">    </w:t>
            </w:r>
            <w:r>
              <w:rPr>
                <w:rFonts w:hint="eastAsia" w:hAnsi="宋体"/>
                <w:bCs/>
                <w:sz w:val="22"/>
                <w:szCs w:val="22"/>
              </w:rPr>
              <w:t>间</w:t>
            </w:r>
          </w:p>
        </w:tc>
        <w:tc>
          <w:tcPr>
            <w:tcW w:w="8019" w:type="dxa"/>
          </w:tcPr>
          <w:p w14:paraId="1E4C0F78">
            <w:pPr>
              <w:pStyle w:val="19"/>
              <w:adjustRightInd w:val="0"/>
              <w:snapToGrid w:val="0"/>
              <w:spacing w:line="400" w:lineRule="exact"/>
              <w:rPr>
                <w:rFonts w:hint="eastAsia" w:hAnsi="宋体"/>
                <w:bCs/>
                <w:sz w:val="22"/>
                <w:szCs w:val="22"/>
              </w:rPr>
            </w:pPr>
            <w:r>
              <w:rPr>
                <w:rFonts w:hint="eastAsia" w:hAnsi="宋体"/>
                <w:bCs/>
                <w:sz w:val="22"/>
                <w:szCs w:val="22"/>
              </w:rPr>
              <w:t>投标截止时间：</w:t>
            </w:r>
          </w:p>
        </w:tc>
      </w:tr>
      <w:tr w14:paraId="78E7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0289C6B8">
            <w:pPr>
              <w:pStyle w:val="19"/>
              <w:ind w:firstLine="440" w:firstLineChars="200"/>
              <w:rPr>
                <w:rFonts w:hint="eastAsia" w:hAnsi="宋体"/>
                <w:sz w:val="22"/>
                <w:szCs w:val="22"/>
              </w:rPr>
            </w:pPr>
            <w:r>
              <w:rPr>
                <w:rFonts w:hAnsi="宋体"/>
                <w:sz w:val="22"/>
                <w:szCs w:val="22"/>
              </w:rPr>
              <w:t>1</w:t>
            </w:r>
            <w:r>
              <w:rPr>
                <w:rFonts w:hint="eastAsia" w:hAnsi="宋体"/>
                <w:sz w:val="22"/>
                <w:szCs w:val="22"/>
              </w:rPr>
              <w:t>、根据政府采购法第二十二条规定，我单位满足以下条件，并已经在技术资信部分响应文件中提供了相应的证明材料：</w:t>
            </w:r>
          </w:p>
          <w:p w14:paraId="0943479B">
            <w:pPr>
              <w:pStyle w:val="19"/>
              <w:ind w:firstLine="440" w:firstLineChars="200"/>
              <w:rPr>
                <w:rFonts w:hint="eastAsia" w:hAnsi="宋体"/>
                <w:sz w:val="22"/>
                <w:szCs w:val="22"/>
              </w:rPr>
            </w:pPr>
            <w:r>
              <w:rPr>
                <w:rFonts w:hint="eastAsia" w:hAnsi="宋体"/>
                <w:sz w:val="22"/>
                <w:szCs w:val="22"/>
              </w:rPr>
              <w:t>（一）具有独立承担民事责任的能力；</w:t>
            </w:r>
            <w:r>
              <w:rPr>
                <w:rFonts w:hAnsi="宋体"/>
                <w:sz w:val="22"/>
                <w:szCs w:val="22"/>
              </w:rPr>
              <w:t xml:space="preserve"> </w:t>
            </w:r>
          </w:p>
          <w:p w14:paraId="208C73D0">
            <w:pPr>
              <w:pStyle w:val="19"/>
              <w:ind w:firstLine="440" w:firstLineChars="200"/>
              <w:rPr>
                <w:rFonts w:hint="eastAsia" w:hAnsi="宋体"/>
                <w:sz w:val="22"/>
                <w:szCs w:val="22"/>
              </w:rPr>
            </w:pPr>
            <w:r>
              <w:rPr>
                <w:rFonts w:hint="eastAsia" w:hAnsi="宋体"/>
                <w:sz w:val="22"/>
                <w:szCs w:val="22"/>
              </w:rPr>
              <w:t>（二）具有良好的商业信誉和健全的财务会计制度；</w:t>
            </w:r>
            <w:r>
              <w:rPr>
                <w:rFonts w:hAnsi="宋体"/>
                <w:sz w:val="22"/>
                <w:szCs w:val="22"/>
              </w:rPr>
              <w:t xml:space="preserve"> </w:t>
            </w:r>
          </w:p>
          <w:p w14:paraId="055F5EA2">
            <w:pPr>
              <w:pStyle w:val="19"/>
              <w:ind w:firstLine="440" w:firstLineChars="200"/>
              <w:rPr>
                <w:rFonts w:hint="eastAsia" w:hAnsi="宋体"/>
                <w:sz w:val="22"/>
                <w:szCs w:val="22"/>
              </w:rPr>
            </w:pPr>
            <w:r>
              <w:rPr>
                <w:rFonts w:hint="eastAsia" w:hAnsi="宋体"/>
                <w:sz w:val="22"/>
                <w:szCs w:val="22"/>
              </w:rPr>
              <w:t>（三）具有履行合同所必需的设备和专业技术能力；</w:t>
            </w:r>
            <w:r>
              <w:rPr>
                <w:rFonts w:hAnsi="宋体"/>
                <w:sz w:val="22"/>
                <w:szCs w:val="22"/>
              </w:rPr>
              <w:t xml:space="preserve"> </w:t>
            </w:r>
          </w:p>
          <w:p w14:paraId="5254F6E6">
            <w:pPr>
              <w:pStyle w:val="19"/>
              <w:ind w:firstLine="440" w:firstLineChars="200"/>
              <w:rPr>
                <w:rFonts w:hint="eastAsia" w:hAnsi="宋体"/>
                <w:sz w:val="22"/>
                <w:szCs w:val="22"/>
              </w:rPr>
            </w:pPr>
            <w:r>
              <w:rPr>
                <w:rFonts w:hint="eastAsia" w:hAnsi="宋体"/>
                <w:sz w:val="22"/>
                <w:szCs w:val="22"/>
              </w:rPr>
              <w:t>（四）有依法缴纳税收和社会保障资金的良好记录；</w:t>
            </w:r>
            <w:r>
              <w:rPr>
                <w:rFonts w:hAnsi="宋体"/>
                <w:sz w:val="22"/>
                <w:szCs w:val="22"/>
              </w:rPr>
              <w:t xml:space="preserve"> </w:t>
            </w:r>
          </w:p>
          <w:p w14:paraId="40A7D371">
            <w:pPr>
              <w:pStyle w:val="19"/>
              <w:ind w:firstLine="440" w:firstLineChars="200"/>
              <w:rPr>
                <w:rFonts w:hint="eastAsia" w:hAnsi="宋体"/>
                <w:sz w:val="22"/>
                <w:szCs w:val="22"/>
              </w:rPr>
            </w:pPr>
            <w:r>
              <w:rPr>
                <w:rFonts w:hint="eastAsia" w:hAnsi="宋体"/>
                <w:sz w:val="22"/>
                <w:szCs w:val="22"/>
              </w:rPr>
              <w:t>（五）参加政府采购活动前三年内，在经营活动中没有重大违法记录；</w:t>
            </w:r>
            <w:r>
              <w:rPr>
                <w:rFonts w:hAnsi="宋体"/>
                <w:sz w:val="22"/>
                <w:szCs w:val="22"/>
              </w:rPr>
              <w:t xml:space="preserve"> </w:t>
            </w:r>
          </w:p>
          <w:p w14:paraId="26A4FF25">
            <w:pPr>
              <w:pStyle w:val="19"/>
              <w:ind w:firstLine="440" w:firstLineChars="200"/>
              <w:rPr>
                <w:rFonts w:hint="eastAsia" w:hAnsi="宋体"/>
                <w:sz w:val="22"/>
                <w:szCs w:val="22"/>
              </w:rPr>
            </w:pPr>
            <w:r>
              <w:rPr>
                <w:rFonts w:hint="eastAsia" w:hAnsi="宋体"/>
                <w:sz w:val="22"/>
                <w:szCs w:val="22"/>
              </w:rPr>
              <w:t>（六）法律、行政法规规定的其他条件。</w:t>
            </w:r>
            <w:r>
              <w:rPr>
                <w:rFonts w:hAnsi="宋体"/>
                <w:sz w:val="22"/>
                <w:szCs w:val="22"/>
              </w:rPr>
              <w:t xml:space="preserve"> </w:t>
            </w:r>
          </w:p>
          <w:p w14:paraId="535A9B3F">
            <w:pPr>
              <w:pStyle w:val="19"/>
              <w:ind w:firstLine="440" w:firstLineChars="200"/>
              <w:rPr>
                <w:rFonts w:hint="eastAsia" w:hAnsi="宋体"/>
                <w:sz w:val="22"/>
                <w:szCs w:val="22"/>
              </w:rPr>
            </w:pPr>
            <w:r>
              <w:rPr>
                <w:rFonts w:hAnsi="宋体"/>
                <w:sz w:val="22"/>
                <w:szCs w:val="22"/>
              </w:rPr>
              <w:t>2</w:t>
            </w:r>
            <w:r>
              <w:rPr>
                <w:rFonts w:hint="eastAsia" w:hAnsi="宋体"/>
                <w:sz w:val="22"/>
                <w:szCs w:val="22"/>
              </w:rPr>
              <w:t>、根据财政部单独或与有关部门联合签署了《关于在政府采购活动中查询及使用信用记录有关问题的通知》（财库【</w:t>
            </w:r>
            <w:r>
              <w:rPr>
                <w:rFonts w:hAnsi="宋体"/>
                <w:sz w:val="22"/>
                <w:szCs w:val="22"/>
              </w:rPr>
              <w:t>2016</w:t>
            </w:r>
            <w:r>
              <w:rPr>
                <w:rFonts w:hint="eastAsia" w:hAnsi="宋体"/>
                <w:sz w:val="22"/>
                <w:szCs w:val="22"/>
              </w:rPr>
              <w:t>】</w:t>
            </w:r>
            <w:r>
              <w:rPr>
                <w:rFonts w:hAnsi="宋体"/>
                <w:sz w:val="22"/>
                <w:szCs w:val="22"/>
              </w:rPr>
              <w:t>125</w:t>
            </w:r>
            <w:r>
              <w:rPr>
                <w:rFonts w:hint="eastAsia" w:hAnsi="宋体"/>
                <w:sz w:val="22"/>
                <w:szCs w:val="22"/>
              </w:rPr>
              <w:t>号）、《关于对重大税收违法案件当事人实施联合惩戒措施的合作备忘录》</w:t>
            </w:r>
            <w:r>
              <w:rPr>
                <w:rFonts w:hAnsi="宋体"/>
                <w:sz w:val="22"/>
                <w:szCs w:val="22"/>
              </w:rPr>
              <w:t>(</w:t>
            </w:r>
            <w:r>
              <w:rPr>
                <w:rFonts w:hint="eastAsia" w:hAnsi="宋体"/>
                <w:sz w:val="22"/>
                <w:szCs w:val="22"/>
              </w:rPr>
              <w:t>发改财金〔</w:t>
            </w:r>
            <w:r>
              <w:rPr>
                <w:rFonts w:hAnsi="宋体"/>
                <w:sz w:val="22"/>
                <w:szCs w:val="22"/>
              </w:rPr>
              <w:t>2014</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、《失信企业协同监管和联合惩戒合作备忘录》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2045</w:t>
            </w:r>
            <w:r>
              <w:rPr>
                <w:rFonts w:hint="eastAsia" w:hAnsi="宋体"/>
                <w:sz w:val="22"/>
                <w:szCs w:val="22"/>
              </w:rPr>
              <w:t>号</w:t>
            </w:r>
            <w:r>
              <w:rPr>
                <w:rFonts w:hAnsi="宋体"/>
                <w:sz w:val="22"/>
                <w:szCs w:val="22"/>
              </w:rPr>
              <w:t>)</w:t>
            </w:r>
            <w:r>
              <w:rPr>
                <w:rFonts w:hint="eastAsia" w:hAnsi="宋体"/>
                <w:sz w:val="22"/>
                <w:szCs w:val="22"/>
              </w:rPr>
              <w:t>、《关于对违法失信上市公司相关责任主体实施联合惩戒的合作备忘录》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、《关于对失信被执行人实施联合惩戒的合作备忘录》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141</w:t>
            </w:r>
            <w:r>
              <w:rPr>
                <w:rFonts w:hint="eastAsia" w:hAnsi="宋体"/>
                <w:sz w:val="22"/>
                <w:szCs w:val="22"/>
              </w:rPr>
              <w:t>号</w:t>
            </w:r>
            <w:r>
              <w:rPr>
                <w:rFonts w:hAnsi="宋体"/>
                <w:sz w:val="22"/>
                <w:szCs w:val="22"/>
              </w:rPr>
              <w:t>)</w:t>
            </w:r>
            <w:r>
              <w:rPr>
                <w:rFonts w:hint="eastAsia" w:hAnsi="宋体"/>
                <w:sz w:val="22"/>
                <w:szCs w:val="22"/>
              </w:rPr>
              <w:t>、《关于对安全生产领域失信生产经营单位及其有关人员开展联合惩戒的合作备忘录》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1001</w:t>
            </w:r>
            <w:r>
              <w:rPr>
                <w:rFonts w:hint="eastAsia" w:hAnsi="宋体"/>
                <w:sz w:val="22"/>
                <w:szCs w:val="22"/>
              </w:rPr>
              <w:t>号</w:t>
            </w:r>
            <w:r>
              <w:rPr>
                <w:rFonts w:hAnsi="宋体"/>
                <w:sz w:val="22"/>
                <w:szCs w:val="22"/>
              </w:rPr>
              <w:t>)</w:t>
            </w:r>
            <w:r>
              <w:rPr>
                <w:rFonts w:hint="eastAsia" w:hAnsi="宋体"/>
                <w:sz w:val="22"/>
                <w:szCs w:val="22"/>
              </w:rPr>
              <w:t>，依法限制相关失信主体参与政府采购活动。我单位不存在上述文件规定依法限制参与政府采购的情况，并提供“信用中国”、</w:t>
            </w:r>
            <w:r>
              <w:rPr>
                <w:rFonts w:hAnsi="宋体"/>
                <w:sz w:val="22"/>
                <w:szCs w:val="22"/>
              </w:rPr>
              <w:t xml:space="preserve"> </w:t>
            </w:r>
            <w:r>
              <w:rPr>
                <w:rFonts w:hint="eastAsia" w:hAnsi="宋体"/>
                <w:sz w:val="22"/>
                <w:szCs w:val="22"/>
              </w:rPr>
              <w:t>“中国政府采购网”查询网页截图（公告发布之日至投标截止时间）。</w:t>
            </w:r>
          </w:p>
          <w:p w14:paraId="2319AB43">
            <w:pPr>
              <w:pStyle w:val="19"/>
              <w:ind w:firstLine="440" w:firstLineChars="200"/>
              <w:rPr>
                <w:rFonts w:hint="eastAsia" w:hAnsi="宋体"/>
                <w:sz w:val="22"/>
                <w:szCs w:val="22"/>
              </w:rPr>
            </w:pPr>
            <w:r>
              <w:rPr>
                <w:rFonts w:hAnsi="宋体"/>
                <w:sz w:val="22"/>
                <w:szCs w:val="22"/>
              </w:rPr>
              <w:t>3</w:t>
            </w:r>
            <w:r>
              <w:rPr>
                <w:rFonts w:hint="eastAsia" w:hAnsi="宋体"/>
                <w:sz w:val="22"/>
                <w:szCs w:val="22"/>
              </w:rPr>
              <w:t>、我单位没有被各地、各级财政部门限制参加政府采购活动，且在限制期内：</w:t>
            </w:r>
          </w:p>
          <w:p w14:paraId="796E8F4E">
            <w:pPr>
              <w:pStyle w:val="19"/>
              <w:snapToGrid w:val="0"/>
              <w:spacing w:line="400" w:lineRule="exact"/>
              <w:ind w:firstLine="440" w:firstLineChars="200"/>
              <w:rPr>
                <w:rFonts w:hint="eastAsia" w:hAnsi="宋体"/>
                <w:sz w:val="22"/>
                <w:szCs w:val="22"/>
                <w:u w:val="single"/>
              </w:rPr>
            </w:pPr>
            <w:r>
              <w:rPr>
                <w:rFonts w:hAnsi="宋体"/>
                <w:sz w:val="22"/>
                <w:szCs w:val="22"/>
              </w:rPr>
              <w:t>4</w:t>
            </w:r>
            <w:r>
              <w:rPr>
                <w:rFonts w:hint="eastAsia" w:hAnsi="宋体"/>
                <w:sz w:val="22"/>
                <w:szCs w:val="22"/>
              </w:rPr>
              <w:t>、我单位参与本项目政府采购活动</w:t>
            </w:r>
            <w:r>
              <w:rPr>
                <w:rFonts w:hAnsi="宋体"/>
                <w:sz w:val="22"/>
                <w:szCs w:val="22"/>
              </w:rPr>
              <w:t>3</w:t>
            </w:r>
            <w:r>
              <w:rPr>
                <w:rFonts w:hint="eastAsia" w:hAnsi="宋体"/>
                <w:sz w:val="22"/>
                <w:szCs w:val="22"/>
              </w:rPr>
              <w:t>年内其它重大违法记录（重大违法记录，是指供应商因违法经营受到刑事处罚或者责令停产停业、吊销许可证或者执照、较大数额罚款等行政处罚）情况声明：</w:t>
            </w:r>
            <w:r>
              <w:rPr>
                <w:rFonts w:hAnsi="宋体"/>
                <w:sz w:val="22"/>
                <w:szCs w:val="22"/>
                <w:u w:val="single"/>
              </w:rPr>
              <w:t xml:space="preserve">                                                                                  </w:t>
            </w:r>
          </w:p>
          <w:p w14:paraId="4A9CCB7E">
            <w:pPr>
              <w:pStyle w:val="19"/>
              <w:snapToGrid w:val="0"/>
              <w:spacing w:line="400" w:lineRule="exact"/>
              <w:ind w:firstLine="440" w:firstLineChars="200"/>
              <w:rPr>
                <w:rFonts w:hint="eastAsia" w:hAnsi="宋体"/>
                <w:sz w:val="22"/>
                <w:szCs w:val="22"/>
              </w:rPr>
            </w:pPr>
            <w:r>
              <w:rPr>
                <w:rFonts w:hAnsi="宋体"/>
                <w:sz w:val="22"/>
                <w:szCs w:val="22"/>
              </w:rPr>
              <w:t>5</w:t>
            </w:r>
            <w:r>
              <w:rPr>
                <w:rFonts w:hint="eastAsia" w:hAnsi="宋体"/>
                <w:sz w:val="22"/>
                <w:szCs w:val="22"/>
              </w:rPr>
              <w:t>、我单位符合本项目特定资格条件</w:t>
            </w:r>
            <w:r>
              <w:rPr>
                <w:rFonts w:hint="eastAsia" w:hAnsi="宋体"/>
                <w:sz w:val="22"/>
                <w:szCs w:val="22"/>
                <w:u w:val="single"/>
              </w:rPr>
              <w:t>：</w:t>
            </w:r>
            <w:r>
              <w:rPr>
                <w:rFonts w:hAnsi="宋体"/>
                <w:sz w:val="22"/>
                <w:szCs w:val="22"/>
                <w:u w:val="single"/>
              </w:rPr>
              <w:t xml:space="preserve">                         </w:t>
            </w:r>
            <w:r>
              <w:rPr>
                <w:rFonts w:hint="eastAsia" w:hAnsi="宋体"/>
                <w:sz w:val="22"/>
                <w:szCs w:val="22"/>
              </w:rPr>
              <w:t>的要求，并在技术资信部分响应文件中提供了相应的证明材料（招标文件文件没有要求特定资格条件的，本条款空格处可以空白）</w:t>
            </w:r>
          </w:p>
          <w:p w14:paraId="0A2E49FA">
            <w:pPr>
              <w:tabs>
                <w:tab w:val="center" w:pos="4483"/>
              </w:tabs>
              <w:adjustRightInd w:val="0"/>
              <w:spacing w:line="360" w:lineRule="auto"/>
              <w:ind w:firstLine="440" w:firstLineChars="200"/>
              <w:rPr>
                <w:rFonts w:ascii="宋体"/>
                <w:bCs/>
                <w:sz w:val="22"/>
              </w:rPr>
            </w:pPr>
            <w:r>
              <w:rPr>
                <w:rFonts w:hint="eastAsia" w:ascii="宋体" w:hAnsi="宋体" w:cs="宋体"/>
                <w:bCs/>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5B66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47DA82CE">
            <w:pPr>
              <w:pStyle w:val="19"/>
              <w:adjustRightInd w:val="0"/>
              <w:snapToGrid w:val="0"/>
              <w:spacing w:line="400" w:lineRule="exact"/>
              <w:rPr>
                <w:rFonts w:hint="eastAsia" w:hAnsi="宋体"/>
                <w:bCs/>
                <w:sz w:val="22"/>
                <w:szCs w:val="22"/>
              </w:rPr>
            </w:pPr>
            <w:r>
              <w:rPr>
                <w:rFonts w:hint="eastAsia" w:hAnsi="宋体"/>
                <w:bCs/>
                <w:sz w:val="22"/>
                <w:szCs w:val="22"/>
              </w:rPr>
              <w:t>供应商名称（加盖公章）：</w:t>
            </w:r>
          </w:p>
        </w:tc>
      </w:tr>
      <w:tr w14:paraId="2DB0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32D4CE7D">
            <w:pPr>
              <w:pStyle w:val="19"/>
              <w:adjustRightInd w:val="0"/>
              <w:snapToGrid w:val="0"/>
              <w:spacing w:line="400" w:lineRule="exact"/>
              <w:rPr>
                <w:rFonts w:hint="eastAsia" w:hAnsi="宋体"/>
                <w:bCs/>
                <w:sz w:val="22"/>
                <w:szCs w:val="22"/>
              </w:rPr>
            </w:pPr>
            <w:r>
              <w:rPr>
                <w:rFonts w:hint="eastAsia" w:hAnsi="宋体"/>
                <w:bCs/>
                <w:sz w:val="22"/>
                <w:szCs w:val="22"/>
              </w:rPr>
              <w:t>法定代表人（签字或盖章）或</w:t>
            </w:r>
            <w:r>
              <w:rPr>
                <w:rFonts w:hint="eastAsia" w:hAnsi="宋体"/>
                <w:bCs/>
                <w:sz w:val="22"/>
                <w:szCs w:val="22"/>
                <w:lang w:val="zh-CN"/>
              </w:rPr>
              <w:t>授权代表（</w:t>
            </w:r>
            <w:r>
              <w:rPr>
                <w:rFonts w:hint="eastAsia" w:hAnsi="宋体"/>
                <w:bCs/>
                <w:sz w:val="22"/>
                <w:szCs w:val="22"/>
              </w:rPr>
              <w:t>签字或盖章</w:t>
            </w:r>
            <w:r>
              <w:rPr>
                <w:rFonts w:hint="eastAsia" w:hAnsi="宋体"/>
                <w:bCs/>
                <w:sz w:val="22"/>
                <w:szCs w:val="22"/>
                <w:lang w:val="zh-CN"/>
              </w:rPr>
              <w:t>）</w:t>
            </w:r>
            <w:r>
              <w:rPr>
                <w:rFonts w:hint="eastAsia" w:hAnsi="宋体"/>
                <w:bCs/>
                <w:sz w:val="22"/>
                <w:szCs w:val="22"/>
              </w:rPr>
              <w:t>：</w:t>
            </w:r>
          </w:p>
        </w:tc>
      </w:tr>
      <w:tr w14:paraId="2A21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479F6185">
            <w:pPr>
              <w:pStyle w:val="19"/>
              <w:adjustRightInd w:val="0"/>
              <w:snapToGrid w:val="0"/>
              <w:spacing w:line="400" w:lineRule="exact"/>
              <w:rPr>
                <w:rFonts w:hint="eastAsia" w:hAnsi="宋体"/>
                <w:bCs/>
                <w:sz w:val="22"/>
                <w:szCs w:val="22"/>
              </w:rPr>
            </w:pPr>
            <w:r>
              <w:rPr>
                <w:rFonts w:hint="eastAsia" w:hAnsi="宋体"/>
                <w:bCs/>
                <w:sz w:val="22"/>
                <w:szCs w:val="22"/>
              </w:rPr>
              <w:t>签署日期：</w:t>
            </w:r>
          </w:p>
        </w:tc>
      </w:tr>
    </w:tbl>
    <w:p w14:paraId="20B4BCFF">
      <w:pPr>
        <w:autoSpaceDE w:val="0"/>
        <w:autoSpaceDN w:val="0"/>
        <w:adjustRightInd w:val="0"/>
        <w:spacing w:line="440" w:lineRule="atLeast"/>
        <w:rPr>
          <w:rFonts w:hint="eastAsia" w:hAnsi="宋体"/>
          <w:sz w:val="22"/>
        </w:rPr>
      </w:pPr>
      <w:r>
        <w:rPr>
          <w:rFonts w:hint="eastAsia" w:hAnsi="宋体"/>
          <w:b/>
          <w:sz w:val="22"/>
        </w:rPr>
        <w:t>备注：▲投标供应商必须按要求提供本声明，不提供按无效标处理</w:t>
      </w:r>
      <w:r>
        <w:rPr>
          <w:rFonts w:hint="eastAsia" w:hAnsi="宋体"/>
          <w:sz w:val="22"/>
        </w:rPr>
        <w:t>。</w:t>
      </w:r>
    </w:p>
    <w:p w14:paraId="5A1A6BB0">
      <w:pPr>
        <w:autoSpaceDE w:val="0"/>
        <w:autoSpaceDN w:val="0"/>
        <w:adjustRightInd w:val="0"/>
        <w:spacing w:line="440" w:lineRule="atLeast"/>
        <w:rPr>
          <w:rFonts w:hint="eastAsia" w:hAnsi="宋体"/>
          <w:sz w:val="22"/>
          <w:u w:val="single"/>
        </w:rPr>
      </w:pPr>
    </w:p>
    <w:p w14:paraId="23381904">
      <w:pPr>
        <w:autoSpaceDE w:val="0"/>
        <w:autoSpaceDN w:val="0"/>
        <w:adjustRightInd w:val="0"/>
        <w:spacing w:line="440" w:lineRule="atLeast"/>
        <w:rPr>
          <w:rFonts w:hint="eastAsia" w:hAnsi="宋体"/>
          <w:sz w:val="22"/>
          <w:u w:val="single"/>
        </w:rPr>
      </w:pPr>
    </w:p>
    <w:p w14:paraId="45CAFD92">
      <w:pPr>
        <w:spacing w:line="360" w:lineRule="auto"/>
        <w:rPr>
          <w:rFonts w:ascii="宋体"/>
          <w:b/>
          <w:sz w:val="32"/>
          <w:szCs w:val="32"/>
        </w:rPr>
      </w:pPr>
    </w:p>
    <w:p w14:paraId="44A550C8">
      <w:pPr>
        <w:spacing w:line="440" w:lineRule="exact"/>
        <w:jc w:val="left"/>
      </w:pPr>
      <w:r>
        <w:rPr>
          <w:rFonts w:hint="eastAsia" w:ascii="宋体" w:hAnsi="宋体"/>
          <w:b/>
          <w:sz w:val="32"/>
          <w:szCs w:val="32"/>
        </w:rPr>
        <w:t>附件九</w:t>
      </w:r>
    </w:p>
    <w:p w14:paraId="13AEE95C">
      <w:pPr>
        <w:pStyle w:val="19"/>
        <w:spacing w:line="460" w:lineRule="atLeast"/>
        <w:ind w:firstLine="773" w:firstLineChars="350"/>
        <w:rPr>
          <w:rFonts w:hint="eastAsia" w:hAnsi="宋体"/>
          <w:b/>
          <w:bCs/>
          <w:sz w:val="22"/>
          <w:szCs w:val="22"/>
          <w:u w:val="single"/>
        </w:rPr>
      </w:pPr>
    </w:p>
    <w:p w14:paraId="4206E86D">
      <w:pPr>
        <w:spacing w:line="360" w:lineRule="auto"/>
        <w:jc w:val="center"/>
        <w:rPr>
          <w:rFonts w:ascii="宋体"/>
          <w:sz w:val="36"/>
          <w:szCs w:val="36"/>
        </w:rPr>
      </w:pPr>
      <w:r>
        <w:rPr>
          <w:rFonts w:hint="eastAsia" w:ascii="宋体"/>
          <w:sz w:val="36"/>
          <w:szCs w:val="36"/>
        </w:rPr>
        <w:t>法定代表人诚信投标承诺书</w:t>
      </w:r>
    </w:p>
    <w:p w14:paraId="121C3F99">
      <w:pPr>
        <w:spacing w:line="360" w:lineRule="auto"/>
        <w:rPr>
          <w:rFonts w:ascii="宋体"/>
          <w:sz w:val="22"/>
        </w:rPr>
      </w:pPr>
      <w:r>
        <w:rPr>
          <w:rFonts w:hint="eastAsia" w:ascii="宋体" w:hAnsi="宋体"/>
          <w:sz w:val="22"/>
        </w:rPr>
        <w:t>本人以企业法定代表人的身份郑重承诺：</w:t>
      </w:r>
    </w:p>
    <w:p w14:paraId="7E7916BF">
      <w:pPr>
        <w:spacing w:line="360" w:lineRule="auto"/>
        <w:ind w:firstLine="420"/>
        <w:rPr>
          <w:rFonts w:ascii="宋体"/>
          <w:sz w:val="22"/>
        </w:rPr>
      </w:pPr>
      <w:r>
        <w:rPr>
          <w:rFonts w:hint="eastAsia" w:ascii="宋体" w:hAnsi="宋体"/>
          <w:sz w:val="22"/>
        </w:rPr>
        <w:t>将遵循公开、公平、公正和诚信信用的原则参加</w:t>
      </w:r>
      <w:r>
        <w:rPr>
          <w:rFonts w:ascii="宋体" w:hAnsi="宋体"/>
          <w:sz w:val="22"/>
          <w:u w:val="single"/>
        </w:rPr>
        <w:t xml:space="preserve">                  </w:t>
      </w:r>
      <w:r>
        <w:rPr>
          <w:rFonts w:hint="eastAsia" w:ascii="宋体" w:hAnsi="宋体"/>
          <w:sz w:val="22"/>
          <w:u w:val="single"/>
        </w:rPr>
        <w:t>项目（项目编号：</w:t>
      </w:r>
      <w:r>
        <w:rPr>
          <w:rFonts w:ascii="宋体" w:hAnsi="宋体"/>
          <w:sz w:val="22"/>
          <w:u w:val="single"/>
        </w:rPr>
        <w:t xml:space="preserve"> </w:t>
      </w:r>
      <w:r>
        <w:rPr>
          <w:rFonts w:hint="eastAsia" w:ascii="宋体" w:hAnsi="宋体"/>
          <w:sz w:val="22"/>
          <w:u w:val="single"/>
        </w:rPr>
        <w:t>）</w:t>
      </w:r>
      <w:r>
        <w:rPr>
          <w:rFonts w:hint="eastAsia" w:ascii="宋体" w:hAnsi="宋体"/>
          <w:sz w:val="22"/>
        </w:rPr>
        <w:t>的投标；</w:t>
      </w:r>
    </w:p>
    <w:p w14:paraId="0803C40E">
      <w:pPr>
        <w:spacing w:line="360" w:lineRule="auto"/>
        <w:ind w:firstLine="420"/>
        <w:rPr>
          <w:rFonts w:ascii="宋体"/>
          <w:sz w:val="22"/>
        </w:rPr>
      </w:pPr>
      <w:r>
        <w:rPr>
          <w:rFonts w:hint="eastAsia" w:ascii="宋体" w:hAnsi="宋体"/>
          <w:sz w:val="22"/>
        </w:rPr>
        <w:t>一、杜绝以收取管理费等形式的一切挂靠、违法转包、分包行为；并选派有丰富经验、无不</w:t>
      </w:r>
    </w:p>
    <w:p w14:paraId="0C8FD08B">
      <w:pPr>
        <w:spacing w:line="360" w:lineRule="auto"/>
        <w:rPr>
          <w:rFonts w:ascii="宋体"/>
          <w:sz w:val="22"/>
        </w:rPr>
      </w:pPr>
      <w:r>
        <w:rPr>
          <w:rFonts w:hint="eastAsia" w:ascii="宋体" w:hAnsi="宋体"/>
          <w:sz w:val="22"/>
        </w:rPr>
        <w:t>良行为记录的在项目管理人员、技术人员，严格按招标文件文件、响应文件及合同等要求保证</w:t>
      </w:r>
    </w:p>
    <w:p w14:paraId="4B03C609">
      <w:pPr>
        <w:spacing w:line="360" w:lineRule="auto"/>
        <w:rPr>
          <w:rFonts w:ascii="宋体"/>
          <w:sz w:val="22"/>
        </w:rPr>
      </w:pPr>
      <w:r>
        <w:rPr>
          <w:rFonts w:hint="eastAsia" w:ascii="宋体" w:hAnsi="宋体"/>
          <w:sz w:val="22"/>
        </w:rPr>
        <w:t>拟派人员的到岗率。</w:t>
      </w:r>
    </w:p>
    <w:p w14:paraId="6107E1AF">
      <w:pPr>
        <w:spacing w:line="360" w:lineRule="auto"/>
        <w:ind w:firstLine="420"/>
        <w:rPr>
          <w:rFonts w:ascii="宋体"/>
          <w:sz w:val="22"/>
        </w:rPr>
      </w:pPr>
      <w:r>
        <w:rPr>
          <w:rFonts w:hint="eastAsia" w:ascii="宋体" w:hAnsi="宋体"/>
          <w:sz w:val="22"/>
        </w:rPr>
        <w:t>二、响应文件所提供的一切材料都是真实、有效、合法的。</w:t>
      </w:r>
    </w:p>
    <w:p w14:paraId="1B09B202">
      <w:pPr>
        <w:spacing w:line="360" w:lineRule="auto"/>
        <w:ind w:firstLine="420"/>
        <w:rPr>
          <w:rFonts w:ascii="宋体"/>
          <w:sz w:val="22"/>
        </w:rPr>
      </w:pPr>
      <w:r>
        <w:rPr>
          <w:rFonts w:hint="eastAsia" w:ascii="宋体" w:hAnsi="宋体"/>
          <w:sz w:val="22"/>
        </w:rPr>
        <w:t>三、不与其他供应商相互串通投标报价，不排挤其他供应商的公平竞争，不损害采购单位或其他供应商的合法权益。</w:t>
      </w:r>
    </w:p>
    <w:p w14:paraId="5535D1D3">
      <w:pPr>
        <w:spacing w:line="360" w:lineRule="auto"/>
        <w:ind w:firstLine="420"/>
        <w:rPr>
          <w:rFonts w:ascii="宋体"/>
          <w:sz w:val="22"/>
        </w:rPr>
      </w:pPr>
      <w:r>
        <w:rPr>
          <w:rFonts w:hint="eastAsia" w:ascii="宋体" w:hAnsi="宋体"/>
          <w:sz w:val="22"/>
        </w:rPr>
        <w:t>四、不与采购单位或招标代理机构串通投标，不损害国家利益，社会公共利益或其他人的合法权益。</w:t>
      </w:r>
    </w:p>
    <w:p w14:paraId="1A7FDF7B">
      <w:pPr>
        <w:spacing w:line="360" w:lineRule="auto"/>
        <w:ind w:firstLine="420"/>
        <w:rPr>
          <w:rFonts w:ascii="宋体"/>
          <w:sz w:val="22"/>
        </w:rPr>
      </w:pPr>
      <w:r>
        <w:rPr>
          <w:rFonts w:hint="eastAsia" w:ascii="宋体" w:hAnsi="宋体"/>
          <w:sz w:val="22"/>
        </w:rPr>
        <w:t>五、不向采购单位或者评委成员行贿以牟取中标。</w:t>
      </w:r>
    </w:p>
    <w:p w14:paraId="251CE11A">
      <w:pPr>
        <w:spacing w:line="360" w:lineRule="auto"/>
        <w:ind w:firstLine="420"/>
        <w:rPr>
          <w:rFonts w:ascii="宋体"/>
          <w:sz w:val="22"/>
        </w:rPr>
      </w:pPr>
      <w:r>
        <w:rPr>
          <w:rFonts w:hint="eastAsia" w:ascii="宋体" w:hAnsi="宋体"/>
          <w:sz w:val="22"/>
        </w:rPr>
        <w:t>六、不以其他人名义投标或者以其他方式弄虚作假，骗取中标。</w:t>
      </w:r>
    </w:p>
    <w:p w14:paraId="46521008">
      <w:pPr>
        <w:spacing w:line="360" w:lineRule="auto"/>
        <w:ind w:firstLine="420"/>
        <w:rPr>
          <w:rFonts w:ascii="宋体"/>
          <w:sz w:val="22"/>
        </w:rPr>
      </w:pPr>
      <w:r>
        <w:rPr>
          <w:rFonts w:hint="eastAsia" w:ascii="宋体" w:hAnsi="宋体"/>
          <w:sz w:val="22"/>
        </w:rPr>
        <w:t>七、不在开标后进行虚假恶意投诉。</w:t>
      </w:r>
    </w:p>
    <w:p w14:paraId="1DE2DC26">
      <w:pPr>
        <w:spacing w:line="360" w:lineRule="auto"/>
        <w:ind w:firstLine="420"/>
        <w:rPr>
          <w:rFonts w:ascii="宋体"/>
          <w:sz w:val="22"/>
        </w:rPr>
      </w:pPr>
      <w:r>
        <w:rPr>
          <w:rFonts w:hint="eastAsia" w:ascii="宋体" w:hAnsi="宋体"/>
          <w:sz w:val="22"/>
        </w:rPr>
        <w:t>八、我单位没有被政府机关列入失信被执行人名单、重大税收违法案件当事人名单、政府采</w:t>
      </w:r>
    </w:p>
    <w:p w14:paraId="4E220AD3">
      <w:pPr>
        <w:spacing w:line="360" w:lineRule="auto"/>
        <w:rPr>
          <w:rFonts w:ascii="宋体"/>
          <w:sz w:val="22"/>
        </w:rPr>
      </w:pPr>
      <w:r>
        <w:rPr>
          <w:rFonts w:hint="eastAsia" w:ascii="宋体" w:hAnsi="宋体"/>
          <w:sz w:val="22"/>
        </w:rPr>
        <w:t>购严重违法失信行为记录名单及其他不符合《中华人民共和国政府采购法》第二十二条规定条件</w:t>
      </w:r>
    </w:p>
    <w:p w14:paraId="2FF8A18A">
      <w:pPr>
        <w:spacing w:line="360" w:lineRule="auto"/>
        <w:rPr>
          <w:rFonts w:ascii="宋体"/>
          <w:sz w:val="22"/>
        </w:rPr>
      </w:pPr>
      <w:r>
        <w:rPr>
          <w:rFonts w:hint="eastAsia" w:ascii="宋体" w:hAnsi="宋体"/>
          <w:sz w:val="22"/>
        </w:rPr>
        <w:t>的情形：</w:t>
      </w:r>
    </w:p>
    <w:p w14:paraId="7F7C4BDD">
      <w:pPr>
        <w:spacing w:line="360" w:lineRule="auto"/>
        <w:ind w:firstLine="420"/>
        <w:rPr>
          <w:rFonts w:ascii="宋体"/>
          <w:sz w:val="22"/>
        </w:rPr>
      </w:pPr>
      <w:r>
        <w:rPr>
          <w:rFonts w:hint="eastAsia" w:ascii="宋体" w:hAnsi="宋体"/>
          <w:sz w:val="22"/>
        </w:rPr>
        <w:t>九、没有被各地、各级财政部门禁止参加政府采购活动，且在限制期限内：</w:t>
      </w:r>
    </w:p>
    <w:p w14:paraId="4D5D3394">
      <w:pPr>
        <w:spacing w:line="360" w:lineRule="auto"/>
        <w:ind w:firstLine="420"/>
        <w:rPr>
          <w:rFonts w:ascii="宋体"/>
          <w:sz w:val="22"/>
        </w:rPr>
      </w:pPr>
      <w:r>
        <w:rPr>
          <w:rFonts w:hint="eastAsia" w:ascii="宋体" w:hAnsi="宋体"/>
          <w:sz w:val="22"/>
        </w:rPr>
        <w:t>十、参与本项目政府采购活动</w:t>
      </w:r>
      <w:r>
        <w:rPr>
          <w:rFonts w:ascii="宋体" w:hAnsi="宋体"/>
          <w:sz w:val="22"/>
        </w:rPr>
        <w:t xml:space="preserve"> 3 </w:t>
      </w:r>
      <w:r>
        <w:rPr>
          <w:rFonts w:hint="eastAsia" w:ascii="宋体" w:hAnsi="宋体"/>
          <w:sz w:val="22"/>
        </w:rPr>
        <w:t>年内没有重大违法记录情况。</w:t>
      </w:r>
    </w:p>
    <w:p w14:paraId="0167592E">
      <w:pPr>
        <w:spacing w:line="360" w:lineRule="auto"/>
        <w:ind w:firstLine="420"/>
        <w:rPr>
          <w:rFonts w:ascii="宋体"/>
          <w:sz w:val="22"/>
        </w:rPr>
      </w:pPr>
      <w:r>
        <w:rPr>
          <w:rFonts w:hint="eastAsia" w:ascii="宋体" w:hAnsi="宋体"/>
          <w:sz w:val="22"/>
        </w:rPr>
        <w:t>本公司若有违反本承诺内容的行为，愿意承担法律责任，包括不限于：愿意接受相关行政主</w:t>
      </w:r>
    </w:p>
    <w:p w14:paraId="1E7436B3">
      <w:pPr>
        <w:spacing w:line="360" w:lineRule="auto"/>
        <w:rPr>
          <w:rFonts w:ascii="宋体"/>
          <w:sz w:val="22"/>
        </w:rPr>
      </w:pPr>
      <w:r>
        <w:rPr>
          <w:rFonts w:hint="eastAsia" w:ascii="宋体" w:hAnsi="宋体"/>
          <w:sz w:val="22"/>
        </w:rPr>
        <w:t>管部门作出的处罚；给采购单位造成损失的，依法承担相应的赔偿责任。</w:t>
      </w:r>
    </w:p>
    <w:p w14:paraId="172B8E8C">
      <w:pPr>
        <w:spacing w:line="360" w:lineRule="auto"/>
        <w:ind w:left="5040"/>
        <w:rPr>
          <w:rFonts w:ascii="宋体"/>
          <w:sz w:val="22"/>
        </w:rPr>
      </w:pPr>
      <w:r>
        <w:rPr>
          <w:rFonts w:hint="eastAsia" w:ascii="宋体" w:hAnsi="宋体"/>
          <w:sz w:val="22"/>
        </w:rPr>
        <w:t>法定代表人（签字或盖章）：</w:t>
      </w:r>
    </w:p>
    <w:p w14:paraId="5C55B3B8">
      <w:pPr>
        <w:spacing w:line="360" w:lineRule="auto"/>
        <w:ind w:left="4620" w:firstLine="420"/>
        <w:rPr>
          <w:rFonts w:ascii="宋体"/>
          <w:sz w:val="22"/>
        </w:rPr>
      </w:pPr>
      <w:r>
        <w:rPr>
          <w:rFonts w:hint="eastAsia" w:ascii="宋体" w:hAnsi="宋体"/>
          <w:sz w:val="22"/>
        </w:rPr>
        <w:t>投标供应商（盖章）</w:t>
      </w:r>
    </w:p>
    <w:p w14:paraId="17E79008">
      <w:pPr>
        <w:spacing w:line="360" w:lineRule="auto"/>
        <w:ind w:left="4620" w:firstLine="440" w:firstLineChars="200"/>
        <w:rPr>
          <w:rFonts w:ascii="宋体"/>
          <w:sz w:val="22"/>
        </w:rPr>
      </w:pPr>
      <w:r>
        <w:rPr>
          <w:rFonts w:hint="eastAsia" w:ascii="宋体" w:hAnsi="宋体"/>
          <w:sz w:val="22"/>
        </w:rPr>
        <w:t>承诺书签署日期：</w:t>
      </w:r>
      <w:r>
        <w:rPr>
          <w:rFonts w:ascii="宋体" w:hAnsi="宋体"/>
          <w:sz w:val="22"/>
        </w:rPr>
        <w:t xml:space="preserve"> </w:t>
      </w:r>
    </w:p>
    <w:p w14:paraId="0EFF8A9D">
      <w:pPr>
        <w:spacing w:line="360" w:lineRule="auto"/>
        <w:rPr>
          <w:rFonts w:ascii="宋体"/>
          <w:b/>
          <w:sz w:val="22"/>
        </w:rPr>
      </w:pPr>
      <w:r>
        <w:rPr>
          <w:rFonts w:hint="eastAsia" w:ascii="宋体" w:hAnsi="宋体"/>
          <w:b/>
          <w:sz w:val="22"/>
        </w:rPr>
        <w:t>备注：▲投标供应商必须提供本承诺书，不提供按无效投标处理。</w:t>
      </w:r>
    </w:p>
    <w:p w14:paraId="28CF1759">
      <w:pPr>
        <w:spacing w:line="440" w:lineRule="exact"/>
        <w:jc w:val="left"/>
        <w:rPr>
          <w:rFonts w:ascii="宋体"/>
          <w:b/>
          <w:sz w:val="32"/>
          <w:szCs w:val="32"/>
        </w:rPr>
      </w:pPr>
    </w:p>
    <w:p w14:paraId="4FB1FA01">
      <w:pPr>
        <w:autoSpaceDE w:val="0"/>
        <w:autoSpaceDN w:val="0"/>
        <w:adjustRightInd w:val="0"/>
        <w:spacing w:line="440" w:lineRule="atLeast"/>
        <w:rPr>
          <w:rFonts w:ascii="宋体" w:cs="仿宋_GB2312"/>
          <w:b/>
          <w:bCs/>
          <w:sz w:val="32"/>
          <w:szCs w:val="32"/>
        </w:rPr>
      </w:pPr>
      <w:r>
        <w:rPr>
          <w:rFonts w:ascii="宋体"/>
          <w:b/>
          <w:sz w:val="32"/>
          <w:szCs w:val="32"/>
        </w:rPr>
        <w:br w:type="page"/>
      </w: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一</w:t>
      </w:r>
      <w:r>
        <w:rPr>
          <w:rFonts w:hint="eastAsia" w:ascii="宋体" w:hAnsi="宋体"/>
          <w:b/>
          <w:sz w:val="32"/>
          <w:szCs w:val="32"/>
        </w:rPr>
        <w:t>）</w:t>
      </w:r>
    </w:p>
    <w:p w14:paraId="00E8B093">
      <w:pPr>
        <w:spacing w:line="360" w:lineRule="auto"/>
        <w:jc w:val="center"/>
        <w:rPr>
          <w:rFonts w:ascii="宋体"/>
          <w:sz w:val="36"/>
          <w:szCs w:val="36"/>
        </w:rPr>
      </w:pPr>
      <w:r>
        <w:rPr>
          <w:rFonts w:hint="eastAsia" w:ascii="宋体" w:hAnsi="宋体"/>
          <w:sz w:val="36"/>
          <w:szCs w:val="36"/>
        </w:rPr>
        <w:t>商</w:t>
      </w:r>
      <w:r>
        <w:rPr>
          <w:rFonts w:ascii="宋体" w:hAnsi="宋体"/>
          <w:sz w:val="36"/>
          <w:szCs w:val="36"/>
        </w:rPr>
        <w:t xml:space="preserve"> </w:t>
      </w:r>
      <w:r>
        <w:rPr>
          <w:rFonts w:hint="eastAsia" w:ascii="宋体" w:hAnsi="宋体"/>
          <w:sz w:val="36"/>
          <w:szCs w:val="36"/>
        </w:rPr>
        <w:t>务</w:t>
      </w:r>
      <w:r>
        <w:rPr>
          <w:rFonts w:ascii="宋体" w:hAnsi="宋体"/>
          <w:sz w:val="36"/>
          <w:szCs w:val="36"/>
        </w:rPr>
        <w:t xml:space="preserve"> </w:t>
      </w:r>
      <w:r>
        <w:rPr>
          <w:rFonts w:hint="eastAsia" w:ascii="宋体" w:hAnsi="宋体"/>
          <w:sz w:val="36"/>
          <w:szCs w:val="36"/>
        </w:rPr>
        <w:t>偏</w:t>
      </w:r>
      <w:r>
        <w:rPr>
          <w:rFonts w:ascii="宋体" w:hAnsi="宋体"/>
          <w:sz w:val="36"/>
          <w:szCs w:val="36"/>
        </w:rPr>
        <w:t xml:space="preserve"> </w:t>
      </w:r>
      <w:r>
        <w:rPr>
          <w:rFonts w:hint="eastAsia" w:ascii="宋体" w:hAnsi="宋体"/>
          <w:sz w:val="36"/>
          <w:szCs w:val="36"/>
        </w:rPr>
        <w:t>离</w:t>
      </w:r>
      <w:r>
        <w:rPr>
          <w:rFonts w:ascii="宋体" w:hAnsi="宋体"/>
          <w:sz w:val="36"/>
          <w:szCs w:val="36"/>
        </w:rPr>
        <w:t xml:space="preserve"> </w:t>
      </w:r>
      <w:r>
        <w:rPr>
          <w:rFonts w:hint="eastAsia" w:ascii="宋体" w:hAnsi="宋体"/>
          <w:sz w:val="36"/>
          <w:szCs w:val="36"/>
        </w:rPr>
        <w:t>表</w:t>
      </w:r>
      <w:r>
        <w:rPr>
          <w:rFonts w:ascii="宋体"/>
          <w:b/>
          <w:bCs/>
          <w:sz w:val="36"/>
          <w:szCs w:val="36"/>
        </w:rPr>
        <w:t xml:space="preserve"> </w:t>
      </w:r>
    </w:p>
    <w:tbl>
      <w:tblPr>
        <w:tblStyle w:val="36"/>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332DF538">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743CDF8C">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3297CEA4">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664" w:type="dxa"/>
            <w:tcBorders>
              <w:top w:val="single" w:color="auto" w:sz="6" w:space="0"/>
              <w:left w:val="nil"/>
              <w:bottom w:val="single" w:color="auto" w:sz="6" w:space="0"/>
              <w:right w:val="single" w:color="auto" w:sz="6" w:space="0"/>
            </w:tcBorders>
            <w:vAlign w:val="center"/>
          </w:tcPr>
          <w:p w14:paraId="46C52EF3">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110" w:type="dxa"/>
            <w:tcBorders>
              <w:top w:val="single" w:color="auto" w:sz="6" w:space="0"/>
              <w:left w:val="nil"/>
              <w:bottom w:val="single" w:color="auto" w:sz="6" w:space="0"/>
              <w:right w:val="single" w:color="auto" w:sz="6" w:space="0"/>
            </w:tcBorders>
            <w:vAlign w:val="center"/>
          </w:tcPr>
          <w:p w14:paraId="091AF50F">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126" w:type="dxa"/>
            <w:tcBorders>
              <w:top w:val="single" w:color="auto" w:sz="6" w:space="0"/>
              <w:left w:val="nil"/>
              <w:bottom w:val="single" w:color="auto" w:sz="6" w:space="0"/>
              <w:right w:val="single" w:color="auto" w:sz="6" w:space="0"/>
            </w:tcBorders>
            <w:vAlign w:val="center"/>
          </w:tcPr>
          <w:p w14:paraId="14DBFFCC">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3F80213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9CB4EC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3DC7FDF2">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33111E8A">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3D0B4C02">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276B27EF">
            <w:pPr>
              <w:autoSpaceDE w:val="0"/>
              <w:autoSpaceDN w:val="0"/>
              <w:adjustRightInd w:val="0"/>
              <w:spacing w:line="440" w:lineRule="atLeast"/>
              <w:jc w:val="center"/>
              <w:rPr>
                <w:rFonts w:ascii="宋体" w:cs="宋体"/>
                <w:b/>
                <w:bCs/>
                <w:sz w:val="24"/>
              </w:rPr>
            </w:pPr>
          </w:p>
        </w:tc>
      </w:tr>
      <w:tr w14:paraId="0D0CC96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2FAA52F">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7728CCF">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3DC590C3">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48DBD233">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3AFFBCAD">
            <w:pPr>
              <w:autoSpaceDE w:val="0"/>
              <w:autoSpaceDN w:val="0"/>
              <w:adjustRightInd w:val="0"/>
              <w:spacing w:line="440" w:lineRule="atLeast"/>
              <w:jc w:val="center"/>
              <w:rPr>
                <w:rFonts w:ascii="宋体" w:cs="宋体"/>
                <w:b/>
                <w:bCs/>
                <w:sz w:val="24"/>
              </w:rPr>
            </w:pPr>
          </w:p>
        </w:tc>
      </w:tr>
      <w:tr w14:paraId="400FC14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C972E9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39E98A11">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0204484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41908A13">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28711F41">
            <w:pPr>
              <w:autoSpaceDE w:val="0"/>
              <w:autoSpaceDN w:val="0"/>
              <w:adjustRightInd w:val="0"/>
              <w:spacing w:line="440" w:lineRule="atLeast"/>
              <w:jc w:val="center"/>
              <w:rPr>
                <w:rFonts w:ascii="宋体" w:cs="宋体"/>
                <w:b/>
                <w:bCs/>
                <w:sz w:val="24"/>
              </w:rPr>
            </w:pPr>
          </w:p>
        </w:tc>
      </w:tr>
      <w:tr w14:paraId="786907E4">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21ACF13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DDA1C1A">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3020B8AE">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78CFCA0D">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74196E05">
            <w:pPr>
              <w:autoSpaceDE w:val="0"/>
              <w:autoSpaceDN w:val="0"/>
              <w:adjustRightInd w:val="0"/>
              <w:spacing w:line="440" w:lineRule="atLeast"/>
              <w:jc w:val="center"/>
              <w:rPr>
                <w:rFonts w:ascii="宋体" w:cs="宋体"/>
                <w:b/>
                <w:bCs/>
                <w:sz w:val="24"/>
              </w:rPr>
            </w:pPr>
          </w:p>
        </w:tc>
      </w:tr>
      <w:tr w14:paraId="333FB1A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03E490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7CDBDB1">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64854E5B">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702F080B">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897C7AF">
            <w:pPr>
              <w:autoSpaceDE w:val="0"/>
              <w:autoSpaceDN w:val="0"/>
              <w:adjustRightInd w:val="0"/>
              <w:spacing w:line="440" w:lineRule="atLeast"/>
              <w:jc w:val="center"/>
              <w:rPr>
                <w:rFonts w:ascii="宋体" w:cs="宋体"/>
                <w:b/>
                <w:bCs/>
                <w:sz w:val="24"/>
              </w:rPr>
            </w:pPr>
          </w:p>
        </w:tc>
      </w:tr>
      <w:tr w14:paraId="1C6B940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EFD99BC">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461DC1C">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7BAC1232">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11262499">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376CD55E">
            <w:pPr>
              <w:autoSpaceDE w:val="0"/>
              <w:autoSpaceDN w:val="0"/>
              <w:adjustRightInd w:val="0"/>
              <w:spacing w:line="440" w:lineRule="atLeast"/>
              <w:jc w:val="center"/>
              <w:rPr>
                <w:rFonts w:ascii="宋体" w:cs="宋体"/>
                <w:b/>
                <w:bCs/>
                <w:sz w:val="24"/>
              </w:rPr>
            </w:pPr>
          </w:p>
        </w:tc>
      </w:tr>
      <w:tr w14:paraId="0AC83FE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34A2721">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88D5737">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69D5842">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1AF1AE90">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A43D95C">
            <w:pPr>
              <w:autoSpaceDE w:val="0"/>
              <w:autoSpaceDN w:val="0"/>
              <w:adjustRightInd w:val="0"/>
              <w:spacing w:line="440" w:lineRule="atLeast"/>
              <w:jc w:val="center"/>
              <w:rPr>
                <w:rFonts w:ascii="宋体" w:cs="宋体"/>
                <w:b/>
                <w:bCs/>
                <w:sz w:val="24"/>
              </w:rPr>
            </w:pPr>
          </w:p>
        </w:tc>
      </w:tr>
      <w:tr w14:paraId="6DDA957F">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E46C55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4CA71FB">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6BADEBC">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113C10D1">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7503DE86">
            <w:pPr>
              <w:autoSpaceDE w:val="0"/>
              <w:autoSpaceDN w:val="0"/>
              <w:adjustRightInd w:val="0"/>
              <w:spacing w:line="440" w:lineRule="atLeast"/>
              <w:jc w:val="center"/>
              <w:rPr>
                <w:rFonts w:ascii="宋体" w:cs="宋体"/>
                <w:b/>
                <w:bCs/>
                <w:sz w:val="24"/>
              </w:rPr>
            </w:pPr>
          </w:p>
        </w:tc>
      </w:tr>
    </w:tbl>
    <w:p w14:paraId="60C3888B">
      <w:pPr>
        <w:spacing w:line="360" w:lineRule="auto"/>
        <w:ind w:left="4620" w:hanging="4620"/>
        <w:jc w:val="left"/>
        <w:rPr>
          <w:rFonts w:ascii="宋体"/>
          <w:b/>
          <w:bCs/>
          <w:sz w:val="24"/>
        </w:rPr>
      </w:pPr>
      <w:r>
        <w:rPr>
          <w:rFonts w:hint="eastAsia" w:ascii="宋体" w:hAnsi="宋体"/>
          <w:sz w:val="22"/>
        </w:rPr>
        <w:t>供应商全称（盖章）：</w:t>
      </w:r>
      <w:r>
        <w:rPr>
          <w:rFonts w:ascii="宋体" w:hAnsi="宋体"/>
          <w:sz w:val="22"/>
          <w:u w:val="single"/>
        </w:rPr>
        <w:t xml:space="preserve"> </w:t>
      </w:r>
      <w:r>
        <w:rPr>
          <w:rFonts w:ascii="宋体"/>
          <w:b/>
          <w:bCs/>
          <w:sz w:val="24"/>
          <w:u w:val="single"/>
        </w:rPr>
        <w:t xml:space="preserve">                </w:t>
      </w:r>
      <w:r>
        <w:rPr>
          <w:rFonts w:ascii="宋体"/>
          <w:b/>
          <w:bCs/>
          <w:sz w:val="32"/>
          <w:szCs w:val="32"/>
          <w:u w:val="single"/>
        </w:rPr>
        <w:t xml:space="preserve"> </w:t>
      </w:r>
    </w:p>
    <w:p w14:paraId="44C7337C">
      <w:pPr>
        <w:autoSpaceDE w:val="0"/>
        <w:autoSpaceDN w:val="0"/>
        <w:adjustRightInd w:val="0"/>
        <w:spacing w:line="440" w:lineRule="atLeast"/>
        <w:rPr>
          <w:rFonts w:ascii="宋体" w:cs="仿宋_GB2312"/>
          <w:b/>
          <w:bCs/>
          <w:sz w:val="32"/>
          <w:szCs w:val="32"/>
        </w:rPr>
      </w:pP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二</w:t>
      </w:r>
      <w:r>
        <w:rPr>
          <w:rFonts w:hint="eastAsia" w:ascii="宋体" w:hAnsi="宋体"/>
          <w:b/>
          <w:sz w:val="32"/>
          <w:szCs w:val="32"/>
        </w:rPr>
        <w:t>）</w:t>
      </w:r>
    </w:p>
    <w:p w14:paraId="640D9FF1">
      <w:pPr>
        <w:spacing w:line="360" w:lineRule="auto"/>
        <w:jc w:val="center"/>
        <w:rPr>
          <w:rFonts w:ascii="宋体"/>
          <w:sz w:val="36"/>
          <w:szCs w:val="36"/>
        </w:rPr>
      </w:pPr>
      <w:r>
        <w:rPr>
          <w:rFonts w:hint="eastAsia" w:ascii="宋体" w:hAnsi="宋体"/>
          <w:sz w:val="36"/>
          <w:szCs w:val="36"/>
        </w:rPr>
        <w:t>技术偏离表</w:t>
      </w:r>
    </w:p>
    <w:tbl>
      <w:tblPr>
        <w:tblStyle w:val="36"/>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0506FACD">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15D791C3">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624ED963">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300" w:type="dxa"/>
            <w:tcBorders>
              <w:top w:val="single" w:color="auto" w:sz="6" w:space="0"/>
              <w:left w:val="nil"/>
              <w:bottom w:val="single" w:color="auto" w:sz="6" w:space="0"/>
              <w:right w:val="single" w:color="auto" w:sz="6" w:space="0"/>
            </w:tcBorders>
            <w:vAlign w:val="center"/>
          </w:tcPr>
          <w:p w14:paraId="235A9EAA">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000" w:type="dxa"/>
            <w:tcBorders>
              <w:top w:val="single" w:color="auto" w:sz="6" w:space="0"/>
              <w:left w:val="nil"/>
              <w:bottom w:val="single" w:color="auto" w:sz="6" w:space="0"/>
              <w:right w:val="single" w:color="auto" w:sz="6" w:space="0"/>
            </w:tcBorders>
            <w:vAlign w:val="center"/>
          </w:tcPr>
          <w:p w14:paraId="0694E977">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800" w:type="dxa"/>
            <w:tcBorders>
              <w:top w:val="single" w:color="auto" w:sz="6" w:space="0"/>
              <w:left w:val="nil"/>
              <w:bottom w:val="single" w:color="auto" w:sz="6" w:space="0"/>
              <w:right w:val="single" w:color="auto" w:sz="6" w:space="0"/>
            </w:tcBorders>
            <w:vAlign w:val="center"/>
          </w:tcPr>
          <w:p w14:paraId="539F3E94">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0FC63A2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6DB2D01">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A35DCB4">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35DEA47">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2826645">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532C2407">
            <w:pPr>
              <w:autoSpaceDE w:val="0"/>
              <w:autoSpaceDN w:val="0"/>
              <w:adjustRightInd w:val="0"/>
              <w:spacing w:line="440" w:lineRule="atLeast"/>
              <w:jc w:val="center"/>
              <w:rPr>
                <w:rFonts w:ascii="宋体" w:cs="宋体"/>
                <w:b/>
                <w:bCs/>
                <w:sz w:val="24"/>
              </w:rPr>
            </w:pPr>
          </w:p>
        </w:tc>
      </w:tr>
      <w:tr w14:paraId="0EA4172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39697B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DFDC8C1">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4A41F5E8">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56B2A4E4">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2A5DC2A7">
            <w:pPr>
              <w:autoSpaceDE w:val="0"/>
              <w:autoSpaceDN w:val="0"/>
              <w:adjustRightInd w:val="0"/>
              <w:spacing w:line="440" w:lineRule="atLeast"/>
              <w:jc w:val="center"/>
              <w:rPr>
                <w:rFonts w:ascii="宋体" w:cs="宋体"/>
                <w:b/>
                <w:bCs/>
                <w:sz w:val="24"/>
              </w:rPr>
            </w:pPr>
          </w:p>
        </w:tc>
      </w:tr>
      <w:tr w14:paraId="6DFF31C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23D7959">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C30053C">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7055DE4D">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38DB39BD">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7A6C9AEC">
            <w:pPr>
              <w:autoSpaceDE w:val="0"/>
              <w:autoSpaceDN w:val="0"/>
              <w:adjustRightInd w:val="0"/>
              <w:spacing w:line="440" w:lineRule="atLeast"/>
              <w:jc w:val="center"/>
              <w:rPr>
                <w:rFonts w:ascii="宋体" w:cs="宋体"/>
                <w:b/>
                <w:bCs/>
                <w:sz w:val="24"/>
              </w:rPr>
            </w:pPr>
          </w:p>
        </w:tc>
      </w:tr>
      <w:tr w14:paraId="2EA1713C">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553367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4CEB36B">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2721D230">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56869666">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13A2936">
            <w:pPr>
              <w:autoSpaceDE w:val="0"/>
              <w:autoSpaceDN w:val="0"/>
              <w:adjustRightInd w:val="0"/>
              <w:spacing w:line="440" w:lineRule="atLeast"/>
              <w:jc w:val="center"/>
              <w:rPr>
                <w:rFonts w:ascii="宋体" w:cs="宋体"/>
                <w:b/>
                <w:bCs/>
                <w:sz w:val="24"/>
              </w:rPr>
            </w:pPr>
          </w:p>
        </w:tc>
      </w:tr>
      <w:tr w14:paraId="4C7F3DF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EA55F3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FDD30ED">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6856174B">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6B9F0A41">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405D26B">
            <w:pPr>
              <w:autoSpaceDE w:val="0"/>
              <w:autoSpaceDN w:val="0"/>
              <w:adjustRightInd w:val="0"/>
              <w:spacing w:line="440" w:lineRule="atLeast"/>
              <w:jc w:val="center"/>
              <w:rPr>
                <w:rFonts w:ascii="宋体" w:cs="宋体"/>
                <w:b/>
                <w:bCs/>
                <w:sz w:val="24"/>
              </w:rPr>
            </w:pPr>
          </w:p>
        </w:tc>
      </w:tr>
      <w:tr w14:paraId="7ADDA42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5E8B1A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8566A19">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630DDD6D">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D6A58B3">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5517426">
            <w:pPr>
              <w:autoSpaceDE w:val="0"/>
              <w:autoSpaceDN w:val="0"/>
              <w:adjustRightInd w:val="0"/>
              <w:spacing w:line="440" w:lineRule="atLeast"/>
              <w:jc w:val="center"/>
              <w:rPr>
                <w:rFonts w:ascii="宋体" w:cs="宋体"/>
                <w:b/>
                <w:bCs/>
                <w:sz w:val="24"/>
              </w:rPr>
            </w:pPr>
          </w:p>
        </w:tc>
      </w:tr>
      <w:tr w14:paraId="6024133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EDB68A9">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AE18B77">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54E11914">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60FE93D5">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502497C1">
            <w:pPr>
              <w:autoSpaceDE w:val="0"/>
              <w:autoSpaceDN w:val="0"/>
              <w:adjustRightInd w:val="0"/>
              <w:spacing w:line="440" w:lineRule="atLeast"/>
              <w:jc w:val="center"/>
              <w:rPr>
                <w:rFonts w:ascii="宋体" w:cs="宋体"/>
                <w:b/>
                <w:bCs/>
                <w:sz w:val="24"/>
              </w:rPr>
            </w:pPr>
          </w:p>
        </w:tc>
      </w:tr>
      <w:tr w14:paraId="2A7D86A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3A1A76A">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D066AF2">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12A7F83C">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72147CC3">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7670FBFB">
            <w:pPr>
              <w:autoSpaceDE w:val="0"/>
              <w:autoSpaceDN w:val="0"/>
              <w:adjustRightInd w:val="0"/>
              <w:spacing w:line="440" w:lineRule="atLeast"/>
              <w:jc w:val="center"/>
              <w:rPr>
                <w:rFonts w:ascii="宋体" w:cs="宋体"/>
                <w:b/>
                <w:bCs/>
                <w:sz w:val="24"/>
              </w:rPr>
            </w:pPr>
          </w:p>
        </w:tc>
      </w:tr>
    </w:tbl>
    <w:p w14:paraId="62ADCEB0">
      <w:pPr>
        <w:pStyle w:val="19"/>
        <w:adjustRightInd w:val="0"/>
        <w:snapToGrid w:val="0"/>
        <w:spacing w:line="400" w:lineRule="exact"/>
        <w:rPr>
          <w:b/>
          <w:bCs/>
          <w:sz w:val="24"/>
          <w:szCs w:val="24"/>
          <w:u w:val="single"/>
        </w:rPr>
      </w:pPr>
      <w:r>
        <w:rPr>
          <w:rFonts w:hint="eastAsia" w:hAnsi="宋体"/>
          <w:sz w:val="22"/>
        </w:rPr>
        <w:t>供应商全称（盖章）：</w:t>
      </w:r>
      <w:r>
        <w:rPr>
          <w:rFonts w:hAnsi="宋体"/>
          <w:sz w:val="22"/>
        </w:rPr>
        <w:t xml:space="preserve"> </w:t>
      </w:r>
      <w:r>
        <w:rPr>
          <w:b/>
          <w:bCs/>
          <w:sz w:val="24"/>
          <w:szCs w:val="24"/>
          <w:u w:val="single"/>
        </w:rPr>
        <w:t xml:space="preserve">    </w:t>
      </w:r>
    </w:p>
    <w:p w14:paraId="1FF9F98E">
      <w:pPr>
        <w:pStyle w:val="19"/>
        <w:adjustRightInd w:val="0"/>
        <w:snapToGrid w:val="0"/>
        <w:spacing w:line="400" w:lineRule="exact"/>
        <w:rPr>
          <w:rFonts w:hint="eastAsia" w:hAnsi="宋体"/>
          <w:b/>
          <w:sz w:val="22"/>
          <w:szCs w:val="22"/>
          <w:u w:val="single"/>
        </w:rPr>
      </w:pPr>
    </w:p>
    <w:p w14:paraId="73CC8EBE">
      <w:pPr>
        <w:pStyle w:val="19"/>
        <w:adjustRightInd w:val="0"/>
        <w:snapToGrid w:val="0"/>
        <w:spacing w:line="400" w:lineRule="exact"/>
        <w:rPr>
          <w:b/>
          <w:bCs/>
          <w:sz w:val="22"/>
          <w:szCs w:val="22"/>
        </w:rPr>
      </w:pPr>
      <w:r>
        <w:rPr>
          <w:rFonts w:hint="eastAsia" w:hAnsi="宋体"/>
          <w:b/>
          <w:sz w:val="22"/>
          <w:szCs w:val="22"/>
        </w:rPr>
        <w:t>▲不提供此表格的将视为没有实质性响应招标文件。</w:t>
      </w:r>
    </w:p>
    <w:p w14:paraId="24CE9D6A">
      <w:pPr>
        <w:widowControl/>
        <w:jc w:val="left"/>
        <w:rPr>
          <w:rFonts w:ascii="宋体" w:cs="仿宋_GB2312"/>
          <w:sz w:val="32"/>
          <w:szCs w:val="32"/>
        </w:rPr>
        <w:sectPr>
          <w:headerReference r:id="rId11" w:type="default"/>
          <w:footerReference r:id="rId12" w:type="default"/>
          <w:pgSz w:w="11906" w:h="16838"/>
          <w:pgMar w:top="1440" w:right="1106" w:bottom="1440" w:left="1622" w:header="720" w:footer="720" w:gutter="0"/>
          <w:cols w:space="720" w:num="1"/>
          <w:docGrid w:type="lines" w:linePitch="312" w:charSpace="0"/>
        </w:sectPr>
      </w:pPr>
    </w:p>
    <w:p w14:paraId="0E733B36">
      <w:pPr>
        <w:rPr>
          <w:sz w:val="36"/>
          <w:szCs w:val="36"/>
        </w:rPr>
      </w:pPr>
      <w:r>
        <w:rPr>
          <w:rFonts w:hint="eastAsia" w:ascii="宋体" w:hAnsi="宋体"/>
          <w:b/>
          <w:bCs/>
          <w:sz w:val="32"/>
          <w:szCs w:val="32"/>
        </w:rPr>
        <w:t>附件十</w:t>
      </w:r>
      <w:r>
        <w:rPr>
          <w:rFonts w:hint="eastAsia" w:hAnsi="宋体"/>
          <w:b/>
          <w:bCs/>
          <w:sz w:val="32"/>
          <w:szCs w:val="32"/>
        </w:rPr>
        <w:t>一</w:t>
      </w:r>
    </w:p>
    <w:p w14:paraId="7321BEFF">
      <w:pPr>
        <w:pStyle w:val="19"/>
        <w:spacing w:line="440" w:lineRule="atLeast"/>
        <w:ind w:firstLine="1440" w:firstLineChars="400"/>
        <w:rPr>
          <w:rFonts w:hAnsi="Times New Roman"/>
          <w:sz w:val="36"/>
          <w:szCs w:val="36"/>
        </w:rPr>
      </w:pPr>
    </w:p>
    <w:p w14:paraId="49C2D0D0">
      <w:pPr>
        <w:spacing w:line="360" w:lineRule="exact"/>
        <w:jc w:val="center"/>
        <w:rPr>
          <w:rFonts w:ascii="宋体"/>
          <w:b/>
          <w:bCs/>
          <w:sz w:val="32"/>
          <w:szCs w:val="32"/>
          <w:lang w:val="zh-CN"/>
        </w:rPr>
      </w:pPr>
      <w:r>
        <w:rPr>
          <w:rFonts w:hint="eastAsia" w:ascii="宋体"/>
          <w:b/>
          <w:bCs/>
          <w:sz w:val="32"/>
          <w:szCs w:val="32"/>
          <w:lang w:val="zh-CN"/>
        </w:rPr>
        <w:t>投标产品配置清单</w:t>
      </w:r>
    </w:p>
    <w:tbl>
      <w:tblPr>
        <w:tblStyle w:val="36"/>
        <w:tblW w:w="140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456F2D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08519B3F">
            <w:pPr>
              <w:adjustRightInd w:val="0"/>
              <w:snapToGrid w:val="0"/>
              <w:spacing w:line="460" w:lineRule="atLeast"/>
              <w:jc w:val="center"/>
              <w:rPr>
                <w:rFonts w:ascii="宋体"/>
                <w:spacing w:val="20"/>
                <w:sz w:val="22"/>
              </w:rPr>
            </w:pPr>
            <w:r>
              <w:rPr>
                <w:rFonts w:hint="eastAsia" w:ascii="宋体"/>
                <w:spacing w:val="20"/>
                <w:sz w:val="22"/>
              </w:rPr>
              <w:t>序号</w:t>
            </w:r>
          </w:p>
        </w:tc>
        <w:tc>
          <w:tcPr>
            <w:tcW w:w="2171" w:type="dxa"/>
            <w:tcBorders>
              <w:top w:val="double" w:color="auto" w:sz="4" w:space="0"/>
            </w:tcBorders>
            <w:vAlign w:val="center"/>
          </w:tcPr>
          <w:p w14:paraId="13BA92B9">
            <w:pPr>
              <w:adjustRightInd w:val="0"/>
              <w:snapToGrid w:val="0"/>
              <w:spacing w:line="460" w:lineRule="atLeast"/>
              <w:jc w:val="center"/>
              <w:rPr>
                <w:rFonts w:ascii="宋体"/>
                <w:spacing w:val="20"/>
                <w:sz w:val="22"/>
              </w:rPr>
            </w:pPr>
            <w:r>
              <w:rPr>
                <w:rFonts w:hint="eastAsia" w:ascii="宋体"/>
                <w:spacing w:val="20"/>
                <w:sz w:val="22"/>
              </w:rPr>
              <w:t>名称</w:t>
            </w:r>
          </w:p>
        </w:tc>
        <w:tc>
          <w:tcPr>
            <w:tcW w:w="1687" w:type="dxa"/>
            <w:tcBorders>
              <w:top w:val="double" w:color="auto" w:sz="4" w:space="0"/>
            </w:tcBorders>
            <w:vAlign w:val="center"/>
          </w:tcPr>
          <w:p w14:paraId="065D1351">
            <w:pPr>
              <w:adjustRightInd w:val="0"/>
              <w:snapToGrid w:val="0"/>
              <w:spacing w:line="460" w:lineRule="atLeast"/>
              <w:jc w:val="center"/>
              <w:rPr>
                <w:rFonts w:ascii="宋体"/>
                <w:spacing w:val="20"/>
                <w:sz w:val="22"/>
              </w:rPr>
            </w:pPr>
            <w:r>
              <w:rPr>
                <w:rFonts w:hint="eastAsia" w:ascii="宋体"/>
                <w:spacing w:val="20"/>
                <w:sz w:val="22"/>
              </w:rPr>
              <w:t>型号</w:t>
            </w:r>
          </w:p>
        </w:tc>
        <w:tc>
          <w:tcPr>
            <w:tcW w:w="1580" w:type="dxa"/>
            <w:tcBorders>
              <w:top w:val="double" w:color="auto" w:sz="4" w:space="0"/>
            </w:tcBorders>
            <w:vAlign w:val="center"/>
          </w:tcPr>
          <w:p w14:paraId="09F28132">
            <w:pPr>
              <w:adjustRightInd w:val="0"/>
              <w:snapToGrid w:val="0"/>
              <w:spacing w:line="460" w:lineRule="atLeast"/>
              <w:jc w:val="center"/>
              <w:rPr>
                <w:rFonts w:ascii="宋体"/>
                <w:spacing w:val="20"/>
                <w:sz w:val="22"/>
              </w:rPr>
            </w:pPr>
            <w:r>
              <w:rPr>
                <w:rFonts w:hint="eastAsia" w:ascii="宋体"/>
                <w:spacing w:val="20"/>
                <w:sz w:val="22"/>
              </w:rPr>
              <w:t>品牌、产地</w:t>
            </w:r>
          </w:p>
        </w:tc>
        <w:tc>
          <w:tcPr>
            <w:tcW w:w="2984" w:type="dxa"/>
            <w:tcBorders>
              <w:top w:val="double" w:color="auto" w:sz="4" w:space="0"/>
            </w:tcBorders>
            <w:vAlign w:val="center"/>
          </w:tcPr>
          <w:p w14:paraId="09686571">
            <w:pPr>
              <w:adjustRightInd w:val="0"/>
              <w:snapToGrid w:val="0"/>
              <w:spacing w:line="460" w:lineRule="atLeast"/>
              <w:jc w:val="center"/>
              <w:rPr>
                <w:rFonts w:ascii="宋体"/>
                <w:spacing w:val="20"/>
                <w:sz w:val="22"/>
              </w:rPr>
            </w:pPr>
            <w:r>
              <w:rPr>
                <w:rFonts w:hint="eastAsia" w:ascii="宋体"/>
                <w:spacing w:val="20"/>
                <w:sz w:val="22"/>
              </w:rPr>
              <w:t>主要规格</w:t>
            </w:r>
          </w:p>
        </w:tc>
        <w:tc>
          <w:tcPr>
            <w:tcW w:w="855" w:type="dxa"/>
            <w:tcBorders>
              <w:top w:val="double" w:color="auto" w:sz="4" w:space="0"/>
            </w:tcBorders>
            <w:vAlign w:val="center"/>
          </w:tcPr>
          <w:p w14:paraId="53D736FB">
            <w:pPr>
              <w:adjustRightInd w:val="0"/>
              <w:snapToGrid w:val="0"/>
              <w:spacing w:line="460" w:lineRule="atLeast"/>
              <w:jc w:val="center"/>
              <w:rPr>
                <w:rFonts w:ascii="宋体"/>
                <w:spacing w:val="20"/>
                <w:sz w:val="22"/>
              </w:rPr>
            </w:pPr>
            <w:r>
              <w:rPr>
                <w:rFonts w:hint="eastAsia" w:ascii="宋体"/>
                <w:spacing w:val="20"/>
                <w:sz w:val="22"/>
              </w:rPr>
              <w:t>数量</w:t>
            </w:r>
          </w:p>
        </w:tc>
        <w:tc>
          <w:tcPr>
            <w:tcW w:w="1636" w:type="dxa"/>
            <w:tcBorders>
              <w:top w:val="double" w:color="auto" w:sz="4" w:space="0"/>
              <w:right w:val="single" w:color="auto" w:sz="4" w:space="0"/>
            </w:tcBorders>
            <w:vAlign w:val="center"/>
          </w:tcPr>
          <w:p w14:paraId="05995EBF">
            <w:pPr>
              <w:adjustRightInd w:val="0"/>
              <w:snapToGrid w:val="0"/>
              <w:spacing w:line="460" w:lineRule="atLeast"/>
              <w:jc w:val="center"/>
              <w:rPr>
                <w:rFonts w:ascii="宋体"/>
                <w:spacing w:val="20"/>
                <w:sz w:val="22"/>
              </w:rPr>
            </w:pPr>
            <w:r>
              <w:rPr>
                <w:rFonts w:hint="eastAsia" w:ascii="宋体"/>
                <w:spacing w:val="20"/>
                <w:sz w:val="22"/>
              </w:rPr>
              <w:t>备注</w:t>
            </w:r>
          </w:p>
        </w:tc>
        <w:tc>
          <w:tcPr>
            <w:tcW w:w="1916" w:type="dxa"/>
            <w:tcBorders>
              <w:top w:val="double" w:color="auto" w:sz="4" w:space="0"/>
              <w:left w:val="single" w:color="auto" w:sz="4" w:space="0"/>
            </w:tcBorders>
            <w:vAlign w:val="center"/>
          </w:tcPr>
          <w:p w14:paraId="7D2E7EB1">
            <w:pPr>
              <w:adjustRightInd w:val="0"/>
              <w:snapToGrid w:val="0"/>
              <w:spacing w:line="460" w:lineRule="atLeast"/>
              <w:jc w:val="center"/>
              <w:rPr>
                <w:rFonts w:ascii="宋体"/>
                <w:spacing w:val="20"/>
                <w:sz w:val="22"/>
              </w:rPr>
            </w:pPr>
            <w:r>
              <w:rPr>
                <w:rFonts w:hint="eastAsia" w:ascii="宋体"/>
                <w:spacing w:val="20"/>
                <w:sz w:val="22"/>
              </w:rPr>
              <w:t>实物图片</w:t>
            </w:r>
          </w:p>
          <w:p w14:paraId="020E7E66">
            <w:pPr>
              <w:adjustRightInd w:val="0"/>
              <w:snapToGrid w:val="0"/>
              <w:spacing w:line="460" w:lineRule="atLeast"/>
              <w:jc w:val="center"/>
              <w:rPr>
                <w:rFonts w:ascii="宋体"/>
                <w:spacing w:val="20"/>
                <w:sz w:val="22"/>
              </w:rPr>
            </w:pPr>
            <w:r>
              <w:rPr>
                <w:rFonts w:hint="eastAsia" w:ascii="宋体"/>
                <w:spacing w:val="20"/>
                <w:sz w:val="22"/>
              </w:rPr>
              <w:t>（如有）</w:t>
            </w:r>
          </w:p>
        </w:tc>
      </w:tr>
      <w:tr w14:paraId="56038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3F23F7D">
            <w:pPr>
              <w:adjustRightInd w:val="0"/>
              <w:snapToGrid w:val="0"/>
              <w:spacing w:line="460" w:lineRule="atLeast"/>
              <w:jc w:val="center"/>
              <w:rPr>
                <w:rFonts w:ascii="宋体"/>
                <w:spacing w:val="20"/>
                <w:sz w:val="22"/>
              </w:rPr>
            </w:pPr>
          </w:p>
        </w:tc>
        <w:tc>
          <w:tcPr>
            <w:tcW w:w="2171" w:type="dxa"/>
            <w:vAlign w:val="center"/>
          </w:tcPr>
          <w:p w14:paraId="798BD7F9">
            <w:pPr>
              <w:adjustRightInd w:val="0"/>
              <w:snapToGrid w:val="0"/>
              <w:spacing w:line="460" w:lineRule="atLeast"/>
              <w:jc w:val="center"/>
              <w:rPr>
                <w:rFonts w:ascii="宋体"/>
                <w:spacing w:val="20"/>
                <w:sz w:val="22"/>
              </w:rPr>
            </w:pPr>
          </w:p>
        </w:tc>
        <w:tc>
          <w:tcPr>
            <w:tcW w:w="1687" w:type="dxa"/>
            <w:vAlign w:val="center"/>
          </w:tcPr>
          <w:p w14:paraId="5066CAE1">
            <w:pPr>
              <w:adjustRightInd w:val="0"/>
              <w:snapToGrid w:val="0"/>
              <w:spacing w:line="460" w:lineRule="atLeast"/>
              <w:jc w:val="center"/>
              <w:rPr>
                <w:rFonts w:ascii="宋体"/>
                <w:spacing w:val="20"/>
                <w:sz w:val="22"/>
              </w:rPr>
            </w:pPr>
          </w:p>
        </w:tc>
        <w:tc>
          <w:tcPr>
            <w:tcW w:w="1580" w:type="dxa"/>
            <w:vAlign w:val="center"/>
          </w:tcPr>
          <w:p w14:paraId="443D146F">
            <w:pPr>
              <w:adjustRightInd w:val="0"/>
              <w:snapToGrid w:val="0"/>
              <w:spacing w:line="460" w:lineRule="atLeast"/>
              <w:jc w:val="center"/>
              <w:rPr>
                <w:rFonts w:ascii="宋体"/>
                <w:spacing w:val="20"/>
                <w:sz w:val="22"/>
              </w:rPr>
            </w:pPr>
          </w:p>
        </w:tc>
        <w:tc>
          <w:tcPr>
            <w:tcW w:w="2984" w:type="dxa"/>
            <w:vAlign w:val="center"/>
          </w:tcPr>
          <w:p w14:paraId="037B85FA">
            <w:pPr>
              <w:adjustRightInd w:val="0"/>
              <w:snapToGrid w:val="0"/>
              <w:spacing w:line="460" w:lineRule="atLeast"/>
              <w:jc w:val="center"/>
              <w:rPr>
                <w:rFonts w:ascii="宋体"/>
                <w:spacing w:val="20"/>
                <w:sz w:val="22"/>
              </w:rPr>
            </w:pPr>
          </w:p>
        </w:tc>
        <w:tc>
          <w:tcPr>
            <w:tcW w:w="855" w:type="dxa"/>
            <w:vAlign w:val="center"/>
          </w:tcPr>
          <w:p w14:paraId="7388007F">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7FF1BAF3">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59F0933F">
            <w:pPr>
              <w:adjustRightInd w:val="0"/>
              <w:snapToGrid w:val="0"/>
              <w:spacing w:line="460" w:lineRule="atLeast"/>
              <w:jc w:val="center"/>
              <w:rPr>
                <w:rFonts w:ascii="宋体"/>
                <w:spacing w:val="20"/>
                <w:sz w:val="22"/>
              </w:rPr>
            </w:pPr>
          </w:p>
        </w:tc>
      </w:tr>
      <w:tr w14:paraId="56294C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97A5B62">
            <w:pPr>
              <w:adjustRightInd w:val="0"/>
              <w:snapToGrid w:val="0"/>
              <w:spacing w:line="460" w:lineRule="atLeast"/>
              <w:jc w:val="center"/>
              <w:rPr>
                <w:rFonts w:ascii="宋体"/>
                <w:spacing w:val="20"/>
                <w:sz w:val="22"/>
              </w:rPr>
            </w:pPr>
          </w:p>
        </w:tc>
        <w:tc>
          <w:tcPr>
            <w:tcW w:w="2171" w:type="dxa"/>
            <w:vAlign w:val="center"/>
          </w:tcPr>
          <w:p w14:paraId="3CE085EF">
            <w:pPr>
              <w:adjustRightInd w:val="0"/>
              <w:snapToGrid w:val="0"/>
              <w:spacing w:line="460" w:lineRule="atLeast"/>
              <w:jc w:val="center"/>
              <w:rPr>
                <w:rFonts w:ascii="宋体"/>
                <w:spacing w:val="20"/>
                <w:sz w:val="22"/>
              </w:rPr>
            </w:pPr>
          </w:p>
        </w:tc>
        <w:tc>
          <w:tcPr>
            <w:tcW w:w="1687" w:type="dxa"/>
            <w:vAlign w:val="center"/>
          </w:tcPr>
          <w:p w14:paraId="5838F70C">
            <w:pPr>
              <w:adjustRightInd w:val="0"/>
              <w:snapToGrid w:val="0"/>
              <w:spacing w:line="460" w:lineRule="atLeast"/>
              <w:jc w:val="center"/>
              <w:rPr>
                <w:rFonts w:ascii="宋体"/>
                <w:spacing w:val="20"/>
                <w:sz w:val="22"/>
              </w:rPr>
            </w:pPr>
          </w:p>
        </w:tc>
        <w:tc>
          <w:tcPr>
            <w:tcW w:w="1580" w:type="dxa"/>
            <w:vAlign w:val="center"/>
          </w:tcPr>
          <w:p w14:paraId="7253F2CD">
            <w:pPr>
              <w:adjustRightInd w:val="0"/>
              <w:snapToGrid w:val="0"/>
              <w:spacing w:line="460" w:lineRule="atLeast"/>
              <w:jc w:val="center"/>
              <w:rPr>
                <w:rFonts w:ascii="宋体"/>
                <w:spacing w:val="20"/>
                <w:sz w:val="22"/>
              </w:rPr>
            </w:pPr>
          </w:p>
        </w:tc>
        <w:tc>
          <w:tcPr>
            <w:tcW w:w="2984" w:type="dxa"/>
            <w:vAlign w:val="center"/>
          </w:tcPr>
          <w:p w14:paraId="3B08B5FB">
            <w:pPr>
              <w:adjustRightInd w:val="0"/>
              <w:snapToGrid w:val="0"/>
              <w:spacing w:line="460" w:lineRule="atLeast"/>
              <w:jc w:val="center"/>
              <w:rPr>
                <w:rFonts w:ascii="宋体"/>
                <w:spacing w:val="20"/>
                <w:sz w:val="22"/>
              </w:rPr>
            </w:pPr>
          </w:p>
        </w:tc>
        <w:tc>
          <w:tcPr>
            <w:tcW w:w="855" w:type="dxa"/>
            <w:vAlign w:val="center"/>
          </w:tcPr>
          <w:p w14:paraId="56EB1535">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BADAD64">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1C2B6C25">
            <w:pPr>
              <w:adjustRightInd w:val="0"/>
              <w:snapToGrid w:val="0"/>
              <w:spacing w:line="460" w:lineRule="atLeast"/>
              <w:jc w:val="center"/>
              <w:rPr>
                <w:rFonts w:ascii="宋体"/>
                <w:spacing w:val="20"/>
                <w:sz w:val="22"/>
              </w:rPr>
            </w:pPr>
          </w:p>
        </w:tc>
      </w:tr>
      <w:tr w14:paraId="5225A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B7AD59A">
            <w:pPr>
              <w:adjustRightInd w:val="0"/>
              <w:snapToGrid w:val="0"/>
              <w:spacing w:line="460" w:lineRule="atLeast"/>
              <w:jc w:val="center"/>
              <w:rPr>
                <w:rFonts w:ascii="宋体"/>
                <w:spacing w:val="20"/>
                <w:sz w:val="22"/>
              </w:rPr>
            </w:pPr>
          </w:p>
        </w:tc>
        <w:tc>
          <w:tcPr>
            <w:tcW w:w="2171" w:type="dxa"/>
            <w:vAlign w:val="center"/>
          </w:tcPr>
          <w:p w14:paraId="517912AF">
            <w:pPr>
              <w:adjustRightInd w:val="0"/>
              <w:snapToGrid w:val="0"/>
              <w:spacing w:line="460" w:lineRule="atLeast"/>
              <w:jc w:val="center"/>
              <w:rPr>
                <w:rFonts w:ascii="宋体"/>
                <w:spacing w:val="20"/>
                <w:sz w:val="22"/>
              </w:rPr>
            </w:pPr>
          </w:p>
        </w:tc>
        <w:tc>
          <w:tcPr>
            <w:tcW w:w="1687" w:type="dxa"/>
            <w:vAlign w:val="center"/>
          </w:tcPr>
          <w:p w14:paraId="1988DB4B">
            <w:pPr>
              <w:adjustRightInd w:val="0"/>
              <w:snapToGrid w:val="0"/>
              <w:spacing w:line="460" w:lineRule="atLeast"/>
              <w:jc w:val="center"/>
              <w:rPr>
                <w:rFonts w:ascii="宋体"/>
                <w:spacing w:val="20"/>
                <w:sz w:val="22"/>
              </w:rPr>
            </w:pPr>
          </w:p>
        </w:tc>
        <w:tc>
          <w:tcPr>
            <w:tcW w:w="1580" w:type="dxa"/>
            <w:vAlign w:val="center"/>
          </w:tcPr>
          <w:p w14:paraId="7CACADD2">
            <w:pPr>
              <w:adjustRightInd w:val="0"/>
              <w:snapToGrid w:val="0"/>
              <w:spacing w:line="460" w:lineRule="atLeast"/>
              <w:jc w:val="center"/>
              <w:rPr>
                <w:rFonts w:ascii="宋体"/>
                <w:spacing w:val="20"/>
                <w:sz w:val="22"/>
              </w:rPr>
            </w:pPr>
          </w:p>
        </w:tc>
        <w:tc>
          <w:tcPr>
            <w:tcW w:w="2984" w:type="dxa"/>
            <w:vAlign w:val="center"/>
          </w:tcPr>
          <w:p w14:paraId="048804AA">
            <w:pPr>
              <w:adjustRightInd w:val="0"/>
              <w:snapToGrid w:val="0"/>
              <w:spacing w:line="460" w:lineRule="atLeast"/>
              <w:jc w:val="center"/>
              <w:rPr>
                <w:rFonts w:ascii="宋体"/>
                <w:spacing w:val="20"/>
                <w:sz w:val="22"/>
              </w:rPr>
            </w:pPr>
          </w:p>
        </w:tc>
        <w:tc>
          <w:tcPr>
            <w:tcW w:w="855" w:type="dxa"/>
            <w:vAlign w:val="center"/>
          </w:tcPr>
          <w:p w14:paraId="3180B187">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FA6B02F">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6A029523">
            <w:pPr>
              <w:adjustRightInd w:val="0"/>
              <w:snapToGrid w:val="0"/>
              <w:spacing w:line="460" w:lineRule="atLeast"/>
              <w:jc w:val="center"/>
              <w:rPr>
                <w:rFonts w:ascii="宋体"/>
                <w:spacing w:val="20"/>
                <w:sz w:val="22"/>
              </w:rPr>
            </w:pPr>
          </w:p>
        </w:tc>
      </w:tr>
      <w:tr w14:paraId="7E7BA6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F340502">
            <w:pPr>
              <w:adjustRightInd w:val="0"/>
              <w:snapToGrid w:val="0"/>
              <w:spacing w:line="460" w:lineRule="atLeast"/>
              <w:jc w:val="center"/>
              <w:rPr>
                <w:rFonts w:ascii="宋体"/>
                <w:spacing w:val="20"/>
                <w:sz w:val="22"/>
              </w:rPr>
            </w:pPr>
          </w:p>
        </w:tc>
        <w:tc>
          <w:tcPr>
            <w:tcW w:w="2171" w:type="dxa"/>
            <w:vAlign w:val="center"/>
          </w:tcPr>
          <w:p w14:paraId="3F8EA0F4">
            <w:pPr>
              <w:adjustRightInd w:val="0"/>
              <w:snapToGrid w:val="0"/>
              <w:spacing w:line="460" w:lineRule="atLeast"/>
              <w:jc w:val="center"/>
              <w:rPr>
                <w:rFonts w:ascii="宋体"/>
                <w:spacing w:val="20"/>
                <w:sz w:val="22"/>
              </w:rPr>
            </w:pPr>
          </w:p>
        </w:tc>
        <w:tc>
          <w:tcPr>
            <w:tcW w:w="1687" w:type="dxa"/>
            <w:vAlign w:val="center"/>
          </w:tcPr>
          <w:p w14:paraId="567A8D97">
            <w:pPr>
              <w:adjustRightInd w:val="0"/>
              <w:snapToGrid w:val="0"/>
              <w:spacing w:line="460" w:lineRule="atLeast"/>
              <w:jc w:val="center"/>
              <w:rPr>
                <w:rFonts w:ascii="宋体"/>
                <w:spacing w:val="20"/>
                <w:sz w:val="22"/>
              </w:rPr>
            </w:pPr>
          </w:p>
        </w:tc>
        <w:tc>
          <w:tcPr>
            <w:tcW w:w="1580" w:type="dxa"/>
            <w:vAlign w:val="center"/>
          </w:tcPr>
          <w:p w14:paraId="267EC834">
            <w:pPr>
              <w:adjustRightInd w:val="0"/>
              <w:snapToGrid w:val="0"/>
              <w:spacing w:line="460" w:lineRule="atLeast"/>
              <w:jc w:val="center"/>
              <w:rPr>
                <w:rFonts w:ascii="宋体"/>
                <w:spacing w:val="20"/>
                <w:sz w:val="22"/>
              </w:rPr>
            </w:pPr>
          </w:p>
        </w:tc>
        <w:tc>
          <w:tcPr>
            <w:tcW w:w="2984" w:type="dxa"/>
            <w:vAlign w:val="center"/>
          </w:tcPr>
          <w:p w14:paraId="663198E3">
            <w:pPr>
              <w:adjustRightInd w:val="0"/>
              <w:snapToGrid w:val="0"/>
              <w:spacing w:line="460" w:lineRule="atLeast"/>
              <w:jc w:val="center"/>
              <w:rPr>
                <w:rFonts w:ascii="宋体"/>
                <w:spacing w:val="20"/>
                <w:sz w:val="22"/>
              </w:rPr>
            </w:pPr>
          </w:p>
        </w:tc>
        <w:tc>
          <w:tcPr>
            <w:tcW w:w="855" w:type="dxa"/>
            <w:vAlign w:val="center"/>
          </w:tcPr>
          <w:p w14:paraId="55933BD6">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3154B880">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A418262">
            <w:pPr>
              <w:adjustRightInd w:val="0"/>
              <w:snapToGrid w:val="0"/>
              <w:spacing w:line="460" w:lineRule="atLeast"/>
              <w:jc w:val="center"/>
              <w:rPr>
                <w:rFonts w:ascii="宋体"/>
                <w:spacing w:val="20"/>
                <w:sz w:val="22"/>
              </w:rPr>
            </w:pPr>
          </w:p>
        </w:tc>
      </w:tr>
      <w:tr w14:paraId="60E358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DBDE4CC">
            <w:pPr>
              <w:adjustRightInd w:val="0"/>
              <w:snapToGrid w:val="0"/>
              <w:spacing w:line="460" w:lineRule="atLeast"/>
              <w:jc w:val="center"/>
              <w:rPr>
                <w:rFonts w:ascii="宋体"/>
                <w:spacing w:val="20"/>
                <w:sz w:val="22"/>
              </w:rPr>
            </w:pPr>
          </w:p>
        </w:tc>
        <w:tc>
          <w:tcPr>
            <w:tcW w:w="2171" w:type="dxa"/>
            <w:vAlign w:val="center"/>
          </w:tcPr>
          <w:p w14:paraId="7C6499DD">
            <w:pPr>
              <w:adjustRightInd w:val="0"/>
              <w:snapToGrid w:val="0"/>
              <w:spacing w:line="460" w:lineRule="atLeast"/>
              <w:jc w:val="center"/>
              <w:rPr>
                <w:rFonts w:ascii="宋体"/>
                <w:spacing w:val="20"/>
                <w:sz w:val="22"/>
              </w:rPr>
            </w:pPr>
          </w:p>
        </w:tc>
        <w:tc>
          <w:tcPr>
            <w:tcW w:w="1687" w:type="dxa"/>
            <w:vAlign w:val="center"/>
          </w:tcPr>
          <w:p w14:paraId="6EEDE174">
            <w:pPr>
              <w:adjustRightInd w:val="0"/>
              <w:snapToGrid w:val="0"/>
              <w:spacing w:line="460" w:lineRule="atLeast"/>
              <w:jc w:val="center"/>
              <w:rPr>
                <w:rFonts w:ascii="宋体"/>
                <w:spacing w:val="20"/>
                <w:sz w:val="22"/>
              </w:rPr>
            </w:pPr>
          </w:p>
        </w:tc>
        <w:tc>
          <w:tcPr>
            <w:tcW w:w="1580" w:type="dxa"/>
            <w:vAlign w:val="center"/>
          </w:tcPr>
          <w:p w14:paraId="45126154">
            <w:pPr>
              <w:adjustRightInd w:val="0"/>
              <w:snapToGrid w:val="0"/>
              <w:spacing w:line="460" w:lineRule="atLeast"/>
              <w:jc w:val="center"/>
              <w:rPr>
                <w:rFonts w:ascii="宋体"/>
                <w:spacing w:val="20"/>
                <w:sz w:val="22"/>
              </w:rPr>
            </w:pPr>
          </w:p>
        </w:tc>
        <w:tc>
          <w:tcPr>
            <w:tcW w:w="2984" w:type="dxa"/>
            <w:vAlign w:val="center"/>
          </w:tcPr>
          <w:p w14:paraId="6A5FCD60">
            <w:pPr>
              <w:adjustRightInd w:val="0"/>
              <w:snapToGrid w:val="0"/>
              <w:spacing w:line="460" w:lineRule="atLeast"/>
              <w:jc w:val="center"/>
              <w:rPr>
                <w:rFonts w:ascii="宋体"/>
                <w:spacing w:val="20"/>
                <w:sz w:val="22"/>
              </w:rPr>
            </w:pPr>
          </w:p>
        </w:tc>
        <w:tc>
          <w:tcPr>
            <w:tcW w:w="855" w:type="dxa"/>
            <w:vAlign w:val="center"/>
          </w:tcPr>
          <w:p w14:paraId="128AADB7">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7415EA8C">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2F16DD03">
            <w:pPr>
              <w:adjustRightInd w:val="0"/>
              <w:snapToGrid w:val="0"/>
              <w:spacing w:line="460" w:lineRule="atLeast"/>
              <w:jc w:val="center"/>
              <w:rPr>
                <w:rFonts w:ascii="宋体"/>
                <w:spacing w:val="20"/>
                <w:sz w:val="22"/>
              </w:rPr>
            </w:pPr>
          </w:p>
        </w:tc>
      </w:tr>
      <w:tr w14:paraId="0C18C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87E2CFF">
            <w:pPr>
              <w:adjustRightInd w:val="0"/>
              <w:snapToGrid w:val="0"/>
              <w:spacing w:line="460" w:lineRule="atLeast"/>
              <w:jc w:val="center"/>
              <w:rPr>
                <w:rFonts w:ascii="宋体"/>
                <w:spacing w:val="20"/>
                <w:sz w:val="22"/>
              </w:rPr>
            </w:pPr>
          </w:p>
        </w:tc>
        <w:tc>
          <w:tcPr>
            <w:tcW w:w="2171" w:type="dxa"/>
            <w:vAlign w:val="center"/>
          </w:tcPr>
          <w:p w14:paraId="632A49FB">
            <w:pPr>
              <w:adjustRightInd w:val="0"/>
              <w:snapToGrid w:val="0"/>
              <w:spacing w:line="460" w:lineRule="atLeast"/>
              <w:jc w:val="center"/>
              <w:rPr>
                <w:rFonts w:ascii="宋体"/>
                <w:spacing w:val="20"/>
                <w:sz w:val="22"/>
              </w:rPr>
            </w:pPr>
          </w:p>
        </w:tc>
        <w:tc>
          <w:tcPr>
            <w:tcW w:w="1687" w:type="dxa"/>
            <w:vAlign w:val="center"/>
          </w:tcPr>
          <w:p w14:paraId="6B8F3B91">
            <w:pPr>
              <w:adjustRightInd w:val="0"/>
              <w:snapToGrid w:val="0"/>
              <w:spacing w:line="460" w:lineRule="atLeast"/>
              <w:jc w:val="center"/>
              <w:rPr>
                <w:rFonts w:ascii="宋体"/>
                <w:spacing w:val="20"/>
                <w:sz w:val="22"/>
              </w:rPr>
            </w:pPr>
          </w:p>
        </w:tc>
        <w:tc>
          <w:tcPr>
            <w:tcW w:w="1580" w:type="dxa"/>
            <w:vAlign w:val="center"/>
          </w:tcPr>
          <w:p w14:paraId="3D3C533C">
            <w:pPr>
              <w:adjustRightInd w:val="0"/>
              <w:snapToGrid w:val="0"/>
              <w:spacing w:line="460" w:lineRule="atLeast"/>
              <w:jc w:val="center"/>
              <w:rPr>
                <w:rFonts w:ascii="宋体"/>
                <w:spacing w:val="20"/>
                <w:sz w:val="22"/>
              </w:rPr>
            </w:pPr>
          </w:p>
        </w:tc>
        <w:tc>
          <w:tcPr>
            <w:tcW w:w="2984" w:type="dxa"/>
            <w:vAlign w:val="center"/>
          </w:tcPr>
          <w:p w14:paraId="24F0DBAC">
            <w:pPr>
              <w:adjustRightInd w:val="0"/>
              <w:snapToGrid w:val="0"/>
              <w:spacing w:line="460" w:lineRule="atLeast"/>
              <w:jc w:val="center"/>
              <w:rPr>
                <w:rFonts w:ascii="宋体"/>
                <w:spacing w:val="20"/>
                <w:sz w:val="22"/>
              </w:rPr>
            </w:pPr>
          </w:p>
        </w:tc>
        <w:tc>
          <w:tcPr>
            <w:tcW w:w="855" w:type="dxa"/>
            <w:vAlign w:val="center"/>
          </w:tcPr>
          <w:p w14:paraId="44A21285">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7A0526A">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3A9D9CF6">
            <w:pPr>
              <w:adjustRightInd w:val="0"/>
              <w:snapToGrid w:val="0"/>
              <w:spacing w:line="460" w:lineRule="atLeast"/>
              <w:jc w:val="center"/>
              <w:rPr>
                <w:rFonts w:ascii="宋体"/>
                <w:spacing w:val="20"/>
                <w:sz w:val="22"/>
              </w:rPr>
            </w:pPr>
          </w:p>
        </w:tc>
      </w:tr>
      <w:tr w14:paraId="0716F1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26952FF">
            <w:pPr>
              <w:adjustRightInd w:val="0"/>
              <w:snapToGrid w:val="0"/>
              <w:spacing w:line="460" w:lineRule="atLeast"/>
              <w:jc w:val="center"/>
              <w:rPr>
                <w:rFonts w:ascii="宋体"/>
                <w:spacing w:val="20"/>
                <w:sz w:val="22"/>
              </w:rPr>
            </w:pPr>
          </w:p>
        </w:tc>
        <w:tc>
          <w:tcPr>
            <w:tcW w:w="2171" w:type="dxa"/>
            <w:vAlign w:val="center"/>
          </w:tcPr>
          <w:p w14:paraId="4B82BDDB">
            <w:pPr>
              <w:adjustRightInd w:val="0"/>
              <w:snapToGrid w:val="0"/>
              <w:spacing w:line="460" w:lineRule="atLeast"/>
              <w:jc w:val="center"/>
              <w:rPr>
                <w:rFonts w:ascii="宋体"/>
                <w:spacing w:val="20"/>
                <w:sz w:val="22"/>
              </w:rPr>
            </w:pPr>
          </w:p>
        </w:tc>
        <w:tc>
          <w:tcPr>
            <w:tcW w:w="1687" w:type="dxa"/>
            <w:vAlign w:val="center"/>
          </w:tcPr>
          <w:p w14:paraId="1AADCD41">
            <w:pPr>
              <w:adjustRightInd w:val="0"/>
              <w:snapToGrid w:val="0"/>
              <w:spacing w:line="460" w:lineRule="atLeast"/>
              <w:jc w:val="center"/>
              <w:rPr>
                <w:rFonts w:ascii="宋体"/>
                <w:spacing w:val="20"/>
                <w:sz w:val="22"/>
              </w:rPr>
            </w:pPr>
          </w:p>
        </w:tc>
        <w:tc>
          <w:tcPr>
            <w:tcW w:w="1580" w:type="dxa"/>
            <w:vAlign w:val="center"/>
          </w:tcPr>
          <w:p w14:paraId="225BA00B">
            <w:pPr>
              <w:adjustRightInd w:val="0"/>
              <w:snapToGrid w:val="0"/>
              <w:spacing w:line="460" w:lineRule="atLeast"/>
              <w:jc w:val="center"/>
              <w:rPr>
                <w:rFonts w:ascii="宋体"/>
                <w:spacing w:val="20"/>
                <w:sz w:val="22"/>
              </w:rPr>
            </w:pPr>
          </w:p>
        </w:tc>
        <w:tc>
          <w:tcPr>
            <w:tcW w:w="2984" w:type="dxa"/>
            <w:vAlign w:val="center"/>
          </w:tcPr>
          <w:p w14:paraId="77C09D2E">
            <w:pPr>
              <w:adjustRightInd w:val="0"/>
              <w:snapToGrid w:val="0"/>
              <w:spacing w:line="460" w:lineRule="atLeast"/>
              <w:jc w:val="center"/>
              <w:rPr>
                <w:rFonts w:ascii="宋体"/>
                <w:spacing w:val="20"/>
                <w:sz w:val="22"/>
              </w:rPr>
            </w:pPr>
          </w:p>
        </w:tc>
        <w:tc>
          <w:tcPr>
            <w:tcW w:w="855" w:type="dxa"/>
            <w:vAlign w:val="center"/>
          </w:tcPr>
          <w:p w14:paraId="02CFD16F">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75C2D50">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5B315E09">
            <w:pPr>
              <w:adjustRightInd w:val="0"/>
              <w:snapToGrid w:val="0"/>
              <w:spacing w:line="460" w:lineRule="atLeast"/>
              <w:jc w:val="center"/>
              <w:rPr>
                <w:rFonts w:ascii="宋体"/>
                <w:spacing w:val="20"/>
                <w:sz w:val="22"/>
              </w:rPr>
            </w:pPr>
          </w:p>
        </w:tc>
      </w:tr>
      <w:tr w14:paraId="6CC64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5661FFC">
            <w:pPr>
              <w:adjustRightInd w:val="0"/>
              <w:snapToGrid w:val="0"/>
              <w:spacing w:line="460" w:lineRule="atLeast"/>
              <w:jc w:val="center"/>
              <w:rPr>
                <w:rFonts w:ascii="宋体"/>
                <w:spacing w:val="20"/>
                <w:sz w:val="22"/>
              </w:rPr>
            </w:pPr>
          </w:p>
        </w:tc>
        <w:tc>
          <w:tcPr>
            <w:tcW w:w="2171" w:type="dxa"/>
            <w:vAlign w:val="center"/>
          </w:tcPr>
          <w:p w14:paraId="02F6D517">
            <w:pPr>
              <w:adjustRightInd w:val="0"/>
              <w:snapToGrid w:val="0"/>
              <w:spacing w:line="460" w:lineRule="atLeast"/>
              <w:jc w:val="center"/>
              <w:rPr>
                <w:rFonts w:ascii="宋体"/>
                <w:spacing w:val="20"/>
                <w:sz w:val="22"/>
              </w:rPr>
            </w:pPr>
          </w:p>
        </w:tc>
        <w:tc>
          <w:tcPr>
            <w:tcW w:w="1687" w:type="dxa"/>
            <w:vAlign w:val="center"/>
          </w:tcPr>
          <w:p w14:paraId="23950573">
            <w:pPr>
              <w:adjustRightInd w:val="0"/>
              <w:snapToGrid w:val="0"/>
              <w:spacing w:line="460" w:lineRule="atLeast"/>
              <w:jc w:val="center"/>
              <w:rPr>
                <w:rFonts w:ascii="宋体"/>
                <w:spacing w:val="20"/>
                <w:sz w:val="22"/>
              </w:rPr>
            </w:pPr>
          </w:p>
        </w:tc>
        <w:tc>
          <w:tcPr>
            <w:tcW w:w="1580" w:type="dxa"/>
            <w:vAlign w:val="center"/>
          </w:tcPr>
          <w:p w14:paraId="79572C81">
            <w:pPr>
              <w:adjustRightInd w:val="0"/>
              <w:snapToGrid w:val="0"/>
              <w:spacing w:line="460" w:lineRule="atLeast"/>
              <w:jc w:val="center"/>
              <w:rPr>
                <w:rFonts w:ascii="宋体"/>
                <w:spacing w:val="20"/>
                <w:sz w:val="22"/>
              </w:rPr>
            </w:pPr>
          </w:p>
        </w:tc>
        <w:tc>
          <w:tcPr>
            <w:tcW w:w="2984" w:type="dxa"/>
            <w:vAlign w:val="center"/>
          </w:tcPr>
          <w:p w14:paraId="2458E7B0">
            <w:pPr>
              <w:adjustRightInd w:val="0"/>
              <w:snapToGrid w:val="0"/>
              <w:spacing w:line="460" w:lineRule="atLeast"/>
              <w:jc w:val="center"/>
              <w:rPr>
                <w:rFonts w:ascii="宋体"/>
                <w:spacing w:val="20"/>
                <w:sz w:val="22"/>
              </w:rPr>
            </w:pPr>
          </w:p>
        </w:tc>
        <w:tc>
          <w:tcPr>
            <w:tcW w:w="855" w:type="dxa"/>
            <w:vAlign w:val="center"/>
          </w:tcPr>
          <w:p w14:paraId="6F40A786">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49615409">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2E923AD4">
            <w:pPr>
              <w:adjustRightInd w:val="0"/>
              <w:snapToGrid w:val="0"/>
              <w:spacing w:line="460" w:lineRule="atLeast"/>
              <w:jc w:val="center"/>
              <w:rPr>
                <w:rFonts w:ascii="宋体"/>
                <w:spacing w:val="20"/>
                <w:sz w:val="22"/>
              </w:rPr>
            </w:pPr>
          </w:p>
        </w:tc>
      </w:tr>
      <w:tr w14:paraId="3263A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30FDCB9">
            <w:pPr>
              <w:adjustRightInd w:val="0"/>
              <w:snapToGrid w:val="0"/>
              <w:spacing w:line="460" w:lineRule="atLeast"/>
              <w:jc w:val="center"/>
              <w:rPr>
                <w:rFonts w:ascii="宋体"/>
                <w:spacing w:val="20"/>
                <w:sz w:val="22"/>
              </w:rPr>
            </w:pPr>
          </w:p>
        </w:tc>
        <w:tc>
          <w:tcPr>
            <w:tcW w:w="2171" w:type="dxa"/>
            <w:vAlign w:val="center"/>
          </w:tcPr>
          <w:p w14:paraId="2EE0DDF7">
            <w:pPr>
              <w:adjustRightInd w:val="0"/>
              <w:snapToGrid w:val="0"/>
              <w:spacing w:line="460" w:lineRule="atLeast"/>
              <w:jc w:val="center"/>
              <w:rPr>
                <w:rFonts w:ascii="宋体"/>
                <w:spacing w:val="20"/>
                <w:sz w:val="22"/>
              </w:rPr>
            </w:pPr>
          </w:p>
        </w:tc>
        <w:tc>
          <w:tcPr>
            <w:tcW w:w="1687" w:type="dxa"/>
            <w:vAlign w:val="center"/>
          </w:tcPr>
          <w:p w14:paraId="2F823CA3">
            <w:pPr>
              <w:adjustRightInd w:val="0"/>
              <w:snapToGrid w:val="0"/>
              <w:spacing w:line="460" w:lineRule="atLeast"/>
              <w:jc w:val="center"/>
              <w:rPr>
                <w:rFonts w:ascii="宋体"/>
                <w:spacing w:val="20"/>
                <w:sz w:val="22"/>
              </w:rPr>
            </w:pPr>
          </w:p>
        </w:tc>
        <w:tc>
          <w:tcPr>
            <w:tcW w:w="1580" w:type="dxa"/>
            <w:vAlign w:val="center"/>
          </w:tcPr>
          <w:p w14:paraId="78757972">
            <w:pPr>
              <w:adjustRightInd w:val="0"/>
              <w:snapToGrid w:val="0"/>
              <w:spacing w:line="460" w:lineRule="atLeast"/>
              <w:jc w:val="center"/>
              <w:rPr>
                <w:rFonts w:ascii="宋体"/>
                <w:spacing w:val="20"/>
                <w:sz w:val="22"/>
              </w:rPr>
            </w:pPr>
          </w:p>
        </w:tc>
        <w:tc>
          <w:tcPr>
            <w:tcW w:w="2984" w:type="dxa"/>
            <w:vAlign w:val="center"/>
          </w:tcPr>
          <w:p w14:paraId="3E8AC2EB">
            <w:pPr>
              <w:adjustRightInd w:val="0"/>
              <w:snapToGrid w:val="0"/>
              <w:spacing w:line="460" w:lineRule="atLeast"/>
              <w:jc w:val="center"/>
              <w:rPr>
                <w:rFonts w:ascii="宋体"/>
                <w:spacing w:val="20"/>
                <w:sz w:val="22"/>
              </w:rPr>
            </w:pPr>
          </w:p>
        </w:tc>
        <w:tc>
          <w:tcPr>
            <w:tcW w:w="855" w:type="dxa"/>
            <w:vAlign w:val="center"/>
          </w:tcPr>
          <w:p w14:paraId="642AC4F2">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DD69B96">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01F5F89A">
            <w:pPr>
              <w:adjustRightInd w:val="0"/>
              <w:snapToGrid w:val="0"/>
              <w:spacing w:line="460" w:lineRule="atLeast"/>
              <w:jc w:val="center"/>
              <w:rPr>
                <w:rFonts w:ascii="宋体"/>
                <w:spacing w:val="20"/>
                <w:sz w:val="22"/>
              </w:rPr>
            </w:pPr>
          </w:p>
        </w:tc>
      </w:tr>
      <w:tr w14:paraId="3963D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5E3B335">
            <w:pPr>
              <w:adjustRightInd w:val="0"/>
              <w:snapToGrid w:val="0"/>
              <w:spacing w:line="460" w:lineRule="atLeast"/>
              <w:jc w:val="center"/>
              <w:rPr>
                <w:rFonts w:ascii="宋体"/>
                <w:spacing w:val="20"/>
                <w:sz w:val="22"/>
              </w:rPr>
            </w:pPr>
          </w:p>
        </w:tc>
        <w:tc>
          <w:tcPr>
            <w:tcW w:w="2171" w:type="dxa"/>
            <w:vAlign w:val="center"/>
          </w:tcPr>
          <w:p w14:paraId="17D1788D">
            <w:pPr>
              <w:adjustRightInd w:val="0"/>
              <w:snapToGrid w:val="0"/>
              <w:spacing w:line="460" w:lineRule="atLeast"/>
              <w:jc w:val="center"/>
              <w:rPr>
                <w:rFonts w:ascii="宋体"/>
                <w:spacing w:val="20"/>
                <w:sz w:val="22"/>
              </w:rPr>
            </w:pPr>
          </w:p>
        </w:tc>
        <w:tc>
          <w:tcPr>
            <w:tcW w:w="1687" w:type="dxa"/>
            <w:vAlign w:val="center"/>
          </w:tcPr>
          <w:p w14:paraId="452A29AA">
            <w:pPr>
              <w:adjustRightInd w:val="0"/>
              <w:snapToGrid w:val="0"/>
              <w:spacing w:line="460" w:lineRule="atLeast"/>
              <w:jc w:val="center"/>
              <w:rPr>
                <w:rFonts w:ascii="宋体"/>
                <w:spacing w:val="20"/>
                <w:sz w:val="22"/>
              </w:rPr>
            </w:pPr>
          </w:p>
        </w:tc>
        <w:tc>
          <w:tcPr>
            <w:tcW w:w="1580" w:type="dxa"/>
            <w:vAlign w:val="center"/>
          </w:tcPr>
          <w:p w14:paraId="7F64B039">
            <w:pPr>
              <w:adjustRightInd w:val="0"/>
              <w:snapToGrid w:val="0"/>
              <w:spacing w:line="460" w:lineRule="atLeast"/>
              <w:jc w:val="center"/>
              <w:rPr>
                <w:rFonts w:ascii="宋体"/>
                <w:spacing w:val="20"/>
                <w:sz w:val="22"/>
              </w:rPr>
            </w:pPr>
          </w:p>
        </w:tc>
        <w:tc>
          <w:tcPr>
            <w:tcW w:w="2984" w:type="dxa"/>
            <w:vAlign w:val="center"/>
          </w:tcPr>
          <w:p w14:paraId="165F99F2">
            <w:pPr>
              <w:adjustRightInd w:val="0"/>
              <w:snapToGrid w:val="0"/>
              <w:spacing w:line="460" w:lineRule="atLeast"/>
              <w:jc w:val="center"/>
              <w:rPr>
                <w:rFonts w:ascii="宋体"/>
                <w:spacing w:val="20"/>
                <w:sz w:val="22"/>
              </w:rPr>
            </w:pPr>
          </w:p>
        </w:tc>
        <w:tc>
          <w:tcPr>
            <w:tcW w:w="855" w:type="dxa"/>
            <w:vAlign w:val="center"/>
          </w:tcPr>
          <w:p w14:paraId="087DF5BD">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2DECBAEE">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7E28A58">
            <w:pPr>
              <w:adjustRightInd w:val="0"/>
              <w:snapToGrid w:val="0"/>
              <w:spacing w:line="460" w:lineRule="atLeast"/>
              <w:jc w:val="center"/>
              <w:rPr>
                <w:rFonts w:ascii="宋体"/>
                <w:spacing w:val="20"/>
                <w:sz w:val="22"/>
              </w:rPr>
            </w:pPr>
          </w:p>
        </w:tc>
      </w:tr>
    </w:tbl>
    <w:p w14:paraId="73E700DA">
      <w:pPr>
        <w:numPr>
          <w:ilvl w:val="0"/>
          <w:numId w:val="21"/>
        </w:numPr>
        <w:spacing w:line="360" w:lineRule="auto"/>
        <w:rPr>
          <w:rFonts w:ascii="宋体"/>
          <w:b/>
          <w:bCs/>
          <w:spacing w:val="20"/>
          <w:sz w:val="22"/>
        </w:rPr>
      </w:pPr>
      <w:r>
        <w:rPr>
          <w:rFonts w:hint="eastAsia" w:ascii="宋体"/>
          <w:b/>
          <w:bCs/>
          <w:spacing w:val="20"/>
          <w:sz w:val="22"/>
        </w:rPr>
        <w:t>注：</w:t>
      </w:r>
      <w:r>
        <w:rPr>
          <w:rFonts w:ascii="宋体"/>
          <w:b/>
          <w:bCs/>
          <w:spacing w:val="20"/>
          <w:sz w:val="22"/>
        </w:rPr>
        <w:t>1</w:t>
      </w:r>
      <w:r>
        <w:rPr>
          <w:rFonts w:hint="eastAsia" w:ascii="宋体"/>
          <w:b/>
          <w:bCs/>
          <w:spacing w:val="20"/>
          <w:sz w:val="22"/>
        </w:rPr>
        <w:t>、放置技术资信标中。本表相当于不带价格的明细报价表。</w:t>
      </w:r>
    </w:p>
    <w:p w14:paraId="56BC723E">
      <w:pPr>
        <w:rPr>
          <w:rFonts w:hint="eastAsia" w:ascii="宋体" w:hAnsi="宋体"/>
          <w:b/>
          <w:sz w:val="32"/>
          <w:szCs w:val="32"/>
        </w:rPr>
      </w:pPr>
      <w:bookmarkStart w:id="71" w:name="_Toc24259_WPSOffice_Level3"/>
      <w:r>
        <w:rPr>
          <w:rFonts w:hint="eastAsia" w:ascii="宋体"/>
          <w:b/>
          <w:bCs/>
          <w:spacing w:val="20"/>
          <w:sz w:val="22"/>
        </w:rPr>
        <w:t>2、产品详细配置、技术应另页描述</w:t>
      </w:r>
      <w:bookmarkEnd w:id="71"/>
      <w:r>
        <w:rPr>
          <w:rFonts w:hint="eastAsia" w:ascii="宋体"/>
          <w:b/>
          <w:bCs/>
          <w:spacing w:val="20"/>
          <w:sz w:val="22"/>
        </w:rPr>
        <w:t>。</w:t>
      </w:r>
    </w:p>
    <w:p w14:paraId="5117DAEA">
      <w:pPr>
        <w:pStyle w:val="45"/>
        <w:rPr>
          <w:color w:val="auto"/>
        </w:rPr>
      </w:pPr>
    </w:p>
    <w:p w14:paraId="13472C95">
      <w:pPr>
        <w:pStyle w:val="19"/>
        <w:spacing w:line="440" w:lineRule="atLeast"/>
        <w:jc w:val="center"/>
        <w:rPr>
          <w:rFonts w:hAnsi="Times New Roman"/>
          <w:sz w:val="36"/>
          <w:szCs w:val="36"/>
        </w:rPr>
      </w:pPr>
    </w:p>
    <w:p w14:paraId="28D4A023">
      <w:pPr>
        <w:sectPr>
          <w:headerReference r:id="rId13" w:type="default"/>
          <w:footerReference r:id="rId14" w:type="default"/>
          <w:pgSz w:w="16840" w:h="11907" w:orient="landscape"/>
          <w:pgMar w:top="1157" w:right="1440" w:bottom="1106" w:left="1440" w:header="720" w:footer="720" w:gutter="0"/>
          <w:cols w:space="720" w:num="1"/>
          <w:docGrid w:type="lines" w:linePitch="312" w:charSpace="0"/>
        </w:sectPr>
      </w:pPr>
    </w:p>
    <w:p w14:paraId="5B40095D">
      <w:pPr>
        <w:rPr>
          <w:sz w:val="36"/>
          <w:szCs w:val="36"/>
        </w:rPr>
      </w:pPr>
      <w:r>
        <w:rPr>
          <w:rFonts w:hint="eastAsia" w:ascii="宋体" w:hAnsi="宋体"/>
          <w:b/>
          <w:bCs/>
          <w:sz w:val="32"/>
          <w:szCs w:val="32"/>
        </w:rPr>
        <w:t>附件十二</w:t>
      </w:r>
    </w:p>
    <w:p w14:paraId="3E7EEBF8">
      <w:pPr>
        <w:pStyle w:val="19"/>
        <w:spacing w:line="440" w:lineRule="atLeast"/>
        <w:ind w:firstLine="1440" w:firstLineChars="400"/>
        <w:rPr>
          <w:rFonts w:hAnsi="Times New Roman"/>
          <w:sz w:val="36"/>
          <w:szCs w:val="36"/>
        </w:rPr>
      </w:pPr>
    </w:p>
    <w:p w14:paraId="2A3C85DA">
      <w:pPr>
        <w:pStyle w:val="19"/>
        <w:spacing w:line="440" w:lineRule="atLeast"/>
        <w:jc w:val="center"/>
        <w:rPr>
          <w:rFonts w:hAnsi="Times New Roman"/>
          <w:sz w:val="36"/>
          <w:szCs w:val="36"/>
        </w:rPr>
      </w:pPr>
      <w:r>
        <w:rPr>
          <w:rFonts w:hint="eastAsia" w:hAnsi="Times New Roman"/>
          <w:sz w:val="36"/>
          <w:szCs w:val="36"/>
        </w:rPr>
        <w:t>投标供应商认为有必要提供的其他材料或证明</w:t>
      </w:r>
    </w:p>
    <w:p w14:paraId="07893D46"/>
    <w:p w14:paraId="0ECD1B8F">
      <w:pPr>
        <w:pStyle w:val="45"/>
        <w:rPr>
          <w:color w:val="auto"/>
        </w:rPr>
        <w:sectPr>
          <w:pgSz w:w="11907" w:h="16840"/>
          <w:pgMar w:top="1440" w:right="1106" w:bottom="1440" w:left="1157" w:header="720" w:footer="720" w:gutter="0"/>
          <w:cols w:space="720" w:num="1"/>
          <w:docGrid w:type="lines" w:linePitch="312" w:charSpace="0"/>
        </w:sectPr>
      </w:pPr>
    </w:p>
    <w:p w14:paraId="21B5CD1B">
      <w:pPr>
        <w:spacing w:line="440" w:lineRule="exact"/>
        <w:jc w:val="left"/>
        <w:rPr>
          <w:rFonts w:ascii="宋体"/>
          <w:b/>
          <w:bCs/>
          <w:sz w:val="32"/>
          <w:szCs w:val="32"/>
        </w:rPr>
      </w:pPr>
      <w:r>
        <w:rPr>
          <w:rFonts w:hint="eastAsia" w:ascii="宋体" w:hAnsi="宋体"/>
          <w:b/>
          <w:bCs/>
          <w:sz w:val="32"/>
          <w:szCs w:val="32"/>
        </w:rPr>
        <w:t>附件十三</w:t>
      </w:r>
    </w:p>
    <w:p w14:paraId="728BE13F">
      <w:pPr>
        <w:spacing w:line="440" w:lineRule="exact"/>
        <w:jc w:val="center"/>
        <w:rPr>
          <w:rFonts w:ascii="宋体"/>
          <w:b/>
          <w:bCs/>
          <w:sz w:val="32"/>
          <w:szCs w:val="32"/>
        </w:rPr>
      </w:pPr>
      <w:r>
        <w:rPr>
          <w:rFonts w:hint="eastAsia" w:ascii="宋体" w:hAnsi="宋体"/>
          <w:b/>
          <w:bCs/>
          <w:sz w:val="32"/>
          <w:szCs w:val="32"/>
        </w:rPr>
        <w:t>评分对应表（参考）</w:t>
      </w:r>
      <w:r>
        <w:rPr>
          <w:rFonts w:hint="eastAsia" w:ascii="宋体" w:hAnsi="宋体"/>
          <w:b/>
          <w:bCs/>
          <w:szCs w:val="21"/>
        </w:rPr>
        <w:t>置于目录处</w:t>
      </w:r>
    </w:p>
    <w:p w14:paraId="23F06FE1">
      <w:pPr>
        <w:spacing w:line="440" w:lineRule="exact"/>
        <w:ind w:firstLine="360"/>
        <w:jc w:val="right"/>
        <w:rPr>
          <w:rFonts w:ascii="宋体"/>
          <w:b/>
          <w:bCs/>
          <w:sz w:val="24"/>
        </w:rPr>
      </w:pPr>
      <w:r>
        <w:rPr>
          <w:rFonts w:ascii="宋体" w:hAnsi="宋体"/>
          <w:b/>
          <w:bCs/>
          <w:sz w:val="24"/>
        </w:rPr>
        <w:t xml:space="preserve">                                  </w:t>
      </w:r>
    </w:p>
    <w:p w14:paraId="13C9E861">
      <w:pPr>
        <w:spacing w:line="440" w:lineRule="exact"/>
        <w:rPr>
          <w:rFonts w:ascii="宋体"/>
          <w:b/>
          <w:bCs/>
          <w:sz w:val="24"/>
        </w:rPr>
      </w:pPr>
      <w:r>
        <w:rPr>
          <w:rFonts w:hint="eastAsia" w:ascii="宋体" w:hAnsi="宋体"/>
          <w:b/>
          <w:bCs/>
          <w:sz w:val="24"/>
        </w:rPr>
        <w:t>供应商名称：</w:t>
      </w:r>
      <w:r>
        <w:rPr>
          <w:rFonts w:ascii="宋体" w:hAnsi="宋体"/>
          <w:b/>
          <w:bCs/>
          <w:sz w:val="24"/>
        </w:rPr>
        <w:t xml:space="preserve">                                     </w:t>
      </w:r>
      <w:r>
        <w:rPr>
          <w:rFonts w:hint="eastAsia" w:ascii="宋体" w:hAnsi="宋体"/>
          <w:b/>
          <w:bCs/>
          <w:sz w:val="24"/>
        </w:rPr>
        <w:t>项目编号：</w:t>
      </w:r>
    </w:p>
    <w:tbl>
      <w:tblPr>
        <w:tblStyle w:val="36"/>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33CBFA2B">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16402E2">
            <w:pPr>
              <w:pStyle w:val="29"/>
              <w:ind w:firstLine="0" w:firstLineChars="0"/>
              <w:jc w:val="center"/>
              <w:rPr>
                <w:rFonts w:ascii="宋体" w:eastAsia="宋体"/>
                <w:b/>
                <w:bCs/>
                <w:color w:val="auto"/>
                <w:sz w:val="22"/>
                <w:szCs w:val="22"/>
              </w:rPr>
            </w:pPr>
            <w:r>
              <w:rPr>
                <w:rFonts w:hint="eastAsia"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200873D5">
            <w:pPr>
              <w:pStyle w:val="29"/>
              <w:ind w:firstLine="0" w:firstLineChars="0"/>
              <w:jc w:val="center"/>
              <w:rPr>
                <w:rFonts w:ascii="宋体" w:eastAsia="宋体"/>
                <w:b/>
                <w:bCs/>
                <w:color w:val="auto"/>
                <w:sz w:val="22"/>
                <w:szCs w:val="22"/>
              </w:rPr>
            </w:pPr>
            <w:r>
              <w:rPr>
                <w:rFonts w:hint="eastAsia"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4EDADE03">
            <w:pPr>
              <w:pStyle w:val="29"/>
              <w:ind w:firstLine="0" w:firstLineChars="0"/>
              <w:jc w:val="center"/>
              <w:rPr>
                <w:rFonts w:ascii="宋体" w:eastAsia="宋体"/>
                <w:b/>
                <w:bCs/>
                <w:color w:val="auto"/>
                <w:sz w:val="22"/>
                <w:szCs w:val="22"/>
              </w:rPr>
            </w:pPr>
            <w:r>
              <w:rPr>
                <w:rFonts w:hint="eastAsia"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5B2DEA9F">
            <w:pPr>
              <w:pStyle w:val="29"/>
              <w:ind w:firstLine="0" w:firstLineChars="0"/>
              <w:jc w:val="center"/>
              <w:rPr>
                <w:rFonts w:ascii="宋体" w:eastAsia="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7A49E7E2">
            <w:pPr>
              <w:pStyle w:val="29"/>
              <w:ind w:firstLine="0" w:firstLineChars="0"/>
              <w:jc w:val="center"/>
              <w:rPr>
                <w:rFonts w:ascii="宋体" w:eastAsia="宋体"/>
                <w:b/>
                <w:bCs/>
                <w:color w:val="auto"/>
                <w:sz w:val="22"/>
                <w:szCs w:val="22"/>
              </w:rPr>
            </w:pPr>
            <w:r>
              <w:rPr>
                <w:rFonts w:hint="eastAsia" w:ascii="宋体" w:hAnsi="宋体"/>
                <w:b/>
                <w:bCs/>
                <w:color w:val="auto"/>
                <w:sz w:val="22"/>
                <w:szCs w:val="22"/>
              </w:rPr>
              <w:t>页码</w:t>
            </w:r>
          </w:p>
        </w:tc>
      </w:tr>
      <w:tr w14:paraId="2D4C5834">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0FA3C8C">
            <w:pPr>
              <w:pStyle w:val="29"/>
              <w:ind w:firstLine="0" w:firstLineChars="0"/>
              <w:jc w:val="center"/>
              <w:rPr>
                <w:rFonts w:ascii="宋体" w:eastAsia="宋体"/>
                <w:color w:val="auto"/>
                <w:sz w:val="22"/>
                <w:szCs w:val="22"/>
              </w:rPr>
            </w:pPr>
            <w:r>
              <w:rPr>
                <w:rFonts w:hint="eastAsia" w:ascii="宋体" w:hAnsi="宋体"/>
                <w:color w:val="auto"/>
                <w:sz w:val="22"/>
                <w:szCs w:val="22"/>
              </w:rPr>
              <w:t>一</w:t>
            </w:r>
          </w:p>
        </w:tc>
        <w:tc>
          <w:tcPr>
            <w:tcW w:w="1828" w:type="dxa"/>
            <w:tcBorders>
              <w:top w:val="single" w:color="000000" w:sz="4" w:space="0"/>
              <w:left w:val="nil"/>
              <w:bottom w:val="single" w:color="000000" w:sz="4" w:space="0"/>
              <w:right w:val="single" w:color="000000" w:sz="4" w:space="0"/>
            </w:tcBorders>
            <w:vAlign w:val="center"/>
          </w:tcPr>
          <w:p w14:paraId="54FFF4F5">
            <w:pPr>
              <w:pStyle w:val="29"/>
              <w:ind w:firstLine="0" w:firstLineChars="0"/>
              <w:jc w:val="center"/>
              <w:rPr>
                <w:rFonts w:ascii="宋体" w:eastAsia="宋体"/>
                <w:color w:val="auto"/>
                <w:sz w:val="22"/>
                <w:szCs w:val="22"/>
              </w:rPr>
            </w:pPr>
            <w:r>
              <w:rPr>
                <w:rFonts w:hint="eastAsia" w:ascii="宋体" w:hAnsi="宋体"/>
                <w:color w:val="auto"/>
                <w:sz w:val="22"/>
                <w:szCs w:val="22"/>
              </w:rPr>
              <w:t>技术分</w:t>
            </w:r>
          </w:p>
        </w:tc>
        <w:tc>
          <w:tcPr>
            <w:tcW w:w="4052" w:type="dxa"/>
            <w:tcBorders>
              <w:top w:val="single" w:color="000000" w:sz="4" w:space="0"/>
              <w:left w:val="nil"/>
              <w:bottom w:val="single" w:color="000000" w:sz="4" w:space="0"/>
              <w:right w:val="single" w:color="000000" w:sz="4" w:space="0"/>
            </w:tcBorders>
            <w:vAlign w:val="center"/>
          </w:tcPr>
          <w:p w14:paraId="7FA28637">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F7334B7">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20C5FD9">
            <w:pPr>
              <w:pStyle w:val="29"/>
              <w:ind w:firstLine="0" w:firstLineChars="0"/>
              <w:jc w:val="center"/>
              <w:rPr>
                <w:rFonts w:ascii="宋体" w:eastAsia="宋体"/>
                <w:color w:val="auto"/>
                <w:sz w:val="22"/>
                <w:szCs w:val="22"/>
              </w:rPr>
            </w:pPr>
            <w:r>
              <w:rPr>
                <w:rFonts w:hint="eastAsia" w:ascii="宋体" w:hAnsi="宋体"/>
                <w:color w:val="auto"/>
                <w:sz w:val="22"/>
              </w:rPr>
              <w:t>详见投标文件第几页</w:t>
            </w:r>
          </w:p>
        </w:tc>
      </w:tr>
      <w:tr w14:paraId="1161C25A">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81986C0">
            <w:pPr>
              <w:widowControl/>
              <w:jc w:val="center"/>
              <w:rPr>
                <w:rFonts w:ascii="宋体" w:cs="宋体"/>
                <w:sz w:val="22"/>
              </w:rPr>
            </w:pPr>
            <w:r>
              <w:rPr>
                <w:rFonts w:ascii="宋体" w:hAnsi="宋体"/>
                <w:sz w:val="22"/>
              </w:rPr>
              <w:t>1</w:t>
            </w:r>
          </w:p>
        </w:tc>
        <w:tc>
          <w:tcPr>
            <w:tcW w:w="1828" w:type="dxa"/>
            <w:tcBorders>
              <w:top w:val="single" w:color="000000" w:sz="4" w:space="0"/>
              <w:left w:val="nil"/>
              <w:bottom w:val="single" w:color="000000" w:sz="4" w:space="0"/>
              <w:right w:val="single" w:color="000000" w:sz="4" w:space="0"/>
            </w:tcBorders>
            <w:vAlign w:val="center"/>
          </w:tcPr>
          <w:p w14:paraId="4EB93411">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533FE804">
            <w:pPr>
              <w:pStyle w:val="29"/>
              <w:ind w:firstLine="480"/>
              <w:jc w:val="center"/>
              <w:rPr>
                <w:color w:val="auto"/>
              </w:rPr>
            </w:pPr>
          </w:p>
        </w:tc>
        <w:tc>
          <w:tcPr>
            <w:tcW w:w="1511" w:type="dxa"/>
            <w:tcBorders>
              <w:top w:val="single" w:color="000000" w:sz="4" w:space="0"/>
              <w:left w:val="nil"/>
              <w:bottom w:val="nil"/>
              <w:right w:val="single" w:color="000000" w:sz="4" w:space="0"/>
            </w:tcBorders>
            <w:vAlign w:val="center"/>
          </w:tcPr>
          <w:p w14:paraId="06270355">
            <w:pPr>
              <w:pStyle w:val="29"/>
              <w:ind w:firstLine="480"/>
              <w:jc w:val="center"/>
              <w:rPr>
                <w:color w:val="auto"/>
              </w:rPr>
            </w:pPr>
          </w:p>
        </w:tc>
        <w:tc>
          <w:tcPr>
            <w:tcW w:w="2578" w:type="dxa"/>
            <w:tcBorders>
              <w:top w:val="single" w:color="000000" w:sz="4" w:space="0"/>
              <w:left w:val="nil"/>
              <w:bottom w:val="nil"/>
              <w:right w:val="single" w:color="000000" w:sz="4" w:space="0"/>
            </w:tcBorders>
            <w:vAlign w:val="center"/>
          </w:tcPr>
          <w:p w14:paraId="2A78A664">
            <w:pPr>
              <w:jc w:val="center"/>
              <w:rPr>
                <w:rFonts w:ascii="宋体"/>
                <w:sz w:val="22"/>
              </w:rPr>
            </w:pPr>
            <w:r>
              <w:rPr>
                <w:rFonts w:hint="eastAsia" w:ascii="宋体" w:hAnsi="宋体"/>
                <w:sz w:val="22"/>
              </w:rPr>
              <w:t>....</w:t>
            </w:r>
          </w:p>
        </w:tc>
      </w:tr>
      <w:tr w14:paraId="60239D7B">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EBE593E">
            <w:pPr>
              <w:widowControl/>
              <w:jc w:val="center"/>
              <w:rPr>
                <w:rFonts w:ascii="宋体" w:cs="宋体"/>
                <w:sz w:val="22"/>
              </w:rPr>
            </w:pPr>
            <w:r>
              <w:rPr>
                <w:rFonts w:ascii="宋体" w:hAnsi="宋体"/>
                <w:sz w:val="22"/>
              </w:rPr>
              <w:t>2</w:t>
            </w:r>
          </w:p>
        </w:tc>
        <w:tc>
          <w:tcPr>
            <w:tcW w:w="1828" w:type="dxa"/>
            <w:tcBorders>
              <w:top w:val="single" w:color="000000" w:sz="4" w:space="0"/>
              <w:left w:val="nil"/>
              <w:bottom w:val="single" w:color="000000" w:sz="4" w:space="0"/>
              <w:right w:val="single" w:color="000000" w:sz="4" w:space="0"/>
            </w:tcBorders>
            <w:vAlign w:val="center"/>
          </w:tcPr>
          <w:p w14:paraId="38910E31">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7DFDE05A">
            <w:pPr>
              <w:pStyle w:val="29"/>
              <w:ind w:firstLine="480"/>
              <w:jc w:val="center"/>
              <w:rPr>
                <w:color w:val="auto"/>
              </w:rPr>
            </w:pPr>
          </w:p>
        </w:tc>
        <w:tc>
          <w:tcPr>
            <w:tcW w:w="1511" w:type="dxa"/>
            <w:tcBorders>
              <w:top w:val="single" w:color="000000" w:sz="4" w:space="0"/>
              <w:left w:val="nil"/>
              <w:bottom w:val="nil"/>
              <w:right w:val="single" w:color="000000" w:sz="4" w:space="0"/>
            </w:tcBorders>
            <w:vAlign w:val="center"/>
          </w:tcPr>
          <w:p w14:paraId="17C38DDA">
            <w:pPr>
              <w:pStyle w:val="29"/>
              <w:ind w:firstLine="480"/>
              <w:jc w:val="center"/>
              <w:rPr>
                <w:color w:val="auto"/>
              </w:rPr>
            </w:pPr>
          </w:p>
        </w:tc>
        <w:tc>
          <w:tcPr>
            <w:tcW w:w="2578" w:type="dxa"/>
            <w:tcBorders>
              <w:top w:val="single" w:color="000000" w:sz="4" w:space="0"/>
              <w:left w:val="nil"/>
              <w:bottom w:val="nil"/>
              <w:right w:val="single" w:color="000000" w:sz="4" w:space="0"/>
            </w:tcBorders>
            <w:vAlign w:val="center"/>
          </w:tcPr>
          <w:p w14:paraId="0CB60EAB">
            <w:pPr>
              <w:jc w:val="center"/>
            </w:pPr>
          </w:p>
        </w:tc>
      </w:tr>
      <w:tr w14:paraId="29EB41C7">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47C07D77">
            <w:pPr>
              <w:widowControl/>
              <w:jc w:val="center"/>
              <w:rPr>
                <w:rFonts w:ascii="宋体" w:cs="宋体"/>
                <w:sz w:val="22"/>
              </w:rPr>
            </w:pPr>
            <w:r>
              <w:rPr>
                <w:rFonts w:hint="eastAsia" w:ascii="宋体" w:hAnsi="宋体"/>
                <w:sz w:val="22"/>
              </w:rPr>
              <w:t>....</w:t>
            </w:r>
          </w:p>
        </w:tc>
        <w:tc>
          <w:tcPr>
            <w:tcW w:w="1828" w:type="dxa"/>
            <w:tcBorders>
              <w:top w:val="nil"/>
              <w:left w:val="nil"/>
              <w:bottom w:val="single" w:color="000000" w:sz="4" w:space="0"/>
              <w:right w:val="single" w:color="000000" w:sz="4" w:space="0"/>
            </w:tcBorders>
            <w:vAlign w:val="center"/>
          </w:tcPr>
          <w:p w14:paraId="39CF521A">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1AF5FC0">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28FCE5B1">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179B3D65">
            <w:pPr>
              <w:jc w:val="center"/>
            </w:pPr>
          </w:p>
        </w:tc>
      </w:tr>
      <w:tr w14:paraId="0F209D95">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989DA73">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7458AAF7">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187793E5">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64BB3799">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C21A86D">
            <w:pPr>
              <w:jc w:val="center"/>
            </w:pPr>
          </w:p>
        </w:tc>
      </w:tr>
      <w:tr w14:paraId="269C3FAF">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7F41BE8">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3699971B">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B24743D">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876F1CC">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7C7766C">
            <w:pPr>
              <w:jc w:val="center"/>
            </w:pPr>
          </w:p>
        </w:tc>
      </w:tr>
      <w:tr w14:paraId="1429C113">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A374B5">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4034D075">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703829BB">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6EF49E7">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1D002A2">
            <w:pPr>
              <w:jc w:val="center"/>
            </w:pPr>
          </w:p>
        </w:tc>
      </w:tr>
      <w:tr w14:paraId="28131CFE">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45CDA62">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0E609093">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765DF363">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2E0D58CF">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68D5FD4">
            <w:pPr>
              <w:jc w:val="center"/>
            </w:pPr>
          </w:p>
        </w:tc>
      </w:tr>
      <w:tr w14:paraId="0BEA9EA3">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5DF27A85">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76D0B8DB">
            <w:pPr>
              <w:widowControl/>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58C17CF3">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13B28F43">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760E13BB">
            <w:pPr>
              <w:jc w:val="center"/>
            </w:pPr>
          </w:p>
        </w:tc>
      </w:tr>
      <w:tr w14:paraId="629DE677">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574E9501">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5C0425B6">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3176298A">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133487F2">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A2F7370">
            <w:pPr>
              <w:jc w:val="center"/>
            </w:pPr>
          </w:p>
        </w:tc>
      </w:tr>
      <w:tr w14:paraId="34CC936B">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67C89EF">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0309BD06">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1C81F29E">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1126C282">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DF7BA7D">
            <w:pPr>
              <w:jc w:val="center"/>
            </w:pPr>
          </w:p>
        </w:tc>
      </w:tr>
      <w:tr w14:paraId="746DCD9B">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81332B8">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611AB321">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791F7E61">
            <w:pPr>
              <w:pStyle w:val="29"/>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2823D633">
            <w:pPr>
              <w:pStyle w:val="29"/>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7924F495">
            <w:pPr>
              <w:jc w:val="center"/>
            </w:pPr>
          </w:p>
        </w:tc>
      </w:tr>
    </w:tbl>
    <w:p w14:paraId="54B6C863">
      <w:pPr>
        <w:spacing w:before="50" w:after="50"/>
        <w:ind w:firstLine="600"/>
        <w:rPr>
          <w:rFonts w:ascii="宋体"/>
          <w:b/>
          <w:bCs/>
          <w:sz w:val="24"/>
        </w:rPr>
      </w:pPr>
      <w:r>
        <w:rPr>
          <w:rFonts w:hint="eastAsia" w:ascii="宋体" w:hAnsi="宋体"/>
          <w:b/>
          <w:bCs/>
          <w:sz w:val="24"/>
        </w:rPr>
        <w:t>注：评分对应表主要用于作为专家评分的一个参考及查阅依据。</w:t>
      </w:r>
    </w:p>
    <w:p w14:paraId="0172EAC0"/>
    <w:p w14:paraId="1035125A">
      <w:pPr>
        <w:pStyle w:val="19"/>
        <w:spacing w:line="360" w:lineRule="exact"/>
        <w:jc w:val="left"/>
        <w:rPr>
          <w:rFonts w:cs="宋体"/>
          <w:b/>
          <w:color w:val="auto"/>
          <w:sz w:val="32"/>
          <w:szCs w:val="32"/>
          <w:lang w:val="zh-CN"/>
        </w:rPr>
      </w:pPr>
      <w:r>
        <w:rPr>
          <w:rFonts w:hint="eastAsia" w:cs="宋体"/>
          <w:color w:val="auto"/>
          <w:sz w:val="22"/>
          <w:szCs w:val="22"/>
        </w:rPr>
        <w:br w:type="page"/>
      </w:r>
      <w:bookmarkStart w:id="72"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72"/>
      <w:r>
        <w:rPr>
          <w:rFonts w:hint="eastAsia" w:cs="宋体"/>
          <w:b/>
          <w:color w:val="auto"/>
          <w:sz w:val="32"/>
          <w:szCs w:val="32"/>
        </w:rPr>
        <w:t>、</w:t>
      </w:r>
      <w:r>
        <w:rPr>
          <w:rFonts w:hint="eastAsia" w:cs="宋体"/>
          <w:b/>
          <w:color w:val="auto"/>
          <w:sz w:val="32"/>
          <w:szCs w:val="32"/>
          <w:lang w:val="zh-CN"/>
        </w:rPr>
        <w:t>评标办法</w:t>
      </w:r>
    </w:p>
    <w:p w14:paraId="4B184196">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color w:val="auto"/>
          <w:sz w:val="22"/>
        </w:rPr>
      </w:pPr>
      <w:bookmarkStart w:id="73" w:name="_Toc32552_WPSOffice_Level2"/>
      <w:r>
        <w:rPr>
          <w:rFonts w:hint="eastAsia" w:ascii="宋体" w:cs="宋体"/>
          <w:b/>
          <w:color w:val="auto"/>
          <w:sz w:val="22"/>
        </w:rPr>
        <w:t>一、总则</w:t>
      </w:r>
      <w:bookmarkEnd w:id="73"/>
    </w:p>
    <w:p w14:paraId="27CFB044">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color w:val="auto"/>
          <w:sz w:val="22"/>
        </w:rPr>
      </w:pPr>
      <w:bookmarkStart w:id="74" w:name="_Toc15399_WPSOffice_Level2"/>
      <w:r>
        <w:rPr>
          <w:rFonts w:hint="eastAsia" w:ascii="宋体" w:cs="宋体"/>
          <w:b/>
          <w:color w:val="auto"/>
          <w:sz w:val="22"/>
        </w:rPr>
        <w:t>二、评审组织</w:t>
      </w:r>
      <w:bookmarkEnd w:id="74"/>
    </w:p>
    <w:p w14:paraId="36424418">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color w:val="auto"/>
          <w:sz w:val="22"/>
        </w:rPr>
      </w:pPr>
      <w:bookmarkStart w:id="75" w:name="_Toc7010_WPSOffice_Level2"/>
      <w:r>
        <w:rPr>
          <w:rFonts w:hint="eastAsia" w:ascii="宋体" w:cs="宋体"/>
          <w:b/>
          <w:color w:val="auto"/>
          <w:sz w:val="22"/>
        </w:rPr>
        <w:t>三、投标文件递交截止、磋商程序、磋商原则和方式</w:t>
      </w:r>
      <w:bookmarkEnd w:id="75"/>
    </w:p>
    <w:p w14:paraId="04A6E608">
      <w:pPr>
        <w:pStyle w:val="19"/>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021D8543">
      <w:pPr>
        <w:pStyle w:val="19"/>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54AA8F7E">
      <w:pPr>
        <w:pStyle w:val="19"/>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680975A0">
      <w:pPr>
        <w:pStyle w:val="19"/>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69A92B74">
      <w:pPr>
        <w:pStyle w:val="19"/>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58AEB691">
      <w:pPr>
        <w:pStyle w:val="19"/>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9"/>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141E2555">
      <w:pPr>
        <w:pStyle w:val="19"/>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40C6387F">
      <w:pPr>
        <w:pStyle w:val="19"/>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9"/>
        <w:adjustRightInd w:val="0"/>
        <w:snapToGrid w:val="0"/>
        <w:spacing w:line="380" w:lineRule="exact"/>
        <w:ind w:firstLine="450"/>
        <w:rPr>
          <w:rFonts w:cs="宋体"/>
          <w:b/>
          <w:color w:val="auto"/>
          <w:sz w:val="22"/>
        </w:rPr>
      </w:pPr>
      <w:r>
        <w:rPr>
          <w:rFonts w:hint="eastAsia" w:cs="宋体"/>
          <w:color w:val="auto"/>
          <w:sz w:val="22"/>
        </w:rPr>
        <w:t>3、评审原则和方法</w:t>
      </w:r>
    </w:p>
    <w:p w14:paraId="3C2834F2">
      <w:pPr>
        <w:pStyle w:val="19"/>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9"/>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57AAF0A">
      <w:pPr>
        <w:pStyle w:val="19"/>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9"/>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9"/>
        <w:adjustRightInd w:val="0"/>
        <w:snapToGrid w:val="0"/>
        <w:spacing w:line="380" w:lineRule="exact"/>
        <w:ind w:firstLine="450"/>
        <w:rPr>
          <w:rFonts w:cs="宋体"/>
          <w:b/>
          <w:color w:val="auto"/>
          <w:sz w:val="22"/>
        </w:rPr>
      </w:pPr>
      <w:r>
        <w:rPr>
          <w:rFonts w:hint="eastAsia" w:cs="宋体"/>
          <w:color w:val="auto"/>
          <w:sz w:val="22"/>
        </w:rPr>
        <w:t>4、投标文件的澄清</w:t>
      </w:r>
    </w:p>
    <w:p w14:paraId="3830956F">
      <w:pPr>
        <w:pStyle w:val="19"/>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2E2ED94B">
      <w:pPr>
        <w:pStyle w:val="19"/>
        <w:adjustRightInd w:val="0"/>
        <w:snapToGrid w:val="0"/>
        <w:spacing w:line="380" w:lineRule="exact"/>
        <w:ind w:firstLine="446" w:firstLineChars="200"/>
        <w:jc w:val="center"/>
        <w:rPr>
          <w:rFonts w:cs="宋体"/>
          <w:color w:val="auto"/>
          <w:sz w:val="22"/>
        </w:rPr>
      </w:pPr>
      <w:bookmarkStart w:id="76" w:name="_Toc28287_WPSOffice_Level2"/>
    </w:p>
    <w:p w14:paraId="10FD0717">
      <w:pPr>
        <w:pStyle w:val="19"/>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76"/>
    </w:p>
    <w:p w14:paraId="5630A63F">
      <w:pPr>
        <w:pStyle w:val="19"/>
        <w:adjustRightInd w:val="0"/>
        <w:snapToGrid w:val="0"/>
        <w:spacing w:line="380" w:lineRule="exact"/>
        <w:ind w:firstLine="446" w:firstLineChars="200"/>
        <w:rPr>
          <w:rFonts w:cs="宋体"/>
          <w:b/>
          <w:bCs/>
          <w:color w:val="auto"/>
          <w:sz w:val="22"/>
        </w:rPr>
      </w:pPr>
      <w:bookmarkStart w:id="77" w:name="_Toc20707_WPSOffice_Level3"/>
      <w:r>
        <w:rPr>
          <w:rFonts w:hint="eastAsia" w:cs="宋体"/>
          <w:b/>
          <w:bCs/>
          <w:color w:val="auto"/>
          <w:sz w:val="22"/>
        </w:rPr>
        <w:t>（一）报价部分评分：</w:t>
      </w:r>
      <w:bookmarkEnd w:id="77"/>
      <w:r>
        <w:rPr>
          <w:rFonts w:hint="eastAsia" w:cs="宋体"/>
          <w:b/>
          <w:bCs/>
          <w:color w:val="auto"/>
          <w:sz w:val="22"/>
          <w:lang w:val="en-US" w:eastAsia="zh-CN"/>
        </w:rPr>
        <w:t>4</w:t>
      </w:r>
      <w:r>
        <w:rPr>
          <w:rFonts w:cs="宋体"/>
          <w:b/>
          <w:bCs/>
          <w:color w:val="auto"/>
          <w:sz w:val="22"/>
        </w:rPr>
        <w:t>0</w:t>
      </w:r>
      <w:r>
        <w:rPr>
          <w:rFonts w:hint="eastAsia" w:cs="宋体"/>
          <w:b/>
          <w:bCs/>
          <w:color w:val="auto"/>
          <w:sz w:val="22"/>
        </w:rPr>
        <w:t>分</w:t>
      </w:r>
    </w:p>
    <w:p w14:paraId="19C92E50">
      <w:pPr>
        <w:pStyle w:val="19"/>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62FD7CC2">
      <w:pPr>
        <w:pStyle w:val="19"/>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w:t>
      </w:r>
      <w:r>
        <w:rPr>
          <w:rFonts w:hint="eastAsia" w:cs="宋体"/>
          <w:b/>
          <w:bCs/>
          <w:color w:val="auto"/>
          <w:sz w:val="22"/>
          <w:lang w:val="en-US" w:eastAsia="zh-CN"/>
        </w:rPr>
        <w:t>4</w:t>
      </w:r>
      <w:r>
        <w:rPr>
          <w:rFonts w:cs="宋体"/>
          <w:b/>
          <w:bCs/>
          <w:color w:val="auto"/>
          <w:sz w:val="22"/>
        </w:rPr>
        <w:t>0</w:t>
      </w:r>
      <w:r>
        <w:rPr>
          <w:rFonts w:hint="eastAsia" w:cs="宋体"/>
          <w:b/>
          <w:bCs/>
          <w:color w:val="auto"/>
          <w:sz w:val="22"/>
        </w:rPr>
        <w:t>%×100</w:t>
      </w:r>
    </w:p>
    <w:p w14:paraId="33A56727">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088B6E7">
      <w:pPr>
        <w:pStyle w:val="19"/>
        <w:adjustRightInd w:val="0"/>
        <w:snapToGrid w:val="0"/>
        <w:spacing w:line="380" w:lineRule="exact"/>
        <w:ind w:left="561"/>
        <w:rPr>
          <w:rFonts w:cs="宋体"/>
          <w:b/>
          <w:bCs/>
          <w:color w:val="auto"/>
          <w:sz w:val="22"/>
        </w:rPr>
      </w:pPr>
      <w:r>
        <w:rPr>
          <w:rFonts w:hint="eastAsia" w:cs="宋体"/>
          <w:b/>
          <w:bCs/>
          <w:color w:val="auto"/>
          <w:sz w:val="22"/>
        </w:rPr>
        <w:t>（二）商务技术部分评分：</w:t>
      </w:r>
      <w:r>
        <w:rPr>
          <w:rFonts w:hint="eastAsia" w:cs="宋体"/>
          <w:b/>
          <w:bCs/>
          <w:color w:val="auto"/>
          <w:sz w:val="22"/>
          <w:lang w:val="en-US" w:eastAsia="zh-CN"/>
        </w:rPr>
        <w:t>6</w:t>
      </w:r>
      <w:r>
        <w:rPr>
          <w:rFonts w:cs="宋体"/>
          <w:b/>
          <w:bCs/>
          <w:color w:val="auto"/>
          <w:sz w:val="22"/>
        </w:rPr>
        <w:t>0</w:t>
      </w:r>
      <w:r>
        <w:rPr>
          <w:rFonts w:hint="eastAsia" w:cs="宋体"/>
          <w:b/>
          <w:bCs/>
          <w:color w:val="auto"/>
          <w:sz w:val="22"/>
        </w:rPr>
        <w:t>分</w:t>
      </w:r>
    </w:p>
    <w:tbl>
      <w:tblPr>
        <w:tblStyle w:val="36"/>
        <w:tblW w:w="9738" w:type="dxa"/>
        <w:tblInd w:w="93" w:type="dxa"/>
        <w:tblLayout w:type="fixed"/>
        <w:tblCellMar>
          <w:top w:w="0" w:type="dxa"/>
          <w:left w:w="108" w:type="dxa"/>
          <w:bottom w:w="0" w:type="dxa"/>
          <w:right w:w="108" w:type="dxa"/>
        </w:tblCellMar>
      </w:tblPr>
      <w:tblGrid>
        <w:gridCol w:w="534"/>
        <w:gridCol w:w="1288"/>
        <w:gridCol w:w="1019"/>
        <w:gridCol w:w="6897"/>
      </w:tblGrid>
      <w:tr w14:paraId="6A61EAE8">
        <w:tblPrEx>
          <w:tblCellMar>
            <w:top w:w="0" w:type="dxa"/>
            <w:left w:w="108" w:type="dxa"/>
            <w:bottom w:w="0" w:type="dxa"/>
            <w:right w:w="108" w:type="dxa"/>
          </w:tblCellMar>
        </w:tblPrEx>
        <w:trPr>
          <w:trHeight w:val="629"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09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EB59">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评分</w:t>
            </w:r>
          </w:p>
          <w:p w14:paraId="1E95F8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因素</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E79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分值</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32B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评分标准</w:t>
            </w:r>
          </w:p>
        </w:tc>
      </w:tr>
      <w:tr w14:paraId="70790609">
        <w:tblPrEx>
          <w:tblCellMar>
            <w:top w:w="0" w:type="dxa"/>
            <w:left w:w="108" w:type="dxa"/>
            <w:bottom w:w="0" w:type="dxa"/>
            <w:right w:w="108" w:type="dxa"/>
          </w:tblCellMar>
        </w:tblPrEx>
        <w:trPr>
          <w:trHeight w:val="1036"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2408">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4B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类似业绩</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E16F">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0-</w:t>
            </w:r>
            <w:r>
              <w:rPr>
                <w:rFonts w:hint="eastAsia" w:ascii="宋体" w:hAnsi="宋体" w:eastAsia="宋体" w:cs="宋体"/>
                <w:color w:val="auto"/>
                <w:kern w:val="0"/>
                <w:sz w:val="21"/>
                <w:szCs w:val="21"/>
                <w:highlight w:val="none"/>
                <w:lang w:val="en-US" w:eastAsia="zh-CN" w:bidi="ar"/>
              </w:rPr>
              <w:t>3</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5F4C">
            <w:pPr>
              <w:widowControl w:val="0"/>
              <w:adjustRightInd w:val="0"/>
              <w:snapToGrid w:val="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承担过类似</w:t>
            </w:r>
            <w:r>
              <w:rPr>
                <w:rFonts w:hint="eastAsia" w:ascii="宋体" w:hAnsi="宋体" w:eastAsia="宋体" w:cs="宋体"/>
                <w:color w:val="auto"/>
                <w:kern w:val="2"/>
                <w:sz w:val="21"/>
                <w:szCs w:val="21"/>
                <w:highlight w:val="none"/>
                <w:lang w:val="en-US" w:eastAsia="zh-CN"/>
              </w:rPr>
              <w:t>装修装饰</w:t>
            </w:r>
            <w:r>
              <w:rPr>
                <w:rFonts w:hint="eastAsia" w:ascii="宋体" w:hAnsi="宋体" w:eastAsia="宋体" w:cs="宋体"/>
                <w:color w:val="auto"/>
                <w:kern w:val="2"/>
                <w:sz w:val="21"/>
                <w:szCs w:val="21"/>
                <w:highlight w:val="none"/>
              </w:rPr>
              <w:t>项目，每提供一个得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分，本项最高得3分。</w:t>
            </w:r>
          </w:p>
          <w:p w14:paraId="5EB5A1B4">
            <w:pPr>
              <w:widowControl/>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（提供相关业绩合同复印件，缺项不得分）</w:t>
            </w:r>
          </w:p>
        </w:tc>
      </w:tr>
      <w:tr w14:paraId="059EB492">
        <w:tblPrEx>
          <w:tblCellMar>
            <w:top w:w="0" w:type="dxa"/>
            <w:left w:w="108" w:type="dxa"/>
            <w:bottom w:w="0" w:type="dxa"/>
            <w:right w:w="108" w:type="dxa"/>
          </w:tblCellMar>
        </w:tblPrEx>
        <w:trPr>
          <w:trHeight w:val="1248" w:hRule="atLeast"/>
        </w:trPr>
        <w:tc>
          <w:tcPr>
            <w:tcW w:w="534" w:type="dxa"/>
            <w:vMerge w:val="restart"/>
            <w:tcBorders>
              <w:top w:val="single" w:color="000000" w:sz="4" w:space="0"/>
              <w:left w:val="single" w:color="000000" w:sz="4" w:space="0"/>
              <w:right w:val="single" w:color="000000" w:sz="4" w:space="0"/>
            </w:tcBorders>
            <w:shd w:val="clear" w:color="auto" w:fill="auto"/>
            <w:vAlign w:val="center"/>
          </w:tcPr>
          <w:p w14:paraId="393C29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288" w:type="dxa"/>
            <w:vMerge w:val="restart"/>
            <w:tcBorders>
              <w:top w:val="single" w:color="000000" w:sz="4" w:space="0"/>
              <w:left w:val="single" w:color="000000" w:sz="4" w:space="0"/>
              <w:right w:val="single" w:color="000000" w:sz="4" w:space="0"/>
            </w:tcBorders>
            <w:shd w:val="clear" w:color="auto" w:fill="auto"/>
            <w:vAlign w:val="center"/>
          </w:tcPr>
          <w:p w14:paraId="6F6C7C2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项目</w:t>
            </w:r>
            <w:r>
              <w:rPr>
                <w:rFonts w:hint="eastAsia" w:ascii="宋体" w:hAnsi="宋体" w:eastAsia="宋体" w:cs="宋体"/>
                <w:b w:val="0"/>
                <w:bCs/>
                <w:color w:val="auto"/>
                <w:kern w:val="0"/>
                <w:sz w:val="21"/>
                <w:szCs w:val="21"/>
                <w:highlight w:val="none"/>
              </w:rPr>
              <w:t>人员配备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B44">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0-2</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DF0C">
            <w:pPr>
              <w:widowControl/>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具有特种作业操作</w:t>
            </w:r>
            <w:r>
              <w:rPr>
                <w:rFonts w:hint="eastAsia" w:ascii="宋体" w:hAnsi="宋体" w:cs="宋体"/>
                <w:b w:val="0"/>
                <w:bCs w:val="0"/>
                <w:color w:val="auto"/>
                <w:sz w:val="21"/>
                <w:szCs w:val="21"/>
                <w:highlight w:val="none"/>
                <w:lang w:val="en-US" w:eastAsia="zh-CN"/>
              </w:rPr>
              <w:t>证</w:t>
            </w:r>
            <w:r>
              <w:rPr>
                <w:rFonts w:hint="eastAsia" w:ascii="宋体" w:hAnsi="宋体" w:eastAsia="宋体" w:cs="宋体"/>
                <w:b w:val="0"/>
                <w:bCs w:val="0"/>
                <w:color w:val="auto"/>
                <w:sz w:val="21"/>
                <w:szCs w:val="21"/>
                <w:highlight w:val="none"/>
                <w:lang w:val="en-US" w:eastAsia="zh-CN"/>
              </w:rPr>
              <w:t>（电工作业）人员的得2分，否则不得分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br w:type="textWrapping"/>
            </w:r>
            <w:r>
              <w:rPr>
                <w:rFonts w:hint="eastAsia" w:ascii="宋体" w:hAnsi="宋体" w:eastAsia="宋体" w:cs="宋体"/>
                <w:b w:val="0"/>
                <w:bCs/>
                <w:color w:val="auto"/>
                <w:sz w:val="21"/>
                <w:szCs w:val="21"/>
                <w:highlight w:val="none"/>
              </w:rPr>
              <w:t>注：须提供证书原件扫描件以及在本单位近</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个月内任意一个月社保到账证明材料，刚成立企业提供依法缴纳社会保障资金承诺函（格式自拟），否则不得分。</w:t>
            </w:r>
          </w:p>
        </w:tc>
      </w:tr>
      <w:tr w14:paraId="0BB93440">
        <w:tblPrEx>
          <w:tblCellMar>
            <w:top w:w="0" w:type="dxa"/>
            <w:left w:w="108" w:type="dxa"/>
            <w:bottom w:w="0" w:type="dxa"/>
            <w:right w:w="108" w:type="dxa"/>
          </w:tblCellMar>
        </w:tblPrEx>
        <w:trPr>
          <w:trHeight w:val="1248" w:hRule="atLeast"/>
        </w:trPr>
        <w:tc>
          <w:tcPr>
            <w:tcW w:w="534" w:type="dxa"/>
            <w:vMerge w:val="continue"/>
            <w:tcBorders>
              <w:left w:val="single" w:color="000000" w:sz="4" w:space="0"/>
              <w:bottom w:val="single" w:color="000000" w:sz="4" w:space="0"/>
              <w:right w:val="single" w:color="000000" w:sz="4" w:space="0"/>
            </w:tcBorders>
            <w:shd w:val="clear" w:color="auto" w:fill="auto"/>
            <w:vAlign w:val="center"/>
          </w:tcPr>
          <w:p w14:paraId="10E3215D">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1288" w:type="dxa"/>
            <w:vMerge w:val="continue"/>
            <w:tcBorders>
              <w:left w:val="single" w:color="000000" w:sz="4" w:space="0"/>
              <w:bottom w:val="single" w:color="000000" w:sz="4" w:space="0"/>
              <w:right w:val="single" w:color="000000" w:sz="4" w:space="0"/>
            </w:tcBorders>
            <w:shd w:val="clear" w:color="auto" w:fill="auto"/>
            <w:vAlign w:val="center"/>
          </w:tcPr>
          <w:p w14:paraId="45AE19CF">
            <w:pPr>
              <w:widowControl/>
              <w:jc w:val="center"/>
              <w:textAlignment w:val="center"/>
              <w:rPr>
                <w:rFonts w:hint="eastAsia" w:ascii="宋体" w:hAnsi="宋体" w:eastAsia="宋体" w:cs="宋体"/>
                <w:b/>
                <w:color w:val="auto"/>
                <w:ker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A926">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0-2</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01FE">
            <w:pPr>
              <w:widowControl/>
              <w:textAlignment w:val="center"/>
              <w:rPr>
                <w:rFonts w:hint="eastAsia" w:ascii="仿宋" w:hAnsi="仿宋" w:eastAsia="仿宋" w:cs="仿宋"/>
                <w:color w:val="auto"/>
                <w:kern w:val="0"/>
                <w:sz w:val="21"/>
                <w:szCs w:val="21"/>
                <w:highlight w:val="none"/>
                <w:lang w:val="zh-CN"/>
              </w:rPr>
            </w:pPr>
            <w:r>
              <w:rPr>
                <w:rFonts w:hint="eastAsia" w:ascii="宋体" w:hAnsi="宋体" w:eastAsia="宋体" w:cs="宋体"/>
                <w:b w:val="0"/>
                <w:bCs w:val="0"/>
                <w:color w:val="auto"/>
                <w:sz w:val="21"/>
                <w:szCs w:val="21"/>
                <w:highlight w:val="none"/>
                <w:lang w:val="en-US" w:eastAsia="zh-CN"/>
              </w:rPr>
              <w:t>具有特种作业操作</w:t>
            </w:r>
            <w:r>
              <w:rPr>
                <w:rFonts w:hint="eastAsia" w:ascii="宋体" w:hAnsi="宋体" w:cs="宋体"/>
                <w:b w:val="0"/>
                <w:bCs w:val="0"/>
                <w:color w:val="auto"/>
                <w:sz w:val="21"/>
                <w:szCs w:val="21"/>
                <w:highlight w:val="none"/>
                <w:lang w:val="en-US" w:eastAsia="zh-CN"/>
              </w:rPr>
              <w:t>证</w:t>
            </w:r>
            <w:r>
              <w:rPr>
                <w:rFonts w:hint="eastAsia" w:ascii="宋体" w:hAnsi="宋体" w:eastAsia="宋体" w:cs="宋体"/>
                <w:b w:val="0"/>
                <w:bCs w:val="0"/>
                <w:color w:val="auto"/>
                <w:sz w:val="21"/>
                <w:szCs w:val="21"/>
                <w:highlight w:val="none"/>
                <w:lang w:val="en-US" w:eastAsia="zh-CN"/>
              </w:rPr>
              <w:t>（高处作业）人员的得2分，否则不得分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br w:type="textWrapping"/>
            </w:r>
            <w:r>
              <w:rPr>
                <w:rFonts w:hint="eastAsia" w:ascii="宋体" w:hAnsi="宋体" w:eastAsia="宋体" w:cs="宋体"/>
                <w:b w:val="0"/>
                <w:bCs/>
                <w:color w:val="auto"/>
                <w:sz w:val="21"/>
                <w:szCs w:val="21"/>
                <w:highlight w:val="none"/>
              </w:rPr>
              <w:t>注：须提供证书原件扫描件以及在本单位近</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个月内任意一个月社保到账证明材料，刚成立企业提供依法缴纳社会保障资金承诺函（格式自拟），否则不得分。</w:t>
            </w:r>
          </w:p>
        </w:tc>
      </w:tr>
      <w:tr w14:paraId="2EC1E556">
        <w:tblPrEx>
          <w:tblCellMar>
            <w:top w:w="0" w:type="dxa"/>
            <w:left w:w="108" w:type="dxa"/>
            <w:bottom w:w="0" w:type="dxa"/>
            <w:right w:w="108" w:type="dxa"/>
          </w:tblCellMar>
        </w:tblPrEx>
        <w:trPr>
          <w:trHeight w:val="1248"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FD5">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D7E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技术参数指标响应</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4925">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0-</w:t>
            </w:r>
            <w:r>
              <w:rPr>
                <w:rFonts w:hint="eastAsia" w:ascii="宋体" w:hAnsi="宋体" w:eastAsia="宋体" w:cs="宋体"/>
                <w:color w:val="auto"/>
                <w:kern w:val="0"/>
                <w:sz w:val="21"/>
                <w:szCs w:val="21"/>
                <w:highlight w:val="none"/>
                <w:lang w:val="en-US" w:eastAsia="zh-CN" w:bidi="ar"/>
              </w:rPr>
              <w:t>10</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B37A">
            <w:pPr>
              <w:widowControl/>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标有★的重要参数负偏离的每项扣1分，其他参数负偏离的每项扣0.5分，扣完为止，本项最高得10分，最低得0分。</w:t>
            </w:r>
          </w:p>
          <w:p w14:paraId="681B30FA">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b w:val="0"/>
                <w:bCs w:val="0"/>
                <w:color w:val="auto"/>
                <w:kern w:val="0"/>
                <w:sz w:val="22"/>
                <w:szCs w:val="22"/>
                <w:highlight w:val="none"/>
                <w:lang w:val="en-US" w:eastAsia="zh-CN"/>
              </w:rPr>
              <w:t>注：招标文件要求提供相关证明材料，提供不符合要求或未提供的视为不满足，按要求进行扣分。</w:t>
            </w:r>
          </w:p>
        </w:tc>
      </w:tr>
      <w:tr w14:paraId="2D2A7BD5">
        <w:tblPrEx>
          <w:tblCellMar>
            <w:top w:w="0" w:type="dxa"/>
            <w:left w:w="108" w:type="dxa"/>
            <w:bottom w:w="0" w:type="dxa"/>
            <w:right w:w="108" w:type="dxa"/>
          </w:tblCellMar>
        </w:tblPrEx>
        <w:trPr>
          <w:trHeight w:val="1302" w:hRule="atLeast"/>
        </w:trPr>
        <w:tc>
          <w:tcPr>
            <w:tcW w:w="534" w:type="dxa"/>
            <w:vMerge w:val="restart"/>
            <w:tcBorders>
              <w:top w:val="single" w:color="000000" w:sz="4" w:space="0"/>
              <w:left w:val="single" w:color="000000" w:sz="4" w:space="0"/>
              <w:right w:val="single" w:color="000000" w:sz="4" w:space="0"/>
            </w:tcBorders>
            <w:shd w:val="clear" w:color="auto" w:fill="auto"/>
            <w:vAlign w:val="center"/>
          </w:tcPr>
          <w:p w14:paraId="2DD900B9">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1288" w:type="dxa"/>
            <w:vMerge w:val="restart"/>
            <w:tcBorders>
              <w:top w:val="single" w:color="000000" w:sz="4" w:space="0"/>
              <w:left w:val="single" w:color="000000" w:sz="4" w:space="0"/>
              <w:right w:val="single" w:color="000000" w:sz="4" w:space="0"/>
            </w:tcBorders>
            <w:shd w:val="clear" w:color="auto" w:fill="auto"/>
            <w:vAlign w:val="center"/>
          </w:tcPr>
          <w:p w14:paraId="56DACC41">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环保等级</w:t>
            </w:r>
          </w:p>
        </w:tc>
        <w:tc>
          <w:tcPr>
            <w:tcW w:w="1019" w:type="dxa"/>
            <w:tcBorders>
              <w:top w:val="single" w:color="000000" w:sz="4" w:space="0"/>
              <w:left w:val="single" w:color="000000" w:sz="4" w:space="0"/>
              <w:right w:val="single" w:color="000000" w:sz="4" w:space="0"/>
            </w:tcBorders>
            <w:shd w:val="clear" w:color="auto" w:fill="auto"/>
            <w:vAlign w:val="center"/>
          </w:tcPr>
          <w:p w14:paraId="50A2E59B">
            <w:pPr>
              <w:widowControl/>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0-5</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2502">
            <w:pPr>
              <w:widowControl/>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对本项目提供的墙面漆及其他面漆类环保等级进行评分：</w:t>
            </w:r>
          </w:p>
          <w:p w14:paraId="41DBD699">
            <w:pPr>
              <w:widowControl/>
              <w:textAlignment w:val="center"/>
              <w:rPr>
                <w:rFonts w:hint="eastAsia" w:asciiTheme="minorEastAsia" w:hAnsiTheme="minorEastAsia" w:eastAsiaTheme="minorEastAsia" w:cstheme="minorEastAsia"/>
                <w:i w:val="0"/>
                <w:iCs w:val="0"/>
                <w:caps w:val="0"/>
                <w:color w:val="auto"/>
                <w:spacing w:val="0"/>
                <w:sz w:val="20"/>
                <w:szCs w:val="20"/>
                <w:highlight w:val="none"/>
                <w:shd w:val="clear" w:fill="FFFFFF"/>
              </w:rPr>
            </w:pP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1、所投产品</w:t>
            </w:r>
            <w:r>
              <w:rPr>
                <w:rFonts w:hint="eastAsia" w:asciiTheme="minorEastAsia" w:hAnsiTheme="minorEastAsia" w:eastAsiaTheme="minorEastAsia" w:cstheme="minorEastAsia"/>
                <w:i w:val="0"/>
                <w:iCs w:val="0"/>
                <w:caps w:val="0"/>
                <w:color w:val="auto"/>
                <w:spacing w:val="0"/>
                <w:sz w:val="20"/>
                <w:szCs w:val="20"/>
                <w:highlight w:val="none"/>
                <w:shd w:val="clear" w:fill="FFFFFF"/>
              </w:rPr>
              <w:t>VOC含量 ≤ 80 g/L的，得</w:t>
            </w: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2</w:t>
            </w:r>
            <w:r>
              <w:rPr>
                <w:rFonts w:hint="eastAsia" w:asciiTheme="minorEastAsia" w:hAnsiTheme="minorEastAsia" w:eastAsiaTheme="minorEastAsia" w:cstheme="minorEastAsia"/>
                <w:i w:val="0"/>
                <w:iCs w:val="0"/>
                <w:caps w:val="0"/>
                <w:color w:val="auto"/>
                <w:spacing w:val="0"/>
                <w:sz w:val="20"/>
                <w:szCs w:val="20"/>
                <w:highlight w:val="none"/>
                <w:shd w:val="clear" w:fill="FFFFFF"/>
              </w:rPr>
              <w:t>分；</w:t>
            </w:r>
          </w:p>
          <w:p w14:paraId="037A6529">
            <w:pPr>
              <w:widowControl/>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2、所投产品</w:t>
            </w:r>
            <w:r>
              <w:rPr>
                <w:rFonts w:hint="eastAsia" w:asciiTheme="minorEastAsia" w:hAnsiTheme="minorEastAsia" w:eastAsiaTheme="minorEastAsia" w:cstheme="minorEastAsia"/>
                <w:i w:val="0"/>
                <w:iCs w:val="0"/>
                <w:caps w:val="0"/>
                <w:color w:val="auto"/>
                <w:spacing w:val="0"/>
                <w:sz w:val="20"/>
                <w:szCs w:val="20"/>
                <w:highlight w:val="none"/>
                <w:shd w:val="clear" w:fill="FFFFFF"/>
              </w:rPr>
              <w:t xml:space="preserve">VOC含量 </w:t>
            </w: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0"/>
                <w:szCs w:val="20"/>
                <w:highlight w:val="none"/>
                <w:shd w:val="clear" w:fill="FFFFFF"/>
              </w:rPr>
              <w:t xml:space="preserve"> </w:t>
            </w: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5</w:t>
            </w:r>
            <w:r>
              <w:rPr>
                <w:rFonts w:hint="eastAsia" w:asciiTheme="minorEastAsia" w:hAnsiTheme="minorEastAsia" w:eastAsiaTheme="minorEastAsia" w:cstheme="minorEastAsia"/>
                <w:i w:val="0"/>
                <w:iCs w:val="0"/>
                <w:caps w:val="0"/>
                <w:color w:val="auto"/>
                <w:spacing w:val="0"/>
                <w:sz w:val="20"/>
                <w:szCs w:val="20"/>
                <w:highlight w:val="none"/>
                <w:shd w:val="clear" w:fill="FFFFFF"/>
              </w:rPr>
              <w:t>0 g/L的；</w:t>
            </w: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得5分</w:t>
            </w:r>
            <w:r>
              <w:rPr>
                <w:rFonts w:hint="eastAsia" w:asciiTheme="minorEastAsia" w:hAnsiTheme="minorEastAsia" w:eastAsiaTheme="minorEastAsia" w:cstheme="minorEastAsia"/>
                <w:i w:val="0"/>
                <w:iCs w:val="0"/>
                <w:caps w:val="0"/>
                <w:color w:val="auto"/>
                <w:spacing w:val="0"/>
                <w:sz w:val="20"/>
                <w:szCs w:val="20"/>
                <w:highlight w:val="none"/>
                <w:shd w:val="clear" w:fill="FFFFFF"/>
                <w:lang w:eastAsia="zh-CN"/>
              </w:rPr>
              <w:t>。</w:t>
            </w:r>
          </w:p>
          <w:p w14:paraId="735EFDBF">
            <w:pPr>
              <w:widowControl/>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b w:val="0"/>
                <w:bCs/>
                <w:color w:val="auto"/>
                <w:sz w:val="20"/>
                <w:szCs w:val="20"/>
                <w:highlight w:val="none"/>
              </w:rPr>
              <w:t>注：须提供</w:t>
            </w:r>
            <w:r>
              <w:rPr>
                <w:rFonts w:hint="eastAsia" w:asciiTheme="minorEastAsia" w:hAnsiTheme="minorEastAsia" w:eastAsiaTheme="minorEastAsia" w:cstheme="minorEastAsia"/>
                <w:b w:val="0"/>
                <w:bCs/>
                <w:color w:val="auto"/>
                <w:sz w:val="20"/>
                <w:szCs w:val="20"/>
                <w:highlight w:val="none"/>
                <w:lang w:val="en-US" w:eastAsia="zh-CN"/>
              </w:rPr>
              <w:t>相关数据证明材料并加盖公章</w:t>
            </w:r>
            <w:r>
              <w:rPr>
                <w:rFonts w:hint="eastAsia" w:asciiTheme="minorEastAsia" w:hAnsiTheme="minorEastAsia" w:eastAsiaTheme="minorEastAsia" w:cstheme="minorEastAsia"/>
                <w:b w:val="0"/>
                <w:bCs/>
                <w:color w:val="auto"/>
                <w:sz w:val="20"/>
                <w:szCs w:val="20"/>
                <w:highlight w:val="none"/>
              </w:rPr>
              <w:t>，否则不得分。</w:t>
            </w:r>
          </w:p>
        </w:tc>
      </w:tr>
      <w:tr w14:paraId="7548CA15">
        <w:tblPrEx>
          <w:tblCellMar>
            <w:top w:w="0" w:type="dxa"/>
            <w:left w:w="108" w:type="dxa"/>
            <w:bottom w:w="0" w:type="dxa"/>
            <w:right w:w="108" w:type="dxa"/>
          </w:tblCellMar>
        </w:tblPrEx>
        <w:trPr>
          <w:trHeight w:val="1443" w:hRule="atLeast"/>
        </w:trPr>
        <w:tc>
          <w:tcPr>
            <w:tcW w:w="534" w:type="dxa"/>
            <w:vMerge w:val="continue"/>
            <w:tcBorders>
              <w:left w:val="single" w:color="000000" w:sz="4" w:space="0"/>
              <w:right w:val="single" w:color="000000" w:sz="4" w:space="0"/>
            </w:tcBorders>
            <w:shd w:val="clear" w:color="auto" w:fill="auto"/>
            <w:vAlign w:val="center"/>
          </w:tcPr>
          <w:p w14:paraId="73476425">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1288" w:type="dxa"/>
            <w:vMerge w:val="continue"/>
            <w:tcBorders>
              <w:left w:val="single" w:color="000000" w:sz="4" w:space="0"/>
              <w:right w:val="single" w:color="000000" w:sz="4" w:space="0"/>
            </w:tcBorders>
            <w:shd w:val="clear" w:color="auto" w:fill="auto"/>
            <w:vAlign w:val="center"/>
          </w:tcPr>
          <w:p w14:paraId="2193DBB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lang w:val="en-US" w:eastAsia="zh-CN"/>
              </w:rPr>
            </w:pPr>
          </w:p>
        </w:tc>
        <w:tc>
          <w:tcPr>
            <w:tcW w:w="1019" w:type="dxa"/>
            <w:tcBorders>
              <w:top w:val="single" w:color="000000" w:sz="4" w:space="0"/>
              <w:left w:val="single" w:color="000000" w:sz="4" w:space="0"/>
              <w:right w:val="single" w:color="000000" w:sz="4" w:space="0"/>
            </w:tcBorders>
            <w:shd w:val="clear" w:color="auto" w:fill="auto"/>
            <w:vAlign w:val="center"/>
          </w:tcPr>
          <w:p w14:paraId="2B3C1BDA">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w:t>
            </w:r>
            <w:r>
              <w:rPr>
                <w:rFonts w:hint="eastAsia" w:ascii="宋体" w:hAnsi="宋体" w:cs="宋体"/>
                <w:color w:val="auto"/>
                <w:kern w:val="0"/>
                <w:sz w:val="21"/>
                <w:szCs w:val="21"/>
                <w:highlight w:val="none"/>
                <w:lang w:val="en-US" w:eastAsia="zh-CN" w:bidi="ar"/>
              </w:rPr>
              <w:t>5</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4207">
            <w:pPr>
              <w:widowControl/>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对本项目提供的</w:t>
            </w:r>
            <w:r>
              <w:rPr>
                <w:rFonts w:hint="eastAsia" w:ascii="宋体" w:hAnsi="宋体" w:eastAsia="宋体" w:cs="宋体"/>
                <w:b w:val="0"/>
                <w:bCs/>
                <w:color w:val="auto"/>
                <w:sz w:val="21"/>
                <w:szCs w:val="21"/>
                <w:highlight w:val="none"/>
              </w:rPr>
              <w:t>人造板及其制品</w:t>
            </w:r>
            <w:r>
              <w:rPr>
                <w:rFonts w:hint="eastAsia" w:ascii="宋体" w:hAnsi="宋体" w:eastAsia="宋体" w:cs="宋体"/>
                <w:b w:val="0"/>
                <w:bCs/>
                <w:color w:val="auto"/>
                <w:sz w:val="21"/>
                <w:szCs w:val="21"/>
                <w:highlight w:val="none"/>
                <w:lang w:val="en-US" w:eastAsia="zh-CN"/>
              </w:rPr>
              <w:t>环保等级进行评分：</w:t>
            </w:r>
          </w:p>
          <w:p w14:paraId="2F6382CD">
            <w:pPr>
              <w:widowControl/>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1.甲醛释放量达到ENF级（≤0.025 mg/m³）的，得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p w14:paraId="71A47EE1">
            <w:pPr>
              <w:widowControl/>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2.甲醛释放量达到E0级（≤0.050 mg/m³）的，得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7F2E834B">
            <w:pPr>
              <w:widowControl/>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注：须提供</w:t>
            </w:r>
            <w:r>
              <w:rPr>
                <w:rFonts w:hint="eastAsia" w:ascii="宋体" w:hAnsi="宋体" w:eastAsia="宋体" w:cs="宋体"/>
                <w:b w:val="0"/>
                <w:bCs/>
                <w:color w:val="auto"/>
                <w:sz w:val="21"/>
                <w:szCs w:val="21"/>
                <w:highlight w:val="none"/>
                <w:lang w:val="en-US" w:eastAsia="zh-CN"/>
              </w:rPr>
              <w:t>相关数据证明材料并加盖公章</w:t>
            </w:r>
            <w:r>
              <w:rPr>
                <w:rFonts w:hint="eastAsia" w:ascii="宋体" w:hAnsi="宋体" w:eastAsia="宋体" w:cs="宋体"/>
                <w:b w:val="0"/>
                <w:bCs/>
                <w:color w:val="auto"/>
                <w:sz w:val="21"/>
                <w:szCs w:val="21"/>
                <w:highlight w:val="none"/>
              </w:rPr>
              <w:t>，否则不得分。</w:t>
            </w:r>
          </w:p>
        </w:tc>
      </w:tr>
      <w:tr w14:paraId="0D30B4C4">
        <w:tblPrEx>
          <w:tblCellMar>
            <w:top w:w="0" w:type="dxa"/>
            <w:left w:w="108" w:type="dxa"/>
            <w:bottom w:w="0" w:type="dxa"/>
            <w:right w:w="108" w:type="dxa"/>
          </w:tblCellMar>
        </w:tblPrEx>
        <w:trPr>
          <w:trHeight w:val="1879"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FA8A">
            <w:pPr>
              <w:widowControl/>
              <w:jc w:val="center"/>
              <w:textAlignment w:val="center"/>
              <w:rPr>
                <w:rFonts w:hint="default" w:ascii="宋体" w:hAnsi="宋体" w:eastAsia="宋体" w:cs="宋体"/>
                <w:color w:val="0070C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5E23">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LED显示屏</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B660">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0-10</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36B">
            <w:pPr>
              <w:widowControl/>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评分标准：</w:t>
            </w:r>
          </w:p>
          <w:p w14:paraId="6CBFE7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default" w:ascii="宋体" w:hAnsi="宋体" w:eastAsia="宋体" w:cs="宋体"/>
                <w:color w:val="auto"/>
                <w:kern w:val="0"/>
                <w:sz w:val="21"/>
                <w:szCs w:val="21"/>
                <w:highlight w:val="none"/>
                <w:lang w:val="en-US" w:eastAsia="zh-CN" w:bidi="ar"/>
              </w:rPr>
              <w:t>所投产品点间距P=1.86mm，完全满足采购要求</w:t>
            </w:r>
            <w:r>
              <w:rPr>
                <w:rFonts w:hint="eastAsia" w:ascii="宋体" w:hAnsi="宋体" w:eastAsia="宋体" w:cs="宋体"/>
                <w:color w:val="auto"/>
                <w:kern w:val="0"/>
                <w:sz w:val="21"/>
                <w:szCs w:val="21"/>
                <w:highlight w:val="none"/>
                <w:lang w:val="en-US" w:eastAsia="zh-CN" w:bidi="ar"/>
              </w:rPr>
              <w:t>，得6分</w:t>
            </w:r>
            <w:r>
              <w:rPr>
                <w:rFonts w:hint="default" w:ascii="宋体" w:hAnsi="宋体" w:eastAsia="宋体" w:cs="宋体"/>
                <w:color w:val="auto"/>
                <w:kern w:val="0"/>
                <w:sz w:val="21"/>
                <w:szCs w:val="21"/>
                <w:highlight w:val="none"/>
                <w:lang w:val="en-US" w:eastAsia="zh-CN" w:bidi="ar"/>
              </w:rPr>
              <w:t>。</w:t>
            </w:r>
          </w:p>
          <w:p w14:paraId="1A5714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default" w:ascii="宋体" w:hAnsi="宋体" w:eastAsia="宋体" w:cs="宋体"/>
                <w:color w:val="auto"/>
                <w:kern w:val="0"/>
                <w:sz w:val="21"/>
                <w:szCs w:val="21"/>
                <w:highlight w:val="none"/>
                <w:lang w:val="en-US" w:eastAsia="zh-CN" w:bidi="ar"/>
              </w:rPr>
              <w:t>所投产品点间距P&lt;1.86mm，视为技术指标优于要求</w:t>
            </w:r>
            <w:r>
              <w:rPr>
                <w:rFonts w:hint="eastAsia" w:ascii="宋体" w:hAnsi="宋体" w:eastAsia="宋体" w:cs="宋体"/>
                <w:color w:val="auto"/>
                <w:kern w:val="0"/>
                <w:sz w:val="21"/>
                <w:szCs w:val="21"/>
                <w:highlight w:val="none"/>
                <w:lang w:val="en-US" w:eastAsia="zh-CN" w:bidi="ar"/>
              </w:rPr>
              <w:t>，</w:t>
            </w:r>
          </w:p>
          <w:p w14:paraId="0121936D">
            <w:pPr>
              <w:keepNext w:val="0"/>
              <w:keepLines w:val="0"/>
              <w:widowControl/>
              <w:suppressLineNumbers w:val="0"/>
              <w:spacing w:before="0" w:beforeAutospacing="0" w:after="0" w:afterAutospacing="0"/>
              <w:ind w:left="0" w:right="0" w:firstLine="213"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1.54≤</w:t>
            </w:r>
            <w:r>
              <w:rPr>
                <w:rFonts w:hint="default" w:ascii="宋体" w:hAnsi="宋体" w:eastAsia="宋体" w:cs="宋体"/>
                <w:color w:val="auto"/>
                <w:kern w:val="0"/>
                <w:sz w:val="21"/>
                <w:szCs w:val="21"/>
                <w:highlight w:val="none"/>
                <w:lang w:val="en-US" w:eastAsia="zh-CN" w:bidi="ar"/>
              </w:rPr>
              <w:t>所投产品点间距&lt;1.86mm</w:t>
            </w:r>
            <w:r>
              <w:rPr>
                <w:rFonts w:hint="eastAsia" w:ascii="宋体" w:hAnsi="宋体" w:eastAsia="宋体" w:cs="宋体"/>
                <w:color w:val="auto"/>
                <w:kern w:val="0"/>
                <w:sz w:val="21"/>
                <w:szCs w:val="21"/>
                <w:highlight w:val="none"/>
                <w:lang w:val="en-US" w:eastAsia="zh-CN" w:bidi="ar"/>
              </w:rPr>
              <w:t>，在6分的基础上再加2分；</w:t>
            </w:r>
          </w:p>
          <w:p w14:paraId="72FE811F">
            <w:pPr>
              <w:keepNext w:val="0"/>
              <w:keepLines w:val="0"/>
              <w:widowControl/>
              <w:suppressLineNumbers w:val="0"/>
              <w:spacing w:before="0" w:beforeAutospacing="0" w:after="0" w:afterAutospacing="0"/>
              <w:ind w:left="0" w:right="0" w:firstLine="213" w:firstLineChars="10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1.25≤</w:t>
            </w:r>
            <w:r>
              <w:rPr>
                <w:rFonts w:hint="default" w:ascii="宋体" w:hAnsi="宋体" w:eastAsia="宋体" w:cs="宋体"/>
                <w:color w:val="auto"/>
                <w:kern w:val="0"/>
                <w:sz w:val="21"/>
                <w:szCs w:val="21"/>
                <w:highlight w:val="none"/>
                <w:lang w:val="en-US" w:eastAsia="zh-CN" w:bidi="ar"/>
              </w:rPr>
              <w:t>所投产品点间距</w:t>
            </w:r>
            <w:r>
              <w:rPr>
                <w:rFonts w:hint="eastAsia" w:ascii="宋体" w:hAnsi="宋体" w:eastAsia="宋体" w:cs="宋体"/>
                <w:color w:val="auto"/>
                <w:kern w:val="0"/>
                <w:sz w:val="21"/>
                <w:szCs w:val="21"/>
                <w:highlight w:val="none"/>
                <w:lang w:val="en-US" w:eastAsia="zh-CN" w:bidi="ar"/>
              </w:rPr>
              <w:t>＜1.54，在6分的基础上再加4分。</w:t>
            </w:r>
          </w:p>
          <w:p w14:paraId="1A37B443">
            <w:pPr>
              <w:widowControl/>
              <w:textAlignment w:val="center"/>
              <w:rPr>
                <w:rFonts w:hint="default"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none"/>
                <w:lang w:val="en-US" w:eastAsia="zh-CN" w:bidi="ar"/>
              </w:rPr>
              <w:t>需提供相关数据证明材料并加盖公章，否则不得分。</w:t>
            </w:r>
          </w:p>
        </w:tc>
      </w:tr>
      <w:tr w14:paraId="46125316">
        <w:tblPrEx>
          <w:tblCellMar>
            <w:top w:w="0" w:type="dxa"/>
            <w:left w:w="108" w:type="dxa"/>
            <w:bottom w:w="0" w:type="dxa"/>
            <w:right w:w="108" w:type="dxa"/>
          </w:tblCellMar>
        </w:tblPrEx>
        <w:trPr>
          <w:trHeight w:val="1558"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9CE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6CD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技术方案</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2113">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0-</w:t>
            </w:r>
            <w:r>
              <w:rPr>
                <w:rFonts w:hint="eastAsia" w:ascii="宋体" w:hAnsi="宋体" w:eastAsia="宋体" w:cs="宋体"/>
                <w:color w:val="auto"/>
                <w:kern w:val="0"/>
                <w:sz w:val="21"/>
                <w:szCs w:val="21"/>
                <w:lang w:val="en-US" w:eastAsia="zh-CN" w:bidi="ar"/>
              </w:rPr>
              <w:t>3</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1418">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根据投标单位的设备供货、安装、调试方案进行打分：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方案内容3项及以上编制详细、符合项目需求的得</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方案内容2项编制详细、符合项目需求的得</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方案内容1项编制详细、符合项目需求的得</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未提供的不得分。</w:t>
            </w:r>
          </w:p>
        </w:tc>
      </w:tr>
      <w:tr w14:paraId="17F21410">
        <w:tblPrEx>
          <w:tblCellMar>
            <w:top w:w="0" w:type="dxa"/>
            <w:left w:w="108" w:type="dxa"/>
            <w:bottom w:w="0" w:type="dxa"/>
            <w:right w:w="108" w:type="dxa"/>
          </w:tblCellMar>
        </w:tblPrEx>
        <w:trPr>
          <w:trHeight w:val="2486"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34A9">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B78B">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实施方案</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454">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0-</w:t>
            </w:r>
            <w:r>
              <w:rPr>
                <w:rFonts w:hint="eastAsia" w:ascii="宋体" w:hAnsi="宋体" w:eastAsia="宋体" w:cs="宋体"/>
                <w:color w:val="auto"/>
                <w:kern w:val="0"/>
                <w:sz w:val="21"/>
                <w:szCs w:val="21"/>
                <w:lang w:val="en-US" w:eastAsia="zh-CN" w:bidi="ar"/>
              </w:rPr>
              <w:t>10</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4FC2">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根据投标人的项目实施方案，包括施工计划进度、安全保证措施、质量保证措施、进度保证措施、环境保证措施等进行打分：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方案内容5项及以上科学合理、贴合实际需求的得</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方案内容4项科学合理、贴合实际需求的得</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方案内容3项科学合理、贴合实际需求的得</w:t>
            </w:r>
            <w:r>
              <w:rPr>
                <w:rFonts w:hint="eastAsia" w:ascii="宋体" w:hAnsi="宋体" w:cs="宋体"/>
                <w:color w:val="auto"/>
                <w:kern w:val="0"/>
                <w:sz w:val="21"/>
                <w:szCs w:val="21"/>
                <w:lang w:val="en-US" w:eastAsia="zh-CN" w:bidi="ar"/>
              </w:rPr>
              <w:t>7.5</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方案内容2项科学合理、贴合实际需求的得</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方案内容1项科学合理、贴合实际需求的得</w:t>
            </w:r>
            <w:r>
              <w:rPr>
                <w:rFonts w:hint="eastAsia" w:ascii="宋体" w:hAnsi="宋体" w:cs="宋体"/>
                <w:color w:val="auto"/>
                <w:kern w:val="0"/>
                <w:sz w:val="21"/>
                <w:szCs w:val="21"/>
                <w:lang w:val="en-US" w:eastAsia="zh-CN" w:bidi="ar"/>
              </w:rPr>
              <w:t>2.5</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未提供的不得分。</w:t>
            </w:r>
          </w:p>
        </w:tc>
      </w:tr>
      <w:tr w14:paraId="18D4C908">
        <w:tblPrEx>
          <w:tblCellMar>
            <w:top w:w="0" w:type="dxa"/>
            <w:left w:w="108" w:type="dxa"/>
            <w:bottom w:w="0" w:type="dxa"/>
            <w:right w:w="108" w:type="dxa"/>
          </w:tblCellMar>
        </w:tblPrEx>
        <w:trPr>
          <w:trHeight w:val="3008"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6AD9">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A0C1">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售后服务</w:t>
            </w:r>
          </w:p>
        </w:tc>
        <w:tc>
          <w:tcPr>
            <w:tcW w:w="1019" w:type="dxa"/>
            <w:tcBorders>
              <w:top w:val="single" w:color="000000" w:sz="4" w:space="0"/>
              <w:left w:val="single" w:color="000000" w:sz="4" w:space="0"/>
              <w:right w:val="single" w:color="000000" w:sz="4" w:space="0"/>
            </w:tcBorders>
            <w:shd w:val="clear" w:color="auto" w:fill="auto"/>
            <w:vAlign w:val="center"/>
          </w:tcPr>
          <w:p w14:paraId="501EA3A8">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0-</w:t>
            </w:r>
            <w:r>
              <w:rPr>
                <w:rFonts w:hint="eastAsia" w:ascii="宋体" w:hAnsi="宋体" w:eastAsia="宋体" w:cs="宋体"/>
                <w:color w:val="auto"/>
                <w:kern w:val="0"/>
                <w:sz w:val="21"/>
                <w:szCs w:val="21"/>
                <w:lang w:val="en-US" w:eastAsia="zh-CN" w:bidi="ar"/>
              </w:rPr>
              <w:t>5</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4F2">
            <w:pPr>
              <w:widowControl/>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为本项目设置合理售后故障响应组织架构、响应时间的可行性方案，项目所在地服务网点及对本项目售后服务承诺的范围和完善程度(包括服务标准，人员配备，故障响应修复时间方式及保障措施等)，由专家进行打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方案内容4项及以上科学合理、贴合实际需求的得</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方案内容3项科学合理、贴合实际需求的得</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方案内容2项科学合理、贴合实际需求的得</w:t>
            </w: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方案内容1项科学合理、贴合实际需求的得1</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bidi="ar"/>
              </w:rPr>
              <w:t>分；</w:t>
            </w:r>
          </w:p>
          <w:p w14:paraId="0F177772">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未提供的不得分。</w:t>
            </w:r>
          </w:p>
        </w:tc>
      </w:tr>
      <w:tr w14:paraId="1B784800">
        <w:tblPrEx>
          <w:tblCellMar>
            <w:top w:w="0" w:type="dxa"/>
            <w:left w:w="108" w:type="dxa"/>
            <w:bottom w:w="0" w:type="dxa"/>
            <w:right w:w="108" w:type="dxa"/>
          </w:tblCellMar>
        </w:tblPrEx>
        <w:trPr>
          <w:trHeight w:val="826"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4871">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4F4C">
            <w:pPr>
              <w:keepNext w:val="0"/>
              <w:keepLines w:val="0"/>
              <w:pageBreakBefore w:val="0"/>
              <w:widowControl w:val="0"/>
              <w:kinsoku/>
              <w:wordWrap/>
              <w:overflowPunct/>
              <w:topLinePunct w:val="0"/>
              <w:bidi w:val="0"/>
              <w:spacing w:line="288" w:lineRule="auto"/>
              <w:ind w:left="220" w:hanging="213" w:hangingChars="100"/>
              <w:jc w:val="both"/>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质保承诺</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C70A">
            <w:pPr>
              <w:keepNext w:val="0"/>
              <w:keepLines w:val="0"/>
              <w:pageBreakBefore w:val="0"/>
              <w:widowControl w:val="0"/>
              <w:kinsoku/>
              <w:wordWrap/>
              <w:overflowPunct/>
              <w:topLinePunct w:val="0"/>
              <w:bidi w:val="0"/>
              <w:spacing w:line="288"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2"/>
                <w:sz w:val="21"/>
                <w:szCs w:val="21"/>
                <w:lang w:val="en-US" w:eastAsia="zh-CN"/>
              </w:rPr>
              <w:t>0-5</w:t>
            </w:r>
          </w:p>
        </w:tc>
        <w:tc>
          <w:tcPr>
            <w:tcW w:w="6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BA05">
            <w:pPr>
              <w:keepNext w:val="0"/>
              <w:keepLines w:val="0"/>
              <w:pageBreakBefore w:val="0"/>
              <w:widowControl w:val="0"/>
              <w:kinsoku/>
              <w:wordWrap/>
              <w:overflowPunct/>
              <w:topLinePunct w:val="0"/>
              <w:bidi w:val="0"/>
              <w:spacing w:line="288" w:lineRule="auto"/>
              <w:jc w:val="both"/>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highlight w:val="none"/>
                <w:lang w:val="en-US" w:eastAsia="zh-CN"/>
              </w:rPr>
              <w:t>设备</w:t>
            </w:r>
            <w:r>
              <w:rPr>
                <w:rFonts w:hint="eastAsia" w:ascii="宋体" w:hAnsi="宋体" w:eastAsia="宋体" w:cs="宋体"/>
                <w:color w:val="auto"/>
                <w:kern w:val="2"/>
                <w:sz w:val="21"/>
                <w:szCs w:val="21"/>
                <w:highlight w:val="none"/>
              </w:rPr>
              <w:t>质量保证期在采购文件要求基础上，每增加</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年得</w:t>
            </w:r>
            <w:r>
              <w:rPr>
                <w:rFonts w:hint="eastAsia" w:ascii="宋体"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分，最高得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tc>
      </w:tr>
    </w:tbl>
    <w:p w14:paraId="665DA7A4">
      <w:pPr>
        <w:pStyle w:val="19"/>
        <w:adjustRightInd w:val="0"/>
        <w:snapToGrid w:val="0"/>
        <w:spacing w:line="420" w:lineRule="exact"/>
        <w:jc w:val="center"/>
        <w:rPr>
          <w:rFonts w:cs="宋体"/>
          <w:b/>
          <w:bCs/>
          <w:color w:val="auto"/>
          <w:sz w:val="22"/>
          <w:szCs w:val="22"/>
        </w:rPr>
      </w:pPr>
    </w:p>
    <w:p w14:paraId="3F689EA7">
      <w:pPr>
        <w:pStyle w:val="19"/>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F41C14A">
      <w:pPr>
        <w:pStyle w:val="19"/>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4CA0281">
      <w:pPr>
        <w:pStyle w:val="19"/>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9"/>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5BA4D913">
      <w:pPr>
        <w:pStyle w:val="19"/>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9"/>
    <w:p w14:paraId="2FE11D7F">
      <w:pPr>
        <w:pStyle w:val="19"/>
        <w:adjustRightInd w:val="0"/>
        <w:snapToGrid w:val="0"/>
        <w:spacing w:line="420" w:lineRule="exact"/>
        <w:rPr>
          <w:rFonts w:cs="宋体"/>
          <w:b/>
          <w:bCs/>
          <w:color w:val="auto"/>
          <w:sz w:val="22"/>
          <w:szCs w:val="22"/>
        </w:rPr>
      </w:pPr>
    </w:p>
    <w:sectPr>
      <w:headerReference r:id="rId16" w:type="first"/>
      <w:footerReference r:id="rId18" w:type="first"/>
      <w:headerReference r:id="rId15" w:type="default"/>
      <w:footerReference r:id="rId17"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entury Gothic">
    <w:altName w:val="Segoe Print"/>
    <w:panose1 w:val="020B050202020202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3"/>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3"/>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3"/>
      <w:rPr>
        <w:rFonts w:ascii="宋体"/>
      </w:rPr>
    </w:pPr>
  </w:p>
  <w:p w14:paraId="54BAFB1B">
    <w:pPr>
      <w:pStyle w:val="2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3"/>
                          </w:pPr>
                        </w:p>
                        <w:p w14:paraId="1B0A4E8A">
                          <w:pPr>
                            <w:pStyle w:val="23"/>
                          </w:pPr>
                          <w:r>
                            <w:fldChar w:fldCharType="begin"/>
                          </w:r>
                          <w:r>
                            <w:instrText xml:space="preserve"> PAGE  \* MERGEFORMAT </w:instrText>
                          </w:r>
                          <w:r>
                            <w:fldChar w:fldCharType="separate"/>
                          </w:r>
                          <w:r>
                            <w:t>85</w:t>
                          </w:r>
                          <w:r>
                            <w:fldChar w:fldCharType="end"/>
                          </w:r>
                        </w:p>
                        <w:p w14:paraId="5A681C6A">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3"/>
                    </w:pPr>
                  </w:p>
                  <w:p w14:paraId="1B0A4E8A">
                    <w:pPr>
                      <w:pStyle w:val="23"/>
                    </w:pPr>
                    <w:r>
                      <w:fldChar w:fldCharType="begin"/>
                    </w:r>
                    <w:r>
                      <w:instrText xml:space="preserve"> PAGE  \* MERGEFORMAT </w:instrText>
                    </w:r>
                    <w:r>
                      <w:fldChar w:fldCharType="separate"/>
                    </w:r>
                    <w:r>
                      <w:t>85</w:t>
                    </w:r>
                    <w:r>
                      <w:fldChar w:fldCharType="end"/>
                    </w:r>
                  </w:p>
                  <w:p w14:paraId="5A681C6A">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4C978">
    <w:pPr>
      <w:tabs>
        <w:tab w:val="center" w:pos="4153"/>
        <w:tab w:val="right" w:pos="8306"/>
      </w:tabs>
      <w:snapToGrid w:val="0"/>
      <w:jc w:val="left"/>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98B18">
                          <w:pPr>
                            <w:pStyle w:val="2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E298B18">
                    <w:pPr>
                      <w:pStyle w:val="2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9326">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E08AF0">
                          <w:pPr>
                            <w:pStyle w:val="2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yFg0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bshYNAIAAGUEAAAOAAAAAAAAAAEAIAAAAB8BAABkcnMvZTJvRG9jLnhtbFBL&#10;BQYAAAAABgAGAFkBAADFBQAAAAA=&#10;">
              <v:fill on="f" focussize="0,0"/>
              <v:stroke on="f" weight="0.5pt"/>
              <v:imagedata o:title=""/>
              <o:lock v:ext="edit" aspectratio="f"/>
              <v:textbox inset="0mm,0mm,0mm,0mm" style="mso-fit-shape-to-text:t;">
                <w:txbxContent>
                  <w:p w14:paraId="05E08AF0">
                    <w:pPr>
                      <w:pStyle w:val="2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B73E">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9F09A7">
                          <w:pPr>
                            <w:pStyle w:val="2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WSwA0AgAAZQ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FksANAIAAGUEAAAOAAAAAAAAAAEAIAAAAB8BAABkcnMvZTJvRG9jLnhtbFBL&#10;BQYAAAAABgAGAFkBAADFBQAAAAA=&#10;">
              <v:fill on="f" focussize="0,0"/>
              <v:stroke on="f" weight="0.5pt"/>
              <v:imagedata o:title=""/>
              <o:lock v:ext="edit" aspectratio="f"/>
              <v:textbox inset="0mm,0mm,0mm,0mm" style="mso-fit-shape-to-text:t;">
                <w:txbxContent>
                  <w:p w14:paraId="229F09A7">
                    <w:pPr>
                      <w:pStyle w:val="2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8006">
    <w:pPr>
      <w:pStyle w:val="2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BDB80A">
                          <w:pPr>
                            <w:pStyle w:val="2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C/Ns0AgAAZQ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vzbNAIAAGUEAAAOAAAAAAAAAAEAIAAAAB8BAABkcnMvZTJvRG9jLnhtbFBL&#10;BQYAAAAABgAGAFkBAADFBQAAAAA=&#10;">
              <v:fill on="f" focussize="0,0"/>
              <v:stroke on="f" weight="0.5pt"/>
              <v:imagedata o:title=""/>
              <o:lock v:ext="edit" aspectratio="f"/>
              <v:textbox inset="0mm,0mm,0mm,0mm" style="mso-fit-shape-to-text:t;">
                <w:txbxContent>
                  <w:p w14:paraId="0DBDB80A">
                    <w:pPr>
                      <w:pStyle w:val="2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3"/>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3"/>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3"/>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3"/>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5"/>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A399">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62A1">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12BE">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2944D">
    <w:pPr>
      <w:pStyle w:val="2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5"/>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AE34A069"/>
    <w:multiLevelType w:val="singleLevel"/>
    <w:tmpl w:val="AE34A069"/>
    <w:lvl w:ilvl="0" w:tentative="0">
      <w:start w:val="1"/>
      <w:numFmt w:val="decimal"/>
      <w:lvlText w:val="%1."/>
      <w:lvlJc w:val="left"/>
      <w:pPr>
        <w:tabs>
          <w:tab w:val="left" w:pos="312"/>
        </w:tabs>
      </w:pPr>
    </w:lvl>
  </w:abstractNum>
  <w:abstractNum w:abstractNumId="2">
    <w:nsid w:val="BF6BC116"/>
    <w:multiLevelType w:val="singleLevel"/>
    <w:tmpl w:val="BF6BC116"/>
    <w:lvl w:ilvl="0" w:tentative="0">
      <w:start w:val="16"/>
      <w:numFmt w:val="decimal"/>
      <w:suff w:val="space"/>
      <w:lvlText w:val="%1."/>
      <w:lvlJc w:val="left"/>
      <w:pPr>
        <w:ind w:left="0" w:firstLine="0"/>
      </w:p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88AD1C3"/>
    <w:multiLevelType w:val="singleLevel"/>
    <w:tmpl w:val="D88AD1C3"/>
    <w:lvl w:ilvl="0" w:tentative="0">
      <w:start w:val="1"/>
      <w:numFmt w:val="decimal"/>
      <w:suff w:val="space"/>
      <w:lvlText w:val="%1."/>
      <w:lvlJc w:val="left"/>
      <w:pPr>
        <w:ind w:left="0" w:firstLine="0"/>
      </w:pPr>
    </w:lvl>
  </w:abstractNum>
  <w:abstractNum w:abstractNumId="5">
    <w:nsid w:val="DDECD3BC"/>
    <w:multiLevelType w:val="singleLevel"/>
    <w:tmpl w:val="DDECD3BC"/>
    <w:lvl w:ilvl="0" w:tentative="0">
      <w:start w:val="6"/>
      <w:numFmt w:val="decimal"/>
      <w:suff w:val="space"/>
      <w:lvlText w:val="%1."/>
      <w:lvlJc w:val="left"/>
      <w:pPr>
        <w:ind w:left="0" w:firstLine="0"/>
      </w:pPr>
    </w:lvl>
  </w:abstractNum>
  <w:abstractNum w:abstractNumId="6">
    <w:nsid w:val="DE759F4B"/>
    <w:multiLevelType w:val="singleLevel"/>
    <w:tmpl w:val="DE759F4B"/>
    <w:lvl w:ilvl="0" w:tentative="0">
      <w:start w:val="2"/>
      <w:numFmt w:val="decimal"/>
      <w:suff w:val="space"/>
      <w:lvlText w:val="%1."/>
      <w:lvlJc w:val="left"/>
      <w:pPr>
        <w:ind w:left="0" w:firstLine="0"/>
      </w:pPr>
    </w:lvl>
  </w:abstractNum>
  <w:abstractNum w:abstractNumId="7">
    <w:nsid w:val="DEABE1DB"/>
    <w:multiLevelType w:val="singleLevel"/>
    <w:tmpl w:val="DEABE1DB"/>
    <w:lvl w:ilvl="0" w:tentative="0">
      <w:start w:val="23"/>
      <w:numFmt w:val="decimal"/>
      <w:suff w:val="space"/>
      <w:lvlText w:val="%1."/>
      <w:lvlJc w:val="left"/>
      <w:pPr>
        <w:ind w:left="0" w:firstLine="0"/>
      </w:pPr>
    </w:lvl>
  </w:abstractNum>
  <w:abstractNum w:abstractNumId="8">
    <w:nsid w:val="F2D21E1F"/>
    <w:multiLevelType w:val="singleLevel"/>
    <w:tmpl w:val="F2D21E1F"/>
    <w:lvl w:ilvl="0" w:tentative="0">
      <w:start w:val="6"/>
      <w:numFmt w:val="chineseCounting"/>
      <w:suff w:val="space"/>
      <w:lvlText w:val="第%1部分"/>
      <w:lvlJc w:val="left"/>
      <w:rPr>
        <w:rFonts w:hint="eastAsia" w:cs="Times New Roman"/>
      </w:rPr>
    </w:lvl>
  </w:abstractNum>
  <w:abstractNum w:abstractNumId="9">
    <w:nsid w:val="FFEFC674"/>
    <w:multiLevelType w:val="singleLevel"/>
    <w:tmpl w:val="FFEFC674"/>
    <w:lvl w:ilvl="0" w:tentative="0">
      <w:start w:val="1"/>
      <w:numFmt w:val="decimal"/>
      <w:suff w:val="nothing"/>
      <w:lvlText w:val="（%1）"/>
      <w:lvlJc w:val="left"/>
      <w:pPr>
        <w:ind w:left="0" w:firstLine="0"/>
      </w:pPr>
    </w:lvl>
  </w:abstractNum>
  <w:abstractNum w:abstractNumId="10">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11">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0E71B357"/>
    <w:multiLevelType w:val="singleLevel"/>
    <w:tmpl w:val="0E71B357"/>
    <w:lvl w:ilvl="0" w:tentative="0">
      <w:start w:val="3"/>
      <w:numFmt w:val="chineseCounting"/>
      <w:suff w:val="nothing"/>
      <w:lvlText w:val="%1、"/>
      <w:lvlJc w:val="left"/>
      <w:rPr>
        <w:rFonts w:hint="eastAsia"/>
      </w:rPr>
    </w:lvl>
  </w:abstractNum>
  <w:abstractNum w:abstractNumId="13">
    <w:nsid w:val="24611841"/>
    <w:multiLevelType w:val="singleLevel"/>
    <w:tmpl w:val="24611841"/>
    <w:lvl w:ilvl="0" w:tentative="0">
      <w:start w:val="3"/>
      <w:numFmt w:val="decimal"/>
      <w:suff w:val="nothing"/>
      <w:lvlText w:val="%1、"/>
      <w:lvlJc w:val="left"/>
      <w:rPr>
        <w:rFonts w:hint="default"/>
        <w:color w:val="auto"/>
      </w:rPr>
    </w:lvl>
  </w:abstractNum>
  <w:abstractNum w:abstractNumId="14">
    <w:nsid w:val="2BA75346"/>
    <w:multiLevelType w:val="multilevel"/>
    <w:tmpl w:val="2BA75346"/>
    <w:lvl w:ilvl="0" w:tentative="0">
      <w:start w:val="0"/>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3B363D98"/>
    <w:multiLevelType w:val="multilevel"/>
    <w:tmpl w:val="3B363D98"/>
    <w:lvl w:ilvl="0" w:tentative="0">
      <w:start w:val="1"/>
      <w:numFmt w:val="decimal"/>
      <w:pStyle w:val="10"/>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6">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7">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8">
    <w:nsid w:val="537CDFB0"/>
    <w:multiLevelType w:val="singleLevel"/>
    <w:tmpl w:val="537CDFB0"/>
    <w:lvl w:ilvl="0" w:tentative="0">
      <w:start w:val="1"/>
      <w:numFmt w:val="decimal"/>
      <w:suff w:val="nothing"/>
      <w:lvlText w:val="%1、"/>
      <w:lvlJc w:val="left"/>
    </w:lvl>
  </w:abstractNum>
  <w:abstractNum w:abstractNumId="19">
    <w:nsid w:val="7A0F6431"/>
    <w:multiLevelType w:val="singleLevel"/>
    <w:tmpl w:val="7A0F6431"/>
    <w:lvl w:ilvl="0" w:tentative="0">
      <w:start w:val="1"/>
      <w:numFmt w:val="decimal"/>
      <w:suff w:val="space"/>
      <w:lvlText w:val="%1."/>
      <w:lvlJc w:val="left"/>
      <w:pPr>
        <w:ind w:left="0" w:firstLine="0"/>
      </w:pPr>
    </w:lvl>
  </w:abstractNum>
  <w:num w:numId="1">
    <w:abstractNumId w:val="16"/>
  </w:num>
  <w:num w:numId="2">
    <w:abstractNumId w:val="0"/>
  </w:num>
  <w:num w:numId="3">
    <w:abstractNumId w:val="15"/>
  </w:num>
  <w:num w:numId="4">
    <w:abstractNumId w:val="10"/>
  </w:num>
  <w:num w:numId="5">
    <w:abstractNumId w:val="11"/>
  </w:num>
  <w:num w:numId="6">
    <w:abstractNumId w:val="13"/>
  </w:num>
  <w:num w:numId="7">
    <w:abstractNumId w:val="1"/>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19"/>
  </w:num>
  <w:num w:numId="14">
    <w:abstractNumId w:val="3"/>
  </w:num>
  <w:num w:numId="15">
    <w:abstractNumId w:val="9"/>
  </w:num>
  <w:num w:numId="16">
    <w:abstractNumId w:val="6"/>
  </w:num>
  <w:num w:numId="17">
    <w:abstractNumId w:val="5"/>
  </w:num>
  <w:num w:numId="18">
    <w:abstractNumId w:val="2"/>
  </w:num>
  <w:num w:numId="19">
    <w:abstractNumId w:val="7"/>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hideSpellingErrors/>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6664C"/>
    <w:rsid w:val="00CD16AA"/>
    <w:rsid w:val="00D223FD"/>
    <w:rsid w:val="00DF3B7D"/>
    <w:rsid w:val="00EB05DC"/>
    <w:rsid w:val="00F45126"/>
    <w:rsid w:val="00F91B02"/>
    <w:rsid w:val="00FE1ABB"/>
    <w:rsid w:val="023D0B8F"/>
    <w:rsid w:val="02755C49"/>
    <w:rsid w:val="027F6AB2"/>
    <w:rsid w:val="033C2177"/>
    <w:rsid w:val="0382152D"/>
    <w:rsid w:val="03C2759E"/>
    <w:rsid w:val="043261C5"/>
    <w:rsid w:val="04461F7D"/>
    <w:rsid w:val="04D52CDF"/>
    <w:rsid w:val="05C55124"/>
    <w:rsid w:val="05C74A0B"/>
    <w:rsid w:val="069A5192"/>
    <w:rsid w:val="07F645C9"/>
    <w:rsid w:val="0ABB7609"/>
    <w:rsid w:val="0B731D6D"/>
    <w:rsid w:val="0BB11DE7"/>
    <w:rsid w:val="0BB2614A"/>
    <w:rsid w:val="0C0909BE"/>
    <w:rsid w:val="0CCE17EE"/>
    <w:rsid w:val="0DDE102D"/>
    <w:rsid w:val="0F140D5C"/>
    <w:rsid w:val="0F2C6214"/>
    <w:rsid w:val="10E7486E"/>
    <w:rsid w:val="12386C7D"/>
    <w:rsid w:val="12390337"/>
    <w:rsid w:val="12C54BB7"/>
    <w:rsid w:val="12FA3B44"/>
    <w:rsid w:val="138E1CF5"/>
    <w:rsid w:val="140F352C"/>
    <w:rsid w:val="1510586A"/>
    <w:rsid w:val="16337F2E"/>
    <w:rsid w:val="16636E66"/>
    <w:rsid w:val="16B8407E"/>
    <w:rsid w:val="1700420E"/>
    <w:rsid w:val="172B6180"/>
    <w:rsid w:val="174A2743"/>
    <w:rsid w:val="17795D6E"/>
    <w:rsid w:val="19125265"/>
    <w:rsid w:val="19475412"/>
    <w:rsid w:val="19C71013"/>
    <w:rsid w:val="19EA17E9"/>
    <w:rsid w:val="1B2E2BCC"/>
    <w:rsid w:val="1B7D74AB"/>
    <w:rsid w:val="1BF9122C"/>
    <w:rsid w:val="1C2D0481"/>
    <w:rsid w:val="1CD777BF"/>
    <w:rsid w:val="1CE004E4"/>
    <w:rsid w:val="1D204775"/>
    <w:rsid w:val="1E6434B0"/>
    <w:rsid w:val="1E6F00A5"/>
    <w:rsid w:val="1F6F09ED"/>
    <w:rsid w:val="1F86727A"/>
    <w:rsid w:val="200F4FF2"/>
    <w:rsid w:val="204607B7"/>
    <w:rsid w:val="20BD316F"/>
    <w:rsid w:val="20E424AA"/>
    <w:rsid w:val="20EC135F"/>
    <w:rsid w:val="217518A5"/>
    <w:rsid w:val="236553F8"/>
    <w:rsid w:val="239A7798"/>
    <w:rsid w:val="2456224A"/>
    <w:rsid w:val="24BB5C18"/>
    <w:rsid w:val="2742500C"/>
    <w:rsid w:val="27BA21B7"/>
    <w:rsid w:val="298F084C"/>
    <w:rsid w:val="29F45A13"/>
    <w:rsid w:val="2ABF247F"/>
    <w:rsid w:val="2B395AE8"/>
    <w:rsid w:val="2B651C57"/>
    <w:rsid w:val="2D55028C"/>
    <w:rsid w:val="2D8D57F8"/>
    <w:rsid w:val="2DC25C00"/>
    <w:rsid w:val="2E2627B5"/>
    <w:rsid w:val="2E991DFC"/>
    <w:rsid w:val="316F230F"/>
    <w:rsid w:val="31724332"/>
    <w:rsid w:val="318817C5"/>
    <w:rsid w:val="31996BAE"/>
    <w:rsid w:val="31E21B73"/>
    <w:rsid w:val="324F1F6D"/>
    <w:rsid w:val="325D20BC"/>
    <w:rsid w:val="34AF7686"/>
    <w:rsid w:val="35A973C7"/>
    <w:rsid w:val="35E87EEF"/>
    <w:rsid w:val="373A5BB8"/>
    <w:rsid w:val="37A03ACB"/>
    <w:rsid w:val="37EC7BD2"/>
    <w:rsid w:val="384F4CF2"/>
    <w:rsid w:val="38822CDF"/>
    <w:rsid w:val="39F571A2"/>
    <w:rsid w:val="3A46349F"/>
    <w:rsid w:val="3A5E796E"/>
    <w:rsid w:val="3C3A346E"/>
    <w:rsid w:val="3DB86D41"/>
    <w:rsid w:val="3EE205E4"/>
    <w:rsid w:val="3FAD6099"/>
    <w:rsid w:val="3FFB4CC3"/>
    <w:rsid w:val="418A27A2"/>
    <w:rsid w:val="424D307F"/>
    <w:rsid w:val="45C02143"/>
    <w:rsid w:val="45FD6A4E"/>
    <w:rsid w:val="46422220"/>
    <w:rsid w:val="486F26F2"/>
    <w:rsid w:val="48EC53F3"/>
    <w:rsid w:val="4943606A"/>
    <w:rsid w:val="49681F52"/>
    <w:rsid w:val="49C70AB9"/>
    <w:rsid w:val="4A2B6D5E"/>
    <w:rsid w:val="4A372D9B"/>
    <w:rsid w:val="4B7778F3"/>
    <w:rsid w:val="4D1A0339"/>
    <w:rsid w:val="4D55429F"/>
    <w:rsid w:val="4DA42E3E"/>
    <w:rsid w:val="4E7F59C6"/>
    <w:rsid w:val="4F704F62"/>
    <w:rsid w:val="4F714724"/>
    <w:rsid w:val="50795EBC"/>
    <w:rsid w:val="50B04452"/>
    <w:rsid w:val="538E7F14"/>
    <w:rsid w:val="550679C8"/>
    <w:rsid w:val="553F42C6"/>
    <w:rsid w:val="57427D1C"/>
    <w:rsid w:val="5A6E3E94"/>
    <w:rsid w:val="5B417642"/>
    <w:rsid w:val="5CF75345"/>
    <w:rsid w:val="5DA56542"/>
    <w:rsid w:val="5FBA5878"/>
    <w:rsid w:val="61B00ACB"/>
    <w:rsid w:val="61D14789"/>
    <w:rsid w:val="63403103"/>
    <w:rsid w:val="649472D4"/>
    <w:rsid w:val="65D4210E"/>
    <w:rsid w:val="67582877"/>
    <w:rsid w:val="67622B9F"/>
    <w:rsid w:val="68B61D33"/>
    <w:rsid w:val="6CC10EBE"/>
    <w:rsid w:val="6D55051E"/>
    <w:rsid w:val="6D8617C0"/>
    <w:rsid w:val="6E280284"/>
    <w:rsid w:val="6EC7506A"/>
    <w:rsid w:val="6F152DFC"/>
    <w:rsid w:val="6F3B4F58"/>
    <w:rsid w:val="6F954968"/>
    <w:rsid w:val="70215592"/>
    <w:rsid w:val="73785B5C"/>
    <w:rsid w:val="77772ACB"/>
    <w:rsid w:val="78006D3F"/>
    <w:rsid w:val="786314FD"/>
    <w:rsid w:val="79534630"/>
    <w:rsid w:val="7B5338A9"/>
    <w:rsid w:val="7C8C0B9E"/>
    <w:rsid w:val="7D041969"/>
    <w:rsid w:val="7DF4774C"/>
    <w:rsid w:val="7EC479F7"/>
    <w:rsid w:val="7FE3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9"/>
    <w:qFormat/>
    <w:uiPriority w:val="0"/>
    <w:pPr>
      <w:ind w:left="200" w:hanging="200" w:hangingChars="200"/>
    </w:pPr>
    <w:rPr>
      <w:sz w:val="24"/>
    </w:rPr>
  </w:style>
  <w:style w:type="paragraph" w:styleId="9">
    <w:name w:val="Body Text First Indent 2"/>
    <w:basedOn w:val="8"/>
    <w:next w:val="1"/>
    <w:qFormat/>
    <w:uiPriority w:val="0"/>
    <w:pPr>
      <w:spacing w:after="120"/>
      <w:ind w:leftChars="200"/>
    </w:pPr>
    <w:rPr>
      <w:rFonts w:cs="宋体"/>
      <w:sz w:val="21"/>
      <w:szCs w:val="21"/>
    </w:rPr>
  </w:style>
  <w:style w:type="paragraph" w:styleId="10">
    <w:name w:val="caption"/>
    <w:basedOn w:val="1"/>
    <w:next w:val="1"/>
    <w:qFormat/>
    <w:uiPriority w:val="0"/>
    <w:pPr>
      <w:numPr>
        <w:ilvl w:val="0"/>
        <w:numId w:val="3"/>
      </w:numPr>
      <w:ind w:firstLine="0"/>
      <w:jc w:val="center"/>
    </w:pPr>
    <w:rPr>
      <w:rFonts w:ascii="Arial Unicode MS" w:hAnsi="Arial Unicode MS"/>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widowControl/>
      <w:spacing w:before="120"/>
      <w:jc w:val="left"/>
    </w:pPr>
    <w:rPr>
      <w:rFonts w:ascii="Arial" w:hAnsi="Arial"/>
      <w:sz w:val="24"/>
      <w:szCs w:val="20"/>
    </w:rPr>
  </w:style>
  <w:style w:type="paragraph" w:styleId="13">
    <w:name w:val="annotation text"/>
    <w:basedOn w:val="1"/>
    <w:qFormat/>
    <w:uiPriority w:val="0"/>
    <w:pPr>
      <w:jc w:val="left"/>
    </w:pPr>
    <w:rPr>
      <w:rFonts w:ascii="Calibri" w:hAnsi="Calibri"/>
    </w:rPr>
  </w:style>
  <w:style w:type="paragraph" w:styleId="14">
    <w:name w:val="Body Text 3"/>
    <w:basedOn w:val="1"/>
    <w:qFormat/>
    <w:uiPriority w:val="0"/>
    <w:pPr>
      <w:spacing w:after="120"/>
    </w:pPr>
    <w:rPr>
      <w:sz w:val="16"/>
      <w:szCs w:val="16"/>
    </w:rPr>
  </w:style>
  <w:style w:type="paragraph" w:styleId="15">
    <w:name w:val="Body Text"/>
    <w:basedOn w:val="1"/>
    <w:next w:val="16"/>
    <w:qFormat/>
    <w:uiPriority w:val="0"/>
    <w:rPr>
      <w:kern w:val="0"/>
      <w:sz w:val="20"/>
      <w:szCs w:val="20"/>
    </w:rPr>
  </w:style>
  <w:style w:type="paragraph" w:styleId="16">
    <w:name w:val="Body Text First Indent"/>
    <w:basedOn w:val="15"/>
    <w:next w:val="17"/>
    <w:qFormat/>
    <w:uiPriority w:val="0"/>
    <w:pPr>
      <w:spacing w:line="312" w:lineRule="auto"/>
      <w:ind w:firstLine="420"/>
    </w:pPr>
    <w:rPr>
      <w:szCs w:val="24"/>
    </w:rPr>
  </w:style>
  <w:style w:type="paragraph" w:styleId="17">
    <w:name w:val="toc 6"/>
    <w:basedOn w:val="1"/>
    <w:next w:val="1"/>
    <w:qFormat/>
    <w:uiPriority w:val="0"/>
    <w:pPr>
      <w:ind w:left="1050"/>
      <w:jc w:val="left"/>
    </w:pPr>
    <w:rPr>
      <w:rFonts w:ascii="Century Gothic" w:hAnsi="Century Gothic"/>
      <w:sz w:val="18"/>
      <w:szCs w:val="18"/>
    </w:rPr>
  </w:style>
  <w:style w:type="paragraph" w:styleId="18">
    <w:name w:val="Block Text"/>
    <w:basedOn w:val="1"/>
    <w:qFormat/>
    <w:uiPriority w:val="0"/>
    <w:pPr>
      <w:adjustRightInd w:val="0"/>
      <w:spacing w:line="300" w:lineRule="auto"/>
      <w:ind w:left="958" w:right="-120" w:rightChars="-120"/>
      <w:jc w:val="left"/>
    </w:pPr>
    <w:rPr>
      <w:rFonts w:ascii="宋体"/>
      <w:sz w:val="28"/>
    </w:rPr>
  </w:style>
  <w:style w:type="paragraph" w:styleId="19">
    <w:name w:val="Plain Text"/>
    <w:basedOn w:val="1"/>
    <w:next w:val="1"/>
    <w:qFormat/>
    <w:uiPriority w:val="0"/>
    <w:rPr>
      <w:rFonts w:ascii="宋体"/>
      <w:kern w:val="0"/>
      <w:szCs w:val="21"/>
    </w:rPr>
  </w:style>
  <w:style w:type="paragraph" w:styleId="20">
    <w:name w:val="Body Text Indent 2"/>
    <w:basedOn w:val="1"/>
    <w:qFormat/>
    <w:uiPriority w:val="0"/>
    <w:pPr>
      <w:widowControl/>
      <w:spacing w:line="480" w:lineRule="atLeast"/>
      <w:ind w:firstLine="480"/>
    </w:pPr>
    <w:rPr>
      <w:kern w:val="0"/>
      <w:sz w:val="20"/>
      <w:szCs w:val="20"/>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Body Text Indent 3"/>
    <w:basedOn w:val="1"/>
    <w:qFormat/>
    <w:uiPriority w:val="99"/>
    <w:pPr>
      <w:autoSpaceDE w:val="0"/>
      <w:autoSpaceDN w:val="0"/>
      <w:spacing w:line="400" w:lineRule="atLeast"/>
      <w:ind w:firstLine="443" w:firstLineChars="200"/>
      <w:textAlignment w:val="bottom"/>
    </w:pPr>
    <w:rPr>
      <w:rFonts w:ascii="Calibri" w:hAnsi="Calibri" w:eastAsia="黑体"/>
      <w:color w:val="000000"/>
      <w:sz w:val="24"/>
    </w:rPr>
  </w:style>
  <w:style w:type="paragraph" w:styleId="30">
    <w:name w:val="table of figures"/>
    <w:basedOn w:val="1"/>
    <w:next w:val="1"/>
    <w:qFormat/>
    <w:uiPriority w:val="0"/>
    <w:pPr>
      <w:ind w:left="400" w:leftChars="200" w:hanging="200" w:hangingChars="200"/>
    </w:pPr>
  </w:style>
  <w:style w:type="paragraph" w:styleId="31">
    <w:name w:val="toc 2"/>
    <w:basedOn w:val="1"/>
    <w:next w:val="1"/>
    <w:qFormat/>
    <w:uiPriority w:val="0"/>
    <w:pPr>
      <w:ind w:left="200" w:leftChars="200"/>
    </w:pPr>
    <w:rPr>
      <w:szCs w:val="24"/>
    </w:rPr>
  </w:style>
  <w:style w:type="paragraph" w:styleId="32">
    <w:name w:val="Body Text 2"/>
    <w:basedOn w:val="1"/>
    <w:qFormat/>
    <w:uiPriority w:val="0"/>
    <w:pPr>
      <w:spacing w:after="120" w:line="480" w:lineRule="auto"/>
    </w:pPr>
    <w:rPr>
      <w:b/>
      <w:sz w:val="28"/>
      <w:szCs w:val="24"/>
    </w:rPr>
  </w:style>
  <w:style w:type="paragraph" w:styleId="33">
    <w:name w:val="Normal (Web)"/>
    <w:basedOn w:val="1"/>
    <w:qFormat/>
    <w:uiPriority w:val="0"/>
    <w:pPr>
      <w:spacing w:beforeAutospacing="1" w:afterAutospacing="1"/>
      <w:jc w:val="left"/>
    </w:pPr>
    <w:rPr>
      <w:kern w:val="0"/>
      <w:sz w:val="24"/>
    </w:rPr>
  </w:style>
  <w:style w:type="paragraph" w:styleId="34">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5">
    <w:name w:val="annotation subject"/>
    <w:basedOn w:val="13"/>
    <w:next w:val="13"/>
    <w:qFormat/>
    <w:uiPriority w:val="0"/>
    <w:rPr>
      <w:b/>
      <w:bCs/>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7"/>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basedOn w:val="37"/>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basedOn w:val="37"/>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表格文字"/>
    <w:basedOn w:val="19"/>
    <w:next w:val="15"/>
    <w:qFormat/>
    <w:uiPriority w:val="0"/>
    <w:pPr>
      <w:adjustRightInd w:val="0"/>
      <w:spacing w:line="420" w:lineRule="atLeast"/>
      <w:jc w:val="left"/>
      <w:textAlignment w:val="baseline"/>
    </w:pPr>
    <w:rPr>
      <w:rFonts w:ascii="Times New Roman"/>
      <w:szCs w:val="24"/>
    </w:rPr>
  </w:style>
  <w:style w:type="paragraph" w:customStyle="1" w:styleId="84">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6">
    <w:name w:val="Table Paragraph"/>
    <w:basedOn w:val="1"/>
    <w:qFormat/>
    <w:uiPriority w:val="0"/>
    <w:rPr>
      <w:rFonts w:ascii="宋体" w:cs="宋体"/>
      <w:lang w:val="zh-CN" w:bidi="zh-CN"/>
    </w:rPr>
  </w:style>
  <w:style w:type="paragraph" w:customStyle="1" w:styleId="87">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0">
    <w:name w:val="List Paragraph1"/>
    <w:basedOn w:val="1"/>
    <w:qFormat/>
    <w:uiPriority w:val="0"/>
    <w:pPr>
      <w:ind w:firstLine="200" w:firstLineChars="200"/>
    </w:pPr>
  </w:style>
  <w:style w:type="paragraph" w:customStyle="1" w:styleId="91">
    <w:name w:val="正文文本缩进1"/>
    <w:basedOn w:val="1"/>
    <w:next w:val="92"/>
    <w:qFormat/>
    <w:uiPriority w:val="0"/>
    <w:pPr>
      <w:ind w:left="200" w:hanging="200" w:hangingChars="200"/>
    </w:pPr>
    <w:rPr>
      <w:sz w:val="24"/>
    </w:rPr>
  </w:style>
  <w:style w:type="paragraph" w:customStyle="1" w:styleId="92">
    <w:name w:val="正文首行缩进 21"/>
    <w:basedOn w:val="91"/>
    <w:qFormat/>
    <w:uiPriority w:val="0"/>
    <w:pPr>
      <w:spacing w:after="120"/>
      <w:ind w:leftChars="200"/>
    </w:pPr>
    <w:rPr>
      <w:rFonts w:cs="宋体"/>
      <w:sz w:val="21"/>
      <w:szCs w:val="21"/>
    </w:rPr>
  </w:style>
  <w:style w:type="character" w:customStyle="1" w:styleId="93">
    <w:name w:val="font71"/>
    <w:qFormat/>
    <w:uiPriority w:val="0"/>
    <w:rPr>
      <w:rFonts w:ascii="宋体" w:hAnsi="宋体" w:eastAsia="宋体" w:cs="宋体"/>
      <w:b/>
      <w:bCs/>
      <w:color w:val="FF0000"/>
      <w:sz w:val="20"/>
      <w:szCs w:val="20"/>
      <w:u w:val="none"/>
      <w:lang w:bidi="ar-SA"/>
    </w:rPr>
  </w:style>
  <w:style w:type="character" w:customStyle="1" w:styleId="94">
    <w:name w:val="font81"/>
    <w:qFormat/>
    <w:uiPriority w:val="0"/>
    <w:rPr>
      <w:rFonts w:ascii="宋体" w:hAnsi="宋体" w:eastAsia="宋体" w:cs="宋体"/>
      <w:color w:val="FF0000"/>
      <w:sz w:val="20"/>
      <w:szCs w:val="20"/>
      <w:u w:val="none"/>
      <w:lang w:bidi="ar-SA"/>
    </w:rPr>
  </w:style>
  <w:style w:type="character" w:customStyle="1" w:styleId="95">
    <w:name w:val="font121"/>
    <w:basedOn w:val="37"/>
    <w:qFormat/>
    <w:uiPriority w:val="0"/>
    <w:rPr>
      <w:rFonts w:ascii="Calibri" w:hAnsi="Calibri" w:cs="Calibri"/>
      <w:color w:val="000000"/>
      <w:sz w:val="22"/>
      <w:szCs w:val="22"/>
      <w:u w:val="none"/>
    </w:rPr>
  </w:style>
  <w:style w:type="paragraph" w:customStyle="1" w:styleId="96">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7">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8">
    <w:name w:val="表格正文"/>
    <w:basedOn w:val="1"/>
    <w:qFormat/>
    <w:uiPriority w:val="0"/>
    <w:pPr>
      <w:widowControl/>
      <w:ind w:firstLine="640"/>
      <w:jc w:val="center"/>
    </w:pPr>
    <w:rPr>
      <w:rFonts w:ascii="宋体" w:hAnsi="宋体" w:cs="宋体"/>
      <w:kern w:val="0"/>
      <w:sz w:val="20"/>
      <w:szCs w:val="20"/>
    </w:rPr>
  </w:style>
  <w:style w:type="character" w:customStyle="1" w:styleId="99">
    <w:name w:val="15"/>
    <w:basedOn w:val="37"/>
    <w:qFormat/>
    <w:uiPriority w:val="0"/>
    <w:rPr>
      <w:rFonts w:ascii="宋体" w:hAnsi="宋体" w:eastAsia="宋体"/>
      <w:color w:val="000000"/>
      <w:sz w:val="24"/>
      <w:szCs w:val="24"/>
    </w:rPr>
  </w:style>
  <w:style w:type="paragraph" w:customStyle="1" w:styleId="100">
    <w:name w:val="段落正文"/>
    <w:basedOn w:val="1"/>
    <w:qFormat/>
    <w:uiPriority w:val="0"/>
    <w:pPr>
      <w:ind w:firstLine="200" w:firstLineChars="200"/>
    </w:pPr>
    <w:rPr>
      <w:rFonts w:ascii="Times New Roman" w:hAnsi="Times New Roman" w:eastAsia="仿宋"/>
      <w:sz w:val="28"/>
      <w:szCs w:val="24"/>
    </w:rPr>
  </w:style>
  <w:style w:type="paragraph" w:customStyle="1" w:styleId="101">
    <w:name w:val="Table Text"/>
    <w:basedOn w:val="1"/>
    <w:qFormat/>
    <w:uiPriority w:val="0"/>
    <w:pPr>
      <w:widowControl/>
      <w:spacing w:before="60" w:after="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emf"/><Relationship Id="rId23" Type="http://schemas.openxmlformats.org/officeDocument/2006/relationships/oleObject" Target="embeddings/oleObject1.bin"/><Relationship Id="rId22" Type="http://schemas.openxmlformats.org/officeDocument/2006/relationships/image" Target="media/image2.emf"/><Relationship Id="rId21" Type="http://schemas.openxmlformats.org/officeDocument/2006/relationships/package" Target="embeddings/Document1.docx"/><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85</Pages>
  <Words>6230</Words>
  <Characters>7657</Characters>
  <Lines>518</Lines>
  <Paragraphs>146</Paragraphs>
  <TotalTime>19</TotalTime>
  <ScaleCrop>false</ScaleCrop>
  <LinksUpToDate>false</LinksUpToDate>
  <CharactersWithSpaces>8055</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Administrator</cp:lastModifiedBy>
  <cp:lastPrinted>2025-12-16T02:18:00Z</cp:lastPrinted>
  <dcterms:modified xsi:type="dcterms:W3CDTF">2025-12-16T07:08:45Z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1F0E44095F034304A907341158F584F7_13</vt:lpwstr>
  </property>
  <property fmtid="{D5CDD505-2E9C-101B-9397-08002B2CF9AE}" pid="4" name="KSOTemplateDocerSaveRecord">
    <vt:lpwstr>eyJoZGlkIjoiOTBiOTExMTQwYzEwMTFjNDFiNTlmYmM2ODg1YjU0NDYiLCJ1c2VySWQiOiIyNzQ0NzUwMTMifQ==</vt:lpwstr>
  </property>
</Properties>
</file>