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9E31F">
      <w:pPr>
        <w:widowControl/>
        <w:jc w:val="center"/>
        <w:rPr>
          <w:rFonts w:hint="eastAsia" w:ascii="宋体" w:hAnsi="Calibri" w:eastAsia="宋体" w:cs="Times New Roman"/>
          <w:b/>
          <w:bCs/>
          <w:color w:val="auto"/>
          <w:spacing w:val="100"/>
          <w:kern w:val="0"/>
          <w:sz w:val="72"/>
          <w:szCs w:val="72"/>
          <w:highlight w:val="none"/>
        </w:rPr>
      </w:pPr>
    </w:p>
    <w:p w14:paraId="02094183">
      <w:pPr>
        <w:widowControl/>
        <w:jc w:val="center"/>
        <w:rPr>
          <w:rFonts w:hint="eastAsia" w:ascii="宋体" w:hAnsi="Calibri" w:eastAsia="宋体" w:cs="Times New Roman"/>
          <w:b/>
          <w:bCs/>
          <w:color w:val="auto"/>
          <w:spacing w:val="100"/>
          <w:kern w:val="0"/>
          <w:sz w:val="72"/>
          <w:szCs w:val="72"/>
          <w:highlight w:val="none"/>
        </w:rPr>
      </w:pPr>
      <w:r>
        <w:rPr>
          <w:rFonts w:hint="eastAsia" w:ascii="宋体" w:hAnsi="Calibri" w:eastAsia="宋体" w:cs="Times New Roman"/>
          <w:b/>
          <w:bCs/>
          <w:color w:val="auto"/>
          <w:spacing w:val="100"/>
          <w:kern w:val="0"/>
          <w:sz w:val="72"/>
          <w:szCs w:val="72"/>
          <w:highlight w:val="none"/>
        </w:rPr>
        <w:t>泰顺县国企采购</w:t>
      </w:r>
    </w:p>
    <w:p w14:paraId="5810E2EA">
      <w:pPr>
        <w:widowControl/>
        <w:tabs>
          <w:tab w:val="left" w:pos="3465"/>
          <w:tab w:val="center" w:pos="5000"/>
        </w:tabs>
        <w:jc w:val="left"/>
        <w:rPr>
          <w:rFonts w:hint="eastAsia" w:ascii="新宋体" w:hAnsi="Calibri" w:eastAsia="新宋体" w:cs="Times New Roman"/>
          <w:b/>
          <w:bCs/>
          <w:color w:val="auto"/>
          <w:spacing w:val="140"/>
          <w:kern w:val="0"/>
          <w:sz w:val="72"/>
          <w:szCs w:val="72"/>
          <w:highlight w:val="none"/>
        </w:rPr>
      </w:pPr>
      <w:r>
        <w:rPr>
          <w:rFonts w:hint="eastAsia" w:ascii="新宋体" w:hAnsi="Calibri" w:eastAsia="新宋体" w:cs="Times New Roman"/>
          <w:b/>
          <w:bCs/>
          <w:color w:val="auto"/>
          <w:spacing w:val="140"/>
          <w:kern w:val="0"/>
          <w:sz w:val="72"/>
          <w:szCs w:val="72"/>
          <w:highlight w:val="none"/>
        </w:rPr>
        <w:tab/>
      </w:r>
      <w:r>
        <w:rPr>
          <w:rFonts w:hint="eastAsia" w:ascii="新宋体" w:hAnsi="Calibri" w:eastAsia="新宋体" w:cs="Times New Roman"/>
          <w:b/>
          <w:bCs/>
          <w:color w:val="auto"/>
          <w:spacing w:val="140"/>
          <w:kern w:val="0"/>
          <w:sz w:val="72"/>
          <w:szCs w:val="72"/>
          <w:highlight w:val="none"/>
        </w:rPr>
        <w:tab/>
      </w:r>
      <w:r>
        <w:rPr>
          <w:rFonts w:hint="eastAsia" w:ascii="新宋体" w:hAnsi="Calibri" w:eastAsia="新宋体" w:cs="Times New Roman"/>
          <w:b/>
          <w:bCs/>
          <w:color w:val="auto"/>
          <w:spacing w:val="140"/>
          <w:kern w:val="0"/>
          <w:sz w:val="72"/>
          <w:szCs w:val="72"/>
          <w:highlight w:val="none"/>
        </w:rPr>
        <w:t xml:space="preserve"> </w:t>
      </w:r>
    </w:p>
    <w:p w14:paraId="06931990">
      <w:pPr>
        <w:widowControl/>
        <w:jc w:val="center"/>
        <w:rPr>
          <w:rFonts w:hint="eastAsia" w:ascii="新宋体" w:hAnsi="Calibri" w:eastAsia="新宋体" w:cs="Times New Roman"/>
          <w:b/>
          <w:bCs/>
          <w:color w:val="auto"/>
          <w:spacing w:val="140"/>
          <w:kern w:val="0"/>
          <w:sz w:val="72"/>
          <w:szCs w:val="72"/>
          <w:highlight w:val="none"/>
        </w:rPr>
      </w:pPr>
      <w:r>
        <w:rPr>
          <w:rFonts w:hint="eastAsia" w:ascii="新宋体" w:hAnsi="Calibri" w:eastAsia="新宋体" w:cs="Times New Roman"/>
          <w:b/>
          <w:bCs/>
          <w:color w:val="auto"/>
          <w:spacing w:val="140"/>
          <w:kern w:val="0"/>
          <w:sz w:val="72"/>
          <w:szCs w:val="72"/>
          <w:highlight w:val="none"/>
        </w:rPr>
        <w:t xml:space="preserve"> </w:t>
      </w:r>
    </w:p>
    <w:p w14:paraId="5DC38674">
      <w:pPr>
        <w:widowControl/>
        <w:jc w:val="center"/>
        <w:rPr>
          <w:rFonts w:hint="eastAsia" w:ascii="新宋体" w:hAnsi="Calibri" w:eastAsia="新宋体" w:cs="Times New Roman"/>
          <w:b/>
          <w:bCs/>
          <w:color w:val="auto"/>
          <w:spacing w:val="140"/>
          <w:kern w:val="0"/>
          <w:sz w:val="72"/>
          <w:szCs w:val="72"/>
          <w:highlight w:val="none"/>
        </w:rPr>
      </w:pPr>
    </w:p>
    <w:p w14:paraId="29EA2E6F">
      <w:pPr>
        <w:pStyle w:val="7"/>
        <w:widowControl/>
        <w:jc w:val="left"/>
        <w:rPr>
          <w:color w:val="auto"/>
          <w:kern w:val="0"/>
          <w:highlight w:val="none"/>
        </w:rPr>
      </w:pPr>
    </w:p>
    <w:p w14:paraId="131FE85B">
      <w:pPr>
        <w:widowControl/>
        <w:spacing w:line="900" w:lineRule="exact"/>
        <w:jc w:val="center"/>
        <w:rPr>
          <w:rFonts w:ascii="楷体" w:hAnsi="楷体" w:eastAsia="黑体" w:cs="Times New Roman"/>
          <w:b/>
          <w:bCs/>
          <w:color w:val="auto"/>
          <w:spacing w:val="140"/>
          <w:kern w:val="0"/>
          <w:sz w:val="72"/>
          <w:szCs w:val="72"/>
          <w:highlight w:val="none"/>
          <w:lang w:val="en-US" w:eastAsia="zh-CN"/>
        </w:rPr>
      </w:pPr>
      <w:r>
        <w:rPr>
          <w:rFonts w:hint="eastAsia" w:ascii="黑体" w:hAnsi="Calibri" w:eastAsia="黑体" w:cs="Times New Roman"/>
          <w:b/>
          <w:bCs/>
          <w:color w:val="auto"/>
          <w:spacing w:val="140"/>
          <w:kern w:val="0"/>
          <w:sz w:val="84"/>
          <w:szCs w:val="84"/>
          <w:highlight w:val="none"/>
        </w:rPr>
        <w:t xml:space="preserve"> </w:t>
      </w:r>
      <w:r>
        <w:rPr>
          <w:rFonts w:hint="eastAsia" w:ascii="楷体" w:hAnsi="Calibri" w:eastAsia="楷体" w:cs="Times New Roman"/>
          <w:b/>
          <w:bCs/>
          <w:color w:val="auto"/>
          <w:spacing w:val="140"/>
          <w:kern w:val="0"/>
          <w:sz w:val="72"/>
          <w:szCs w:val="72"/>
          <w:highlight w:val="none"/>
          <w:lang w:val="en-US" w:eastAsia="zh-CN"/>
        </w:rPr>
        <w:t>竞争性磋商文件</w:t>
      </w:r>
    </w:p>
    <w:p w14:paraId="501F526E">
      <w:pPr>
        <w:pStyle w:val="3"/>
        <w:jc w:val="left"/>
        <w:rPr>
          <w:color w:val="auto"/>
          <w:kern w:val="0"/>
          <w:highlight w:val="none"/>
        </w:rPr>
      </w:pPr>
    </w:p>
    <w:tbl>
      <w:tblPr>
        <w:tblStyle w:val="16"/>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6375"/>
      </w:tblGrid>
      <w:tr w14:paraId="4DEC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noWrap/>
            <w:vAlign w:val="center"/>
          </w:tcPr>
          <w:p w14:paraId="6E79AA37">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招标编号</w:t>
            </w:r>
          </w:p>
        </w:tc>
        <w:tc>
          <w:tcPr>
            <w:tcW w:w="6375" w:type="dxa"/>
            <w:noWrap/>
            <w:vAlign w:val="center"/>
          </w:tcPr>
          <w:p w14:paraId="11A14729">
            <w:pPr>
              <w:widowControl/>
              <w:jc w:val="left"/>
              <w:rPr>
                <w:rFonts w:hint="eastAsia" w:ascii="宋体" w:hAnsi="Calibri" w:eastAsia="宋体" w:cs="Times New Roman"/>
                <w:b/>
                <w:color w:val="auto"/>
                <w:kern w:val="0"/>
                <w:sz w:val="30"/>
                <w:szCs w:val="30"/>
                <w:highlight w:val="none"/>
                <w:lang w:eastAsia="zh-CN"/>
              </w:rPr>
            </w:pPr>
            <w:r>
              <w:rPr>
                <w:rFonts w:hint="eastAsia" w:ascii="宋体" w:cs="Times New Roman"/>
                <w:b/>
                <w:color w:val="auto"/>
                <w:kern w:val="0"/>
                <w:sz w:val="30"/>
                <w:szCs w:val="30"/>
                <w:highlight w:val="none"/>
                <w:lang w:eastAsia="zh-CN"/>
              </w:rPr>
              <w:t>TSCG202601004</w:t>
            </w:r>
            <w:r>
              <w:rPr>
                <w:rFonts w:hint="eastAsia" w:ascii="宋体" w:hAnsi="Calibri" w:eastAsia="宋体" w:cs="Times New Roman"/>
                <w:b/>
                <w:color w:val="auto"/>
                <w:kern w:val="0"/>
                <w:sz w:val="30"/>
                <w:szCs w:val="30"/>
                <w:highlight w:val="none"/>
                <w:lang w:eastAsia="zh-CN"/>
              </w:rPr>
              <w:t xml:space="preserve"> </w:t>
            </w:r>
          </w:p>
        </w:tc>
      </w:tr>
      <w:tr w14:paraId="45AF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12DB33DD">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项目名称</w:t>
            </w:r>
          </w:p>
        </w:tc>
        <w:tc>
          <w:tcPr>
            <w:tcW w:w="6375" w:type="dxa"/>
            <w:tcBorders>
              <w:top w:val="single" w:color="auto" w:sz="4" w:space="0"/>
              <w:left w:val="single" w:color="auto" w:sz="4" w:space="0"/>
              <w:right w:val="single" w:color="auto" w:sz="4" w:space="0"/>
            </w:tcBorders>
            <w:noWrap/>
            <w:vAlign w:val="center"/>
          </w:tcPr>
          <w:p w14:paraId="47D7251F">
            <w:pPr>
              <w:widowControl/>
              <w:jc w:val="left"/>
              <w:rPr>
                <w:rFonts w:hint="eastAsia" w:ascii="宋体" w:hAnsi="Calibri" w:eastAsia="宋体" w:cs="Times New Roman"/>
                <w:b/>
                <w:color w:val="auto"/>
                <w:kern w:val="0"/>
                <w:sz w:val="30"/>
                <w:szCs w:val="30"/>
                <w:highlight w:val="none"/>
                <w:lang w:eastAsia="zh-CN"/>
              </w:rPr>
            </w:pPr>
            <w:r>
              <w:rPr>
                <w:rFonts w:hint="eastAsia" w:ascii="宋体" w:hAnsi="Calibri" w:eastAsia="宋体" w:cs="Times New Roman"/>
                <w:b/>
                <w:color w:val="auto"/>
                <w:kern w:val="0"/>
                <w:sz w:val="30"/>
                <w:szCs w:val="30"/>
                <w:highlight w:val="none"/>
                <w:lang w:eastAsia="zh-CN"/>
              </w:rPr>
              <w:t>泰顺县国有控股集团有限公司会计师事务所服务项目</w:t>
            </w:r>
          </w:p>
        </w:tc>
      </w:tr>
      <w:tr w14:paraId="5A2D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380FEA48">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招标方式</w:t>
            </w:r>
          </w:p>
        </w:tc>
        <w:tc>
          <w:tcPr>
            <w:tcW w:w="6375" w:type="dxa"/>
            <w:tcBorders>
              <w:top w:val="single" w:color="auto" w:sz="4" w:space="0"/>
              <w:left w:val="single" w:color="auto" w:sz="4" w:space="0"/>
              <w:right w:val="single" w:color="auto" w:sz="4" w:space="0"/>
            </w:tcBorders>
            <w:noWrap/>
            <w:vAlign w:val="center"/>
          </w:tcPr>
          <w:p w14:paraId="56B75979">
            <w:pPr>
              <w:widowControl/>
              <w:jc w:val="left"/>
              <w:rPr>
                <w:rFonts w:hint="eastAsia" w:ascii="宋体" w:hAnsi="Calibri" w:eastAsia="宋体" w:cs="Times New Roman"/>
                <w:b/>
                <w:color w:val="auto"/>
                <w:kern w:val="0"/>
                <w:sz w:val="30"/>
                <w:szCs w:val="30"/>
                <w:highlight w:val="none"/>
                <w:lang w:val="en-US" w:eastAsia="zh-CN"/>
              </w:rPr>
            </w:pPr>
            <w:r>
              <w:rPr>
                <w:rFonts w:hint="eastAsia" w:ascii="宋体" w:hAnsi="Calibri" w:eastAsia="宋体" w:cs="Times New Roman"/>
                <w:b/>
                <w:color w:val="auto"/>
                <w:kern w:val="0"/>
                <w:sz w:val="30"/>
                <w:szCs w:val="30"/>
                <w:highlight w:val="none"/>
                <w:lang w:val="en-US" w:eastAsia="zh-CN"/>
              </w:rPr>
              <w:t>竞争性磋商</w:t>
            </w:r>
          </w:p>
        </w:tc>
      </w:tr>
      <w:tr w14:paraId="7F83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516D55D3">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采购单位</w:t>
            </w:r>
          </w:p>
        </w:tc>
        <w:tc>
          <w:tcPr>
            <w:tcW w:w="6375" w:type="dxa"/>
            <w:tcBorders>
              <w:top w:val="single" w:color="auto" w:sz="4" w:space="0"/>
              <w:left w:val="single" w:color="auto" w:sz="4" w:space="0"/>
              <w:right w:val="single" w:color="auto" w:sz="4" w:space="0"/>
            </w:tcBorders>
            <w:noWrap/>
            <w:vAlign w:val="center"/>
          </w:tcPr>
          <w:p w14:paraId="58CF9892">
            <w:pPr>
              <w:widowControl/>
              <w:snapToGrid w:val="0"/>
              <w:spacing w:line="500" w:lineRule="atLeast"/>
              <w:jc w:val="left"/>
              <w:rPr>
                <w:rFonts w:hint="eastAsia" w:ascii="宋体" w:hAnsi="Calibri" w:eastAsia="宋体" w:cs="Times New Roman"/>
                <w:b/>
                <w:color w:val="auto"/>
                <w:kern w:val="0"/>
                <w:sz w:val="30"/>
                <w:szCs w:val="30"/>
                <w:highlight w:val="none"/>
                <w:lang w:eastAsia="zh-CN"/>
              </w:rPr>
            </w:pPr>
            <w:r>
              <w:rPr>
                <w:rFonts w:hint="eastAsia" w:ascii="宋体" w:hAnsi="Calibri" w:eastAsia="宋体" w:cs="Times New Roman"/>
                <w:b/>
                <w:color w:val="auto"/>
                <w:kern w:val="0"/>
                <w:sz w:val="30"/>
                <w:szCs w:val="30"/>
                <w:highlight w:val="none"/>
                <w:lang w:eastAsia="zh-CN"/>
              </w:rPr>
              <w:t>泰顺县国有控股集团有限公司</w:t>
            </w:r>
          </w:p>
        </w:tc>
      </w:tr>
      <w:tr w14:paraId="795C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084" w:type="dxa"/>
            <w:tcBorders>
              <w:top w:val="single" w:color="auto" w:sz="4" w:space="0"/>
              <w:left w:val="single" w:color="auto" w:sz="4" w:space="0"/>
              <w:right w:val="single" w:color="auto" w:sz="4" w:space="0"/>
            </w:tcBorders>
            <w:noWrap/>
            <w:vAlign w:val="center"/>
          </w:tcPr>
          <w:p w14:paraId="44BC639E">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招标代理机构</w:t>
            </w:r>
          </w:p>
        </w:tc>
        <w:tc>
          <w:tcPr>
            <w:tcW w:w="6375" w:type="dxa"/>
            <w:tcBorders>
              <w:top w:val="single" w:color="auto" w:sz="4" w:space="0"/>
              <w:left w:val="single" w:color="auto" w:sz="4" w:space="0"/>
              <w:right w:val="single" w:color="auto" w:sz="4" w:space="0"/>
            </w:tcBorders>
            <w:noWrap/>
            <w:vAlign w:val="center"/>
          </w:tcPr>
          <w:p w14:paraId="4ED8AAE0">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杭州华旗招标代理有限公司</w:t>
            </w:r>
          </w:p>
        </w:tc>
      </w:tr>
    </w:tbl>
    <w:p w14:paraId="6F887F7E">
      <w:pPr>
        <w:widowControl/>
        <w:snapToGrid w:val="0"/>
        <w:spacing w:line="500" w:lineRule="atLeast"/>
        <w:ind w:left="1220" w:leftChars="581" w:firstLine="741" w:firstLineChars="247"/>
        <w:jc w:val="left"/>
        <w:rPr>
          <w:rFonts w:hint="eastAsia" w:ascii="宋体" w:hAnsi="Calibri" w:eastAsia="宋体" w:cs="Times New Roman"/>
          <w:b/>
          <w:color w:val="auto"/>
          <w:kern w:val="0"/>
          <w:sz w:val="30"/>
          <w:szCs w:val="30"/>
          <w:highlight w:val="none"/>
        </w:rPr>
      </w:pPr>
    </w:p>
    <w:p w14:paraId="548DA404">
      <w:pPr>
        <w:widowControl/>
        <w:jc w:val="center"/>
        <w:rPr>
          <w:rFonts w:hint="eastAsia" w:ascii="宋体" w:hAnsi="Calibri" w:eastAsia="宋体" w:cs="Times New Roman"/>
          <w:b/>
          <w:color w:val="auto"/>
          <w:kern w:val="0"/>
          <w:sz w:val="30"/>
          <w:szCs w:val="30"/>
          <w:highlight w:val="none"/>
        </w:rPr>
      </w:pPr>
    </w:p>
    <w:p w14:paraId="66F3F2BC">
      <w:pPr>
        <w:widowControl/>
        <w:jc w:val="center"/>
        <w:rPr>
          <w:rFonts w:hint="eastAsia" w:ascii="宋体" w:hAnsi="Calibri" w:eastAsia="宋体" w:cs="Times New Roman"/>
          <w:color w:val="auto"/>
          <w:kern w:val="0"/>
          <w:sz w:val="36"/>
          <w:szCs w:val="36"/>
          <w:highlight w:val="none"/>
        </w:rPr>
      </w:pPr>
      <w:r>
        <w:rPr>
          <w:rFonts w:hint="eastAsia" w:ascii="宋体" w:hAnsi="Calibri" w:eastAsia="宋体" w:cs="Times New Roman"/>
          <w:b/>
          <w:color w:val="auto"/>
          <w:kern w:val="0"/>
          <w:sz w:val="30"/>
          <w:szCs w:val="30"/>
          <w:highlight w:val="none"/>
        </w:rPr>
        <w:t>二○二</w:t>
      </w:r>
      <w:r>
        <w:rPr>
          <w:rFonts w:hint="eastAsia" w:ascii="宋体" w:hAnsi="Calibri" w:eastAsia="宋体" w:cs="Times New Roman"/>
          <w:b/>
          <w:color w:val="auto"/>
          <w:kern w:val="0"/>
          <w:sz w:val="30"/>
          <w:szCs w:val="30"/>
          <w:highlight w:val="none"/>
          <w:lang w:val="en-US" w:eastAsia="zh-CN"/>
        </w:rPr>
        <w:t>六</w:t>
      </w:r>
      <w:r>
        <w:rPr>
          <w:rFonts w:hint="eastAsia" w:ascii="宋体" w:hAnsi="Calibri" w:eastAsia="宋体" w:cs="Times New Roman"/>
          <w:b/>
          <w:color w:val="auto"/>
          <w:kern w:val="0"/>
          <w:sz w:val="30"/>
          <w:szCs w:val="30"/>
          <w:highlight w:val="none"/>
        </w:rPr>
        <w:t>年</w:t>
      </w:r>
      <w:r>
        <w:rPr>
          <w:rFonts w:hint="eastAsia" w:ascii="宋体" w:hAnsi="Calibri" w:eastAsia="宋体" w:cs="Times New Roman"/>
          <w:b/>
          <w:color w:val="auto"/>
          <w:kern w:val="0"/>
          <w:sz w:val="30"/>
          <w:szCs w:val="30"/>
          <w:highlight w:val="none"/>
          <w:lang w:val="en-US" w:eastAsia="zh-CN"/>
        </w:rPr>
        <w:t>一</w:t>
      </w:r>
      <w:r>
        <w:rPr>
          <w:rFonts w:hint="eastAsia" w:ascii="宋体" w:hAnsi="Calibri" w:eastAsia="宋体" w:cs="Times New Roman"/>
          <w:b/>
          <w:color w:val="auto"/>
          <w:kern w:val="0"/>
          <w:sz w:val="30"/>
          <w:szCs w:val="30"/>
          <w:highlight w:val="none"/>
        </w:rPr>
        <w:t>月</w:t>
      </w:r>
    </w:p>
    <w:p w14:paraId="74DEFED1">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NumType w:start="1"/>
          <w:cols w:space="720" w:num="1"/>
          <w:titlePg/>
          <w:docGrid w:type="linesAndChars" w:linePitch="312" w:charSpace="0"/>
        </w:sectPr>
      </w:pPr>
    </w:p>
    <w:p w14:paraId="4E4F19AF">
      <w:pPr>
        <w:widowControl/>
        <w:autoSpaceDE w:val="0"/>
        <w:autoSpaceDN w:val="0"/>
        <w:spacing w:line="480" w:lineRule="exact"/>
        <w:jc w:val="center"/>
        <w:textAlignment w:val="bottom"/>
        <w:rPr>
          <w:rFonts w:hint="eastAsia" w:ascii="楷体" w:hAnsi="Calibri" w:eastAsia="楷体" w:cs="Times New Roman"/>
          <w:b/>
          <w:color w:val="auto"/>
          <w:kern w:val="0"/>
          <w:sz w:val="44"/>
          <w:szCs w:val="44"/>
          <w:highlight w:val="none"/>
        </w:rPr>
      </w:pPr>
    </w:p>
    <w:p w14:paraId="35BD6DC5">
      <w:pPr>
        <w:widowControl/>
        <w:autoSpaceDE w:val="0"/>
        <w:autoSpaceDN w:val="0"/>
        <w:spacing w:line="480" w:lineRule="exact"/>
        <w:jc w:val="center"/>
        <w:textAlignment w:val="bottom"/>
        <w:rPr>
          <w:rFonts w:hint="eastAsia" w:ascii="楷体" w:hAnsi="Calibri" w:eastAsia="楷体" w:cs="Times New Roman"/>
          <w:b/>
          <w:color w:val="auto"/>
          <w:kern w:val="0"/>
          <w:sz w:val="44"/>
          <w:szCs w:val="44"/>
          <w:highlight w:val="none"/>
        </w:rPr>
      </w:pPr>
    </w:p>
    <w:p w14:paraId="1C7C2BAE">
      <w:pPr>
        <w:widowControl/>
        <w:autoSpaceDE w:val="0"/>
        <w:autoSpaceDN w:val="0"/>
        <w:spacing w:line="480" w:lineRule="exact"/>
        <w:jc w:val="center"/>
        <w:textAlignment w:val="bottom"/>
        <w:rPr>
          <w:rFonts w:hint="eastAsia" w:ascii="楷体" w:hAnsi="Calibri" w:eastAsia="楷体" w:cs="Times New Roman"/>
          <w:b/>
          <w:color w:val="auto"/>
          <w:kern w:val="0"/>
          <w:sz w:val="44"/>
          <w:szCs w:val="44"/>
          <w:highlight w:val="none"/>
        </w:rPr>
      </w:pPr>
      <w:r>
        <w:rPr>
          <w:rFonts w:hint="eastAsia" w:ascii="楷体" w:hAnsi="Calibri" w:eastAsia="楷体" w:cs="Times New Roman"/>
          <w:b/>
          <w:color w:val="auto"/>
          <w:kern w:val="0"/>
          <w:sz w:val="44"/>
          <w:szCs w:val="44"/>
          <w:highlight w:val="none"/>
          <w:lang w:eastAsia="zh-CN"/>
        </w:rPr>
        <w:t>竞争性磋商文件</w:t>
      </w:r>
      <w:r>
        <w:rPr>
          <w:rFonts w:hint="eastAsia" w:ascii="楷体" w:hAnsi="Calibri" w:eastAsia="楷体" w:cs="Times New Roman"/>
          <w:b/>
          <w:color w:val="auto"/>
          <w:kern w:val="0"/>
          <w:sz w:val="44"/>
          <w:szCs w:val="44"/>
          <w:highlight w:val="none"/>
        </w:rPr>
        <w:t>目录</w:t>
      </w:r>
    </w:p>
    <w:p w14:paraId="22D2CE62">
      <w:pPr>
        <w:widowControl/>
        <w:autoSpaceDE w:val="0"/>
        <w:autoSpaceDN w:val="0"/>
        <w:adjustRightInd w:val="0"/>
        <w:spacing w:line="580" w:lineRule="atLeast"/>
        <w:ind w:left="1090" w:leftChars="500" w:firstLine="432" w:firstLineChars="150"/>
        <w:jc w:val="left"/>
        <w:textAlignment w:val="baseline"/>
        <w:rPr>
          <w:rFonts w:hint="eastAsia" w:ascii="宋体" w:hAnsi="Calibri" w:eastAsia="宋体" w:cs="Times New Roman"/>
          <w:color w:val="auto"/>
          <w:kern w:val="0"/>
          <w:sz w:val="28"/>
          <w:szCs w:val="28"/>
          <w:highlight w:val="none"/>
        </w:rPr>
      </w:pPr>
      <w:r>
        <w:rPr>
          <w:rFonts w:hint="eastAsia" w:ascii="宋体" w:hAnsi="Calibri" w:eastAsia="宋体" w:cs="Times New Roman"/>
          <w:color w:val="auto"/>
          <w:kern w:val="0"/>
          <w:sz w:val="28"/>
          <w:szCs w:val="28"/>
          <w:highlight w:val="none"/>
        </w:rPr>
        <w:t>采购公告</w:t>
      </w:r>
    </w:p>
    <w:p w14:paraId="45F1DAA4">
      <w:pPr>
        <w:widowControl/>
        <w:autoSpaceDE w:val="0"/>
        <w:autoSpaceDN w:val="0"/>
        <w:adjustRightInd w:val="0"/>
        <w:spacing w:line="580" w:lineRule="atLeast"/>
        <w:ind w:left="1090" w:leftChars="500" w:firstLine="432" w:firstLineChars="15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第一部分、投标邀请函（投标须知前附表）</w:t>
      </w:r>
    </w:p>
    <w:p w14:paraId="7244DFFD">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第二部分、招标内容及技术要求</w:t>
      </w:r>
    </w:p>
    <w:p w14:paraId="28CD7568">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第三部分、供应商须知</w:t>
      </w:r>
    </w:p>
    <w:p w14:paraId="5CC90BB7">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一、说明</w:t>
      </w:r>
    </w:p>
    <w:p w14:paraId="7969F261">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二、竞争性磋商文件</w:t>
      </w:r>
    </w:p>
    <w:p w14:paraId="7AFF3E94">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三、投标（响应）文件</w:t>
      </w:r>
    </w:p>
    <w:p w14:paraId="6D084F6F">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四、投标（响应）文件的密封与递交</w:t>
      </w:r>
    </w:p>
    <w:p w14:paraId="107B0DEF">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五、开标和评标</w:t>
      </w:r>
    </w:p>
    <w:p w14:paraId="15168197">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六、授予合同</w:t>
      </w:r>
    </w:p>
    <w:p w14:paraId="7FEFD8DB">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第四部分、采购政策功能相关说明</w:t>
      </w:r>
    </w:p>
    <w:p w14:paraId="498491DA">
      <w:pPr>
        <w:widowControl/>
        <w:autoSpaceDE w:val="0"/>
        <w:autoSpaceDN w:val="0"/>
        <w:adjustRightInd w:val="0"/>
        <w:spacing w:line="580" w:lineRule="atLeast"/>
        <w:ind w:left="1090" w:leftChars="500" w:firstLine="576" w:firstLineChars="2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第</w:t>
      </w:r>
      <w:r>
        <w:rPr>
          <w:rFonts w:hint="eastAsia" w:ascii="宋体" w:hAnsi="Calibri" w:eastAsia="宋体" w:cs="Times New Roman"/>
          <w:color w:val="auto"/>
          <w:kern w:val="0"/>
          <w:sz w:val="28"/>
          <w:szCs w:val="28"/>
          <w:highlight w:val="none"/>
        </w:rPr>
        <w:t>五</w:t>
      </w:r>
      <w:r>
        <w:rPr>
          <w:rFonts w:hint="eastAsia" w:ascii="宋体" w:hAnsi="Calibri" w:eastAsia="宋体" w:cs="Times New Roman"/>
          <w:color w:val="auto"/>
          <w:kern w:val="0"/>
          <w:sz w:val="28"/>
          <w:szCs w:val="28"/>
          <w:highlight w:val="none"/>
          <w:lang w:val="zh-CN" w:eastAsia="zh-CN"/>
        </w:rPr>
        <w:t>部分、合同格式</w:t>
      </w:r>
    </w:p>
    <w:p w14:paraId="0C11BAEA">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w:t>
      </w:r>
      <w:r>
        <w:rPr>
          <w:rFonts w:hint="eastAsia" w:ascii="宋体" w:hAnsi="Calibri" w:eastAsia="宋体" w:cs="Times New Roman"/>
          <w:color w:val="auto"/>
          <w:kern w:val="0"/>
          <w:sz w:val="28"/>
          <w:szCs w:val="28"/>
          <w:highlight w:val="none"/>
        </w:rPr>
        <w:t>六</w:t>
      </w:r>
      <w:r>
        <w:rPr>
          <w:rFonts w:hint="eastAsia" w:ascii="宋体" w:hAnsi="Calibri" w:eastAsia="宋体" w:cs="Times New Roman"/>
          <w:color w:val="auto"/>
          <w:kern w:val="0"/>
          <w:sz w:val="28"/>
          <w:szCs w:val="28"/>
          <w:highlight w:val="none"/>
          <w:lang w:val="zh-CN" w:eastAsia="zh-CN"/>
        </w:rPr>
        <w:t xml:space="preserve">部分、附件—投标（响应）文件格式        </w:t>
      </w:r>
    </w:p>
    <w:p w14:paraId="7B9A909E">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w:t>
      </w:r>
      <w:r>
        <w:rPr>
          <w:rFonts w:hint="eastAsia" w:ascii="宋体" w:hAnsi="Calibri" w:eastAsia="宋体" w:cs="Times New Roman"/>
          <w:color w:val="auto"/>
          <w:kern w:val="0"/>
          <w:sz w:val="28"/>
          <w:szCs w:val="28"/>
          <w:highlight w:val="none"/>
        </w:rPr>
        <w:t>七</w:t>
      </w:r>
      <w:r>
        <w:rPr>
          <w:rFonts w:hint="eastAsia" w:ascii="宋体" w:hAnsi="Calibri" w:eastAsia="宋体" w:cs="Times New Roman"/>
          <w:color w:val="auto"/>
          <w:kern w:val="0"/>
          <w:sz w:val="28"/>
          <w:szCs w:val="28"/>
          <w:highlight w:val="none"/>
          <w:lang w:val="zh-CN" w:eastAsia="zh-CN"/>
        </w:rPr>
        <w:t>部分、评标办法</w:t>
      </w:r>
    </w:p>
    <w:p w14:paraId="24494863">
      <w:pPr>
        <w:pStyle w:val="7"/>
        <w:widowControl/>
        <w:jc w:val="left"/>
        <w:rPr>
          <w:rFonts w:hint="eastAsia" w:ascii="宋体"/>
          <w:color w:val="auto"/>
          <w:kern w:val="0"/>
          <w:sz w:val="28"/>
          <w:szCs w:val="28"/>
          <w:highlight w:val="none"/>
          <w:lang w:val="zh-CN" w:eastAsia="zh-CN"/>
        </w:rPr>
      </w:pPr>
    </w:p>
    <w:p w14:paraId="2A6A193B">
      <w:pPr>
        <w:widowControl/>
        <w:snapToGrid w:val="0"/>
        <w:spacing w:line="440" w:lineRule="exact"/>
        <w:ind w:firstLine="456" w:firstLineChars="200"/>
        <w:jc w:val="left"/>
        <w:rPr>
          <w:rFonts w:hint="eastAsia" w:ascii="楷体" w:hAnsi="Calibri" w:eastAsia="楷体" w:cs="Times New Roman"/>
          <w:b/>
          <w:bCs/>
          <w:color w:val="auto"/>
          <w:kern w:val="0"/>
          <w:sz w:val="22"/>
          <w:szCs w:val="22"/>
          <w:highlight w:val="none"/>
        </w:rPr>
      </w:pPr>
      <w:r>
        <w:rPr>
          <w:rFonts w:hint="eastAsia" w:ascii="宋体" w:hAnsi="Calibri" w:eastAsia="宋体" w:cs="新宋体"/>
          <w:b/>
          <w:bCs/>
          <w:color w:val="auto"/>
          <w:kern w:val="0"/>
          <w:sz w:val="22"/>
          <w:szCs w:val="22"/>
          <w:highlight w:val="none"/>
          <w:u w:val="single"/>
          <w:lang w:bidi="ar-SA"/>
        </w:rPr>
        <w:t>注：</w:t>
      </w:r>
      <w:r>
        <w:rPr>
          <w:rFonts w:hint="eastAsia" w:ascii="宋体" w:hAnsi="Calibri" w:eastAsia="宋体" w:cs="新宋体"/>
          <w:b/>
          <w:bCs/>
          <w:color w:val="auto"/>
          <w:kern w:val="0"/>
          <w:sz w:val="22"/>
          <w:szCs w:val="22"/>
          <w:highlight w:val="none"/>
          <w:u w:val="single"/>
          <w:lang w:eastAsia="zh-CN" w:bidi="ar-SA"/>
        </w:rPr>
        <w:t>竞争性磋商文件</w:t>
      </w:r>
      <w:r>
        <w:rPr>
          <w:rFonts w:hint="eastAsia" w:ascii="宋体" w:hAnsi="Calibri" w:eastAsia="宋体" w:cs="新宋体"/>
          <w:b/>
          <w:bCs/>
          <w:color w:val="auto"/>
          <w:kern w:val="0"/>
          <w:sz w:val="22"/>
          <w:szCs w:val="22"/>
          <w:highlight w:val="none"/>
          <w:u w:val="single"/>
          <w:lang w:bidi="ar-SA"/>
        </w:rPr>
        <w:t>中标“▲”号的为招标的实质性要求和条件，不允许偏离，否则作无效标处理。着重提醒各供应商必须响应。各供应商必须认真阅读和理解</w:t>
      </w:r>
      <w:r>
        <w:rPr>
          <w:rFonts w:hint="eastAsia" w:ascii="宋体" w:hAnsi="Calibri" w:eastAsia="宋体" w:cs="新宋体"/>
          <w:b/>
          <w:bCs/>
          <w:color w:val="auto"/>
          <w:kern w:val="0"/>
          <w:sz w:val="22"/>
          <w:szCs w:val="22"/>
          <w:highlight w:val="none"/>
          <w:u w:val="single"/>
          <w:lang w:eastAsia="zh-CN" w:bidi="ar-SA"/>
        </w:rPr>
        <w:t>竞争性磋商文件</w:t>
      </w:r>
      <w:r>
        <w:rPr>
          <w:rFonts w:hint="eastAsia" w:ascii="宋体" w:hAnsi="Calibri" w:eastAsia="宋体" w:cs="新宋体"/>
          <w:b/>
          <w:bCs/>
          <w:color w:val="auto"/>
          <w:kern w:val="0"/>
          <w:sz w:val="22"/>
          <w:szCs w:val="22"/>
          <w:highlight w:val="none"/>
          <w:u w:val="single"/>
          <w:lang w:bidi="ar-SA"/>
        </w:rPr>
        <w:t>中的每一个条款及要求，因误读</w:t>
      </w:r>
      <w:r>
        <w:rPr>
          <w:rFonts w:hint="eastAsia" w:ascii="宋体" w:hAnsi="Calibri" w:eastAsia="宋体" w:cs="新宋体"/>
          <w:b/>
          <w:bCs/>
          <w:color w:val="auto"/>
          <w:kern w:val="0"/>
          <w:sz w:val="22"/>
          <w:szCs w:val="22"/>
          <w:highlight w:val="none"/>
          <w:u w:val="single"/>
          <w:lang w:eastAsia="zh-CN" w:bidi="ar-SA"/>
        </w:rPr>
        <w:t>竞争性磋商文件</w:t>
      </w:r>
      <w:r>
        <w:rPr>
          <w:rFonts w:hint="eastAsia" w:ascii="宋体" w:hAnsi="Calibri" w:eastAsia="宋体" w:cs="新宋体"/>
          <w:b/>
          <w:bCs/>
          <w:color w:val="auto"/>
          <w:kern w:val="0"/>
          <w:sz w:val="22"/>
          <w:szCs w:val="22"/>
          <w:highlight w:val="none"/>
          <w:u w:val="single"/>
          <w:lang w:bidi="ar-SA"/>
        </w:rPr>
        <w:t>而造成的后果，采购人概不负责。</w:t>
      </w:r>
    </w:p>
    <w:p w14:paraId="22AC822F">
      <w:pPr>
        <w:pStyle w:val="7"/>
        <w:widowControl/>
        <w:jc w:val="left"/>
        <w:rPr>
          <w:rFonts w:hint="eastAsia" w:ascii="宋体"/>
          <w:color w:val="auto"/>
          <w:kern w:val="0"/>
          <w:sz w:val="28"/>
          <w:szCs w:val="28"/>
          <w:highlight w:val="none"/>
          <w:lang w:val="zh-CN" w:eastAsia="zh-CN"/>
        </w:rPr>
      </w:pPr>
    </w:p>
    <w:p w14:paraId="4D11CC81">
      <w:pPr>
        <w:widowControl/>
        <w:spacing w:line="400" w:lineRule="exact"/>
        <w:ind w:firstLine="616" w:firstLineChars="200"/>
        <w:jc w:val="center"/>
        <w:rPr>
          <w:rFonts w:hint="eastAsia" w:ascii="宋体" w:hAnsi="Calibri" w:eastAsia="宋体" w:cs="Times New Roman"/>
          <w:b/>
          <w:bCs/>
          <w:color w:val="auto"/>
          <w:kern w:val="0"/>
          <w:sz w:val="30"/>
          <w:szCs w:val="30"/>
          <w:highlight w:val="none"/>
        </w:rPr>
      </w:pPr>
    </w:p>
    <w:p w14:paraId="07041A47">
      <w:pPr>
        <w:widowControl/>
        <w:spacing w:line="400" w:lineRule="exact"/>
        <w:ind w:firstLine="616" w:firstLineChars="200"/>
        <w:jc w:val="center"/>
        <w:rPr>
          <w:rFonts w:hint="eastAsia" w:ascii="宋体" w:hAnsi="Calibri" w:eastAsia="宋体" w:cs="Times New Roman"/>
          <w:b/>
          <w:bCs/>
          <w:color w:val="auto"/>
          <w:kern w:val="0"/>
          <w:sz w:val="30"/>
          <w:szCs w:val="30"/>
          <w:highlight w:val="none"/>
        </w:rPr>
      </w:pPr>
    </w:p>
    <w:p w14:paraId="00FC1F34">
      <w:pPr>
        <w:widowControl/>
        <w:spacing w:line="400" w:lineRule="exact"/>
        <w:jc w:val="center"/>
        <w:rPr>
          <w:rFonts w:ascii="Calibri" w:hAnsi="Calibri" w:eastAsia="宋体" w:cs="Times New Roman"/>
          <w:color w:val="auto"/>
          <w:kern w:val="0"/>
          <w:szCs w:val="22"/>
          <w:highlight w:val="none"/>
        </w:rPr>
      </w:pPr>
      <w:r>
        <w:rPr>
          <w:rFonts w:hint="eastAsia" w:ascii="宋体" w:hAnsi="Calibri" w:eastAsia="宋体" w:cs="Times New Roman"/>
          <w:b/>
          <w:bCs/>
          <w:color w:val="auto"/>
          <w:kern w:val="0"/>
          <w:sz w:val="30"/>
          <w:szCs w:val="30"/>
          <w:highlight w:val="none"/>
        </w:rPr>
        <w:t>关于</w:t>
      </w:r>
      <w:r>
        <w:rPr>
          <w:rFonts w:hint="eastAsia" w:ascii="宋体" w:hAnsi="Calibri" w:eastAsia="宋体" w:cs="Times New Roman"/>
          <w:b/>
          <w:bCs/>
          <w:color w:val="auto"/>
          <w:kern w:val="0"/>
          <w:sz w:val="30"/>
          <w:szCs w:val="30"/>
          <w:highlight w:val="none"/>
          <w:lang w:eastAsia="zh-CN"/>
        </w:rPr>
        <w:t>泰顺县国有控股集团有限公司会计师事务所服务项目的竞争性磋商公告</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715A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noWrap/>
          </w:tcPr>
          <w:p w14:paraId="120BCAEA">
            <w:pPr>
              <w:pStyle w:val="18"/>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eastAsia="宋体" w:cs="宋体"/>
                <w:b/>
                <w:color w:val="auto"/>
                <w:sz w:val="22"/>
                <w:highlight w:val="none"/>
                <w:lang w:val="en-US" w:eastAsia="zh-CN" w:bidi="ar-SA"/>
              </w:rPr>
            </w:pPr>
            <w:bookmarkStart w:id="50" w:name="_GoBack"/>
            <w:bookmarkStart w:id="0" w:name="_Toc483388386"/>
            <w:r>
              <w:rPr>
                <w:rFonts w:hint="eastAsia" w:ascii="宋体" w:eastAsia="宋体" w:cs="宋体"/>
                <w:b/>
                <w:color w:val="auto"/>
                <w:sz w:val="22"/>
                <w:highlight w:val="none"/>
                <w:lang w:val="en-US" w:eastAsia="zh-CN" w:bidi="ar-SA"/>
              </w:rPr>
              <w:t>项目概况</w:t>
            </w:r>
          </w:p>
          <w:p w14:paraId="6C4D2D6B">
            <w:pPr>
              <w:pStyle w:val="18"/>
              <w:keepNext w:val="0"/>
              <w:keepLines w:val="0"/>
              <w:pageBreakBefore w:val="0"/>
              <w:widowControl w:val="0"/>
              <w:kinsoku/>
              <w:wordWrap/>
              <w:overflowPunct/>
              <w:topLinePunct w:val="0"/>
              <w:autoSpaceDE/>
              <w:autoSpaceDN/>
              <w:bidi w:val="0"/>
              <w:adjustRightInd w:val="0"/>
              <w:snapToGrid/>
              <w:spacing w:line="440" w:lineRule="exact"/>
              <w:ind w:firstLine="456" w:firstLineChars="200"/>
              <w:textAlignment w:val="baseline"/>
              <w:rPr>
                <w:color w:val="auto"/>
                <w:highlight w:val="none"/>
                <w:lang w:val="en-US" w:eastAsia="zh-CN"/>
              </w:rPr>
            </w:pPr>
            <w:r>
              <w:rPr>
                <w:rFonts w:hint="eastAsia" w:ascii="宋体" w:eastAsia="宋体" w:cs="宋体"/>
                <w:bCs/>
                <w:color w:val="auto"/>
                <w:sz w:val="22"/>
                <w:highlight w:val="none"/>
                <w:lang w:val="en-US" w:eastAsia="zh-CN" w:bidi="ar-SA"/>
              </w:rPr>
              <w:t xml:space="preserve">   </w:t>
            </w:r>
            <w:r>
              <w:rPr>
                <w:rFonts w:hint="eastAsia" w:ascii="宋体" w:cs="宋体"/>
                <w:bCs/>
                <w:color w:val="auto"/>
                <w:sz w:val="22"/>
                <w:highlight w:val="none"/>
                <w:u w:val="single"/>
                <w:lang w:val="en-US" w:eastAsia="zh-CN" w:bidi="ar-SA"/>
              </w:rPr>
              <w:t>泰顺县国有控股集团有限公司会计师事务所服务项目</w:t>
            </w:r>
            <w:r>
              <w:rPr>
                <w:rFonts w:hint="eastAsia" w:ascii="宋体" w:eastAsia="宋体" w:cs="宋体"/>
                <w:bCs/>
                <w:color w:val="auto"/>
                <w:sz w:val="22"/>
                <w:highlight w:val="none"/>
                <w:lang w:val="en-US" w:eastAsia="zh-CN" w:bidi="ar-SA"/>
              </w:rPr>
              <w:t>招标项目的潜在投标供应商登录乐采云平台(www.lecaiyun.com)在线申请获取采购文件（进入“项目采购”应用，在获取采购文件菜单中选择项目，申请获取采购文件）获取</w:t>
            </w:r>
            <w:r>
              <w:rPr>
                <w:rFonts w:hint="eastAsia" w:ascii="宋体" w:cs="宋体"/>
                <w:bCs/>
                <w:color w:val="auto"/>
                <w:sz w:val="22"/>
                <w:highlight w:val="none"/>
                <w:lang w:val="en-US" w:eastAsia="zh-CN" w:bidi="ar-SA"/>
              </w:rPr>
              <w:t>采购</w:t>
            </w:r>
            <w:r>
              <w:rPr>
                <w:rFonts w:hint="eastAsia" w:ascii="宋体" w:eastAsia="宋体" w:cs="宋体"/>
                <w:bCs/>
                <w:color w:val="auto"/>
                <w:sz w:val="22"/>
                <w:highlight w:val="none"/>
                <w:lang w:val="en-US" w:eastAsia="zh-CN" w:bidi="ar-SA"/>
              </w:rPr>
              <w:t>文件，并于</w:t>
            </w:r>
            <w:r>
              <w:rPr>
                <w:rFonts w:hint="eastAsia" w:ascii="宋体" w:cs="宋体"/>
                <w:bCs/>
                <w:color w:val="auto"/>
                <w:sz w:val="22"/>
                <w:highlight w:val="none"/>
                <w:lang w:val="en-US" w:eastAsia="zh-CN" w:bidi="ar-SA"/>
              </w:rPr>
              <w:t>2026年01月22 日</w:t>
            </w:r>
            <w:r>
              <w:rPr>
                <w:rFonts w:hint="eastAsia" w:ascii="宋体" w:eastAsia="宋体" w:cs="宋体"/>
                <w:bCs/>
                <w:color w:val="auto"/>
                <w:sz w:val="22"/>
                <w:highlight w:val="none"/>
                <w:lang w:val="en-US" w:eastAsia="zh-CN" w:bidi="ar-SA"/>
              </w:rPr>
              <w:t xml:space="preserve"> </w:t>
            </w:r>
            <w:r>
              <w:rPr>
                <w:rFonts w:hint="eastAsia" w:ascii="宋体" w:cs="宋体"/>
                <w:bCs/>
                <w:color w:val="auto"/>
                <w:sz w:val="22"/>
                <w:highlight w:val="none"/>
                <w:lang w:val="en-US" w:eastAsia="zh-CN" w:bidi="ar-SA"/>
              </w:rPr>
              <w:t>15:00</w:t>
            </w:r>
            <w:r>
              <w:rPr>
                <w:rFonts w:hint="eastAsia" w:ascii="宋体" w:eastAsia="宋体" w:cs="宋体"/>
                <w:bCs/>
                <w:color w:val="auto"/>
                <w:sz w:val="22"/>
                <w:highlight w:val="none"/>
                <w:lang w:val="en-US" w:eastAsia="zh-CN" w:bidi="ar-SA"/>
              </w:rPr>
              <w:t>（北京时间）前递交</w:t>
            </w:r>
            <w:r>
              <w:rPr>
                <w:rFonts w:hint="eastAsia" w:ascii="宋体" w:cs="宋体"/>
                <w:bCs/>
                <w:color w:val="auto"/>
                <w:sz w:val="22"/>
                <w:highlight w:val="none"/>
                <w:lang w:val="en-US" w:eastAsia="zh-CN" w:bidi="ar-SA"/>
              </w:rPr>
              <w:t>（上传）</w:t>
            </w:r>
            <w:r>
              <w:rPr>
                <w:rFonts w:hint="eastAsia" w:ascii="宋体" w:eastAsia="宋体" w:cs="宋体"/>
                <w:bCs/>
                <w:color w:val="auto"/>
                <w:sz w:val="22"/>
                <w:highlight w:val="none"/>
                <w:lang w:val="en-US" w:eastAsia="zh-CN" w:bidi="ar-SA"/>
              </w:rPr>
              <w:t>响应文件。</w:t>
            </w:r>
          </w:p>
        </w:tc>
      </w:tr>
    </w:tbl>
    <w:p w14:paraId="31898164">
      <w:pPr>
        <w:pStyle w:val="18"/>
        <w:widowControl/>
        <w:spacing w:line="360" w:lineRule="exact"/>
        <w:ind w:firstLine="456" w:firstLineChars="200"/>
        <w:rPr>
          <w:rFonts w:hint="eastAsia" w:ascii="宋体" w:eastAsia="宋体" w:cs="宋体"/>
          <w:bCs/>
          <w:color w:val="auto"/>
          <w:sz w:val="22"/>
          <w:highlight w:val="none"/>
          <w:lang w:eastAsia="zh-CN" w:bidi="ar-SA"/>
        </w:rPr>
      </w:pPr>
    </w:p>
    <w:p w14:paraId="209F797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一、项目基本情况</w:t>
      </w:r>
    </w:p>
    <w:p w14:paraId="2040098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项目编号：</w:t>
      </w:r>
      <w:r>
        <w:rPr>
          <w:rFonts w:hint="eastAsia" w:ascii="宋体" w:cs="宋体"/>
          <w:bCs/>
          <w:color w:val="auto"/>
          <w:sz w:val="22"/>
          <w:highlight w:val="none"/>
          <w:lang w:eastAsia="zh-CN" w:bidi="ar-SA"/>
        </w:rPr>
        <w:t xml:space="preserve">TSCG202601004 </w:t>
      </w:r>
    </w:p>
    <w:p w14:paraId="142DB140">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项目名称：</w:t>
      </w:r>
      <w:r>
        <w:rPr>
          <w:rFonts w:hint="eastAsia" w:ascii="宋体" w:cs="宋体"/>
          <w:bCs/>
          <w:color w:val="auto"/>
          <w:sz w:val="22"/>
          <w:highlight w:val="none"/>
          <w:lang w:eastAsia="zh-CN" w:bidi="ar-SA"/>
        </w:rPr>
        <w:t>泰顺县国有控股集团有限公司会计师事务所服务项目</w:t>
      </w:r>
    </w:p>
    <w:p w14:paraId="3F569C68">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采购方式：竞争性磋商</w:t>
      </w:r>
    </w:p>
    <w:p w14:paraId="60CE4F0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预算金额（元）：</w:t>
      </w:r>
      <w:r>
        <w:rPr>
          <w:rFonts w:hint="eastAsia" w:ascii="宋体" w:cs="宋体"/>
          <w:bCs/>
          <w:color w:val="auto"/>
          <w:sz w:val="22"/>
          <w:highlight w:val="none"/>
          <w:lang w:eastAsia="zh-CN" w:bidi="ar-SA"/>
        </w:rPr>
        <w:t>750000</w:t>
      </w:r>
    </w:p>
    <w:p w14:paraId="298A24F9">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最高限价（元）：</w:t>
      </w:r>
      <w:r>
        <w:rPr>
          <w:rFonts w:hint="eastAsia" w:ascii="宋体" w:cs="宋体"/>
          <w:bCs/>
          <w:color w:val="auto"/>
          <w:sz w:val="22"/>
          <w:highlight w:val="none"/>
          <w:lang w:eastAsia="zh-CN" w:bidi="ar-SA"/>
        </w:rPr>
        <w:t>750000</w:t>
      </w:r>
    </w:p>
    <w:p w14:paraId="738D0998">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采购需求：</w:t>
      </w:r>
    </w:p>
    <w:p w14:paraId="6127B9BB">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标项名称: </w:t>
      </w:r>
      <w:r>
        <w:rPr>
          <w:rFonts w:hint="eastAsia" w:ascii="宋体" w:cs="宋体"/>
          <w:bCs/>
          <w:color w:val="auto"/>
          <w:sz w:val="22"/>
          <w:highlight w:val="none"/>
          <w:lang w:eastAsia="zh-CN" w:bidi="ar-SA"/>
        </w:rPr>
        <w:t>泰顺县国有控股集团有限公司会计师事务所服务项目</w:t>
      </w:r>
    </w:p>
    <w:p w14:paraId="3680E20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数量: 不限</w:t>
      </w:r>
    </w:p>
    <w:p w14:paraId="6A0DA389">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预算金额（元）: </w:t>
      </w:r>
      <w:r>
        <w:rPr>
          <w:rFonts w:hint="eastAsia" w:ascii="宋体" w:cs="宋体"/>
          <w:bCs/>
          <w:color w:val="auto"/>
          <w:sz w:val="22"/>
          <w:highlight w:val="none"/>
          <w:lang w:eastAsia="zh-CN" w:bidi="ar-SA"/>
        </w:rPr>
        <w:t>750000</w:t>
      </w:r>
    </w:p>
    <w:p w14:paraId="6EC41B27">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简要规格描述或项目基本概况介绍、用途：</w:t>
      </w:r>
      <w:r>
        <w:rPr>
          <w:rFonts w:hint="eastAsia" w:ascii="宋体" w:cs="宋体"/>
          <w:bCs/>
          <w:color w:val="auto"/>
          <w:sz w:val="22"/>
          <w:highlight w:val="none"/>
          <w:lang w:eastAsia="zh-CN" w:bidi="ar-SA"/>
        </w:rPr>
        <w:t>泰顺县国有控股集团有限公司会计师事务所服务项目</w:t>
      </w:r>
      <w:r>
        <w:rPr>
          <w:rFonts w:hint="eastAsia" w:ascii="宋体" w:eastAsia="宋体" w:cs="宋体"/>
          <w:bCs/>
          <w:color w:val="auto"/>
          <w:sz w:val="22"/>
          <w:highlight w:val="none"/>
          <w:lang w:eastAsia="zh-CN" w:bidi="ar-SA"/>
        </w:rPr>
        <w:t>。</w:t>
      </w:r>
    </w:p>
    <w:p w14:paraId="188245B6">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备注：</w:t>
      </w:r>
    </w:p>
    <w:p w14:paraId="6FCD2F1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合同履约期限：标项1，详见</w:t>
      </w:r>
      <w:r>
        <w:rPr>
          <w:rFonts w:hint="eastAsia" w:ascii="宋体" w:cs="宋体"/>
          <w:bCs/>
          <w:color w:val="auto"/>
          <w:sz w:val="22"/>
          <w:highlight w:val="none"/>
          <w:lang w:eastAsia="zh-CN" w:bidi="ar-SA"/>
        </w:rPr>
        <w:t>竞争性磋商文件</w:t>
      </w:r>
      <w:r>
        <w:rPr>
          <w:rFonts w:hint="eastAsia" w:ascii="宋体" w:eastAsia="宋体" w:cs="宋体"/>
          <w:bCs/>
          <w:color w:val="auto"/>
          <w:sz w:val="22"/>
          <w:highlight w:val="none"/>
          <w:lang w:eastAsia="zh-CN" w:bidi="ar-SA"/>
        </w:rPr>
        <w:t>。</w:t>
      </w:r>
    </w:p>
    <w:p w14:paraId="10B57D80">
      <w:pPr>
        <w:widowControl/>
        <w:autoSpaceDE w:val="0"/>
        <w:autoSpaceDN w:val="0"/>
        <w:spacing w:line="400" w:lineRule="exact"/>
        <w:ind w:firstLine="456" w:firstLineChars="200"/>
        <w:jc w:val="left"/>
        <w:rPr>
          <w:rFonts w:hint="eastAsia" w:ascii="宋体" w:hAnsi="Calibri" w:eastAsia="宋体" w:cs="宋体"/>
          <w:bCs/>
          <w:color w:val="auto"/>
          <w:kern w:val="0"/>
          <w:sz w:val="22"/>
          <w:szCs w:val="24"/>
          <w:highlight w:val="none"/>
          <w:lang w:val="en-US" w:eastAsia="zh-CN" w:bidi="ar-SA"/>
        </w:rPr>
      </w:pPr>
      <w:r>
        <w:rPr>
          <w:rFonts w:hint="eastAsia" w:ascii="宋体" w:hAnsi="Calibri" w:eastAsia="宋体" w:cs="宋体"/>
          <w:bCs/>
          <w:color w:val="auto"/>
          <w:kern w:val="0"/>
          <w:sz w:val="22"/>
          <w:szCs w:val="22"/>
          <w:highlight w:val="none"/>
          <w:lang w:eastAsia="zh-CN" w:bidi="ar-SA"/>
        </w:rPr>
        <w:t>本项目（</w:t>
      </w:r>
      <w:r>
        <w:rPr>
          <w:rFonts w:hint="eastAsia" w:ascii="宋体" w:hAnsi="Calibri" w:eastAsia="宋体" w:cs="宋体"/>
          <w:bCs/>
          <w:color w:val="auto"/>
          <w:kern w:val="0"/>
          <w:sz w:val="22"/>
          <w:szCs w:val="22"/>
          <w:highlight w:val="none"/>
          <w:lang w:val="en-US" w:eastAsia="zh-CN" w:bidi="ar-SA"/>
        </w:rPr>
        <w:t>否</w:t>
      </w:r>
      <w:r>
        <w:rPr>
          <w:rFonts w:hint="eastAsia" w:ascii="宋体" w:hAnsi="Calibri" w:eastAsia="宋体" w:cs="宋体"/>
          <w:bCs/>
          <w:color w:val="auto"/>
          <w:kern w:val="0"/>
          <w:sz w:val="22"/>
          <w:szCs w:val="22"/>
          <w:highlight w:val="none"/>
          <w:lang w:eastAsia="zh-CN" w:bidi="ar-SA"/>
        </w:rPr>
        <w:t>）接受联合体投标</w:t>
      </w:r>
      <w:r>
        <w:rPr>
          <w:rFonts w:hint="eastAsia" w:ascii="宋体" w:hAnsi="Calibri" w:eastAsia="宋体" w:cs="宋体"/>
          <w:bCs/>
          <w:color w:val="auto"/>
          <w:kern w:val="0"/>
          <w:sz w:val="22"/>
          <w:szCs w:val="24"/>
          <w:highlight w:val="none"/>
          <w:lang w:val="en-US" w:eastAsia="zh-CN" w:bidi="ar-SA"/>
        </w:rPr>
        <w:t>。</w:t>
      </w:r>
    </w:p>
    <w:p w14:paraId="31C13604">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二、申请人的资格要求</w:t>
      </w:r>
    </w:p>
    <w:p w14:paraId="24610BB2">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1.满足</w:t>
      </w:r>
      <w:r>
        <w:rPr>
          <w:rFonts w:hint="eastAsia"/>
          <w:color w:val="auto"/>
          <w:sz w:val="22"/>
          <w:szCs w:val="22"/>
          <w:highlight w:val="none"/>
        </w:rPr>
        <w:t>满足《泰顺县县属国有企业采购管理办法（试行）》第十二条</w:t>
      </w:r>
      <w:r>
        <w:rPr>
          <w:rFonts w:hint="eastAsia" w:ascii="宋体" w:eastAsia="宋体" w:cs="宋体"/>
          <w:bCs/>
          <w:color w:val="auto"/>
          <w:sz w:val="22"/>
          <w:highlight w:val="none"/>
          <w:lang w:eastAsia="zh-CN" w:bidi="ar-SA"/>
        </w:rPr>
        <w:t>规定；未被“信用中国”www.creditchina.gov.cn)、中国政府采购网（www.ccgp.gov.cn）列入失信被执行人、</w:t>
      </w:r>
      <w:r>
        <w:rPr>
          <w:rFonts w:hint="eastAsia" w:ascii="宋体" w:cs="宋体"/>
          <w:bCs/>
          <w:color w:val="auto"/>
          <w:sz w:val="22"/>
          <w:highlight w:val="none"/>
          <w:lang w:eastAsia="zh-CN" w:bidi="ar-SA"/>
        </w:rPr>
        <w:t>重大税收违</w:t>
      </w:r>
      <w:r>
        <w:rPr>
          <w:rFonts w:hint="eastAsia" w:ascii="宋体" w:eastAsia="宋体" w:cs="宋体"/>
          <w:bCs/>
          <w:color w:val="auto"/>
          <w:sz w:val="22"/>
          <w:highlight w:val="none"/>
          <w:lang w:eastAsia="zh-CN" w:bidi="ar-SA"/>
        </w:rPr>
        <w:t>法失信主体、政府采购严重违法失信行为记录名单。</w:t>
      </w:r>
    </w:p>
    <w:p w14:paraId="7981AD9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2.落实政府采购政策需满足的资格要求：无。</w:t>
      </w:r>
    </w:p>
    <w:p w14:paraId="4F96F532">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3.本项目的特定资格要求：已在中国证监会政务服务平台（https://neris.csrc.gov.cn/）的会计师事务所备案系统进行从事证券服务业务会计师事务所备案（以从事证券服务业务会计师事务所名录为准，截止至开标时间前查询结果为准）。</w:t>
      </w:r>
    </w:p>
    <w:p w14:paraId="74BA6DA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三、获取（下载）采购文件</w:t>
      </w:r>
    </w:p>
    <w:p w14:paraId="6B8BB957">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时间：至</w:t>
      </w:r>
      <w:r>
        <w:rPr>
          <w:rFonts w:hint="eastAsia" w:ascii="宋体" w:cs="宋体"/>
          <w:bCs/>
          <w:color w:val="auto"/>
          <w:sz w:val="22"/>
          <w:highlight w:val="none"/>
          <w:lang w:eastAsia="zh-CN" w:bidi="ar-SA"/>
        </w:rPr>
        <w:t>2026年01月22 日</w:t>
      </w:r>
      <w:r>
        <w:rPr>
          <w:rFonts w:hint="eastAsia" w:ascii="宋体" w:eastAsia="宋体" w:cs="宋体"/>
          <w:bCs/>
          <w:color w:val="auto"/>
          <w:sz w:val="22"/>
          <w:highlight w:val="none"/>
          <w:lang w:eastAsia="zh-CN" w:bidi="ar-SA"/>
        </w:rPr>
        <w:t>，每天上午00:00至12:00，下午12:00至23:59（北京时间，线上获取法定节假日均可，线下获取文件法定节假日除外。）</w:t>
      </w:r>
    </w:p>
    <w:p w14:paraId="20E6EF25">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地点（网址）：</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w:t>
      </w:r>
    </w:p>
    <w:p w14:paraId="440500C9">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方式：供应商登录</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在线申请获取采购文件（进入“项目采购”应用，在获取采购文件菜单中选择项目，申请获取采购文件）</w:t>
      </w:r>
    </w:p>
    <w:p w14:paraId="52AA1014">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售价（元）：</w:t>
      </w:r>
      <w:r>
        <w:rPr>
          <w:rFonts w:hint="eastAsia" w:ascii="宋体" w:eastAsia="宋体" w:cs="宋体"/>
          <w:bCs/>
          <w:color w:val="auto"/>
          <w:sz w:val="22"/>
          <w:highlight w:val="none"/>
          <w:lang w:val="en-US" w:eastAsia="zh-CN" w:bidi="ar-SA"/>
        </w:rPr>
        <w:t>0</w:t>
      </w:r>
    </w:p>
    <w:p w14:paraId="05777A3E">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四、响应文件提交（上传）</w:t>
      </w:r>
    </w:p>
    <w:p w14:paraId="66B56148">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截止时间：</w:t>
      </w:r>
      <w:r>
        <w:rPr>
          <w:rFonts w:hint="eastAsia" w:ascii="宋体" w:cs="宋体"/>
          <w:bCs/>
          <w:color w:val="auto"/>
          <w:sz w:val="22"/>
          <w:highlight w:val="none"/>
          <w:lang w:eastAsia="zh-CN" w:bidi="ar-SA"/>
        </w:rPr>
        <w:t>2026年01月22 日15:00</w:t>
      </w:r>
      <w:r>
        <w:rPr>
          <w:rFonts w:hint="eastAsia" w:ascii="宋体" w:eastAsia="宋体" w:cs="宋体"/>
          <w:bCs/>
          <w:color w:val="auto"/>
          <w:sz w:val="22"/>
          <w:highlight w:val="none"/>
          <w:lang w:eastAsia="zh-CN" w:bidi="ar-SA"/>
        </w:rPr>
        <w:t>（北京时间）</w:t>
      </w:r>
    </w:p>
    <w:p w14:paraId="34725638">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地点（网址）：</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w:t>
      </w:r>
      <w:r>
        <w:rPr>
          <w:rFonts w:hint="eastAsia" w:ascii="宋体" w:eastAsia="宋体" w:cs="宋体"/>
          <w:bCs/>
          <w:color w:val="auto"/>
          <w:sz w:val="22"/>
          <w:highlight w:val="none"/>
          <w:lang w:val="en-US" w:eastAsia="zh-CN" w:bidi="ar-SA"/>
        </w:rPr>
        <w:t>递交。</w:t>
      </w:r>
    </w:p>
    <w:p w14:paraId="3F544A8A">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val="en-US" w:eastAsia="zh-CN" w:bidi="ar-SA"/>
        </w:rPr>
        <w:t>五、</w:t>
      </w:r>
      <w:r>
        <w:rPr>
          <w:rFonts w:hint="eastAsia" w:ascii="宋体" w:eastAsia="宋体" w:cs="宋体"/>
          <w:b/>
          <w:color w:val="auto"/>
          <w:sz w:val="22"/>
          <w:highlight w:val="none"/>
          <w:lang w:eastAsia="zh-CN" w:bidi="ar-SA"/>
        </w:rPr>
        <w:t>响应文件开启</w:t>
      </w:r>
    </w:p>
    <w:p w14:paraId="105BFA5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开启时间：</w:t>
      </w:r>
      <w:r>
        <w:rPr>
          <w:rFonts w:hint="eastAsia" w:ascii="宋体" w:cs="宋体"/>
          <w:bCs/>
          <w:color w:val="auto"/>
          <w:sz w:val="22"/>
          <w:highlight w:val="none"/>
          <w:lang w:eastAsia="zh-CN" w:bidi="ar-SA"/>
        </w:rPr>
        <w:t>2026年01月22 日15:00</w:t>
      </w:r>
      <w:r>
        <w:rPr>
          <w:rFonts w:hint="eastAsia" w:ascii="宋体" w:eastAsia="宋体" w:cs="宋体"/>
          <w:bCs/>
          <w:color w:val="auto"/>
          <w:sz w:val="22"/>
          <w:highlight w:val="none"/>
          <w:lang w:eastAsia="zh-CN" w:bidi="ar-SA"/>
        </w:rPr>
        <w:t>（北京时间）</w:t>
      </w:r>
    </w:p>
    <w:p w14:paraId="6A8F086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地点（网址）：</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w:t>
      </w:r>
      <w:r>
        <w:rPr>
          <w:rFonts w:hint="eastAsia" w:ascii="宋体" w:eastAsia="宋体" w:cs="宋体"/>
          <w:bCs/>
          <w:color w:val="auto"/>
          <w:sz w:val="22"/>
          <w:highlight w:val="none"/>
          <w:lang w:val="en-US" w:eastAsia="zh-CN" w:bidi="ar-SA"/>
        </w:rPr>
        <w:t>开标</w:t>
      </w:r>
      <w:r>
        <w:rPr>
          <w:rFonts w:hint="eastAsia" w:ascii="宋体" w:eastAsia="宋体" w:cs="宋体"/>
          <w:bCs/>
          <w:color w:val="auto"/>
          <w:sz w:val="22"/>
          <w:highlight w:val="none"/>
          <w:lang w:eastAsia="zh-CN" w:bidi="ar-SA"/>
        </w:rPr>
        <w:t>。</w:t>
      </w:r>
    </w:p>
    <w:p w14:paraId="150F12CB">
      <w:pPr>
        <w:pStyle w:val="18"/>
        <w:keepNext w:val="0"/>
        <w:keepLines w:val="0"/>
        <w:pageBreakBefore w:val="0"/>
        <w:widowControl w:val="0"/>
        <w:kinsoku/>
        <w:wordWrap/>
        <w:overflowPunct/>
        <w:topLinePunct w:val="0"/>
        <w:autoSpaceDE/>
        <w:autoSpaceDN/>
        <w:bidi w:val="0"/>
        <w:adjustRightInd w:val="0"/>
        <w:snapToGrid/>
        <w:spacing w:line="400" w:lineRule="exact"/>
        <w:ind w:left="0" w:firstLine="456" w:firstLineChars="200"/>
        <w:textAlignment w:val="baseline"/>
        <w:rPr>
          <w:rFonts w:hint="eastAsia" w:ascii="宋体" w:eastAsia="宋体" w:cs="宋体"/>
          <w:bCs/>
          <w:color w:val="auto"/>
          <w:sz w:val="22"/>
          <w:highlight w:val="none"/>
          <w:lang w:eastAsia="zh-CN" w:bidi="ar-SA"/>
        </w:rPr>
      </w:pPr>
      <w:r>
        <w:rPr>
          <w:rFonts w:hint="eastAsia" w:ascii="宋体" w:cs="宋体"/>
          <w:b/>
          <w:color w:val="auto"/>
          <w:sz w:val="22"/>
          <w:highlight w:val="none"/>
          <w:lang w:val="en-US" w:eastAsia="zh-CN" w:bidi="ar-SA"/>
        </w:rPr>
        <w:t>六</w:t>
      </w:r>
      <w:r>
        <w:rPr>
          <w:rFonts w:hint="eastAsia" w:ascii="宋体" w:eastAsia="宋体" w:cs="宋体"/>
          <w:b/>
          <w:color w:val="auto"/>
          <w:sz w:val="22"/>
          <w:highlight w:val="none"/>
          <w:lang w:val="en-US" w:eastAsia="zh-CN" w:bidi="ar-SA"/>
        </w:rPr>
        <w:t>、</w:t>
      </w:r>
      <w:r>
        <w:rPr>
          <w:rFonts w:hint="eastAsia" w:ascii="宋体" w:eastAsia="宋体" w:cs="宋体"/>
          <w:b/>
          <w:color w:val="auto"/>
          <w:sz w:val="22"/>
          <w:highlight w:val="none"/>
          <w:lang w:eastAsia="zh-CN" w:bidi="ar-SA"/>
        </w:rPr>
        <w:t>公告期限</w:t>
      </w:r>
    </w:p>
    <w:p w14:paraId="3F2D0E03">
      <w:pPr>
        <w:pStyle w:val="18"/>
        <w:keepNext w:val="0"/>
        <w:keepLines w:val="0"/>
        <w:pageBreakBefore w:val="0"/>
        <w:widowControl w:val="0"/>
        <w:kinsoku/>
        <w:wordWrap/>
        <w:overflowPunct/>
        <w:topLinePunct w:val="0"/>
        <w:autoSpaceDE/>
        <w:autoSpaceDN/>
        <w:bidi w:val="0"/>
        <w:adjustRightInd w:val="0"/>
        <w:snapToGrid/>
        <w:spacing w:line="400" w:lineRule="exact"/>
        <w:ind w:left="0"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自本公告发布之日起</w:t>
      </w:r>
      <w:r>
        <w:rPr>
          <w:rFonts w:hint="eastAsia" w:ascii="宋体" w:cs="宋体"/>
          <w:bCs/>
          <w:color w:val="auto"/>
          <w:sz w:val="22"/>
          <w:highlight w:val="none"/>
          <w:lang w:val="en-US" w:eastAsia="zh-CN" w:bidi="ar-SA"/>
        </w:rPr>
        <w:t>3</w:t>
      </w:r>
      <w:r>
        <w:rPr>
          <w:rFonts w:hint="eastAsia" w:ascii="宋体" w:eastAsia="宋体" w:cs="宋体"/>
          <w:bCs/>
          <w:color w:val="auto"/>
          <w:sz w:val="22"/>
          <w:highlight w:val="none"/>
          <w:lang w:eastAsia="zh-CN" w:bidi="ar-SA"/>
        </w:rPr>
        <w:t>个工作日</w:t>
      </w:r>
      <w:r>
        <w:rPr>
          <w:rFonts w:hint="eastAsia" w:ascii="宋体" w:cs="宋体"/>
          <w:bCs/>
          <w:color w:val="auto"/>
          <w:sz w:val="22"/>
          <w:highlight w:val="none"/>
          <w:lang w:eastAsia="zh-CN" w:bidi="ar-SA"/>
        </w:rPr>
        <w:t>。</w:t>
      </w:r>
    </w:p>
    <w:p w14:paraId="561ADBD9">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cs="宋体"/>
          <w:b/>
          <w:color w:val="auto"/>
          <w:sz w:val="22"/>
          <w:highlight w:val="none"/>
          <w:lang w:val="en-US" w:eastAsia="zh-CN" w:bidi="ar-SA"/>
        </w:rPr>
        <w:t>七</w:t>
      </w:r>
      <w:r>
        <w:rPr>
          <w:rFonts w:hint="eastAsia" w:ascii="宋体" w:eastAsia="宋体" w:cs="宋体"/>
          <w:b/>
          <w:color w:val="auto"/>
          <w:sz w:val="22"/>
          <w:highlight w:val="none"/>
          <w:lang w:eastAsia="zh-CN" w:bidi="ar-SA"/>
        </w:rPr>
        <w:t>、其他补充事宜</w:t>
      </w:r>
    </w:p>
    <w:p w14:paraId="1ACB1524">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5B3D593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2.其他事项：1）本项目通过“乐采云平台(www.lecaiyun.com)”实行在线投标响应（电子投标），供应商应先安装“乐采云投标客户端”，并按照本</w:t>
      </w:r>
      <w:r>
        <w:rPr>
          <w:rFonts w:hint="eastAsia" w:ascii="宋体" w:cs="宋体"/>
          <w:bCs/>
          <w:color w:val="auto"/>
          <w:sz w:val="22"/>
          <w:highlight w:val="none"/>
          <w:lang w:eastAsia="zh-CN" w:bidi="ar-SA"/>
        </w:rPr>
        <w:t>采购文件</w:t>
      </w:r>
      <w:r>
        <w:rPr>
          <w:rFonts w:hint="eastAsia" w:ascii="宋体" w:eastAsia="宋体" w:cs="宋体"/>
          <w:bCs/>
          <w:color w:val="auto"/>
          <w:sz w:val="22"/>
          <w:highlight w:val="none"/>
          <w:lang w:eastAsia="zh-CN" w:bidi="ar-SA"/>
        </w:rPr>
        <w:t>和“乐采云投标”的要求，通过“乐采云投标客户端”编制并加密</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。供应商未按规定加密的</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乐采云平台(www.lecaiyun.com)”将予以拒收。“乐采云投标客户端”请自行前往“客户端下载地址https://sitecdn.zcycdn.com/zcy-client/bidding-client-new/official/lcy/LeCaiYunSetup.latest.exe”进行下载；电子投标具体操作流程详见《供应商项目采购-电子招投标操作指南》；通过“乐采云平台”参与在线投标时如遇平台技术问题详询95763。2）为确保网上操作合法、有效和安全，投标供应商应当在投标截止时间前完成在“乐采云平台”的身份认证，确保在电子投标过程中能够对相关数据电文进行加密和使用电子签章。使用“乐采云投标客户端”需要提前申领CA数字证书，申领流程请自行前往“浙江政府采购网-下载专区-电子交易客户端-CA驱动和申领流程”进行查阅；（供应商应在开标前完成CA数字证书办理。 3）投标供应商应当在投标截止时间前，将生成的“电子加密</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”上传递交至“乐采云平台”。投标截止时间以后上传递交的</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将被“乐采云平台”拒收。 4）通过“乐采云平台”上传递交的“电子加密</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”无法按时解密，</w:t>
      </w:r>
      <w:r>
        <w:rPr>
          <w:rFonts w:hint="eastAsia" w:ascii="宋体" w:eastAsia="宋体" w:cs="宋体"/>
          <w:bCs/>
          <w:color w:val="auto"/>
          <w:sz w:val="22"/>
          <w:highlight w:val="none"/>
          <w:lang w:val="en-US" w:eastAsia="zh-CN" w:bidi="ar-SA"/>
        </w:rPr>
        <w:t>其</w:t>
      </w:r>
      <w:r>
        <w:rPr>
          <w:rFonts w:hint="eastAsia" w:ascii="宋体" w:eastAsia="宋体" w:cs="宋体"/>
          <w:bCs/>
          <w:color w:val="auto"/>
          <w:sz w:val="22"/>
          <w:highlight w:val="none"/>
          <w:lang w:eastAsia="zh-CN" w:bidi="ar-SA"/>
        </w:rPr>
        <w:t>投标无效。</w:t>
      </w:r>
    </w:p>
    <w:p w14:paraId="0C1DEF1B">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cs="宋体"/>
          <w:b/>
          <w:color w:val="auto"/>
          <w:sz w:val="22"/>
          <w:highlight w:val="none"/>
          <w:lang w:val="en-US" w:eastAsia="zh-CN" w:bidi="ar-SA"/>
        </w:rPr>
        <w:t>八</w:t>
      </w:r>
      <w:r>
        <w:rPr>
          <w:rFonts w:hint="eastAsia" w:ascii="宋体" w:eastAsia="宋体" w:cs="宋体"/>
          <w:b/>
          <w:color w:val="auto"/>
          <w:sz w:val="22"/>
          <w:highlight w:val="none"/>
          <w:lang w:eastAsia="zh-CN" w:bidi="ar-SA"/>
        </w:rPr>
        <w:t>、对本次采购提出询问、质疑、投诉，请按以下方式联系</w:t>
      </w:r>
    </w:p>
    <w:p w14:paraId="5A319160">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val="en-US" w:eastAsia="zh-CN" w:bidi="ar-SA"/>
        </w:rPr>
        <w:t>1.</w:t>
      </w:r>
      <w:r>
        <w:rPr>
          <w:rFonts w:hint="eastAsia" w:ascii="宋体" w:cs="宋体"/>
          <w:color w:val="auto"/>
          <w:sz w:val="22"/>
          <w:highlight w:val="none"/>
          <w:lang w:bidi="ar-SA"/>
        </w:rPr>
        <w:t>采购人信息</w:t>
      </w:r>
    </w:p>
    <w:p w14:paraId="31B07943">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cs="宋体"/>
          <w:bCs/>
          <w:color w:val="auto"/>
          <w:sz w:val="22"/>
          <w:highlight w:val="none"/>
          <w:lang w:eastAsia="zh-CN" w:bidi="ar-SA"/>
        </w:rPr>
      </w:pPr>
      <w:r>
        <w:rPr>
          <w:rFonts w:hint="eastAsia" w:ascii="宋体" w:cs="宋体"/>
          <w:bCs/>
          <w:color w:val="auto"/>
          <w:sz w:val="22"/>
          <w:highlight w:val="none"/>
          <w:lang w:eastAsia="zh-CN" w:bidi="ar-SA"/>
        </w:rPr>
        <w:t>名    称：泰顺县国有控股集团有限公司 </w:t>
      </w:r>
    </w:p>
    <w:p w14:paraId="18D36086">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cs="宋体"/>
          <w:bCs/>
          <w:color w:val="auto"/>
          <w:sz w:val="22"/>
          <w:highlight w:val="none"/>
          <w:lang w:eastAsia="zh-CN" w:bidi="ar-SA"/>
        </w:rPr>
      </w:pPr>
      <w:r>
        <w:rPr>
          <w:rFonts w:hint="eastAsia" w:ascii="宋体" w:cs="宋体"/>
          <w:bCs/>
          <w:color w:val="auto"/>
          <w:sz w:val="22"/>
          <w:highlight w:val="none"/>
          <w:lang w:eastAsia="zh-CN" w:bidi="ar-SA"/>
        </w:rPr>
        <w:t>地    址：温州市泰顺县</w:t>
      </w:r>
      <w:r>
        <w:rPr>
          <w:rFonts w:hint="eastAsia" w:ascii="宋体" w:cs="宋体"/>
          <w:bCs/>
          <w:color w:val="auto"/>
          <w:sz w:val="22"/>
          <w:highlight w:val="none"/>
          <w:lang w:val="en-US" w:eastAsia="zh-CN" w:bidi="ar-SA"/>
        </w:rPr>
        <w:t>罗阳镇常青路23</w:t>
      </w:r>
      <w:r>
        <w:rPr>
          <w:rFonts w:hint="eastAsia" w:ascii="宋体" w:cs="宋体"/>
          <w:bCs/>
          <w:color w:val="auto"/>
          <w:sz w:val="22"/>
          <w:highlight w:val="none"/>
          <w:lang w:eastAsia="zh-CN" w:bidi="ar-SA"/>
        </w:rPr>
        <w:t>号 </w:t>
      </w:r>
    </w:p>
    <w:p w14:paraId="2D0FBC8A">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cs="宋体"/>
          <w:bCs/>
          <w:color w:val="auto"/>
          <w:sz w:val="22"/>
          <w:highlight w:val="none"/>
          <w:lang w:eastAsia="zh-CN" w:bidi="ar-SA"/>
        </w:rPr>
      </w:pPr>
      <w:r>
        <w:rPr>
          <w:rFonts w:hint="eastAsia" w:ascii="宋体" w:cs="宋体"/>
          <w:bCs/>
          <w:color w:val="auto"/>
          <w:sz w:val="22"/>
          <w:highlight w:val="none"/>
          <w:lang w:eastAsia="zh-CN" w:bidi="ar-SA"/>
        </w:rPr>
        <w:t>传    真： </w:t>
      </w:r>
    </w:p>
    <w:p w14:paraId="684F8BC5">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cs="宋体"/>
          <w:bCs/>
          <w:color w:val="auto"/>
          <w:sz w:val="22"/>
          <w:highlight w:val="none"/>
          <w:lang w:eastAsia="zh-CN" w:bidi="ar-SA"/>
        </w:rPr>
      </w:pPr>
      <w:r>
        <w:rPr>
          <w:rFonts w:hint="eastAsia" w:ascii="宋体" w:cs="宋体"/>
          <w:bCs/>
          <w:color w:val="auto"/>
          <w:sz w:val="22"/>
          <w:highlight w:val="none"/>
          <w:lang w:eastAsia="zh-CN" w:bidi="ar-SA"/>
        </w:rPr>
        <w:t>项目联系人（询问）：</w:t>
      </w:r>
      <w:r>
        <w:rPr>
          <w:rFonts w:hint="eastAsia" w:ascii="宋体" w:cs="宋体"/>
          <w:bCs/>
          <w:color w:val="auto"/>
          <w:sz w:val="22"/>
          <w:highlight w:val="none"/>
          <w:lang w:val="en-US" w:eastAsia="zh-CN" w:bidi="ar-SA"/>
        </w:rPr>
        <w:t xml:space="preserve"> 黄女士</w:t>
      </w:r>
      <w:r>
        <w:rPr>
          <w:rFonts w:hint="eastAsia" w:ascii="宋体" w:cs="宋体"/>
          <w:bCs/>
          <w:color w:val="auto"/>
          <w:sz w:val="22"/>
          <w:highlight w:val="none"/>
          <w:lang w:eastAsia="zh-CN" w:bidi="ar-SA"/>
        </w:rPr>
        <w:t xml:space="preserve">   </w:t>
      </w:r>
    </w:p>
    <w:p w14:paraId="26A1F217">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cs="宋体"/>
          <w:bCs/>
          <w:color w:val="auto"/>
          <w:sz w:val="22"/>
          <w:highlight w:val="none"/>
          <w:lang w:eastAsia="zh-CN" w:bidi="ar-SA"/>
        </w:rPr>
      </w:pPr>
      <w:r>
        <w:rPr>
          <w:rFonts w:hint="eastAsia" w:ascii="宋体" w:cs="宋体"/>
          <w:bCs/>
          <w:color w:val="auto"/>
          <w:sz w:val="22"/>
          <w:highlight w:val="none"/>
          <w:lang w:eastAsia="zh-CN" w:bidi="ar-SA"/>
        </w:rPr>
        <w:t>项目联系方式（询问）：0577-59282997</w:t>
      </w:r>
      <w:r>
        <w:rPr>
          <w:rFonts w:hint="eastAsia" w:ascii="宋体" w:cs="宋体"/>
          <w:bCs/>
          <w:color w:val="auto"/>
          <w:sz w:val="22"/>
          <w:highlight w:val="none"/>
          <w:lang w:val="en-US" w:eastAsia="zh-CN" w:bidi="ar-SA"/>
        </w:rPr>
        <w:t xml:space="preserve"> </w:t>
      </w:r>
      <w:r>
        <w:rPr>
          <w:rFonts w:hint="eastAsia" w:ascii="宋体" w:cs="宋体"/>
          <w:bCs/>
          <w:color w:val="auto"/>
          <w:sz w:val="22"/>
          <w:highlight w:val="none"/>
          <w:lang w:eastAsia="zh-CN" w:bidi="ar-SA"/>
        </w:rPr>
        <w:t xml:space="preserve"> </w:t>
      </w:r>
    </w:p>
    <w:p w14:paraId="1B14B485">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cs="宋体"/>
          <w:bCs/>
          <w:color w:val="auto"/>
          <w:sz w:val="22"/>
          <w:highlight w:val="none"/>
          <w:lang w:val="en-US" w:eastAsia="zh-CN" w:bidi="ar-SA"/>
        </w:rPr>
      </w:pPr>
      <w:r>
        <w:rPr>
          <w:rFonts w:hint="eastAsia" w:ascii="宋体" w:cs="宋体"/>
          <w:bCs/>
          <w:color w:val="auto"/>
          <w:sz w:val="22"/>
          <w:highlight w:val="none"/>
          <w:lang w:eastAsia="zh-CN" w:bidi="ar-SA"/>
        </w:rPr>
        <w:t>质疑联系人：</w:t>
      </w:r>
      <w:r>
        <w:rPr>
          <w:rFonts w:hint="eastAsia" w:ascii="宋体" w:cs="宋体"/>
          <w:bCs/>
          <w:color w:val="auto"/>
          <w:sz w:val="22"/>
          <w:highlight w:val="none"/>
          <w:lang w:val="en-US" w:eastAsia="zh-CN" w:bidi="ar-SA"/>
        </w:rPr>
        <w:t>吴先生</w:t>
      </w:r>
    </w:p>
    <w:p w14:paraId="498E5663">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cs="宋体"/>
          <w:bCs/>
          <w:color w:val="auto"/>
          <w:sz w:val="22"/>
          <w:highlight w:val="none"/>
          <w:lang w:eastAsia="zh-CN" w:bidi="ar-SA"/>
        </w:rPr>
      </w:pPr>
      <w:r>
        <w:rPr>
          <w:rFonts w:hint="eastAsia" w:ascii="宋体" w:cs="宋体"/>
          <w:bCs/>
          <w:color w:val="auto"/>
          <w:sz w:val="22"/>
          <w:highlight w:val="none"/>
          <w:lang w:eastAsia="zh-CN" w:bidi="ar-SA"/>
        </w:rPr>
        <w:t>质疑联系方式：0577-59282997    </w:t>
      </w:r>
    </w:p>
    <w:p w14:paraId="31EEA6F0">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p>
    <w:p w14:paraId="4156B366">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val="en-US" w:eastAsia="zh-CN" w:bidi="ar-SA"/>
        </w:rPr>
        <w:t>2.</w:t>
      </w:r>
      <w:r>
        <w:rPr>
          <w:rFonts w:hint="eastAsia" w:ascii="宋体" w:eastAsia="宋体" w:cs="宋体"/>
          <w:bCs/>
          <w:color w:val="auto"/>
          <w:sz w:val="22"/>
          <w:highlight w:val="none"/>
          <w:lang w:eastAsia="zh-CN" w:bidi="ar-SA"/>
        </w:rPr>
        <w:t>采购代理机构信息</w:t>
      </w:r>
    </w:p>
    <w:p w14:paraId="2A902ACA">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名    称：杭州华旗招标代理有限公司 </w:t>
      </w:r>
    </w:p>
    <w:p w14:paraId="73439128">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地    址：</w:t>
      </w:r>
      <w:r>
        <w:rPr>
          <w:rFonts w:hint="eastAsia" w:ascii="宋体" w:cs="宋体"/>
          <w:bCs/>
          <w:color w:val="auto"/>
          <w:sz w:val="22"/>
          <w:highlight w:val="none"/>
          <w:lang w:eastAsia="zh-CN" w:bidi="ar-SA"/>
        </w:rPr>
        <w:t>温州市泰顺县罗阳镇文祥大道电网弄1号301（县交通运输管理中心隔壁）</w:t>
      </w:r>
      <w:r>
        <w:rPr>
          <w:rFonts w:hint="eastAsia" w:ascii="宋体" w:eastAsia="宋体" w:cs="宋体"/>
          <w:bCs/>
          <w:color w:val="auto"/>
          <w:sz w:val="22"/>
          <w:highlight w:val="none"/>
          <w:lang w:eastAsia="zh-CN" w:bidi="ar-SA"/>
        </w:rPr>
        <w:t> </w:t>
      </w:r>
    </w:p>
    <w:p w14:paraId="6C79AAA8">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传    真：</w:t>
      </w:r>
      <w:r>
        <w:rPr>
          <w:rFonts w:hint="eastAsia" w:ascii="宋体" w:eastAsia="宋体" w:cs="宋体"/>
          <w:bCs/>
          <w:color w:val="auto"/>
          <w:sz w:val="22"/>
          <w:highlight w:val="none"/>
          <w:lang w:val="en-US" w:eastAsia="zh-CN" w:bidi="ar-SA"/>
        </w:rPr>
        <w:t>/</w:t>
      </w:r>
      <w:r>
        <w:rPr>
          <w:rFonts w:hint="eastAsia" w:ascii="宋体" w:eastAsia="宋体" w:cs="宋体"/>
          <w:bCs/>
          <w:color w:val="auto"/>
          <w:sz w:val="22"/>
          <w:highlight w:val="none"/>
          <w:lang w:eastAsia="zh-CN" w:bidi="ar-SA"/>
        </w:rPr>
        <w:t>  </w:t>
      </w:r>
    </w:p>
    <w:p w14:paraId="35233162">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项目联系人（询问）：翁女士 </w:t>
      </w:r>
    </w:p>
    <w:p w14:paraId="582BBE14">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项目联系方式（询问）：17858065131 </w:t>
      </w:r>
    </w:p>
    <w:p w14:paraId="2690D34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质疑联系人：缪先生 </w:t>
      </w:r>
    </w:p>
    <w:p w14:paraId="1AE05C15">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质疑联系方式：15888799321 </w:t>
      </w:r>
      <w:bookmarkEnd w:id="50"/>
    </w:p>
    <w:p w14:paraId="3A51F0F9">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    </w:t>
      </w:r>
    </w:p>
    <w:p w14:paraId="6C05747D">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r>
        <w:rPr>
          <w:rFonts w:hint="eastAsia" w:ascii="宋体" w:hAnsi="Calibri" w:eastAsia="宋体" w:cs="宋体"/>
          <w:color w:val="auto"/>
          <w:kern w:val="0"/>
          <w:sz w:val="22"/>
          <w:szCs w:val="22"/>
          <w:highlight w:val="none"/>
          <w:lang w:bidi="ar-SA"/>
        </w:rPr>
        <w:t xml:space="preserve">  </w:t>
      </w:r>
    </w:p>
    <w:p w14:paraId="184E1C3F">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61AF8801">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4CE68FF3">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349B966E">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p>
    <w:p w14:paraId="52EEA51B">
      <w:pPr>
        <w:widowControl/>
        <w:jc w:val="left"/>
        <w:rPr>
          <w:rFonts w:ascii="Calibri" w:hAnsi="Calibri" w:eastAsia="宋体" w:cs="Times New Roman"/>
          <w:color w:val="auto"/>
          <w:kern w:val="0"/>
          <w:sz w:val="22"/>
          <w:szCs w:val="22"/>
          <w:highlight w:val="none"/>
        </w:rPr>
      </w:pPr>
    </w:p>
    <w:p w14:paraId="1F3D894B">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015D3172">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07669237">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4DE9D5FF">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2004301B">
      <w:pPr>
        <w:widowControl/>
        <w:tabs>
          <w:tab w:val="left" w:pos="1080"/>
        </w:tabs>
        <w:autoSpaceDE w:val="0"/>
        <w:autoSpaceDN w:val="0"/>
        <w:adjustRightInd w:val="0"/>
        <w:spacing w:line="500" w:lineRule="atLeast"/>
        <w:jc w:val="both"/>
        <w:textAlignment w:val="baseline"/>
        <w:rPr>
          <w:rFonts w:hint="eastAsia" w:ascii="宋体" w:hAnsi="Calibri" w:eastAsia="宋体" w:cs="Times New Roman"/>
          <w:b/>
          <w:bCs/>
          <w:color w:val="auto"/>
          <w:kern w:val="0"/>
          <w:sz w:val="32"/>
          <w:szCs w:val="32"/>
          <w:highlight w:val="none"/>
        </w:rPr>
      </w:pPr>
    </w:p>
    <w:p w14:paraId="3F1931BE">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lang w:val="zh-CN" w:eastAsia="zh-CN"/>
        </w:rPr>
      </w:pPr>
      <w:r>
        <w:rPr>
          <w:rFonts w:hint="eastAsia" w:ascii="宋体" w:hAnsi="Calibri" w:eastAsia="宋体" w:cs="Times New Roman"/>
          <w:b/>
          <w:bCs/>
          <w:color w:val="auto"/>
          <w:kern w:val="0"/>
          <w:sz w:val="32"/>
          <w:szCs w:val="32"/>
          <w:highlight w:val="none"/>
        </w:rPr>
        <w:t>第</w:t>
      </w:r>
      <w:r>
        <w:rPr>
          <w:rFonts w:hint="eastAsia" w:ascii="宋体" w:hAnsi="Calibri" w:eastAsia="宋体" w:cs="Times New Roman"/>
          <w:b/>
          <w:bCs/>
          <w:color w:val="auto"/>
          <w:kern w:val="0"/>
          <w:sz w:val="32"/>
          <w:szCs w:val="32"/>
          <w:highlight w:val="none"/>
          <w:lang w:val="zh-CN" w:eastAsia="zh-CN"/>
        </w:rPr>
        <w:t>一部分   投标邀请函（投标须知前附表）</w:t>
      </w:r>
      <w:bookmarkEnd w:id="0"/>
    </w:p>
    <w:tbl>
      <w:tblPr>
        <w:tblStyle w:val="16"/>
        <w:tblW w:w="101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26"/>
      </w:tblGrid>
      <w:tr w14:paraId="4C44C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12" w:space="0"/>
            </w:tcBorders>
            <w:noWrap/>
            <w:vAlign w:val="center"/>
          </w:tcPr>
          <w:p w14:paraId="5B474A48">
            <w:pPr>
              <w:widowControl/>
              <w:spacing w:line="400" w:lineRule="atLeast"/>
              <w:jc w:val="righ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项号</w:t>
            </w:r>
          </w:p>
        </w:tc>
        <w:tc>
          <w:tcPr>
            <w:tcW w:w="1600" w:type="dxa"/>
            <w:tcBorders>
              <w:top w:val="single" w:color="auto" w:sz="12" w:space="0"/>
            </w:tcBorders>
            <w:noWrap/>
            <w:vAlign w:val="center"/>
          </w:tcPr>
          <w:p w14:paraId="03B82663">
            <w:pPr>
              <w:widowControl/>
              <w:spacing w:line="400" w:lineRule="atLeas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内容</w:t>
            </w:r>
          </w:p>
        </w:tc>
        <w:tc>
          <w:tcPr>
            <w:tcW w:w="7626" w:type="dxa"/>
            <w:tcBorders>
              <w:top w:val="single" w:color="auto" w:sz="12" w:space="0"/>
            </w:tcBorders>
            <w:noWrap/>
            <w:vAlign w:val="center"/>
          </w:tcPr>
          <w:p w14:paraId="00B2E930">
            <w:pPr>
              <w:widowControl/>
              <w:spacing w:line="400" w:lineRule="atLeas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说明与要求</w:t>
            </w:r>
          </w:p>
        </w:tc>
      </w:tr>
      <w:tr w14:paraId="4B519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9737745">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2754CED">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项目名称</w:t>
            </w:r>
          </w:p>
        </w:tc>
        <w:tc>
          <w:tcPr>
            <w:tcW w:w="7626" w:type="dxa"/>
            <w:tcBorders>
              <w:top w:val="single" w:color="auto" w:sz="4" w:space="0"/>
              <w:left w:val="single" w:color="auto" w:sz="4" w:space="0"/>
              <w:right w:val="single" w:color="auto" w:sz="12" w:space="0"/>
            </w:tcBorders>
            <w:noWrap/>
            <w:vAlign w:val="center"/>
          </w:tcPr>
          <w:p w14:paraId="1A0A6DC8">
            <w:pPr>
              <w:widowControl/>
              <w:jc w:val="left"/>
              <w:rPr>
                <w:rFonts w:hint="eastAsia" w:ascii="宋体" w:hAnsi="Calibri" w:eastAsia="宋体" w:cs="Times New Roman"/>
                <w:color w:val="auto"/>
                <w:kern w:val="0"/>
                <w:sz w:val="22"/>
                <w:szCs w:val="22"/>
                <w:highlight w:val="none"/>
                <w:lang w:eastAsia="zh-CN"/>
              </w:rPr>
            </w:pPr>
            <w:r>
              <w:rPr>
                <w:rFonts w:hint="eastAsia" w:ascii="宋体" w:hAnsi="Calibri" w:eastAsia="宋体" w:cs="Arial"/>
                <w:color w:val="auto"/>
                <w:kern w:val="0"/>
                <w:sz w:val="22"/>
                <w:szCs w:val="22"/>
                <w:highlight w:val="none"/>
                <w:lang w:eastAsia="zh-CN" w:bidi="ar-SA"/>
              </w:rPr>
              <w:t>泰顺县国有控股集团有限公司会计师事务所服务项目</w:t>
            </w:r>
          </w:p>
        </w:tc>
      </w:tr>
      <w:tr w14:paraId="2B336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96A6E5F">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 xml:space="preserve"> </w:t>
            </w:r>
          </w:p>
        </w:tc>
        <w:tc>
          <w:tcPr>
            <w:tcW w:w="1600" w:type="dxa"/>
            <w:tcBorders>
              <w:top w:val="single" w:color="auto" w:sz="4" w:space="0"/>
              <w:left w:val="single" w:color="auto" w:sz="4" w:space="0"/>
              <w:right w:val="single" w:color="auto" w:sz="4" w:space="0"/>
            </w:tcBorders>
            <w:noWrap/>
            <w:vAlign w:val="center"/>
          </w:tcPr>
          <w:p w14:paraId="67A628EF">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项目编号</w:t>
            </w:r>
          </w:p>
        </w:tc>
        <w:tc>
          <w:tcPr>
            <w:tcW w:w="7626" w:type="dxa"/>
            <w:tcBorders>
              <w:top w:val="single" w:color="auto" w:sz="4" w:space="0"/>
              <w:left w:val="single" w:color="auto" w:sz="4" w:space="0"/>
              <w:right w:val="single" w:color="auto" w:sz="12" w:space="0"/>
            </w:tcBorders>
            <w:noWrap/>
            <w:vAlign w:val="center"/>
          </w:tcPr>
          <w:p w14:paraId="7146F590">
            <w:pPr>
              <w:widowControl/>
              <w:jc w:val="left"/>
              <w:rPr>
                <w:rFonts w:hint="eastAsia" w:ascii="宋体" w:hAnsi="Calibri" w:eastAsia="宋体" w:cs="Times New Roman"/>
                <w:color w:val="auto"/>
                <w:kern w:val="0"/>
                <w:sz w:val="22"/>
                <w:szCs w:val="22"/>
                <w:highlight w:val="none"/>
                <w:lang w:eastAsia="zh-CN"/>
              </w:rPr>
            </w:pPr>
            <w:r>
              <w:rPr>
                <w:rFonts w:hint="eastAsia" w:ascii="宋体" w:cs="Times New Roman"/>
                <w:color w:val="auto"/>
                <w:kern w:val="0"/>
                <w:sz w:val="22"/>
                <w:szCs w:val="22"/>
                <w:highlight w:val="none"/>
                <w:lang w:eastAsia="zh-CN"/>
              </w:rPr>
              <w:t>TSCG202601004</w:t>
            </w:r>
            <w:r>
              <w:rPr>
                <w:rFonts w:hint="eastAsia" w:ascii="宋体" w:hAnsi="Calibri" w:eastAsia="宋体" w:cs="Times New Roman"/>
                <w:color w:val="auto"/>
                <w:kern w:val="0"/>
                <w:sz w:val="22"/>
                <w:szCs w:val="22"/>
                <w:highlight w:val="none"/>
                <w:lang w:eastAsia="zh-CN"/>
              </w:rPr>
              <w:t xml:space="preserve"> </w:t>
            </w:r>
          </w:p>
        </w:tc>
      </w:tr>
      <w:tr w14:paraId="1D030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813F53E">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969DD15">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rPr>
              <w:t>资金来源</w:t>
            </w:r>
          </w:p>
        </w:tc>
        <w:tc>
          <w:tcPr>
            <w:tcW w:w="7626" w:type="dxa"/>
            <w:tcBorders>
              <w:top w:val="single" w:color="auto" w:sz="4" w:space="0"/>
              <w:left w:val="single" w:color="auto" w:sz="4" w:space="0"/>
              <w:right w:val="single" w:color="auto" w:sz="12" w:space="0"/>
            </w:tcBorders>
            <w:noWrap/>
            <w:vAlign w:val="center"/>
          </w:tcPr>
          <w:p w14:paraId="6A0DAEEE">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lang w:val="en-US" w:eastAsia="zh-CN"/>
              </w:rPr>
              <w:t>自有</w:t>
            </w:r>
            <w:r>
              <w:rPr>
                <w:rFonts w:hint="eastAsia" w:ascii="宋体" w:hAnsi="Calibri" w:eastAsia="宋体" w:cs="Times New Roman"/>
                <w:color w:val="auto"/>
                <w:kern w:val="0"/>
                <w:sz w:val="22"/>
                <w:szCs w:val="22"/>
                <w:highlight w:val="none"/>
              </w:rPr>
              <w:t>资金</w:t>
            </w:r>
          </w:p>
        </w:tc>
      </w:tr>
      <w:tr w14:paraId="600AC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180E043">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CF502DB">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采购方式</w:t>
            </w:r>
          </w:p>
        </w:tc>
        <w:tc>
          <w:tcPr>
            <w:tcW w:w="7626" w:type="dxa"/>
            <w:tcBorders>
              <w:top w:val="single" w:color="auto" w:sz="4" w:space="0"/>
              <w:left w:val="single" w:color="auto" w:sz="4" w:space="0"/>
              <w:right w:val="single" w:color="auto" w:sz="12" w:space="0"/>
            </w:tcBorders>
            <w:noWrap/>
            <w:vAlign w:val="center"/>
          </w:tcPr>
          <w:p w14:paraId="447456A1">
            <w:pPr>
              <w:widowControl/>
              <w:jc w:val="left"/>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lang w:val="en-US" w:eastAsia="zh-CN"/>
              </w:rPr>
              <w:t>竞争性磋商</w:t>
            </w:r>
          </w:p>
        </w:tc>
      </w:tr>
      <w:tr w14:paraId="66FA8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05F23EB">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5927F79">
            <w:pPr>
              <w:widowControl/>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采购预算</w:t>
            </w:r>
          </w:p>
          <w:p w14:paraId="41DA268B">
            <w:pPr>
              <w:widowControl/>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（最高限价）</w:t>
            </w:r>
          </w:p>
        </w:tc>
        <w:tc>
          <w:tcPr>
            <w:tcW w:w="7626" w:type="dxa"/>
            <w:tcBorders>
              <w:top w:val="single" w:color="auto" w:sz="4" w:space="0"/>
              <w:left w:val="single" w:color="auto" w:sz="4" w:space="0"/>
              <w:right w:val="single" w:color="auto" w:sz="12" w:space="0"/>
            </w:tcBorders>
            <w:noWrap/>
            <w:vAlign w:val="center"/>
          </w:tcPr>
          <w:p w14:paraId="50313C68">
            <w:pPr>
              <w:widowControl/>
              <w:jc w:val="left"/>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bCs/>
                <w:color w:val="auto"/>
                <w:kern w:val="0"/>
                <w:sz w:val="22"/>
                <w:szCs w:val="22"/>
                <w:highlight w:val="none"/>
                <w:lang w:val="en-US" w:eastAsia="zh-CN" w:bidi="ar-SA"/>
              </w:rPr>
              <w:t>750000元</w:t>
            </w:r>
          </w:p>
        </w:tc>
      </w:tr>
      <w:tr w14:paraId="74656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3B83B5E4">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9F7809B">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采购人</w:t>
            </w:r>
          </w:p>
        </w:tc>
        <w:tc>
          <w:tcPr>
            <w:tcW w:w="7626" w:type="dxa"/>
            <w:tcBorders>
              <w:top w:val="single" w:color="auto" w:sz="4" w:space="0"/>
              <w:left w:val="single" w:color="auto" w:sz="4" w:space="0"/>
              <w:right w:val="single" w:color="auto" w:sz="12" w:space="0"/>
            </w:tcBorders>
            <w:noWrap/>
            <w:vAlign w:val="center"/>
          </w:tcPr>
          <w:p w14:paraId="66A58B01">
            <w:pPr>
              <w:widowControl/>
              <w:adjustRightInd w:val="0"/>
              <w:jc w:val="left"/>
              <w:rPr>
                <w:rFonts w:hint="eastAsia" w:ascii="宋体" w:hAnsi="Calibri" w:eastAsia="宋体" w:cs="Times New Roman"/>
                <w:color w:val="auto"/>
                <w:kern w:val="0"/>
                <w:sz w:val="22"/>
                <w:szCs w:val="22"/>
                <w:highlight w:val="none"/>
                <w:lang w:eastAsia="zh-CN"/>
              </w:rPr>
            </w:pPr>
            <w:r>
              <w:rPr>
                <w:rFonts w:hint="eastAsia" w:ascii="宋体" w:hAnsi="Calibri" w:eastAsia="宋体" w:cs="Arial"/>
                <w:color w:val="auto"/>
                <w:kern w:val="0"/>
                <w:sz w:val="22"/>
                <w:szCs w:val="22"/>
                <w:highlight w:val="none"/>
                <w:lang w:eastAsia="zh-CN" w:bidi="ar-SA"/>
              </w:rPr>
              <w:t>泰顺县国有控股集团有限公司</w:t>
            </w:r>
          </w:p>
        </w:tc>
      </w:tr>
      <w:tr w14:paraId="7AF67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45D3FFB">
            <w:pPr>
              <w:widowControl/>
              <w:numPr>
                <w:ilvl w:val="0"/>
                <w:numId w:val="1"/>
              </w:numPr>
              <w:tabs>
                <w:tab w:val="clear" w:pos="720"/>
              </w:tabs>
              <w:ind w:left="420" w:right="105" w:hanging="420"/>
              <w:jc w:val="righ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 xml:space="preserve"> </w:t>
            </w:r>
          </w:p>
        </w:tc>
        <w:tc>
          <w:tcPr>
            <w:tcW w:w="1600" w:type="dxa"/>
            <w:tcBorders>
              <w:top w:val="single" w:color="auto" w:sz="4" w:space="0"/>
              <w:left w:val="single" w:color="auto" w:sz="4" w:space="0"/>
              <w:right w:val="single" w:color="auto" w:sz="4" w:space="0"/>
            </w:tcBorders>
            <w:noWrap/>
            <w:vAlign w:val="center"/>
          </w:tcPr>
          <w:p w14:paraId="28FB1372">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招标代理机构</w:t>
            </w:r>
          </w:p>
        </w:tc>
        <w:tc>
          <w:tcPr>
            <w:tcW w:w="7626" w:type="dxa"/>
            <w:tcBorders>
              <w:top w:val="single" w:color="auto" w:sz="4" w:space="0"/>
              <w:left w:val="single" w:color="auto" w:sz="4" w:space="0"/>
              <w:right w:val="single" w:color="auto" w:sz="12" w:space="0"/>
            </w:tcBorders>
            <w:noWrap/>
            <w:vAlign w:val="center"/>
          </w:tcPr>
          <w:p w14:paraId="70E0A198">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杭州华旗招标代理有限公司</w:t>
            </w:r>
          </w:p>
        </w:tc>
      </w:tr>
      <w:tr w14:paraId="19F5B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8100BE5">
            <w:pPr>
              <w:widowControl/>
              <w:numPr>
                <w:ilvl w:val="0"/>
                <w:numId w:val="1"/>
              </w:numPr>
              <w:tabs>
                <w:tab w:val="clear" w:pos="720"/>
              </w:tabs>
              <w:ind w:left="420" w:right="105"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24EB508">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评标办法</w:t>
            </w:r>
          </w:p>
        </w:tc>
        <w:tc>
          <w:tcPr>
            <w:tcW w:w="7626" w:type="dxa"/>
            <w:tcBorders>
              <w:top w:val="single" w:color="auto" w:sz="4" w:space="0"/>
              <w:left w:val="single" w:color="auto" w:sz="4" w:space="0"/>
              <w:right w:val="single" w:color="auto" w:sz="12" w:space="0"/>
            </w:tcBorders>
            <w:noWrap/>
            <w:vAlign w:val="center"/>
          </w:tcPr>
          <w:p w14:paraId="5908A578">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综合评分法</w:t>
            </w:r>
          </w:p>
        </w:tc>
      </w:tr>
      <w:tr w14:paraId="70952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3FC3EEC9">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114C6DC">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招标内容</w:t>
            </w:r>
          </w:p>
        </w:tc>
        <w:tc>
          <w:tcPr>
            <w:tcW w:w="7626" w:type="dxa"/>
            <w:tcBorders>
              <w:top w:val="single" w:color="auto" w:sz="4" w:space="0"/>
              <w:left w:val="single" w:color="auto" w:sz="4" w:space="0"/>
              <w:right w:val="single" w:color="auto" w:sz="12" w:space="0"/>
            </w:tcBorders>
            <w:noWrap/>
            <w:vAlign w:val="center"/>
          </w:tcPr>
          <w:p w14:paraId="75EB5C99">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具体内容见</w:t>
            </w: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w:t>
            </w:r>
          </w:p>
        </w:tc>
      </w:tr>
      <w:tr w14:paraId="13BA8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9B56719">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9D36FC0">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投标供应商</w:t>
            </w:r>
          </w:p>
          <w:p w14:paraId="47AB800A">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资格要求</w:t>
            </w:r>
          </w:p>
        </w:tc>
        <w:tc>
          <w:tcPr>
            <w:tcW w:w="7626" w:type="dxa"/>
            <w:tcBorders>
              <w:top w:val="single" w:color="auto" w:sz="4" w:space="0"/>
              <w:left w:val="single" w:color="auto" w:sz="4" w:space="0"/>
              <w:right w:val="single" w:color="auto" w:sz="12" w:space="0"/>
            </w:tcBorders>
            <w:noWrap/>
            <w:vAlign w:val="center"/>
          </w:tcPr>
          <w:p w14:paraId="3EF5D540">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详见</w:t>
            </w:r>
            <w:r>
              <w:rPr>
                <w:rFonts w:hint="eastAsia" w:ascii="宋体" w:hAnsi="Calibri" w:eastAsia="宋体" w:cs="Times New Roman"/>
                <w:color w:val="auto"/>
                <w:kern w:val="0"/>
                <w:sz w:val="22"/>
                <w:szCs w:val="22"/>
                <w:highlight w:val="none"/>
                <w:lang w:val="en-US" w:eastAsia="zh-CN"/>
              </w:rPr>
              <w:t>采购</w:t>
            </w:r>
            <w:r>
              <w:rPr>
                <w:rFonts w:hint="eastAsia" w:ascii="宋体" w:hAnsi="Calibri" w:eastAsia="宋体" w:cs="Times New Roman"/>
                <w:color w:val="auto"/>
                <w:kern w:val="0"/>
                <w:sz w:val="22"/>
                <w:szCs w:val="22"/>
                <w:highlight w:val="none"/>
              </w:rPr>
              <w:t>公告</w:t>
            </w:r>
          </w:p>
        </w:tc>
      </w:tr>
      <w:tr w14:paraId="7CEFA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6612A0C3">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50CD395">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是否接受联合体投标</w:t>
            </w:r>
          </w:p>
        </w:tc>
        <w:tc>
          <w:tcPr>
            <w:tcW w:w="7626" w:type="dxa"/>
            <w:tcBorders>
              <w:top w:val="single" w:color="auto" w:sz="4" w:space="0"/>
              <w:left w:val="single" w:color="auto" w:sz="4" w:space="0"/>
              <w:right w:val="single" w:color="auto" w:sz="12" w:space="0"/>
            </w:tcBorders>
            <w:noWrap/>
            <w:vAlign w:val="center"/>
          </w:tcPr>
          <w:p w14:paraId="3FD5492B">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bCs/>
                <w:color w:val="auto"/>
                <w:kern w:val="0"/>
                <w:sz w:val="22"/>
                <w:szCs w:val="22"/>
                <w:highlight w:val="none"/>
                <w:lang w:eastAsia="zh-CN"/>
              </w:rPr>
              <w:t>☑</w:t>
            </w:r>
            <w:r>
              <w:rPr>
                <w:rFonts w:hint="eastAsia" w:ascii="宋体" w:hAnsi="Calibri" w:eastAsia="宋体" w:cs="Times New Roman"/>
                <w:b/>
                <w:bCs/>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不接受</w:t>
            </w:r>
          </w:p>
          <w:p w14:paraId="16D2C297">
            <w:pPr>
              <w:widowControl/>
              <w:adjustRightInd w:val="0"/>
              <w:jc w:val="left"/>
              <w:rPr>
                <w:rFonts w:hint="eastAsia" w:ascii="宋体" w:hAnsi="Calibri" w:eastAsia="宋体" w:cs="Times New Roman"/>
                <w:color w:val="auto"/>
                <w:kern w:val="0"/>
                <w:sz w:val="22"/>
                <w:szCs w:val="22"/>
                <w:highlight w:val="none"/>
              </w:rPr>
            </w:pPr>
            <w:r>
              <w:rPr>
                <w:rFonts w:hint="eastAsia" w:ascii="MS Gothic" w:hAnsi="MS Gothic" w:eastAsia="宋体" w:cs="MS Gothic"/>
                <w:color w:val="auto"/>
                <w:kern w:val="0"/>
                <w:sz w:val="22"/>
                <w:szCs w:val="22"/>
                <w:highlight w:val="none"/>
                <w:lang w:eastAsia="zh-CN" w:bidi="ar-SA"/>
              </w:rPr>
              <w:t>□</w:t>
            </w:r>
            <w:r>
              <w:rPr>
                <w:rFonts w:hint="eastAsia" w:ascii="MS Gothic" w:hAnsi="MS Gothic" w:eastAsia="宋体" w:cs="MS Gothic"/>
                <w:color w:val="auto"/>
                <w:kern w:val="0"/>
                <w:sz w:val="22"/>
                <w:szCs w:val="22"/>
                <w:highlight w:val="none"/>
                <w:lang w:val="en-US" w:eastAsia="zh-CN" w:bidi="ar-SA"/>
              </w:rPr>
              <w:t xml:space="preserve"> </w:t>
            </w:r>
            <w:r>
              <w:rPr>
                <w:rFonts w:hint="eastAsia" w:ascii="宋体" w:hAnsi="Calibri" w:eastAsia="宋体" w:cs="Times New Roman"/>
                <w:color w:val="auto"/>
                <w:kern w:val="0"/>
                <w:sz w:val="22"/>
                <w:szCs w:val="22"/>
                <w:highlight w:val="none"/>
              </w:rPr>
              <w:t>接受</w:t>
            </w:r>
          </w:p>
        </w:tc>
      </w:tr>
      <w:tr w14:paraId="12970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6E674EF2">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F3AA2BF">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踏勘现场</w:t>
            </w:r>
          </w:p>
        </w:tc>
        <w:tc>
          <w:tcPr>
            <w:tcW w:w="7626" w:type="dxa"/>
            <w:tcBorders>
              <w:top w:val="single" w:color="auto" w:sz="4" w:space="0"/>
              <w:left w:val="single" w:color="auto" w:sz="4" w:space="0"/>
              <w:right w:val="single" w:color="auto" w:sz="12" w:space="0"/>
            </w:tcBorders>
            <w:noWrap/>
            <w:vAlign w:val="center"/>
          </w:tcPr>
          <w:p w14:paraId="4FAC5C89">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bCs/>
                <w:color w:val="auto"/>
                <w:kern w:val="0"/>
                <w:sz w:val="22"/>
                <w:szCs w:val="22"/>
                <w:highlight w:val="none"/>
                <w:lang w:eastAsia="zh-CN"/>
              </w:rPr>
              <w:t>☑</w:t>
            </w:r>
            <w:r>
              <w:rPr>
                <w:rFonts w:hint="eastAsia" w:ascii="宋体" w:hAnsi="Calibri" w:eastAsia="宋体" w:cs="Times New Roman"/>
                <w:b/>
                <w:bCs/>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不组织</w:t>
            </w:r>
          </w:p>
          <w:p w14:paraId="47F32806">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组织</w:t>
            </w:r>
          </w:p>
        </w:tc>
      </w:tr>
      <w:tr w14:paraId="09F9B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387BF7C5">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02B85B9">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是否允许递交备选投标方案</w:t>
            </w:r>
          </w:p>
        </w:tc>
        <w:tc>
          <w:tcPr>
            <w:tcW w:w="7626" w:type="dxa"/>
            <w:tcBorders>
              <w:top w:val="single" w:color="auto" w:sz="4" w:space="0"/>
              <w:left w:val="single" w:color="auto" w:sz="4" w:space="0"/>
              <w:right w:val="single" w:color="auto" w:sz="12" w:space="0"/>
            </w:tcBorders>
            <w:noWrap/>
            <w:vAlign w:val="center"/>
          </w:tcPr>
          <w:p w14:paraId="76BB8044">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bCs/>
                <w:color w:val="auto"/>
                <w:kern w:val="0"/>
                <w:sz w:val="22"/>
                <w:szCs w:val="22"/>
                <w:highlight w:val="none"/>
                <w:lang w:eastAsia="zh-CN"/>
              </w:rPr>
              <w:t>☑</w:t>
            </w:r>
            <w:r>
              <w:rPr>
                <w:rFonts w:hint="eastAsia" w:ascii="宋体" w:hAnsi="Calibri" w:eastAsia="宋体" w:cs="Times New Roman"/>
                <w:color w:val="auto"/>
                <w:kern w:val="0"/>
                <w:sz w:val="22"/>
                <w:szCs w:val="22"/>
                <w:highlight w:val="none"/>
              </w:rPr>
              <w:t>不允许</w:t>
            </w:r>
          </w:p>
          <w:p w14:paraId="465FD57D">
            <w:pPr>
              <w:widowControl/>
              <w:adjustRightInd w:val="0"/>
              <w:jc w:val="left"/>
              <w:rPr>
                <w:rFonts w:hint="eastAsia" w:ascii="宋体" w:hAnsi="Calibri" w:eastAsia="宋体" w:cs="仿宋_GB2312"/>
                <w:color w:val="auto"/>
                <w:kern w:val="0"/>
                <w:sz w:val="22"/>
                <w:szCs w:val="22"/>
                <w:highlight w:val="none"/>
                <w:lang w:bidi="ar-SA"/>
              </w:rPr>
            </w:pPr>
            <w:r>
              <w:rPr>
                <w:rFonts w:hint="eastAsia" w:ascii="宋体" w:hAnsi="Calibri" w:eastAsia="宋体" w:cs="Times New Roman"/>
                <w:color w:val="auto"/>
                <w:kern w:val="0"/>
                <w:sz w:val="22"/>
                <w:szCs w:val="22"/>
                <w:highlight w:val="none"/>
              </w:rPr>
              <w:t>□ 允许</w:t>
            </w:r>
          </w:p>
        </w:tc>
      </w:tr>
      <w:tr w14:paraId="1944F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E4227A8">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15D3227">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投标货币</w:t>
            </w:r>
          </w:p>
        </w:tc>
        <w:tc>
          <w:tcPr>
            <w:tcW w:w="7626" w:type="dxa"/>
            <w:tcBorders>
              <w:top w:val="single" w:color="auto" w:sz="4" w:space="0"/>
              <w:left w:val="single" w:color="auto" w:sz="4" w:space="0"/>
              <w:right w:val="single" w:color="auto" w:sz="12" w:space="0"/>
            </w:tcBorders>
            <w:noWrap/>
            <w:vAlign w:val="center"/>
          </w:tcPr>
          <w:p w14:paraId="26761653">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人民币</w:t>
            </w:r>
          </w:p>
        </w:tc>
      </w:tr>
      <w:tr w14:paraId="530FD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658FB64E">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8229518">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投标语言</w:t>
            </w:r>
          </w:p>
        </w:tc>
        <w:tc>
          <w:tcPr>
            <w:tcW w:w="7626" w:type="dxa"/>
            <w:tcBorders>
              <w:top w:val="single" w:color="auto" w:sz="4" w:space="0"/>
              <w:left w:val="single" w:color="auto" w:sz="4" w:space="0"/>
              <w:right w:val="single" w:color="auto" w:sz="12" w:space="0"/>
            </w:tcBorders>
            <w:noWrap/>
            <w:vAlign w:val="center"/>
          </w:tcPr>
          <w:p w14:paraId="283AAB29">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中文</w:t>
            </w:r>
          </w:p>
        </w:tc>
      </w:tr>
      <w:tr w14:paraId="7257E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81CF9C0">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EAB97C8">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的组成</w:t>
            </w:r>
          </w:p>
        </w:tc>
        <w:tc>
          <w:tcPr>
            <w:tcW w:w="7626" w:type="dxa"/>
            <w:tcBorders>
              <w:top w:val="single" w:color="auto" w:sz="4" w:space="0"/>
              <w:left w:val="single" w:color="auto" w:sz="4" w:space="0"/>
              <w:right w:val="single" w:color="auto" w:sz="12" w:space="0"/>
            </w:tcBorders>
            <w:noWrap/>
            <w:vAlign w:val="center"/>
          </w:tcPr>
          <w:p w14:paraId="413AD03B">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完整的《</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》由“资格文件”、“报价文件”和“商务技术文件”三个部分组成。</w:t>
            </w:r>
          </w:p>
        </w:tc>
      </w:tr>
      <w:tr w14:paraId="46B61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AB8783A">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7871256">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的编制</w:t>
            </w:r>
          </w:p>
        </w:tc>
        <w:tc>
          <w:tcPr>
            <w:tcW w:w="7626" w:type="dxa"/>
            <w:tcBorders>
              <w:top w:val="single" w:color="auto" w:sz="4" w:space="0"/>
              <w:left w:val="single" w:color="auto" w:sz="4" w:space="0"/>
              <w:right w:val="single" w:color="auto" w:sz="12" w:space="0"/>
            </w:tcBorders>
            <w:noWrap/>
            <w:vAlign w:val="center"/>
          </w:tcPr>
          <w:p w14:paraId="1E290D29">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供应商应先安装“乐采云投标客户端”，并按照本</w:t>
            </w: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和“乐采云平台”的要求，通过“乐采云投标客户端”编制并加密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w:t>
            </w:r>
          </w:p>
        </w:tc>
      </w:tr>
      <w:tr w14:paraId="69AFB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3998BEA3">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FBE8D17">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签字或盖章</w:t>
            </w:r>
          </w:p>
          <w:p w14:paraId="368A660E">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要求</w:t>
            </w:r>
          </w:p>
        </w:tc>
        <w:tc>
          <w:tcPr>
            <w:tcW w:w="7626" w:type="dxa"/>
            <w:tcBorders>
              <w:top w:val="single" w:color="auto" w:sz="4" w:space="0"/>
              <w:left w:val="single" w:color="auto" w:sz="4" w:space="0"/>
              <w:right w:val="single" w:color="auto" w:sz="12" w:space="0"/>
            </w:tcBorders>
            <w:noWrap/>
            <w:vAlign w:val="center"/>
          </w:tcPr>
          <w:p w14:paraId="24789EED">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电子签章。采购文件所指的加盖单位公章为电子签章。</w:t>
            </w:r>
          </w:p>
          <w:p w14:paraId="320C9D4B">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须按采购文件格式要求，由供应商加盖单位公章和法定代表人或其授权代表印章（或签字）。</w:t>
            </w:r>
          </w:p>
        </w:tc>
      </w:tr>
      <w:tr w14:paraId="1FF68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96148CE">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648FE3C">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的形式</w:t>
            </w:r>
          </w:p>
        </w:tc>
        <w:tc>
          <w:tcPr>
            <w:tcW w:w="7626" w:type="dxa"/>
            <w:tcBorders>
              <w:top w:val="single" w:color="auto" w:sz="4" w:space="0"/>
              <w:left w:val="single" w:color="auto" w:sz="4" w:space="0"/>
              <w:right w:val="single" w:color="auto" w:sz="12" w:space="0"/>
            </w:tcBorders>
            <w:noWrap/>
            <w:vAlign w:val="center"/>
          </w:tcPr>
          <w:p w14:paraId="7EDDD12F">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电子</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”，在</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编制完成后同时生成；</w:t>
            </w:r>
          </w:p>
          <w:p w14:paraId="025C8F60">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”是指通过“乐采云投标客户端”完成</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编制后生成并加密的数据电文形式的</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w:t>
            </w:r>
          </w:p>
        </w:tc>
      </w:tr>
      <w:tr w14:paraId="6EA94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636382B7">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3F4BFB6">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份数</w:t>
            </w:r>
          </w:p>
        </w:tc>
        <w:tc>
          <w:tcPr>
            <w:tcW w:w="7626" w:type="dxa"/>
            <w:tcBorders>
              <w:top w:val="single" w:color="auto" w:sz="4" w:space="0"/>
              <w:left w:val="single" w:color="auto" w:sz="4" w:space="0"/>
              <w:right w:val="single" w:color="auto" w:sz="12" w:space="0"/>
            </w:tcBorders>
            <w:noWrap/>
            <w:vAlign w:val="center"/>
          </w:tcPr>
          <w:p w14:paraId="183939A9">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”：在线上传递交、一份。</w:t>
            </w:r>
          </w:p>
        </w:tc>
      </w:tr>
      <w:tr w14:paraId="4B3651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3BEEF66">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657BE66">
            <w:pPr>
              <w:widowControl/>
              <w:adjustRightInd w:val="0"/>
              <w:jc w:val="center"/>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的上传和递交</w:t>
            </w:r>
          </w:p>
        </w:tc>
        <w:tc>
          <w:tcPr>
            <w:tcW w:w="7626" w:type="dxa"/>
            <w:tcBorders>
              <w:top w:val="single" w:color="auto" w:sz="4" w:space="0"/>
              <w:left w:val="single" w:color="auto" w:sz="4" w:space="0"/>
              <w:right w:val="single" w:color="auto" w:sz="12" w:space="0"/>
            </w:tcBorders>
            <w:noWrap/>
            <w:vAlign w:val="center"/>
          </w:tcPr>
          <w:p w14:paraId="2C490531">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”的上传、递交：</w:t>
            </w:r>
          </w:p>
          <w:p w14:paraId="41170621">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a.投标供应商应在投标截止时间前将“电子加密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”成功上传递交至“乐采云平台”，否则投标无效。</w:t>
            </w:r>
          </w:p>
          <w:p w14:paraId="2E401F44">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b.“电子加密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”成功上传递交后，供应商可自行打印</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接收回执。</w:t>
            </w:r>
          </w:p>
        </w:tc>
      </w:tr>
      <w:tr w14:paraId="79529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319B15CE">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5C14AFA">
            <w:pPr>
              <w:widowControl/>
              <w:adjustRightInd w:val="0"/>
              <w:jc w:val="center"/>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的解密</w:t>
            </w:r>
          </w:p>
        </w:tc>
        <w:tc>
          <w:tcPr>
            <w:tcW w:w="7626" w:type="dxa"/>
            <w:tcBorders>
              <w:top w:val="single" w:color="auto" w:sz="4" w:space="0"/>
              <w:left w:val="single" w:color="auto" w:sz="4" w:space="0"/>
              <w:right w:val="single" w:color="auto" w:sz="12" w:space="0"/>
            </w:tcBorders>
            <w:noWrap/>
            <w:vAlign w:val="center"/>
          </w:tcPr>
          <w:p w14:paraId="2F0B2073">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（1）开标后，采购组织机构将向各投标供应商发出“电子加密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”的解密通知，各投标供应商代表应当在接到解密通知后30分钟内自行完成“电子加密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”的在线解密。</w:t>
            </w:r>
          </w:p>
          <w:p w14:paraId="753FEE03">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（2）通过“乐采云平台”成功上传递交的“电子加密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”无法按时解密，</w:t>
            </w:r>
            <w:r>
              <w:rPr>
                <w:rFonts w:hint="eastAsia" w:ascii="宋体" w:hAnsi="Calibri" w:eastAsia="宋体" w:cs="Times New Roman"/>
                <w:color w:val="auto"/>
                <w:kern w:val="0"/>
                <w:sz w:val="22"/>
                <w:szCs w:val="22"/>
                <w:highlight w:val="none"/>
                <w:lang w:val="en-US" w:eastAsia="zh-CN"/>
              </w:rPr>
              <w:t>其</w:t>
            </w:r>
            <w:r>
              <w:rPr>
                <w:rFonts w:hint="eastAsia" w:ascii="宋体" w:hAnsi="Calibri" w:eastAsia="宋体" w:cs="Times New Roman"/>
                <w:color w:val="auto"/>
                <w:kern w:val="0"/>
                <w:sz w:val="22"/>
                <w:szCs w:val="22"/>
                <w:highlight w:val="none"/>
              </w:rPr>
              <w:t>投标无效。</w:t>
            </w:r>
          </w:p>
        </w:tc>
      </w:tr>
      <w:tr w14:paraId="7D56A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B48660F">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3F3E701">
            <w:pPr>
              <w:widowControl/>
              <w:adjustRightInd w:val="0"/>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投标样品</w:t>
            </w:r>
          </w:p>
        </w:tc>
        <w:tc>
          <w:tcPr>
            <w:tcW w:w="7626" w:type="dxa"/>
            <w:tcBorders>
              <w:top w:val="single" w:color="auto" w:sz="4" w:space="0"/>
              <w:left w:val="single" w:color="auto" w:sz="4" w:space="0"/>
              <w:right w:val="single" w:color="auto" w:sz="12" w:space="0"/>
            </w:tcBorders>
            <w:noWrap/>
            <w:vAlign w:val="center"/>
          </w:tcPr>
          <w:p w14:paraId="01942753">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不需要</w:t>
            </w:r>
          </w:p>
          <w:p w14:paraId="5671A81B">
            <w:pPr>
              <w:widowControl/>
              <w:adjustRightInd w:val="0"/>
              <w:jc w:val="left"/>
              <w:rPr>
                <w:rFonts w:hint="eastAsia" w:ascii="宋体" w:hAnsi="Calibri" w:eastAsia="宋体" w:cs="Times New Roman"/>
                <w:color w:val="auto"/>
                <w:kern w:val="0"/>
                <w:sz w:val="22"/>
                <w:szCs w:val="22"/>
                <w:highlight w:val="none"/>
              </w:rPr>
            </w:pPr>
            <w:r>
              <w:rPr>
                <w:rFonts w:ascii="宋体" w:hAnsi="Calibri" w:eastAsia="宋体" w:cs="Times New Roman"/>
                <w:color w:val="auto"/>
                <w:kern w:val="0"/>
                <w:sz w:val="22"/>
                <w:szCs w:val="22"/>
                <w:highlight w:val="none"/>
              </w:rPr>
              <w:sym w:font="Wingdings 2" w:char="00A3"/>
            </w:r>
            <w:r>
              <w:rPr>
                <w:rFonts w:hint="eastAsia" w:ascii="宋体" w:hAnsi="Calibri" w:eastAsia="宋体" w:cs="Times New Roman"/>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需要</w:t>
            </w:r>
          </w:p>
        </w:tc>
      </w:tr>
      <w:tr w14:paraId="2E408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6B2C14C4">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56C87FE">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投标保证金</w:t>
            </w:r>
          </w:p>
        </w:tc>
        <w:tc>
          <w:tcPr>
            <w:tcW w:w="7626" w:type="dxa"/>
            <w:tcBorders>
              <w:top w:val="single" w:color="auto" w:sz="4" w:space="0"/>
              <w:left w:val="single" w:color="auto" w:sz="4" w:space="0"/>
              <w:right w:val="single" w:color="auto" w:sz="12" w:space="0"/>
            </w:tcBorders>
            <w:noWrap/>
            <w:vAlign w:val="center"/>
          </w:tcPr>
          <w:p w14:paraId="6B7B7B3D">
            <w:pPr>
              <w:widowControl/>
              <w:jc w:val="left"/>
              <w:rPr>
                <w:rFonts w:ascii="Arial" w:hAnsi="Arial" w:eastAsia="宋体" w:cs="Arial"/>
                <w:color w:val="auto"/>
                <w:kern w:val="0"/>
                <w:sz w:val="22"/>
                <w:szCs w:val="22"/>
                <w:highlight w:val="none"/>
                <w:lang w:bidi="ar-SA"/>
              </w:rPr>
            </w:pPr>
            <w:r>
              <w:rPr>
                <w:rFonts w:hint="eastAsia" w:ascii="Arial" w:hAnsi="Arial" w:eastAsia="宋体" w:cs="Arial"/>
                <w:color w:val="auto"/>
                <w:kern w:val="0"/>
                <w:sz w:val="22"/>
                <w:szCs w:val="22"/>
                <w:highlight w:val="none"/>
                <w:lang w:bidi="ar-SA"/>
              </w:rPr>
              <w:t>无</w:t>
            </w:r>
          </w:p>
        </w:tc>
      </w:tr>
      <w:tr w14:paraId="25E81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F5C8A83">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352A964">
            <w:pPr>
              <w:widowControl/>
              <w:adjustRightInd w:val="0"/>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履约担保</w:t>
            </w:r>
          </w:p>
        </w:tc>
        <w:tc>
          <w:tcPr>
            <w:tcW w:w="7626" w:type="dxa"/>
            <w:tcBorders>
              <w:top w:val="single" w:color="auto" w:sz="4" w:space="0"/>
              <w:left w:val="single" w:color="auto" w:sz="4" w:space="0"/>
              <w:right w:val="single" w:color="auto" w:sz="12" w:space="0"/>
            </w:tcBorders>
            <w:noWrap/>
            <w:vAlign w:val="center"/>
          </w:tcPr>
          <w:p w14:paraId="4F72F102">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不需要</w:t>
            </w:r>
          </w:p>
          <w:p w14:paraId="44870F38">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bCs/>
                <w:color w:val="auto"/>
                <w:kern w:val="0"/>
                <w:position w:val="2"/>
                <w:sz w:val="22"/>
                <w:szCs w:val="22"/>
                <w:highlight w:val="none"/>
                <w:lang w:eastAsia="zh-CN"/>
              </w:rPr>
              <w:t>□</w:t>
            </w:r>
            <w:r>
              <w:rPr>
                <w:rFonts w:hint="eastAsia" w:ascii="宋体" w:hAnsi="Calibri" w:eastAsia="宋体" w:cs="Times New Roman"/>
                <w:b/>
                <w:bCs/>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需要：</w:t>
            </w:r>
            <w:r>
              <w:rPr>
                <w:rFonts w:hint="eastAsia" w:ascii="宋体" w:hAnsi="Calibri" w:eastAsia="宋体" w:cs="宋体"/>
                <w:color w:val="auto"/>
                <w:kern w:val="0"/>
                <w:sz w:val="22"/>
                <w:szCs w:val="22"/>
                <w:highlight w:val="none"/>
                <w:lang w:bidi="ar-SA"/>
              </w:rPr>
              <w:t>合同签订后5个工作日内中标供应商应提供合同总金额1%的履约保证金至采购单位指定账户，供应商可以以银行、保险公司出具保函形式提交履约保证金</w:t>
            </w:r>
            <w:r>
              <w:rPr>
                <w:rFonts w:hint="eastAsia" w:ascii="宋体" w:hAnsi="Calibri" w:eastAsia="宋体" w:cs="Times New Roman"/>
                <w:color w:val="auto"/>
                <w:kern w:val="0"/>
                <w:sz w:val="22"/>
                <w:szCs w:val="22"/>
                <w:highlight w:val="none"/>
              </w:rPr>
              <w:t>。</w:t>
            </w:r>
          </w:p>
        </w:tc>
      </w:tr>
      <w:tr w14:paraId="21748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34F1C98">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F0D3FCB">
            <w:pPr>
              <w:widowControl/>
              <w:jc w:val="center"/>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获取</w:t>
            </w:r>
            <w:r>
              <w:rPr>
                <w:rFonts w:hint="eastAsia" w:ascii="宋体" w:hAnsi="Calibri" w:eastAsia="宋体" w:cs="Times New Roman"/>
                <w:color w:val="auto"/>
                <w:kern w:val="0"/>
                <w:sz w:val="22"/>
                <w:szCs w:val="22"/>
                <w:highlight w:val="none"/>
                <w:lang w:val="en-US" w:eastAsia="zh-CN"/>
              </w:rPr>
              <w:t>网站</w:t>
            </w:r>
          </w:p>
        </w:tc>
        <w:tc>
          <w:tcPr>
            <w:tcW w:w="7626" w:type="dxa"/>
            <w:tcBorders>
              <w:top w:val="single" w:color="auto" w:sz="4" w:space="0"/>
              <w:left w:val="single" w:color="auto" w:sz="4" w:space="0"/>
              <w:right w:val="single" w:color="auto" w:sz="12" w:space="0"/>
            </w:tcBorders>
            <w:noWrap/>
            <w:vAlign w:val="center"/>
          </w:tcPr>
          <w:p w14:paraId="6FC7EEA4">
            <w:pPr>
              <w:widowControl/>
              <w:jc w:val="left"/>
              <w:rPr>
                <w:rFonts w:hint="eastAsia" w:ascii="宋体" w:hAnsi="Calibri" w:eastAsia="宋体" w:cs="Times New Roman"/>
                <w:color w:val="auto"/>
                <w:kern w:val="0"/>
                <w:sz w:val="22"/>
                <w:szCs w:val="22"/>
                <w:highlight w:val="none"/>
              </w:rPr>
            </w:pPr>
            <w:r>
              <w:rPr>
                <w:rFonts w:hint="eastAsia" w:ascii="宋体" w:eastAsia="宋体" w:cs="宋体"/>
                <w:bCs/>
                <w:color w:val="auto"/>
                <w:sz w:val="22"/>
                <w:highlight w:val="none"/>
                <w:lang w:val="en-US" w:eastAsia="zh-CN" w:bidi="ar-SA"/>
              </w:rPr>
              <w:t>乐采云平台(www.lecaiyun.com)</w:t>
            </w:r>
          </w:p>
        </w:tc>
      </w:tr>
      <w:tr w14:paraId="23028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4501B22D">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9FD690E">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投标截止时间</w:t>
            </w:r>
          </w:p>
        </w:tc>
        <w:tc>
          <w:tcPr>
            <w:tcW w:w="7626" w:type="dxa"/>
            <w:tcBorders>
              <w:top w:val="single" w:color="auto" w:sz="4" w:space="0"/>
              <w:left w:val="single" w:color="auto" w:sz="4" w:space="0"/>
              <w:right w:val="single" w:color="auto" w:sz="12" w:space="0"/>
            </w:tcBorders>
            <w:noWrap/>
            <w:vAlign w:val="center"/>
          </w:tcPr>
          <w:p w14:paraId="7CE3CEAC">
            <w:pPr>
              <w:widowControl/>
              <w:jc w:val="left"/>
              <w:rPr>
                <w:rFonts w:hint="eastAsia" w:ascii="宋体" w:hAnsi="Calibri" w:eastAsia="宋体" w:cs="Arial"/>
                <w:color w:val="auto"/>
                <w:kern w:val="0"/>
                <w:sz w:val="22"/>
                <w:szCs w:val="22"/>
                <w:highlight w:val="none"/>
                <w:lang w:bidi="ar-SA"/>
              </w:rPr>
            </w:pPr>
            <w:r>
              <w:rPr>
                <w:rFonts w:hint="eastAsia" w:eastAsia="新宋体" w:cs="Times New Roman"/>
                <w:b/>
                <w:color w:val="auto"/>
                <w:kern w:val="0"/>
                <w:sz w:val="22"/>
                <w:szCs w:val="22"/>
                <w:highlight w:val="none"/>
                <w:lang w:eastAsia="zh-CN"/>
              </w:rPr>
              <w:t>2026年01月22 日</w:t>
            </w:r>
            <w:r>
              <w:rPr>
                <w:rFonts w:hint="eastAsia" w:ascii="Calibri" w:hAnsi="Calibri" w:eastAsia="新宋体" w:cs="Times New Roman"/>
                <w:b/>
                <w:color w:val="auto"/>
                <w:kern w:val="0"/>
                <w:sz w:val="22"/>
                <w:szCs w:val="22"/>
                <w:highlight w:val="none"/>
                <w:lang w:eastAsia="zh-CN"/>
              </w:rPr>
              <w:t xml:space="preserve"> 15:00</w:t>
            </w:r>
            <w:r>
              <w:rPr>
                <w:rFonts w:hint="eastAsia" w:ascii="Calibri" w:hAnsi="Calibri" w:eastAsia="新宋体" w:cs="Times New Roman"/>
                <w:b/>
                <w:color w:val="auto"/>
                <w:kern w:val="0"/>
                <w:sz w:val="22"/>
                <w:szCs w:val="22"/>
                <w:highlight w:val="none"/>
              </w:rPr>
              <w:t xml:space="preserve"> （北京时间）</w:t>
            </w:r>
          </w:p>
        </w:tc>
      </w:tr>
      <w:tr w14:paraId="4DC68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4F7DF9B">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526E71D">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递交地点</w:t>
            </w:r>
          </w:p>
        </w:tc>
        <w:tc>
          <w:tcPr>
            <w:tcW w:w="7626" w:type="dxa"/>
            <w:tcBorders>
              <w:top w:val="single" w:color="auto" w:sz="4" w:space="0"/>
              <w:left w:val="single" w:color="auto" w:sz="4" w:space="0"/>
              <w:right w:val="single" w:color="auto" w:sz="12" w:space="0"/>
            </w:tcBorders>
            <w:noWrap/>
            <w:vAlign w:val="center"/>
          </w:tcPr>
          <w:p w14:paraId="777F7C96">
            <w:pPr>
              <w:pStyle w:val="18"/>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宋体" w:cs="Arial"/>
                <w:color w:val="auto"/>
                <w:sz w:val="22"/>
                <w:szCs w:val="22"/>
                <w:highlight w:val="none"/>
                <w:lang w:bidi="ar-SA"/>
              </w:rPr>
            </w:pP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w:t>
            </w:r>
            <w:r>
              <w:rPr>
                <w:rFonts w:hint="eastAsia" w:ascii="宋体" w:eastAsia="宋体" w:cs="宋体"/>
                <w:bCs/>
                <w:color w:val="auto"/>
                <w:sz w:val="22"/>
                <w:highlight w:val="none"/>
                <w:lang w:val="en-US" w:eastAsia="zh-CN" w:bidi="ar-SA"/>
              </w:rPr>
              <w:t>递交</w:t>
            </w:r>
          </w:p>
        </w:tc>
      </w:tr>
      <w:tr w14:paraId="03D08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38C0BCCE">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BC4A1B3">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开标时间</w:t>
            </w:r>
          </w:p>
          <w:p w14:paraId="54731BF7">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开标地点</w:t>
            </w:r>
          </w:p>
        </w:tc>
        <w:tc>
          <w:tcPr>
            <w:tcW w:w="7626" w:type="dxa"/>
            <w:tcBorders>
              <w:top w:val="single" w:color="auto" w:sz="4" w:space="0"/>
              <w:left w:val="single" w:color="auto" w:sz="4" w:space="0"/>
              <w:right w:val="single" w:color="auto" w:sz="12" w:space="0"/>
            </w:tcBorders>
            <w:noWrap/>
            <w:vAlign w:val="center"/>
          </w:tcPr>
          <w:p w14:paraId="413415B9">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开标时间：</w:t>
            </w:r>
            <w:r>
              <w:rPr>
                <w:rFonts w:hint="eastAsia" w:cs="Times New Roman"/>
                <w:b/>
                <w:color w:val="auto"/>
                <w:kern w:val="0"/>
                <w:sz w:val="22"/>
                <w:szCs w:val="22"/>
                <w:highlight w:val="none"/>
                <w:lang w:eastAsia="zh-CN"/>
              </w:rPr>
              <w:t>2026年01月22 日</w:t>
            </w:r>
            <w:r>
              <w:rPr>
                <w:rFonts w:hint="eastAsia" w:ascii="Calibri" w:hAnsi="Calibri" w:eastAsia="宋体" w:cs="Times New Roman"/>
                <w:b/>
                <w:color w:val="auto"/>
                <w:kern w:val="0"/>
                <w:sz w:val="22"/>
                <w:szCs w:val="22"/>
                <w:highlight w:val="none"/>
                <w:lang w:eastAsia="zh-CN"/>
              </w:rPr>
              <w:t xml:space="preserve"> 15:00</w:t>
            </w:r>
            <w:r>
              <w:rPr>
                <w:rFonts w:hint="eastAsia" w:ascii="Calibri" w:hAnsi="Calibri" w:eastAsia="宋体" w:cs="Times New Roman"/>
                <w:b/>
                <w:color w:val="auto"/>
                <w:kern w:val="0"/>
                <w:sz w:val="22"/>
                <w:szCs w:val="22"/>
                <w:highlight w:val="none"/>
              </w:rPr>
              <w:t xml:space="preserve"> （北京时间）</w:t>
            </w:r>
          </w:p>
          <w:p w14:paraId="222AABC8">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开标地点：</w:t>
            </w:r>
            <w:r>
              <w:rPr>
                <w:rFonts w:hint="eastAsia" w:ascii="宋体" w:hAnsi="Calibri" w:eastAsia="宋体" w:cs="宋体"/>
                <w:bCs/>
                <w:color w:val="auto"/>
                <w:kern w:val="0"/>
                <w:sz w:val="22"/>
                <w:szCs w:val="22"/>
                <w:highlight w:val="none"/>
                <w:lang w:val="en-US" w:eastAsia="zh-CN" w:bidi="ar-SA"/>
              </w:rPr>
              <w:t>乐采云平台(www.lecaiyun.com)</w:t>
            </w:r>
            <w:r>
              <w:rPr>
                <w:rFonts w:hint="eastAsia" w:ascii="宋体" w:hAnsi="Calibri" w:eastAsia="宋体" w:cs="宋体"/>
                <w:bCs/>
                <w:color w:val="auto"/>
                <w:kern w:val="0"/>
                <w:sz w:val="22"/>
                <w:szCs w:val="22"/>
                <w:highlight w:val="none"/>
                <w:lang w:eastAsia="zh-CN" w:bidi="ar-SA"/>
              </w:rPr>
              <w:t>在线</w:t>
            </w:r>
            <w:r>
              <w:rPr>
                <w:rFonts w:hint="eastAsia" w:ascii="宋体" w:hAnsi="Calibri" w:eastAsia="宋体" w:cs="Times New Roman"/>
                <w:color w:val="auto"/>
                <w:kern w:val="0"/>
                <w:sz w:val="22"/>
                <w:szCs w:val="22"/>
                <w:highlight w:val="none"/>
              </w:rPr>
              <w:t>开标</w:t>
            </w:r>
          </w:p>
        </w:tc>
      </w:tr>
      <w:tr w14:paraId="13B61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E692A01">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517433C">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rPr>
              <w:t>评审地点</w:t>
            </w:r>
          </w:p>
        </w:tc>
        <w:tc>
          <w:tcPr>
            <w:tcW w:w="7626" w:type="dxa"/>
            <w:tcBorders>
              <w:top w:val="single" w:color="auto" w:sz="4" w:space="0"/>
              <w:left w:val="single" w:color="auto" w:sz="4" w:space="0"/>
              <w:right w:val="single" w:color="auto" w:sz="12" w:space="0"/>
            </w:tcBorders>
            <w:noWrap/>
            <w:vAlign w:val="center"/>
          </w:tcPr>
          <w:p w14:paraId="034CCBAF">
            <w:pPr>
              <w:widowControl/>
              <w:jc w:val="left"/>
              <w:rPr>
                <w:rFonts w:hint="eastAsia" w:ascii="宋体"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泰顺县公共资源交易中心</w:t>
            </w:r>
            <w:r>
              <w:rPr>
                <w:rFonts w:hint="eastAsia" w:ascii="Calibri" w:hAnsi="Calibri" w:eastAsia="宋体" w:cs="Times New Roman"/>
                <w:color w:val="auto"/>
                <w:kern w:val="0"/>
                <w:sz w:val="22"/>
                <w:szCs w:val="22"/>
                <w:highlight w:val="none"/>
                <w:lang w:val="en-US" w:eastAsia="zh-CN"/>
              </w:rPr>
              <w:t>5</w:t>
            </w:r>
            <w:r>
              <w:rPr>
                <w:rFonts w:hint="eastAsia" w:ascii="Calibri" w:hAnsi="Calibri" w:eastAsia="宋体" w:cs="Times New Roman"/>
                <w:color w:val="auto"/>
                <w:kern w:val="0"/>
                <w:sz w:val="22"/>
                <w:szCs w:val="22"/>
                <w:highlight w:val="none"/>
              </w:rPr>
              <w:t>楼评标室</w:t>
            </w:r>
            <w:r>
              <w:rPr>
                <w:rFonts w:hint="eastAsia" w:ascii="Calibri" w:hAnsi="Calibri" w:eastAsia="宋体" w:cs="Times New Roman"/>
                <w:bCs/>
                <w:color w:val="auto"/>
                <w:kern w:val="0"/>
                <w:sz w:val="22"/>
                <w:szCs w:val="22"/>
                <w:highlight w:val="none"/>
                <w:lang w:eastAsia="zh-CN"/>
              </w:rPr>
              <w:t>（</w:t>
            </w:r>
            <w:r>
              <w:rPr>
                <w:rFonts w:hint="eastAsia" w:ascii="Calibri" w:hAnsi="Calibri" w:eastAsia="宋体" w:cs="Times New Roman"/>
                <w:bCs/>
                <w:color w:val="auto"/>
                <w:kern w:val="0"/>
                <w:sz w:val="22"/>
                <w:szCs w:val="22"/>
                <w:highlight w:val="none"/>
              </w:rPr>
              <w:t>温州市泰顺县罗阳镇新城大道</w:t>
            </w:r>
            <w:r>
              <w:rPr>
                <w:rFonts w:hint="eastAsia" w:ascii="Calibri" w:hAnsi="Calibri" w:eastAsia="宋体" w:cs="Times New Roman"/>
                <w:bCs/>
                <w:color w:val="auto"/>
                <w:kern w:val="0"/>
                <w:sz w:val="22"/>
                <w:szCs w:val="22"/>
                <w:highlight w:val="none"/>
                <w:lang w:val="en-US" w:eastAsia="zh-CN"/>
              </w:rPr>
              <w:t>123号</w:t>
            </w:r>
            <w:r>
              <w:rPr>
                <w:rFonts w:hint="eastAsia" w:ascii="Calibri" w:hAnsi="Calibri" w:eastAsia="宋体" w:cs="Times New Roman"/>
                <w:bCs/>
                <w:color w:val="auto"/>
                <w:kern w:val="0"/>
                <w:sz w:val="22"/>
                <w:szCs w:val="22"/>
                <w:highlight w:val="none"/>
              </w:rPr>
              <w:t>）</w:t>
            </w:r>
          </w:p>
        </w:tc>
      </w:tr>
      <w:tr w14:paraId="3C2D2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8B721F1">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FDD537D">
            <w:pPr>
              <w:widowControl/>
              <w:tabs>
                <w:tab w:val="left" w:pos="1069"/>
                <w:tab w:val="left" w:pos="2352"/>
              </w:tabs>
              <w:jc w:val="center"/>
              <w:rPr>
                <w:rFonts w:hint="eastAsia" w:ascii="宋体" w:hAnsi="Calibri" w:eastAsia="宋体" w:cs="Arial"/>
                <w:color w:val="auto"/>
                <w:kern w:val="0"/>
                <w:sz w:val="22"/>
                <w:szCs w:val="22"/>
                <w:highlight w:val="none"/>
                <w:lang w:bidi="ar-SA"/>
              </w:rPr>
            </w:pPr>
            <w:r>
              <w:rPr>
                <w:rFonts w:hint="eastAsia" w:ascii="宋体" w:hAnsi="Calibri" w:eastAsia="宋体" w:cs="宋体"/>
                <w:color w:val="auto"/>
                <w:kern w:val="0"/>
                <w:sz w:val="22"/>
                <w:szCs w:val="22"/>
                <w:highlight w:val="none"/>
                <w:lang w:bidi="ar-SA"/>
              </w:rPr>
              <w:t>开标程序</w:t>
            </w:r>
          </w:p>
        </w:tc>
        <w:tc>
          <w:tcPr>
            <w:tcW w:w="7626" w:type="dxa"/>
            <w:tcBorders>
              <w:top w:val="single" w:color="auto" w:sz="4" w:space="0"/>
              <w:left w:val="single" w:color="auto" w:sz="4" w:space="0"/>
              <w:right w:val="single" w:color="auto" w:sz="12" w:space="0"/>
            </w:tcBorders>
            <w:noWrap/>
            <w:vAlign w:val="center"/>
          </w:tcPr>
          <w:p w14:paraId="37F123AA">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（一）开标准备</w:t>
            </w:r>
          </w:p>
          <w:p w14:paraId="057E1CD8">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1.采购组织机构原则上采用电子评标，按照响应文件规定的时间通过“</w:t>
            </w:r>
            <w:r>
              <w:rPr>
                <w:rFonts w:hint="eastAsia" w:ascii="宋体" w:hAnsi="Calibri" w:eastAsia="宋体" w:cs="宋体"/>
                <w:bCs/>
                <w:color w:val="auto"/>
                <w:kern w:val="0"/>
                <w:sz w:val="22"/>
                <w:szCs w:val="22"/>
                <w:highlight w:val="none"/>
                <w:lang w:val="en-US" w:eastAsia="zh-CN" w:bidi="ar-SA"/>
              </w:rPr>
              <w:t>乐采云平台</w:t>
            </w:r>
            <w:r>
              <w:rPr>
                <w:rFonts w:hint="eastAsia" w:ascii="宋体" w:hAnsi="Calibri" w:eastAsia="宋体" w:cs="宋体"/>
                <w:color w:val="auto"/>
                <w:kern w:val="0"/>
                <w:sz w:val="22"/>
                <w:szCs w:val="22"/>
                <w:highlight w:val="none"/>
                <w:lang w:bidi="ar-SA"/>
              </w:rPr>
              <w:t>”组织开标、开启响应文件，所有供应商均应当准时在线参加。供应商如不参加</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的，视同认可</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结果，事后不得对采购相关人员、</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过程和</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结果提出异议，同时供应商因未在线参加</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而导致响应文件无法按时解密等一切后果由供应商自己承担。</w:t>
            </w:r>
          </w:p>
          <w:p w14:paraId="56202D89">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2.若</w:t>
            </w:r>
            <w:r>
              <w:rPr>
                <w:rFonts w:hint="eastAsia" w:ascii="宋体" w:hAnsi="Calibri" w:eastAsia="宋体" w:cs="宋体"/>
                <w:color w:val="auto"/>
                <w:kern w:val="0"/>
                <w:sz w:val="22"/>
                <w:szCs w:val="22"/>
                <w:highlight w:val="none"/>
                <w:lang w:eastAsia="zh-CN" w:bidi="ar-SA"/>
              </w:rPr>
              <w:t>投标</w:t>
            </w:r>
            <w:r>
              <w:rPr>
                <w:rFonts w:hint="eastAsia" w:ascii="宋体" w:hAnsi="Calibri" w:eastAsia="宋体" w:cs="宋体"/>
                <w:color w:val="auto"/>
                <w:kern w:val="0"/>
                <w:sz w:val="22"/>
                <w:szCs w:val="22"/>
                <w:highlight w:val="none"/>
                <w:lang w:bidi="ar-SA"/>
              </w:rPr>
              <w:t>供应商在规定时间内无法解密或解密失败的，其投标无效。</w:t>
            </w:r>
          </w:p>
          <w:p w14:paraId="796DFD10">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3.所有询标流程，均在线上完成，请各供应商务必不要离开电脑太久，并留意手机短信。（请提前检查“</w:t>
            </w:r>
            <w:r>
              <w:rPr>
                <w:rFonts w:hint="eastAsia" w:ascii="宋体" w:hAnsi="Calibri" w:eastAsia="宋体" w:cs="宋体"/>
                <w:color w:val="auto"/>
                <w:kern w:val="0"/>
                <w:sz w:val="22"/>
                <w:szCs w:val="22"/>
                <w:highlight w:val="none"/>
                <w:lang w:eastAsia="zh-CN" w:bidi="ar-SA"/>
              </w:rPr>
              <w:t>乐彩云</w:t>
            </w:r>
            <w:r>
              <w:rPr>
                <w:rFonts w:hint="eastAsia" w:ascii="宋体" w:hAnsi="Calibri" w:eastAsia="宋体" w:cs="宋体"/>
                <w:color w:val="auto"/>
                <w:kern w:val="0"/>
                <w:sz w:val="22"/>
                <w:szCs w:val="22"/>
                <w:highlight w:val="none"/>
                <w:lang w:bidi="ar-SA"/>
              </w:rPr>
              <w:t>”内，关于‘项目采购’的岗位权限是否已勾选上。如有问题，请致电</w:t>
            </w:r>
            <w:r>
              <w:rPr>
                <w:rFonts w:hint="eastAsia" w:ascii="宋体" w:hAnsi="Calibri" w:eastAsia="宋体" w:cs="宋体"/>
                <w:color w:val="auto"/>
                <w:kern w:val="0"/>
                <w:sz w:val="22"/>
                <w:szCs w:val="22"/>
                <w:highlight w:val="none"/>
                <w:lang w:eastAsia="zh-CN" w:bidi="ar-SA"/>
              </w:rPr>
              <w:t>95763</w:t>
            </w:r>
            <w:r>
              <w:rPr>
                <w:rFonts w:hint="eastAsia" w:ascii="宋体" w:hAnsi="Calibri" w:eastAsia="宋体" w:cs="宋体"/>
                <w:color w:val="auto"/>
                <w:kern w:val="0"/>
                <w:sz w:val="22"/>
                <w:szCs w:val="22"/>
                <w:highlight w:val="none"/>
                <w:lang w:bidi="ar-SA"/>
              </w:rPr>
              <w:t>）。</w:t>
            </w:r>
          </w:p>
          <w:p w14:paraId="7E35A3CD">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（二）电子开标及评审程序</w:t>
            </w:r>
          </w:p>
          <w:p w14:paraId="73968013">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1.磋商会由采购代理机构主持，磋商响应截止时间后，供应商登录政采云平台，用“项目采购-开标评标”功能对电子响应文件进行在线解密，各供应商代表在收到解密通知后30分钟内自行完成“电子加密</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”的在线解密。</w:t>
            </w:r>
          </w:p>
          <w:p w14:paraId="6503894D">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解密结束，开启响应文件，磋商小组对资格和商务技术响应文件进行评审；</w:t>
            </w:r>
          </w:p>
          <w:p w14:paraId="2667551D">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3.供应商按签到的前后顺序决定磋商的顺序，就价格、服务等认为需要磋商的内容进行磋商，供应商逐家回答磋商小组的提问，响应人作出最终承诺和最终报价。</w:t>
            </w:r>
          </w:p>
          <w:p w14:paraId="7C17EC1D">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5.在系统上公开资格和</w:t>
            </w:r>
            <w:r>
              <w:rPr>
                <w:rFonts w:hint="eastAsia" w:ascii="Calibri" w:hAnsi="Calibri" w:eastAsia="宋体" w:cs="宋体"/>
                <w:color w:val="auto"/>
                <w:kern w:val="0"/>
                <w:sz w:val="22"/>
                <w:szCs w:val="22"/>
                <w:highlight w:val="none"/>
                <w:lang w:bidi="ar-SA"/>
              </w:rPr>
              <w:t>商务技术评分</w:t>
            </w:r>
            <w:r>
              <w:rPr>
                <w:rFonts w:hint="eastAsia" w:ascii="宋体" w:hAnsi="Calibri" w:eastAsia="宋体" w:cs="宋体"/>
                <w:color w:val="auto"/>
                <w:kern w:val="0"/>
                <w:sz w:val="22"/>
                <w:szCs w:val="22"/>
                <w:highlight w:val="none"/>
                <w:lang w:bidi="ar-SA"/>
              </w:rPr>
              <w:t>评审结果；</w:t>
            </w:r>
          </w:p>
          <w:p w14:paraId="5E5D53DE">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6.在系统上录入最终报价情况；</w:t>
            </w:r>
          </w:p>
          <w:p w14:paraId="36343154">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7.磋商小组对报价情况进行评审；</w:t>
            </w:r>
          </w:p>
          <w:p w14:paraId="6081781D">
            <w:pPr>
              <w:widowControl/>
              <w:tabs>
                <w:tab w:val="left" w:pos="1069"/>
                <w:tab w:val="left" w:pos="2352"/>
              </w:tabs>
              <w:jc w:val="left"/>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bidi="ar-SA"/>
              </w:rPr>
              <w:t>8.在系统上公布评审结果。</w:t>
            </w:r>
          </w:p>
          <w:p w14:paraId="5B76C859">
            <w:pPr>
              <w:widowControl/>
              <w:tabs>
                <w:tab w:val="left" w:pos="1069"/>
                <w:tab w:val="left" w:pos="2352"/>
              </w:tabs>
              <w:jc w:val="left"/>
              <w:rPr>
                <w:rFonts w:hint="eastAsia" w:ascii="宋体" w:hAnsi="Calibri" w:eastAsia="宋体" w:cs="Arial"/>
                <w:color w:val="auto"/>
                <w:kern w:val="0"/>
                <w:sz w:val="22"/>
                <w:szCs w:val="22"/>
                <w:highlight w:val="none"/>
                <w:lang w:bidi="ar-SA"/>
              </w:rPr>
            </w:pPr>
            <w:r>
              <w:rPr>
                <w:rFonts w:hint="eastAsia" w:ascii="宋体" w:hAnsi="Calibri" w:eastAsia="宋体" w:cs="宋体"/>
                <w:b/>
                <w:bCs/>
                <w:color w:val="auto"/>
                <w:kern w:val="0"/>
                <w:sz w:val="22"/>
                <w:szCs w:val="22"/>
                <w:highlight w:val="none"/>
                <w:lang w:bidi="ar-SA"/>
              </w:rPr>
              <w:t>特别说明：乐采云公司如对电子化开标及评审程序有调整的，按调整后的程序操作。</w:t>
            </w:r>
          </w:p>
        </w:tc>
      </w:tr>
      <w:tr w14:paraId="6F8E0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45400269">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AAF2F1C">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eastAsia="zh-CN" w:bidi="ar-SA"/>
              </w:rPr>
              <w:t>评审小组</w:t>
            </w:r>
            <w:r>
              <w:rPr>
                <w:rFonts w:hint="eastAsia" w:ascii="宋体" w:hAnsi="Calibri" w:eastAsia="宋体" w:cs="Arial"/>
                <w:color w:val="auto"/>
                <w:kern w:val="0"/>
                <w:sz w:val="22"/>
                <w:szCs w:val="22"/>
                <w:highlight w:val="none"/>
                <w:lang w:bidi="ar-SA"/>
              </w:rPr>
              <w:t>的</w:t>
            </w:r>
          </w:p>
          <w:p w14:paraId="62FAA1D2">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组建</w:t>
            </w:r>
          </w:p>
        </w:tc>
        <w:tc>
          <w:tcPr>
            <w:tcW w:w="7626" w:type="dxa"/>
            <w:tcBorders>
              <w:top w:val="single" w:color="auto" w:sz="4" w:space="0"/>
              <w:left w:val="single" w:color="auto" w:sz="4" w:space="0"/>
              <w:right w:val="single" w:color="auto" w:sz="12" w:space="0"/>
            </w:tcBorders>
            <w:noWrap/>
            <w:vAlign w:val="center"/>
          </w:tcPr>
          <w:p w14:paraId="3BDC4AB7">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宋体"/>
                <w:color w:val="auto"/>
                <w:kern w:val="0"/>
                <w:sz w:val="22"/>
                <w:szCs w:val="22"/>
                <w:highlight w:val="none"/>
                <w:lang w:bidi="ar-SA"/>
              </w:rPr>
              <w:t>由采购人代表以及有关技术、经济等方面的专家组成，成员为</w:t>
            </w:r>
            <w:r>
              <w:rPr>
                <w:rFonts w:hint="eastAsia" w:ascii="宋体" w:hAnsi="Calibri" w:eastAsia="宋体" w:cs="宋体"/>
                <w:color w:val="auto"/>
                <w:kern w:val="0"/>
                <w:sz w:val="22"/>
                <w:szCs w:val="22"/>
                <w:highlight w:val="none"/>
                <w:lang w:val="en-US" w:eastAsia="zh-CN" w:bidi="ar-SA"/>
              </w:rPr>
              <w:t>3</w:t>
            </w:r>
            <w:r>
              <w:rPr>
                <w:rFonts w:hint="eastAsia" w:ascii="宋体" w:hAnsi="Calibri" w:eastAsia="宋体" w:cs="宋体"/>
                <w:color w:val="auto"/>
                <w:kern w:val="0"/>
                <w:sz w:val="22"/>
                <w:szCs w:val="22"/>
                <w:highlight w:val="none"/>
                <w:lang w:bidi="ar-SA"/>
              </w:rPr>
              <w:t>人及以上单数，其中技术、经济类专家不得少于总人数的2/3；评标专家确定方式：按相关规定从专家库中抽取。</w:t>
            </w:r>
          </w:p>
        </w:tc>
      </w:tr>
      <w:tr w14:paraId="14272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2EB6883">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3B2684F">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供应商信用查询</w:t>
            </w:r>
          </w:p>
        </w:tc>
        <w:tc>
          <w:tcPr>
            <w:tcW w:w="7626" w:type="dxa"/>
            <w:tcBorders>
              <w:top w:val="single" w:color="auto" w:sz="4" w:space="0"/>
              <w:left w:val="single" w:color="auto" w:sz="4" w:space="0"/>
              <w:right w:val="single" w:color="auto" w:sz="12" w:space="0"/>
            </w:tcBorders>
            <w:noWrap/>
            <w:vAlign w:val="center"/>
          </w:tcPr>
          <w:p w14:paraId="1641F150">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1</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投标供应商信用信息查询的查询渠道：“信用中国”(</w:t>
            </w:r>
            <w:r>
              <w:rPr>
                <w:rFonts w:hint="eastAsia" w:ascii="宋体" w:hAnsi="Calibri" w:eastAsia="宋体" w:cs="Arial"/>
                <w:color w:val="auto"/>
                <w:kern w:val="0"/>
                <w:sz w:val="22"/>
                <w:szCs w:val="22"/>
                <w:highlight w:val="none"/>
                <w:lang w:bidi="ar-SA"/>
              </w:rPr>
              <w:fldChar w:fldCharType="begin"/>
            </w:r>
            <w:r>
              <w:instrText xml:space="preserve">HYPERLINK "http://www.creditchina.gov.cn/"</w:instrText>
            </w:r>
            <w:r>
              <w:rPr>
                <w:rFonts w:hint="eastAsia" w:ascii="宋体" w:hAnsi="Calibri" w:eastAsia="宋体" w:cs="Arial"/>
                <w:color w:val="auto"/>
                <w:kern w:val="0"/>
                <w:sz w:val="22"/>
                <w:szCs w:val="22"/>
                <w:highlight w:val="none"/>
                <w:lang w:bidi="ar-SA"/>
              </w:rPr>
              <w:fldChar w:fldCharType="separate"/>
            </w:r>
            <w:r>
              <w:rPr>
                <w:rFonts w:hint="eastAsia" w:ascii="宋体" w:hAnsi="Calibri" w:eastAsia="宋体" w:cs="Arial"/>
                <w:color w:val="auto"/>
                <w:kern w:val="0"/>
                <w:sz w:val="22"/>
                <w:szCs w:val="22"/>
                <w:highlight w:val="none"/>
                <w:lang w:bidi="ar-SA"/>
              </w:rPr>
              <w:t>www.creditchina.gov.cn</w:t>
            </w:r>
            <w:r>
              <w:rPr>
                <w:rFonts w:hint="eastAsia" w:ascii="宋体" w:hAnsi="Calibri" w:eastAsia="宋体" w:cs="Arial"/>
                <w:color w:val="auto"/>
                <w:kern w:val="0"/>
                <w:sz w:val="22"/>
                <w:szCs w:val="22"/>
                <w:highlight w:val="none"/>
                <w:lang w:bidi="ar-SA"/>
              </w:rPr>
              <w:fldChar w:fldCharType="end"/>
            </w:r>
            <w:r>
              <w:rPr>
                <w:rFonts w:hint="eastAsia" w:ascii="宋体" w:hAnsi="Calibri" w:eastAsia="宋体" w:cs="Arial"/>
                <w:color w:val="auto"/>
                <w:kern w:val="0"/>
                <w:sz w:val="22"/>
                <w:szCs w:val="22"/>
                <w:highlight w:val="none"/>
                <w:lang w:bidi="ar-SA"/>
              </w:rPr>
              <w:t>)；“中国政府采购网”（http://www.ccgp.gov.cn/）；</w:t>
            </w:r>
          </w:p>
          <w:p w14:paraId="5B126436">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投标供应商信用信息查询截止时点：本项目投标截止时间。</w:t>
            </w:r>
          </w:p>
          <w:p w14:paraId="490332AF">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3</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投标供应商信用信息查询记录和证据留存的具体方式：网页截图；</w:t>
            </w:r>
          </w:p>
          <w:p w14:paraId="496082B4">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4</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信用信息的使用规则：“信用中国”被列入失信被执行人名单、</w:t>
            </w:r>
            <w:r>
              <w:rPr>
                <w:rFonts w:hint="eastAsia" w:ascii="宋体" w:hAnsi="Calibri" w:eastAsia="宋体" w:cs="Arial"/>
                <w:color w:val="auto"/>
                <w:kern w:val="0"/>
                <w:sz w:val="22"/>
                <w:szCs w:val="22"/>
                <w:highlight w:val="none"/>
                <w:lang w:eastAsia="zh-CN" w:bidi="ar-SA"/>
              </w:rPr>
              <w:t>重大税收违法失信主体</w:t>
            </w:r>
            <w:r>
              <w:rPr>
                <w:rFonts w:hint="eastAsia" w:ascii="宋体" w:hAnsi="Calibri" w:eastAsia="宋体" w:cs="Arial"/>
                <w:color w:val="auto"/>
                <w:kern w:val="0"/>
                <w:sz w:val="22"/>
                <w:szCs w:val="22"/>
                <w:highlight w:val="none"/>
                <w:lang w:bidi="ar-SA"/>
              </w:rPr>
              <w:t>的供应商，或“中国政府采购网”具有严重违法失信行为信息记录的供应商，其投标做无效投标处理。</w:t>
            </w:r>
          </w:p>
        </w:tc>
      </w:tr>
      <w:tr w14:paraId="17A1C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31F87397">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1EFF1B5">
            <w:pPr>
              <w:widowControl/>
              <w:adjustRightInd w:val="0"/>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采购</w:t>
            </w:r>
          </w:p>
          <w:p w14:paraId="20B26859">
            <w:pPr>
              <w:widowControl/>
              <w:adjustRightInd w:val="0"/>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扶持政策</w:t>
            </w:r>
          </w:p>
        </w:tc>
        <w:tc>
          <w:tcPr>
            <w:tcW w:w="7626" w:type="dxa"/>
            <w:tcBorders>
              <w:top w:val="single" w:color="auto" w:sz="4" w:space="0"/>
              <w:left w:val="single" w:color="auto" w:sz="4" w:space="0"/>
              <w:right w:val="single" w:color="auto" w:sz="12" w:space="0"/>
            </w:tcBorders>
            <w:noWrap/>
            <w:vAlign w:val="center"/>
          </w:tcPr>
          <w:p w14:paraId="03743CE6">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eastAsia="zh-CN"/>
              </w:rPr>
              <w:t>.</w:t>
            </w:r>
            <w:r>
              <w:rPr>
                <w:rFonts w:hint="eastAsia" w:ascii="宋体" w:hAnsi="Calibri" w:eastAsia="宋体" w:cs="Arial"/>
                <w:color w:val="auto"/>
                <w:kern w:val="0"/>
                <w:sz w:val="22"/>
                <w:szCs w:val="22"/>
                <w:highlight w:val="none"/>
                <w:lang w:bidi="ar-SA"/>
              </w:rPr>
              <w:t>对符合财政扶持政策的小微企业（或监狱企业、或残疾人福利性单位）给予评标价格折扣。供应商企业属于以上多种性质的，</w:t>
            </w:r>
            <w:r>
              <w:rPr>
                <w:rFonts w:hint="eastAsia" w:ascii="Arial" w:hAnsi="Arial" w:eastAsia="宋体" w:cs="Arial"/>
                <w:color w:val="auto"/>
                <w:kern w:val="0"/>
                <w:sz w:val="22"/>
                <w:szCs w:val="22"/>
                <w:highlight w:val="none"/>
                <w:lang w:bidi="ar-SA"/>
              </w:rPr>
              <w:t>不重复享受扶持政策</w:t>
            </w:r>
            <w:r>
              <w:rPr>
                <w:rFonts w:hint="eastAsia" w:ascii="宋体" w:hAnsi="Calibri" w:eastAsia="宋体" w:cs="Arial"/>
                <w:color w:val="auto"/>
                <w:kern w:val="0"/>
                <w:sz w:val="22"/>
                <w:szCs w:val="22"/>
                <w:highlight w:val="none"/>
                <w:lang w:bidi="ar-SA"/>
              </w:rPr>
              <w:t>。</w:t>
            </w:r>
          </w:p>
          <w:p w14:paraId="0FE978B9">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Arial"/>
                <w:color w:val="auto"/>
                <w:kern w:val="0"/>
                <w:sz w:val="22"/>
                <w:szCs w:val="22"/>
                <w:highlight w:val="none"/>
                <w:lang w:bidi="ar-SA"/>
              </w:rPr>
              <w:t>2</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对节能、环保产品优先采购。</w:t>
            </w:r>
          </w:p>
        </w:tc>
      </w:tr>
      <w:tr w14:paraId="4C878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AB72B0D">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121DC46">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合同备案</w:t>
            </w:r>
          </w:p>
        </w:tc>
        <w:tc>
          <w:tcPr>
            <w:tcW w:w="7626" w:type="dxa"/>
            <w:tcBorders>
              <w:top w:val="single" w:color="auto" w:sz="4" w:space="0"/>
              <w:left w:val="single" w:color="auto" w:sz="4" w:space="0"/>
              <w:right w:val="single" w:color="auto" w:sz="12" w:space="0"/>
            </w:tcBorders>
            <w:noWrap/>
            <w:vAlign w:val="center"/>
          </w:tcPr>
          <w:p w14:paraId="2EDD3F83">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1</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中标方须在发出中标通知书之日起30日历天内与采购人签订合同。</w:t>
            </w:r>
          </w:p>
          <w:p w14:paraId="4B12721E">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中标方与采购人签订合同后，2日历天内将合同原件交给招标代理机构至国企采购监管处备案。</w:t>
            </w:r>
          </w:p>
        </w:tc>
      </w:tr>
      <w:tr w14:paraId="10917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3BAB13D">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1C453B0">
            <w:pPr>
              <w:widowControl/>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合同履约管理</w:t>
            </w:r>
          </w:p>
        </w:tc>
        <w:tc>
          <w:tcPr>
            <w:tcW w:w="7626" w:type="dxa"/>
            <w:tcBorders>
              <w:top w:val="single" w:color="auto" w:sz="4" w:space="0"/>
              <w:left w:val="single" w:color="auto" w:sz="4" w:space="0"/>
              <w:right w:val="single" w:color="auto" w:sz="12" w:space="0"/>
            </w:tcBorders>
            <w:noWrap/>
            <w:vAlign w:val="center"/>
          </w:tcPr>
          <w:p w14:paraId="2A1DE676">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合同签订后，采购人依法加强对合同履约进行管理，并在中标单位供货、项目验收等重要关节，如实填写《合同验收报告》（表附合同条款中），并及时向同级财政部门报告验收过程中遇到的问题。</w:t>
            </w:r>
          </w:p>
        </w:tc>
      </w:tr>
      <w:tr w14:paraId="040EB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3216F736">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892474A">
            <w:pPr>
              <w:widowControl/>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免责声明</w:t>
            </w:r>
          </w:p>
        </w:tc>
        <w:tc>
          <w:tcPr>
            <w:tcW w:w="7626" w:type="dxa"/>
            <w:tcBorders>
              <w:top w:val="single" w:color="auto" w:sz="4" w:space="0"/>
              <w:left w:val="single" w:color="auto" w:sz="4" w:space="0"/>
              <w:right w:val="single" w:color="auto" w:sz="12" w:space="0"/>
            </w:tcBorders>
            <w:noWrap/>
            <w:vAlign w:val="center"/>
          </w:tcPr>
          <w:p w14:paraId="05DE80D0">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1</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投标供应商自行承担投标过程中产生的费用。无论何种因素导致采购项目延期开标、废标（流标）、投标供应商未中标、项目终止采购的，采购人与代理机构均不承担供应商投标费用。</w:t>
            </w:r>
          </w:p>
          <w:p w14:paraId="6F0DADBB">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投标供应商在投标、合同履行过程中必须做好安全保障工作，不因项目实施而危及自身及第三方人员、财产安全。若发生任何安全事故，由中标方自行承担一切责任并赔偿损失。</w:t>
            </w:r>
          </w:p>
        </w:tc>
      </w:tr>
      <w:tr w14:paraId="66E68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74D524E">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ACD0D09">
            <w:pPr>
              <w:widowControl/>
              <w:jc w:val="center"/>
              <w:rPr>
                <w:rFonts w:hint="eastAsia" w:ascii="宋体" w:hAnsi="Calibri" w:eastAsia="宋体" w:cs="Times New Roman"/>
                <w:b/>
                <w:bCs/>
                <w:color w:val="auto"/>
                <w:kern w:val="0"/>
                <w:sz w:val="22"/>
                <w:szCs w:val="22"/>
                <w:highlight w:val="none"/>
                <w:u w:val="none"/>
                <w:lang w:val="en-US" w:eastAsia="zh-CN"/>
              </w:rPr>
            </w:pPr>
            <w:r>
              <w:rPr>
                <w:rFonts w:hint="eastAsia" w:ascii="宋体" w:hAnsi="Calibri" w:eastAsia="宋体" w:cs="Times New Roman"/>
                <w:b/>
                <w:bCs/>
                <w:color w:val="auto"/>
                <w:kern w:val="0"/>
                <w:sz w:val="22"/>
                <w:szCs w:val="22"/>
                <w:highlight w:val="none"/>
                <w:u w:val="none"/>
                <w:lang w:val="en-US" w:eastAsia="zh-CN"/>
              </w:rPr>
              <w:t>其他</w:t>
            </w:r>
          </w:p>
        </w:tc>
        <w:tc>
          <w:tcPr>
            <w:tcW w:w="7626" w:type="dxa"/>
            <w:tcBorders>
              <w:top w:val="single" w:color="auto" w:sz="4" w:space="0"/>
              <w:left w:val="single" w:color="auto" w:sz="4" w:space="0"/>
              <w:right w:val="single" w:color="auto" w:sz="12" w:space="0"/>
            </w:tcBorders>
            <w:noWrap/>
            <w:vAlign w:val="center"/>
          </w:tcPr>
          <w:p w14:paraId="018CEDE7">
            <w:pPr>
              <w:widowControl/>
              <w:jc w:val="left"/>
              <w:rPr>
                <w:rFonts w:hint="eastAsia" w:ascii="宋体" w:hAnsi="Calibri" w:eastAsia="宋体" w:cs="宋体"/>
                <w:b/>
                <w:bCs/>
                <w:color w:val="auto"/>
                <w:kern w:val="0"/>
                <w:sz w:val="22"/>
                <w:szCs w:val="22"/>
                <w:highlight w:val="none"/>
                <w:u w:val="none"/>
              </w:rPr>
            </w:pPr>
            <w:r>
              <w:rPr>
                <w:rFonts w:hint="eastAsia" w:ascii="宋体" w:hAnsi="Calibri" w:eastAsia="宋体" w:cs="宋体"/>
                <w:b/>
                <w:bCs/>
                <w:color w:val="auto"/>
                <w:kern w:val="0"/>
                <w:sz w:val="22"/>
                <w:szCs w:val="22"/>
                <w:highlight w:val="none"/>
                <w:u w:val="none"/>
              </w:rPr>
              <w:t>中标后，中标供应商须提供</w:t>
            </w:r>
            <w:r>
              <w:rPr>
                <w:rFonts w:hint="eastAsia" w:ascii="宋体" w:hAnsi="Calibri" w:eastAsia="宋体" w:cs="宋体"/>
                <w:b/>
                <w:bCs/>
                <w:color w:val="auto"/>
                <w:kern w:val="0"/>
                <w:sz w:val="22"/>
                <w:szCs w:val="22"/>
                <w:highlight w:val="none"/>
                <w:u w:val="none"/>
                <w:lang w:val="en-US" w:eastAsia="zh-CN"/>
              </w:rPr>
              <w:t>4</w:t>
            </w:r>
            <w:r>
              <w:rPr>
                <w:rFonts w:hint="eastAsia" w:ascii="宋体" w:hAnsi="Calibri" w:eastAsia="宋体" w:cs="宋体"/>
                <w:b/>
                <w:bCs/>
                <w:color w:val="auto"/>
                <w:kern w:val="0"/>
                <w:sz w:val="22"/>
                <w:szCs w:val="22"/>
                <w:highlight w:val="none"/>
                <w:u w:val="none"/>
              </w:rPr>
              <w:t>份纸质</w:t>
            </w:r>
            <w:r>
              <w:rPr>
                <w:rFonts w:hint="eastAsia" w:ascii="宋体" w:hAnsi="Calibri" w:eastAsia="宋体" w:cs="宋体"/>
                <w:b/>
                <w:bCs/>
                <w:color w:val="auto"/>
                <w:kern w:val="0"/>
                <w:sz w:val="22"/>
                <w:szCs w:val="22"/>
                <w:highlight w:val="none"/>
                <w:u w:val="none"/>
                <w:lang w:eastAsia="zh-CN"/>
              </w:rPr>
              <w:t>投标（响应）文件</w:t>
            </w:r>
            <w:r>
              <w:rPr>
                <w:rFonts w:hint="eastAsia" w:ascii="宋体" w:hAnsi="Calibri" w:eastAsia="宋体" w:cs="宋体"/>
                <w:b/>
                <w:bCs/>
                <w:color w:val="auto"/>
                <w:kern w:val="0"/>
                <w:sz w:val="22"/>
                <w:szCs w:val="22"/>
                <w:highlight w:val="none"/>
                <w:u w:val="none"/>
              </w:rPr>
              <w:t>至招标代理机构处作为纸质存档</w:t>
            </w:r>
            <w:r>
              <w:rPr>
                <w:rFonts w:hint="eastAsia" w:ascii="宋体" w:hAnsi="Calibri" w:eastAsia="宋体" w:cs="宋体"/>
                <w:b/>
                <w:bCs/>
                <w:color w:val="auto"/>
                <w:kern w:val="0"/>
                <w:sz w:val="22"/>
                <w:szCs w:val="22"/>
                <w:highlight w:val="none"/>
                <w:u w:val="none"/>
                <w:lang w:eastAsia="zh-CN"/>
              </w:rPr>
              <w:t>，</w:t>
            </w:r>
            <w:r>
              <w:rPr>
                <w:rFonts w:hint="eastAsia" w:ascii="宋体" w:hAnsi="Calibri" w:eastAsia="宋体" w:cs="宋体"/>
                <w:b/>
                <w:bCs/>
                <w:color w:val="auto"/>
                <w:kern w:val="0"/>
                <w:sz w:val="22"/>
                <w:szCs w:val="22"/>
                <w:highlight w:val="none"/>
                <w:u w:val="none"/>
              </w:rPr>
              <w:t>邮寄至</w:t>
            </w:r>
            <w:r>
              <w:rPr>
                <w:rFonts w:hint="eastAsia" w:ascii="宋体" w:hAnsi="Calibri" w:eastAsia="宋体" w:cs="宋体"/>
                <w:b/>
                <w:bCs/>
                <w:color w:val="auto"/>
                <w:kern w:val="0"/>
                <w:sz w:val="22"/>
                <w:szCs w:val="22"/>
                <w:highlight w:val="none"/>
                <w:u w:val="none"/>
                <w:lang w:val="en-US" w:eastAsia="zh-CN"/>
              </w:rPr>
              <w:t>杭州华旗招标代理有限公司</w:t>
            </w:r>
            <w:r>
              <w:rPr>
                <w:rFonts w:hint="eastAsia" w:ascii="宋体" w:hAnsi="Calibri" w:eastAsia="宋体" w:cs="宋体"/>
                <w:b/>
                <w:bCs/>
                <w:color w:val="auto"/>
                <w:kern w:val="0"/>
                <w:sz w:val="22"/>
                <w:szCs w:val="22"/>
                <w:highlight w:val="none"/>
                <w:u w:val="none"/>
              </w:rPr>
              <w:t>（邮寄信息：</w:t>
            </w:r>
            <w:r>
              <w:rPr>
                <w:rFonts w:hint="eastAsia" w:ascii="宋体" w:hAnsi="Calibri" w:eastAsia="宋体" w:cs="宋体"/>
                <w:b/>
                <w:bCs/>
                <w:color w:val="auto"/>
                <w:kern w:val="0"/>
                <w:sz w:val="22"/>
                <w:szCs w:val="22"/>
                <w:highlight w:val="none"/>
                <w:u w:val="none"/>
                <w:lang w:eastAsia="zh-CN"/>
              </w:rPr>
              <w:t>温州市泰顺县罗阳镇文祥大道电网弄1号301（县交通运输管理中心隔壁）</w:t>
            </w:r>
            <w:r>
              <w:rPr>
                <w:rFonts w:hint="eastAsia" w:ascii="宋体" w:hAnsi="Calibri" w:eastAsia="宋体" w:cs="宋体"/>
                <w:b/>
                <w:bCs/>
                <w:color w:val="auto"/>
                <w:kern w:val="0"/>
                <w:sz w:val="22"/>
                <w:szCs w:val="22"/>
                <w:highlight w:val="none"/>
                <w:u w:val="none"/>
              </w:rPr>
              <w:t>，</w:t>
            </w:r>
            <w:r>
              <w:rPr>
                <w:rFonts w:hint="eastAsia" w:ascii="宋体" w:hAnsi="Calibri" w:eastAsia="宋体" w:cs="宋体"/>
                <w:b/>
                <w:bCs/>
                <w:color w:val="auto"/>
                <w:kern w:val="0"/>
                <w:sz w:val="22"/>
                <w:szCs w:val="22"/>
                <w:highlight w:val="none"/>
                <w:u w:val="none"/>
                <w:lang w:val="en-US" w:eastAsia="zh-CN"/>
              </w:rPr>
              <w:t>翁女士，17858065131</w:t>
            </w:r>
            <w:r>
              <w:rPr>
                <w:rFonts w:hint="eastAsia" w:ascii="宋体" w:hAnsi="Calibri" w:eastAsia="宋体" w:cs="宋体"/>
                <w:b/>
                <w:bCs/>
                <w:color w:val="auto"/>
                <w:kern w:val="0"/>
                <w:sz w:val="22"/>
                <w:szCs w:val="22"/>
                <w:highlight w:val="none"/>
                <w:u w:val="none"/>
              </w:rPr>
              <w:t>）</w:t>
            </w:r>
          </w:p>
          <w:p w14:paraId="27543391">
            <w:pPr>
              <w:pStyle w:val="6"/>
              <w:widowControl/>
              <w:rPr>
                <w:rFonts w:hint="eastAsia" w:ascii="宋体" w:cs="Arial"/>
                <w:b/>
                <w:bCs/>
                <w:color w:val="auto"/>
                <w:kern w:val="0"/>
                <w:sz w:val="22"/>
                <w:szCs w:val="22"/>
                <w:highlight w:val="none"/>
                <w:u w:val="none"/>
                <w:lang w:bidi="ar-SA"/>
              </w:rPr>
            </w:pPr>
            <w:r>
              <w:rPr>
                <w:rFonts w:hint="eastAsia" w:ascii="宋体" w:eastAsia="宋体" w:cs="Arial"/>
                <w:b/>
                <w:bCs/>
                <w:color w:val="auto"/>
                <w:kern w:val="0"/>
                <w:sz w:val="22"/>
                <w:szCs w:val="22"/>
                <w:highlight w:val="none"/>
                <w:lang w:val="en-US" w:eastAsia="zh-CN" w:bidi="ar-SA"/>
              </w:rPr>
              <w:t>本次采购活动采用乐采云平台，使用乐采云平台所产生的平台服务费用由中标方承担，服务费金额为中标金额的千分之一，不足800元按800元计，该金额不计入代理服务费。</w:t>
            </w:r>
          </w:p>
        </w:tc>
      </w:tr>
    </w:tbl>
    <w:p w14:paraId="2D38D6F3">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358D9276">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r>
        <w:rPr>
          <w:rFonts w:hint="eastAsia" w:ascii="宋体" w:hAnsi="Calibri" w:eastAsia="宋体" w:cs="Times New Roman"/>
          <w:b/>
          <w:color w:val="auto"/>
          <w:kern w:val="0"/>
          <w:sz w:val="32"/>
          <w:szCs w:val="32"/>
          <w:highlight w:val="none"/>
        </w:rPr>
        <w:t>第二部分 招标内容及技术要求</w:t>
      </w:r>
      <w:bookmarkStart w:id="1" w:name="_Toc142902564"/>
      <w:bookmarkEnd w:id="1"/>
    </w:p>
    <w:p w14:paraId="166C27EF">
      <w:pPr>
        <w:widowControl/>
        <w:adjustRightInd w:val="0"/>
        <w:spacing w:line="400" w:lineRule="exact"/>
        <w:ind w:firstLine="446" w:firstLineChars="196"/>
        <w:jc w:val="left"/>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一、项目概述</w:t>
      </w:r>
    </w:p>
    <w:p w14:paraId="4600577B">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（一）本项目为泰顺县国有控股集团有限公司财务审计及附注披露检查等服务项目</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选定一家单位提供本项目的服务。</w:t>
      </w:r>
    </w:p>
    <w:p w14:paraId="1A58338F">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（二）服务对象和范围</w:t>
      </w:r>
    </w:p>
    <w:p w14:paraId="3A4E68C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服务对象为泰顺县国有控股集团有限公司，具体包括以下方面：</w:t>
      </w:r>
    </w:p>
    <w:p w14:paraId="4160B00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1.对泰顺县国有控股集团有限公司及下属子公司泰顺县发展投资集团有限公司、泰顺县城镇发展集团有限公司、泰顺县交通发展集团有限公司、浙江宇丰水电集团有限公司2025-20</w:t>
      </w:r>
      <w:r>
        <w:rPr>
          <w:rFonts w:hint="eastAsia" w:ascii="宋体" w:hAnsi="Calibri" w:eastAsia="宋体" w:cs="Times New Roman"/>
          <w:color w:val="auto"/>
          <w:kern w:val="0"/>
          <w:sz w:val="22"/>
          <w:szCs w:val="22"/>
          <w:highlight w:val="none"/>
          <w:lang w:val="en-US" w:eastAsia="zh-CN"/>
        </w:rPr>
        <w:t>29</w:t>
      </w:r>
      <w:r>
        <w:rPr>
          <w:rFonts w:hint="eastAsia" w:ascii="宋体" w:hAnsi="Calibri" w:eastAsia="宋体" w:cs="Times New Roman"/>
          <w:color w:val="auto"/>
          <w:kern w:val="0"/>
          <w:sz w:val="22"/>
          <w:szCs w:val="22"/>
          <w:highlight w:val="none"/>
        </w:rPr>
        <w:t>年度合并报表，包括资产负债表、利润表、现金流量表、所有者权益变动表和报表附注等，出具审计报告。</w:t>
      </w:r>
    </w:p>
    <w:p w14:paraId="3896EDB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2.提供泰顺县国有控股集团有限公司</w:t>
      </w:r>
      <w:r>
        <w:rPr>
          <w:rFonts w:hint="eastAsia" w:ascii="宋体" w:cs="Times New Roman"/>
          <w:color w:val="auto"/>
          <w:kern w:val="0"/>
          <w:sz w:val="22"/>
          <w:szCs w:val="22"/>
          <w:highlight w:val="none"/>
          <w:lang w:val="en-US" w:eastAsia="zh-CN"/>
        </w:rPr>
        <w:t>和泰顺县发展投资集团有限公司</w:t>
      </w:r>
      <w:r>
        <w:rPr>
          <w:rFonts w:hint="eastAsia" w:ascii="宋体" w:hAnsi="Calibri" w:eastAsia="宋体" w:cs="Times New Roman"/>
          <w:color w:val="auto"/>
          <w:kern w:val="0"/>
          <w:sz w:val="22"/>
          <w:szCs w:val="22"/>
          <w:highlight w:val="none"/>
        </w:rPr>
        <w:t>2026-20</w:t>
      </w:r>
      <w:r>
        <w:rPr>
          <w:rFonts w:hint="eastAsia" w:ascii="宋体" w:hAnsi="Calibri" w:eastAsia="宋体" w:cs="Times New Roman"/>
          <w:color w:val="auto"/>
          <w:kern w:val="0"/>
          <w:sz w:val="22"/>
          <w:szCs w:val="22"/>
          <w:highlight w:val="none"/>
          <w:lang w:val="en-US" w:eastAsia="zh-CN"/>
        </w:rPr>
        <w:t>30</w:t>
      </w:r>
      <w:r>
        <w:rPr>
          <w:rFonts w:hint="eastAsia" w:ascii="宋体" w:hAnsi="Calibri" w:eastAsia="宋体" w:cs="Times New Roman"/>
          <w:color w:val="auto"/>
          <w:kern w:val="0"/>
          <w:sz w:val="22"/>
          <w:szCs w:val="22"/>
          <w:highlight w:val="none"/>
        </w:rPr>
        <w:t>年半年度财务报表及附注披露检查等服务。</w:t>
      </w:r>
    </w:p>
    <w:p w14:paraId="568DD0B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3.合并报表范围包括但不限于以下内容（具体以实际为准）：</w:t>
      </w:r>
    </w:p>
    <w:tbl>
      <w:tblPr>
        <w:tblStyle w:val="16"/>
        <w:tblW w:w="89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9"/>
        <w:gridCol w:w="7797"/>
      </w:tblGrid>
      <w:tr w14:paraId="18BF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FC47C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序号</w:t>
            </w:r>
          </w:p>
        </w:tc>
        <w:tc>
          <w:tcPr>
            <w:tcW w:w="7797" w:type="dxa"/>
            <w:tcBorders>
              <w:top w:val="single" w:color="auto" w:sz="4" w:space="0"/>
              <w:left w:val="nil"/>
              <w:bottom w:val="single" w:color="auto" w:sz="4" w:space="0"/>
              <w:right w:val="single" w:color="auto" w:sz="4" w:space="0"/>
            </w:tcBorders>
            <w:shd w:val="clear" w:color="auto" w:fill="auto"/>
            <w:noWrap/>
            <w:vAlign w:val="bottom"/>
          </w:tcPr>
          <w:p w14:paraId="1587A2D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合并范围</w:t>
            </w:r>
          </w:p>
        </w:tc>
      </w:tr>
      <w:tr w14:paraId="7132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8E2F0A7">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w:t>
            </w:r>
          </w:p>
        </w:tc>
        <w:tc>
          <w:tcPr>
            <w:tcW w:w="7797" w:type="dxa"/>
            <w:tcBorders>
              <w:top w:val="nil"/>
              <w:left w:val="nil"/>
              <w:bottom w:val="single" w:color="auto" w:sz="4" w:space="0"/>
              <w:right w:val="single" w:color="auto" w:sz="4" w:space="0"/>
            </w:tcBorders>
            <w:shd w:val="clear" w:color="auto" w:fill="auto"/>
            <w:noWrap/>
            <w:vAlign w:val="bottom"/>
          </w:tcPr>
          <w:p w14:paraId="33FF282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泰顺县国有控股集团有限公司</w:t>
            </w:r>
          </w:p>
        </w:tc>
      </w:tr>
      <w:tr w14:paraId="1C78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60DC02D">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p>
        </w:tc>
        <w:tc>
          <w:tcPr>
            <w:tcW w:w="7797" w:type="dxa"/>
            <w:tcBorders>
              <w:top w:val="nil"/>
              <w:left w:val="nil"/>
              <w:bottom w:val="single" w:color="auto" w:sz="4" w:space="0"/>
              <w:right w:val="single" w:color="auto" w:sz="4" w:space="0"/>
            </w:tcBorders>
            <w:shd w:val="clear" w:color="auto" w:fill="auto"/>
            <w:noWrap/>
            <w:vAlign w:val="bottom"/>
          </w:tcPr>
          <w:p w14:paraId="31B5445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泰顺县发展投资集团有限公司</w:t>
            </w:r>
          </w:p>
        </w:tc>
      </w:tr>
      <w:tr w14:paraId="5EC2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52CFED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w:t>
            </w:r>
          </w:p>
        </w:tc>
        <w:tc>
          <w:tcPr>
            <w:tcW w:w="7797" w:type="dxa"/>
            <w:tcBorders>
              <w:top w:val="nil"/>
              <w:left w:val="nil"/>
              <w:bottom w:val="single" w:color="auto" w:sz="4" w:space="0"/>
              <w:right w:val="single" w:color="auto" w:sz="4" w:space="0"/>
            </w:tcBorders>
            <w:shd w:val="clear" w:color="auto" w:fill="auto"/>
            <w:noWrap/>
            <w:vAlign w:val="bottom"/>
          </w:tcPr>
          <w:p w14:paraId="16BAC71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浙江宇丰水电集团有限公司</w:t>
            </w:r>
          </w:p>
        </w:tc>
      </w:tr>
      <w:tr w14:paraId="0E4D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A99068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w:t>
            </w:r>
          </w:p>
        </w:tc>
        <w:tc>
          <w:tcPr>
            <w:tcW w:w="7797" w:type="dxa"/>
            <w:tcBorders>
              <w:top w:val="nil"/>
              <w:left w:val="nil"/>
              <w:bottom w:val="single" w:color="auto" w:sz="4" w:space="0"/>
              <w:right w:val="single" w:color="auto" w:sz="4" w:space="0"/>
            </w:tcBorders>
            <w:shd w:val="clear" w:color="auto" w:fill="auto"/>
            <w:noWrap/>
            <w:vAlign w:val="bottom"/>
          </w:tcPr>
          <w:p w14:paraId="2D2C73E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泰顺县双涧溪水力发电有限公司</w:t>
            </w:r>
          </w:p>
        </w:tc>
      </w:tr>
      <w:tr w14:paraId="7498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A13222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w:t>
            </w:r>
          </w:p>
        </w:tc>
        <w:tc>
          <w:tcPr>
            <w:tcW w:w="7797" w:type="dxa"/>
            <w:tcBorders>
              <w:top w:val="nil"/>
              <w:left w:val="nil"/>
              <w:bottom w:val="single" w:color="auto" w:sz="4" w:space="0"/>
              <w:right w:val="single" w:color="auto" w:sz="4" w:space="0"/>
            </w:tcBorders>
            <w:shd w:val="clear" w:color="auto" w:fill="auto"/>
            <w:noWrap/>
            <w:vAlign w:val="bottom"/>
          </w:tcPr>
          <w:p w14:paraId="5FE9F7B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泰顺三插溪水力发电有限公司</w:t>
            </w:r>
          </w:p>
        </w:tc>
      </w:tr>
      <w:tr w14:paraId="54C3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23912E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6</w:t>
            </w:r>
          </w:p>
        </w:tc>
        <w:tc>
          <w:tcPr>
            <w:tcW w:w="7797" w:type="dxa"/>
            <w:tcBorders>
              <w:top w:val="nil"/>
              <w:left w:val="nil"/>
              <w:bottom w:val="single" w:color="auto" w:sz="4" w:space="0"/>
              <w:right w:val="single" w:color="auto" w:sz="4" w:space="0"/>
            </w:tcBorders>
            <w:shd w:val="clear" w:color="auto" w:fill="auto"/>
            <w:noWrap/>
            <w:vAlign w:val="bottom"/>
          </w:tcPr>
          <w:p w14:paraId="6416154A">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泰顺仙居水力发电有限公司</w:t>
            </w:r>
          </w:p>
        </w:tc>
      </w:tr>
      <w:tr w14:paraId="1C33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F2FA0F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7</w:t>
            </w:r>
          </w:p>
        </w:tc>
        <w:tc>
          <w:tcPr>
            <w:tcW w:w="7797" w:type="dxa"/>
            <w:tcBorders>
              <w:top w:val="nil"/>
              <w:left w:val="nil"/>
              <w:bottom w:val="single" w:color="auto" w:sz="4" w:space="0"/>
              <w:right w:val="single" w:color="auto" w:sz="4" w:space="0"/>
            </w:tcBorders>
            <w:shd w:val="clear" w:color="auto" w:fill="auto"/>
            <w:noWrap/>
            <w:vAlign w:val="bottom"/>
          </w:tcPr>
          <w:p w14:paraId="5B643E9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泰顺县南山水力发电有限公司</w:t>
            </w:r>
          </w:p>
        </w:tc>
      </w:tr>
      <w:tr w14:paraId="3274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970F98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8</w:t>
            </w:r>
          </w:p>
        </w:tc>
        <w:tc>
          <w:tcPr>
            <w:tcW w:w="7797" w:type="dxa"/>
            <w:tcBorders>
              <w:top w:val="nil"/>
              <w:left w:val="nil"/>
              <w:bottom w:val="single" w:color="auto" w:sz="4" w:space="0"/>
              <w:right w:val="single" w:color="auto" w:sz="4" w:space="0"/>
            </w:tcBorders>
            <w:shd w:val="clear" w:color="auto" w:fill="auto"/>
            <w:noWrap/>
            <w:vAlign w:val="bottom"/>
          </w:tcPr>
          <w:p w14:paraId="3F54FE7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泰顺县城镇发展集团有限公司</w:t>
            </w:r>
          </w:p>
        </w:tc>
      </w:tr>
      <w:tr w14:paraId="6238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A379BD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9</w:t>
            </w:r>
          </w:p>
        </w:tc>
        <w:tc>
          <w:tcPr>
            <w:tcW w:w="7797" w:type="dxa"/>
            <w:tcBorders>
              <w:top w:val="nil"/>
              <w:left w:val="nil"/>
              <w:bottom w:val="single" w:color="auto" w:sz="4" w:space="0"/>
              <w:right w:val="single" w:color="auto" w:sz="4" w:space="0"/>
            </w:tcBorders>
            <w:shd w:val="clear" w:color="auto" w:fill="auto"/>
            <w:noWrap/>
            <w:vAlign w:val="bottom"/>
          </w:tcPr>
          <w:p w14:paraId="6706A53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泰顺县农村发展有限公司</w:t>
            </w:r>
          </w:p>
        </w:tc>
      </w:tr>
      <w:tr w14:paraId="3C47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C755D0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10</w:t>
            </w:r>
          </w:p>
        </w:tc>
        <w:tc>
          <w:tcPr>
            <w:tcW w:w="7797" w:type="dxa"/>
            <w:tcBorders>
              <w:top w:val="nil"/>
              <w:left w:val="nil"/>
              <w:bottom w:val="single" w:color="auto" w:sz="4" w:space="0"/>
              <w:right w:val="single" w:color="auto" w:sz="4" w:space="0"/>
            </w:tcBorders>
            <w:shd w:val="clear" w:color="auto" w:fill="auto"/>
            <w:noWrap/>
            <w:vAlign w:val="bottom"/>
          </w:tcPr>
          <w:p w14:paraId="132726E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泰顺县罗阳新农村建设投资有限公司</w:t>
            </w:r>
          </w:p>
        </w:tc>
      </w:tr>
      <w:tr w14:paraId="14BF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9F38BB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11</w:t>
            </w:r>
          </w:p>
        </w:tc>
        <w:tc>
          <w:tcPr>
            <w:tcW w:w="7797" w:type="dxa"/>
            <w:tcBorders>
              <w:top w:val="nil"/>
              <w:left w:val="nil"/>
              <w:bottom w:val="single" w:color="auto" w:sz="4" w:space="0"/>
              <w:right w:val="single" w:color="auto" w:sz="4" w:space="0"/>
            </w:tcBorders>
            <w:shd w:val="clear" w:color="auto" w:fill="auto"/>
            <w:noWrap/>
            <w:vAlign w:val="bottom"/>
          </w:tcPr>
          <w:p w14:paraId="4FF6FCB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泰顺县利民市场管理有限公司</w:t>
            </w:r>
          </w:p>
        </w:tc>
      </w:tr>
      <w:tr w14:paraId="546E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73D427B">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12</w:t>
            </w:r>
          </w:p>
        </w:tc>
        <w:tc>
          <w:tcPr>
            <w:tcW w:w="7797" w:type="dxa"/>
            <w:tcBorders>
              <w:top w:val="nil"/>
              <w:left w:val="nil"/>
              <w:bottom w:val="single" w:color="auto" w:sz="4" w:space="0"/>
              <w:right w:val="single" w:color="auto" w:sz="4" w:space="0"/>
            </w:tcBorders>
            <w:shd w:val="clear" w:color="auto" w:fill="auto"/>
            <w:noWrap/>
            <w:vAlign w:val="bottom"/>
          </w:tcPr>
          <w:p w14:paraId="0A25D402">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泰顺县雅阳新农村建设投资有限公司</w:t>
            </w:r>
          </w:p>
        </w:tc>
      </w:tr>
      <w:tr w14:paraId="47F5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3755AB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13</w:t>
            </w:r>
          </w:p>
        </w:tc>
        <w:tc>
          <w:tcPr>
            <w:tcW w:w="7797" w:type="dxa"/>
            <w:tcBorders>
              <w:top w:val="nil"/>
              <w:left w:val="nil"/>
              <w:bottom w:val="single" w:color="auto" w:sz="4" w:space="0"/>
              <w:right w:val="single" w:color="auto" w:sz="4" w:space="0"/>
            </w:tcBorders>
            <w:shd w:val="clear" w:color="auto" w:fill="auto"/>
            <w:noWrap/>
            <w:vAlign w:val="bottom"/>
          </w:tcPr>
          <w:p w14:paraId="0FB67C8A">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泰顺县东溪新农村建设投资有限公司</w:t>
            </w:r>
          </w:p>
        </w:tc>
      </w:tr>
      <w:tr w14:paraId="2EA2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2A2485F">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14</w:t>
            </w:r>
          </w:p>
        </w:tc>
        <w:tc>
          <w:tcPr>
            <w:tcW w:w="7797" w:type="dxa"/>
            <w:tcBorders>
              <w:top w:val="nil"/>
              <w:left w:val="nil"/>
              <w:bottom w:val="single" w:color="auto" w:sz="4" w:space="0"/>
              <w:right w:val="single" w:color="auto" w:sz="4" w:space="0"/>
            </w:tcBorders>
            <w:shd w:val="clear" w:color="auto" w:fill="auto"/>
            <w:noWrap/>
            <w:vAlign w:val="bottom"/>
          </w:tcPr>
          <w:p w14:paraId="79009C9B">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泰顺县仕阳新农村建设投资有限公司</w:t>
            </w:r>
          </w:p>
        </w:tc>
      </w:tr>
      <w:tr w14:paraId="7FF3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197D06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15</w:t>
            </w:r>
          </w:p>
        </w:tc>
        <w:tc>
          <w:tcPr>
            <w:tcW w:w="7797" w:type="dxa"/>
            <w:tcBorders>
              <w:top w:val="nil"/>
              <w:left w:val="nil"/>
              <w:bottom w:val="single" w:color="auto" w:sz="4" w:space="0"/>
              <w:right w:val="single" w:color="auto" w:sz="4" w:space="0"/>
            </w:tcBorders>
            <w:shd w:val="clear" w:color="auto" w:fill="auto"/>
            <w:noWrap/>
            <w:vAlign w:val="bottom"/>
          </w:tcPr>
          <w:p w14:paraId="19012C6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泰顺县西旸新农村建设投资有限公司</w:t>
            </w:r>
          </w:p>
        </w:tc>
      </w:tr>
      <w:tr w14:paraId="026F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A5784DD">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16</w:t>
            </w:r>
          </w:p>
        </w:tc>
        <w:tc>
          <w:tcPr>
            <w:tcW w:w="7797" w:type="dxa"/>
            <w:tcBorders>
              <w:top w:val="nil"/>
              <w:left w:val="nil"/>
              <w:bottom w:val="single" w:color="auto" w:sz="4" w:space="0"/>
              <w:right w:val="single" w:color="auto" w:sz="4" w:space="0"/>
            </w:tcBorders>
            <w:shd w:val="clear" w:color="auto" w:fill="auto"/>
            <w:noWrap/>
            <w:vAlign w:val="bottom"/>
          </w:tcPr>
          <w:p w14:paraId="4003A60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泰顺县雪溪新农村建设投资有限公司</w:t>
            </w:r>
          </w:p>
        </w:tc>
      </w:tr>
      <w:tr w14:paraId="448C4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D6A1CBB">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17</w:t>
            </w:r>
          </w:p>
        </w:tc>
        <w:tc>
          <w:tcPr>
            <w:tcW w:w="7797" w:type="dxa"/>
            <w:tcBorders>
              <w:top w:val="nil"/>
              <w:left w:val="nil"/>
              <w:bottom w:val="single" w:color="auto" w:sz="4" w:space="0"/>
              <w:right w:val="single" w:color="auto" w:sz="4" w:space="0"/>
            </w:tcBorders>
            <w:shd w:val="clear" w:color="auto" w:fill="auto"/>
            <w:noWrap/>
            <w:vAlign w:val="bottom"/>
          </w:tcPr>
          <w:p w14:paraId="0A174CA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泰顺县柳峰新农村建设投资有限公司</w:t>
            </w:r>
          </w:p>
        </w:tc>
      </w:tr>
      <w:tr w14:paraId="6957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513C3B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18</w:t>
            </w:r>
          </w:p>
        </w:tc>
        <w:tc>
          <w:tcPr>
            <w:tcW w:w="7797" w:type="dxa"/>
            <w:tcBorders>
              <w:top w:val="nil"/>
              <w:left w:val="nil"/>
              <w:bottom w:val="single" w:color="auto" w:sz="4" w:space="0"/>
              <w:right w:val="single" w:color="auto" w:sz="4" w:space="0"/>
            </w:tcBorders>
            <w:shd w:val="clear" w:color="auto" w:fill="auto"/>
            <w:noWrap/>
            <w:vAlign w:val="bottom"/>
          </w:tcPr>
          <w:p w14:paraId="0751F7C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泰顺县包垟新农村建设投资有限公司</w:t>
            </w:r>
          </w:p>
        </w:tc>
      </w:tr>
      <w:tr w14:paraId="67BC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7CE4657">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19</w:t>
            </w:r>
          </w:p>
        </w:tc>
        <w:tc>
          <w:tcPr>
            <w:tcW w:w="7797" w:type="dxa"/>
            <w:tcBorders>
              <w:top w:val="nil"/>
              <w:left w:val="nil"/>
              <w:bottom w:val="single" w:color="auto" w:sz="4" w:space="0"/>
              <w:right w:val="single" w:color="auto" w:sz="4" w:space="0"/>
            </w:tcBorders>
            <w:shd w:val="clear" w:color="auto" w:fill="auto"/>
            <w:noWrap/>
            <w:vAlign w:val="bottom"/>
          </w:tcPr>
          <w:p w14:paraId="7755C81D">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泰顺县三魁新农村建设投资有限公司</w:t>
            </w:r>
          </w:p>
        </w:tc>
      </w:tr>
      <w:tr w14:paraId="0B13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573766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20</w:t>
            </w:r>
          </w:p>
        </w:tc>
        <w:tc>
          <w:tcPr>
            <w:tcW w:w="7797" w:type="dxa"/>
            <w:tcBorders>
              <w:top w:val="nil"/>
              <w:left w:val="nil"/>
              <w:bottom w:val="single" w:color="auto" w:sz="4" w:space="0"/>
              <w:right w:val="single" w:color="auto" w:sz="4" w:space="0"/>
            </w:tcBorders>
            <w:shd w:val="clear" w:color="auto" w:fill="auto"/>
            <w:noWrap/>
            <w:vAlign w:val="bottom"/>
          </w:tcPr>
          <w:p w14:paraId="51D7806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泰顺县金狮水力发电有限公司</w:t>
            </w:r>
          </w:p>
        </w:tc>
      </w:tr>
      <w:tr w14:paraId="31DF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88E2A2F">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21</w:t>
            </w:r>
          </w:p>
        </w:tc>
        <w:tc>
          <w:tcPr>
            <w:tcW w:w="7797" w:type="dxa"/>
            <w:tcBorders>
              <w:top w:val="nil"/>
              <w:left w:val="nil"/>
              <w:bottom w:val="single" w:color="auto" w:sz="4" w:space="0"/>
              <w:right w:val="single" w:color="auto" w:sz="4" w:space="0"/>
            </w:tcBorders>
            <w:shd w:val="clear" w:color="auto" w:fill="auto"/>
            <w:noWrap/>
            <w:vAlign w:val="bottom"/>
          </w:tcPr>
          <w:p w14:paraId="6EAC016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泰顺县竹里新农村建设投资有限公司</w:t>
            </w:r>
          </w:p>
        </w:tc>
      </w:tr>
      <w:tr w14:paraId="49F6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E3A22B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22</w:t>
            </w:r>
          </w:p>
        </w:tc>
        <w:tc>
          <w:tcPr>
            <w:tcW w:w="7797" w:type="dxa"/>
            <w:tcBorders>
              <w:top w:val="nil"/>
              <w:left w:val="nil"/>
              <w:bottom w:val="single" w:color="auto" w:sz="4" w:space="0"/>
              <w:right w:val="single" w:color="auto" w:sz="4" w:space="0"/>
            </w:tcBorders>
            <w:shd w:val="clear" w:color="auto" w:fill="auto"/>
            <w:noWrap/>
            <w:vAlign w:val="bottom"/>
          </w:tcPr>
          <w:p w14:paraId="361754E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泰顺县南浦溪新农村建设投资有限公司</w:t>
            </w:r>
          </w:p>
        </w:tc>
      </w:tr>
      <w:tr w14:paraId="497F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835552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23</w:t>
            </w:r>
          </w:p>
        </w:tc>
        <w:tc>
          <w:tcPr>
            <w:tcW w:w="7797" w:type="dxa"/>
            <w:tcBorders>
              <w:top w:val="nil"/>
              <w:left w:val="nil"/>
              <w:bottom w:val="single" w:color="auto" w:sz="4" w:space="0"/>
              <w:right w:val="single" w:color="auto" w:sz="4" w:space="0"/>
            </w:tcBorders>
            <w:shd w:val="clear" w:color="auto" w:fill="auto"/>
            <w:noWrap/>
            <w:vAlign w:val="bottom"/>
          </w:tcPr>
          <w:p w14:paraId="6C196E9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泰顺县司前新农村建设投资有限公司</w:t>
            </w:r>
          </w:p>
        </w:tc>
      </w:tr>
      <w:tr w14:paraId="3C17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AB4E58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24</w:t>
            </w:r>
          </w:p>
        </w:tc>
        <w:tc>
          <w:tcPr>
            <w:tcW w:w="7797" w:type="dxa"/>
            <w:tcBorders>
              <w:top w:val="nil"/>
              <w:left w:val="nil"/>
              <w:bottom w:val="single" w:color="auto" w:sz="4" w:space="0"/>
              <w:right w:val="single" w:color="auto" w:sz="4" w:space="0"/>
            </w:tcBorders>
            <w:shd w:val="clear" w:color="auto" w:fill="auto"/>
            <w:noWrap/>
            <w:vAlign w:val="bottom"/>
          </w:tcPr>
          <w:p w14:paraId="4E76226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泰顺县大安新农村建设投资有限公司</w:t>
            </w:r>
          </w:p>
        </w:tc>
      </w:tr>
      <w:tr w14:paraId="5A15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5F30672">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25</w:t>
            </w:r>
          </w:p>
        </w:tc>
        <w:tc>
          <w:tcPr>
            <w:tcW w:w="7797" w:type="dxa"/>
            <w:tcBorders>
              <w:top w:val="nil"/>
              <w:left w:val="nil"/>
              <w:bottom w:val="single" w:color="auto" w:sz="4" w:space="0"/>
              <w:right w:val="single" w:color="auto" w:sz="4" w:space="0"/>
            </w:tcBorders>
            <w:shd w:val="clear" w:color="auto" w:fill="auto"/>
            <w:noWrap/>
            <w:vAlign w:val="bottom"/>
          </w:tcPr>
          <w:p w14:paraId="43A7E1D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泰顺县泗溪新农村建设投资有限公司</w:t>
            </w:r>
          </w:p>
        </w:tc>
      </w:tr>
      <w:tr w14:paraId="5767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E80317F">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26</w:t>
            </w:r>
          </w:p>
        </w:tc>
        <w:tc>
          <w:tcPr>
            <w:tcW w:w="7797" w:type="dxa"/>
            <w:tcBorders>
              <w:top w:val="nil"/>
              <w:left w:val="nil"/>
              <w:bottom w:val="single" w:color="auto" w:sz="4" w:space="0"/>
              <w:right w:val="single" w:color="auto" w:sz="4" w:space="0"/>
            </w:tcBorders>
            <w:shd w:val="clear" w:color="auto" w:fill="auto"/>
            <w:noWrap/>
            <w:vAlign w:val="bottom"/>
          </w:tcPr>
          <w:p w14:paraId="139ADCC7">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泰顺县筱村新农村建设投资有限公司</w:t>
            </w:r>
          </w:p>
        </w:tc>
      </w:tr>
      <w:tr w14:paraId="79E9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F967C6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27</w:t>
            </w:r>
          </w:p>
        </w:tc>
        <w:tc>
          <w:tcPr>
            <w:tcW w:w="7797" w:type="dxa"/>
            <w:tcBorders>
              <w:top w:val="nil"/>
              <w:left w:val="nil"/>
              <w:bottom w:val="single" w:color="auto" w:sz="4" w:space="0"/>
              <w:right w:val="single" w:color="auto" w:sz="4" w:space="0"/>
            </w:tcBorders>
            <w:shd w:val="clear" w:color="auto" w:fill="auto"/>
            <w:noWrap/>
            <w:vAlign w:val="bottom"/>
          </w:tcPr>
          <w:p w14:paraId="6B145222">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泰顺县凤垟新农村建设投资有限公司</w:t>
            </w:r>
          </w:p>
        </w:tc>
      </w:tr>
      <w:tr w14:paraId="33A4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04ED50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28</w:t>
            </w:r>
          </w:p>
        </w:tc>
        <w:tc>
          <w:tcPr>
            <w:tcW w:w="7797" w:type="dxa"/>
            <w:tcBorders>
              <w:top w:val="nil"/>
              <w:left w:val="nil"/>
              <w:bottom w:val="single" w:color="auto" w:sz="4" w:space="0"/>
              <w:right w:val="single" w:color="auto" w:sz="4" w:space="0"/>
            </w:tcBorders>
            <w:shd w:val="clear" w:color="auto" w:fill="auto"/>
            <w:noWrap/>
            <w:vAlign w:val="bottom"/>
          </w:tcPr>
          <w:p w14:paraId="5E1999F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泰顺县彭溪新农村建设投资有限公司</w:t>
            </w:r>
          </w:p>
        </w:tc>
      </w:tr>
      <w:tr w14:paraId="2E13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BF3A10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29</w:t>
            </w:r>
          </w:p>
        </w:tc>
        <w:tc>
          <w:tcPr>
            <w:tcW w:w="7797" w:type="dxa"/>
            <w:tcBorders>
              <w:top w:val="nil"/>
              <w:left w:val="nil"/>
              <w:bottom w:val="single" w:color="auto" w:sz="4" w:space="0"/>
              <w:right w:val="single" w:color="auto" w:sz="4" w:space="0"/>
            </w:tcBorders>
            <w:shd w:val="clear" w:color="auto" w:fill="auto"/>
            <w:noWrap/>
            <w:vAlign w:val="bottom"/>
          </w:tcPr>
          <w:p w14:paraId="794CD93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泰顺县百丈新农村建设投资有限公司</w:t>
            </w:r>
          </w:p>
        </w:tc>
      </w:tr>
      <w:tr w14:paraId="69D4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119678A">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30</w:t>
            </w:r>
          </w:p>
        </w:tc>
        <w:tc>
          <w:tcPr>
            <w:tcW w:w="7797" w:type="dxa"/>
            <w:tcBorders>
              <w:top w:val="nil"/>
              <w:left w:val="nil"/>
              <w:bottom w:val="single" w:color="auto" w:sz="4" w:space="0"/>
              <w:right w:val="single" w:color="auto" w:sz="4" w:space="0"/>
            </w:tcBorders>
            <w:shd w:val="clear" w:color="auto" w:fill="auto"/>
            <w:noWrap/>
            <w:vAlign w:val="bottom"/>
          </w:tcPr>
          <w:p w14:paraId="2B78BBC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泰顺县龟湖新农村建设投资有限公司</w:t>
            </w:r>
          </w:p>
        </w:tc>
      </w:tr>
      <w:tr w14:paraId="7456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B8DF1CB">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31</w:t>
            </w:r>
          </w:p>
        </w:tc>
        <w:tc>
          <w:tcPr>
            <w:tcW w:w="7797" w:type="dxa"/>
            <w:tcBorders>
              <w:top w:val="nil"/>
              <w:left w:val="nil"/>
              <w:bottom w:val="single" w:color="auto" w:sz="4" w:space="0"/>
              <w:right w:val="single" w:color="auto" w:sz="4" w:space="0"/>
            </w:tcBorders>
            <w:shd w:val="clear" w:color="auto" w:fill="auto"/>
            <w:noWrap/>
            <w:vAlign w:val="bottom"/>
          </w:tcPr>
          <w:p w14:paraId="009CEF1D">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泰顺县南门屠宰有限公司</w:t>
            </w:r>
          </w:p>
        </w:tc>
      </w:tr>
      <w:tr w14:paraId="6D86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0320D0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32</w:t>
            </w:r>
          </w:p>
        </w:tc>
        <w:tc>
          <w:tcPr>
            <w:tcW w:w="7797" w:type="dxa"/>
            <w:tcBorders>
              <w:top w:val="nil"/>
              <w:left w:val="nil"/>
              <w:bottom w:val="single" w:color="auto" w:sz="4" w:space="0"/>
              <w:right w:val="single" w:color="auto" w:sz="4" w:space="0"/>
            </w:tcBorders>
            <w:shd w:val="clear" w:color="auto" w:fill="auto"/>
            <w:noWrap/>
            <w:vAlign w:val="bottom"/>
          </w:tcPr>
          <w:p w14:paraId="17ACC5B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泰顺县振泰人才有限公司</w:t>
            </w:r>
          </w:p>
        </w:tc>
      </w:tr>
      <w:tr w14:paraId="76A8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8B7223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33</w:t>
            </w:r>
          </w:p>
        </w:tc>
        <w:tc>
          <w:tcPr>
            <w:tcW w:w="7797" w:type="dxa"/>
            <w:tcBorders>
              <w:top w:val="nil"/>
              <w:left w:val="nil"/>
              <w:bottom w:val="single" w:color="auto" w:sz="4" w:space="0"/>
              <w:right w:val="single" w:color="auto" w:sz="4" w:space="0"/>
            </w:tcBorders>
            <w:shd w:val="clear" w:color="auto" w:fill="auto"/>
            <w:noWrap/>
            <w:vAlign w:val="bottom"/>
          </w:tcPr>
          <w:p w14:paraId="3B32F04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泰顺县慰藉殡仪服务有限公司</w:t>
            </w:r>
          </w:p>
        </w:tc>
      </w:tr>
      <w:tr w14:paraId="421D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B27720D">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34</w:t>
            </w:r>
          </w:p>
        </w:tc>
        <w:tc>
          <w:tcPr>
            <w:tcW w:w="7797" w:type="dxa"/>
            <w:tcBorders>
              <w:top w:val="nil"/>
              <w:left w:val="nil"/>
              <w:bottom w:val="single" w:color="auto" w:sz="4" w:space="0"/>
              <w:right w:val="single" w:color="auto" w:sz="4" w:space="0"/>
            </w:tcBorders>
            <w:shd w:val="clear" w:color="auto" w:fill="auto"/>
            <w:noWrap/>
            <w:vAlign w:val="bottom"/>
          </w:tcPr>
          <w:p w14:paraId="4BB10A4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泰顺县数据管理发展有限公司</w:t>
            </w:r>
          </w:p>
        </w:tc>
      </w:tr>
      <w:tr w14:paraId="4445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82B66F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35</w:t>
            </w:r>
          </w:p>
        </w:tc>
        <w:tc>
          <w:tcPr>
            <w:tcW w:w="7797" w:type="dxa"/>
            <w:tcBorders>
              <w:top w:val="nil"/>
              <w:left w:val="nil"/>
              <w:bottom w:val="single" w:color="auto" w:sz="4" w:space="0"/>
              <w:right w:val="single" w:color="auto" w:sz="4" w:space="0"/>
            </w:tcBorders>
            <w:shd w:val="clear" w:color="auto" w:fill="auto"/>
            <w:noWrap/>
            <w:vAlign w:val="bottom"/>
          </w:tcPr>
          <w:p w14:paraId="724AC0E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泰顺县经贸联合发展有限公司</w:t>
            </w:r>
          </w:p>
        </w:tc>
      </w:tr>
      <w:tr w14:paraId="31B2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6B0EB6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36</w:t>
            </w:r>
          </w:p>
        </w:tc>
        <w:tc>
          <w:tcPr>
            <w:tcW w:w="7797" w:type="dxa"/>
            <w:tcBorders>
              <w:top w:val="nil"/>
              <w:left w:val="nil"/>
              <w:bottom w:val="single" w:color="auto" w:sz="4" w:space="0"/>
              <w:right w:val="single" w:color="auto" w:sz="4" w:space="0"/>
            </w:tcBorders>
            <w:shd w:val="clear" w:color="auto" w:fill="auto"/>
            <w:noWrap/>
            <w:vAlign w:val="bottom"/>
          </w:tcPr>
          <w:p w14:paraId="0EC26777">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泰顺县化工建筑材料有限公司</w:t>
            </w:r>
          </w:p>
        </w:tc>
      </w:tr>
      <w:tr w14:paraId="7B37B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67882A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37</w:t>
            </w:r>
          </w:p>
        </w:tc>
        <w:tc>
          <w:tcPr>
            <w:tcW w:w="7797" w:type="dxa"/>
            <w:tcBorders>
              <w:top w:val="nil"/>
              <w:left w:val="nil"/>
              <w:bottom w:val="single" w:color="auto" w:sz="4" w:space="0"/>
              <w:right w:val="single" w:color="auto" w:sz="4" w:space="0"/>
            </w:tcBorders>
            <w:shd w:val="clear" w:color="auto" w:fill="auto"/>
            <w:noWrap/>
            <w:vAlign w:val="bottom"/>
          </w:tcPr>
          <w:p w14:paraId="20DEAE5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泰顺县生产资料服务有限公司</w:t>
            </w:r>
          </w:p>
        </w:tc>
      </w:tr>
      <w:tr w14:paraId="7095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D439C1A">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38</w:t>
            </w:r>
          </w:p>
        </w:tc>
        <w:tc>
          <w:tcPr>
            <w:tcW w:w="7797" w:type="dxa"/>
            <w:tcBorders>
              <w:top w:val="nil"/>
              <w:left w:val="nil"/>
              <w:bottom w:val="single" w:color="auto" w:sz="4" w:space="0"/>
              <w:right w:val="single" w:color="auto" w:sz="4" w:space="0"/>
            </w:tcBorders>
            <w:shd w:val="clear" w:color="auto" w:fill="auto"/>
            <w:noWrap/>
            <w:vAlign w:val="bottom"/>
          </w:tcPr>
          <w:p w14:paraId="1FC2F6C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泰顺县机电设备有限公司</w:t>
            </w:r>
          </w:p>
        </w:tc>
      </w:tr>
      <w:tr w14:paraId="7252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1AB0E5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39</w:t>
            </w:r>
          </w:p>
        </w:tc>
        <w:tc>
          <w:tcPr>
            <w:tcW w:w="7797" w:type="dxa"/>
            <w:tcBorders>
              <w:top w:val="nil"/>
              <w:left w:val="nil"/>
              <w:bottom w:val="single" w:color="auto" w:sz="4" w:space="0"/>
              <w:right w:val="single" w:color="auto" w:sz="4" w:space="0"/>
            </w:tcBorders>
            <w:shd w:val="clear" w:color="auto" w:fill="auto"/>
            <w:noWrap/>
            <w:vAlign w:val="bottom"/>
          </w:tcPr>
          <w:p w14:paraId="5E7D4F6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泰顺县燃料有限公司</w:t>
            </w:r>
          </w:p>
        </w:tc>
      </w:tr>
      <w:tr w14:paraId="7857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F43215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40</w:t>
            </w:r>
          </w:p>
        </w:tc>
        <w:tc>
          <w:tcPr>
            <w:tcW w:w="7797" w:type="dxa"/>
            <w:tcBorders>
              <w:top w:val="nil"/>
              <w:left w:val="nil"/>
              <w:bottom w:val="single" w:color="auto" w:sz="4" w:space="0"/>
              <w:right w:val="single" w:color="auto" w:sz="4" w:space="0"/>
            </w:tcBorders>
            <w:shd w:val="clear" w:color="auto" w:fill="auto"/>
            <w:noWrap/>
            <w:vAlign w:val="bottom"/>
          </w:tcPr>
          <w:p w14:paraId="7C36C59F">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泰顺县物资有限公司</w:t>
            </w:r>
          </w:p>
        </w:tc>
      </w:tr>
      <w:tr w14:paraId="21F7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D39845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41</w:t>
            </w:r>
          </w:p>
        </w:tc>
        <w:tc>
          <w:tcPr>
            <w:tcW w:w="7797" w:type="dxa"/>
            <w:tcBorders>
              <w:top w:val="nil"/>
              <w:left w:val="nil"/>
              <w:bottom w:val="single" w:color="auto" w:sz="4" w:space="0"/>
              <w:right w:val="single" w:color="auto" w:sz="4" w:space="0"/>
            </w:tcBorders>
            <w:shd w:val="clear" w:color="auto" w:fill="auto"/>
            <w:noWrap/>
            <w:vAlign w:val="bottom"/>
          </w:tcPr>
          <w:p w14:paraId="4E9B6F3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泰顺县经信食品有限公司</w:t>
            </w:r>
          </w:p>
        </w:tc>
      </w:tr>
      <w:tr w14:paraId="1DAD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6BEA3D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42</w:t>
            </w:r>
          </w:p>
        </w:tc>
        <w:tc>
          <w:tcPr>
            <w:tcW w:w="7797" w:type="dxa"/>
            <w:tcBorders>
              <w:top w:val="nil"/>
              <w:left w:val="nil"/>
              <w:bottom w:val="single" w:color="auto" w:sz="4" w:space="0"/>
              <w:right w:val="single" w:color="auto" w:sz="4" w:space="0"/>
            </w:tcBorders>
            <w:shd w:val="clear" w:color="auto" w:fill="auto"/>
            <w:noWrap/>
            <w:vAlign w:val="bottom"/>
          </w:tcPr>
          <w:p w14:paraId="37D1867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泰顺县经发烟酒有限公司</w:t>
            </w:r>
          </w:p>
        </w:tc>
      </w:tr>
      <w:tr w14:paraId="6F33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529187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43</w:t>
            </w:r>
          </w:p>
        </w:tc>
        <w:tc>
          <w:tcPr>
            <w:tcW w:w="7797" w:type="dxa"/>
            <w:tcBorders>
              <w:top w:val="nil"/>
              <w:left w:val="nil"/>
              <w:bottom w:val="single" w:color="auto" w:sz="4" w:space="0"/>
              <w:right w:val="single" w:color="auto" w:sz="4" w:space="0"/>
            </w:tcBorders>
            <w:shd w:val="clear" w:color="auto" w:fill="auto"/>
            <w:noWrap/>
            <w:vAlign w:val="bottom"/>
          </w:tcPr>
          <w:p w14:paraId="1A31496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泰顺县经信印刷有限公司</w:t>
            </w:r>
          </w:p>
        </w:tc>
      </w:tr>
      <w:tr w14:paraId="24C4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04438C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44</w:t>
            </w:r>
          </w:p>
        </w:tc>
        <w:tc>
          <w:tcPr>
            <w:tcW w:w="7797" w:type="dxa"/>
            <w:tcBorders>
              <w:top w:val="nil"/>
              <w:left w:val="nil"/>
              <w:bottom w:val="single" w:color="auto" w:sz="4" w:space="0"/>
              <w:right w:val="single" w:color="auto" w:sz="4" w:space="0"/>
            </w:tcBorders>
            <w:shd w:val="clear" w:color="auto" w:fill="auto"/>
            <w:noWrap/>
            <w:vAlign w:val="bottom"/>
          </w:tcPr>
          <w:p w14:paraId="18028F7D">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泰顺县经信饮食有限公司</w:t>
            </w:r>
          </w:p>
        </w:tc>
      </w:tr>
      <w:tr w14:paraId="5DDB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6D0531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45</w:t>
            </w:r>
          </w:p>
        </w:tc>
        <w:tc>
          <w:tcPr>
            <w:tcW w:w="7797" w:type="dxa"/>
            <w:tcBorders>
              <w:top w:val="nil"/>
              <w:left w:val="nil"/>
              <w:bottom w:val="single" w:color="auto" w:sz="4" w:space="0"/>
              <w:right w:val="single" w:color="auto" w:sz="4" w:space="0"/>
            </w:tcBorders>
            <w:shd w:val="clear" w:color="auto" w:fill="auto"/>
            <w:noWrap/>
            <w:vAlign w:val="bottom"/>
          </w:tcPr>
          <w:p w14:paraId="575B569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泰顺县经信蔬菜有限公司</w:t>
            </w:r>
          </w:p>
        </w:tc>
      </w:tr>
      <w:tr w14:paraId="798E5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26FA78D">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46</w:t>
            </w:r>
          </w:p>
        </w:tc>
        <w:tc>
          <w:tcPr>
            <w:tcW w:w="7797" w:type="dxa"/>
            <w:tcBorders>
              <w:top w:val="nil"/>
              <w:left w:val="nil"/>
              <w:bottom w:val="single" w:color="auto" w:sz="4" w:space="0"/>
              <w:right w:val="single" w:color="auto" w:sz="4" w:space="0"/>
            </w:tcBorders>
            <w:shd w:val="clear" w:color="auto" w:fill="auto"/>
            <w:noWrap/>
            <w:vAlign w:val="bottom"/>
          </w:tcPr>
          <w:p w14:paraId="17BCBD5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泰顺县经信金属材料有限公司</w:t>
            </w:r>
          </w:p>
        </w:tc>
      </w:tr>
      <w:tr w14:paraId="7DF5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5DE69DF">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47</w:t>
            </w:r>
          </w:p>
        </w:tc>
        <w:tc>
          <w:tcPr>
            <w:tcW w:w="7797" w:type="dxa"/>
            <w:tcBorders>
              <w:top w:val="nil"/>
              <w:left w:val="nil"/>
              <w:bottom w:val="single" w:color="auto" w:sz="4" w:space="0"/>
              <w:right w:val="single" w:color="auto" w:sz="4" w:space="0"/>
            </w:tcBorders>
            <w:shd w:val="clear" w:color="auto" w:fill="auto"/>
            <w:noWrap/>
            <w:vAlign w:val="bottom"/>
          </w:tcPr>
          <w:p w14:paraId="6A78DCB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泰顺县经信五金有限公司</w:t>
            </w:r>
          </w:p>
        </w:tc>
      </w:tr>
      <w:tr w14:paraId="370B2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282E4A2">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48</w:t>
            </w:r>
          </w:p>
        </w:tc>
        <w:tc>
          <w:tcPr>
            <w:tcW w:w="7797" w:type="dxa"/>
            <w:tcBorders>
              <w:top w:val="nil"/>
              <w:left w:val="nil"/>
              <w:bottom w:val="single" w:color="auto" w:sz="4" w:space="0"/>
              <w:right w:val="single" w:color="auto" w:sz="4" w:space="0"/>
            </w:tcBorders>
            <w:shd w:val="clear" w:color="auto" w:fill="auto"/>
            <w:noWrap/>
            <w:vAlign w:val="bottom"/>
          </w:tcPr>
          <w:p w14:paraId="514DF03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泰顺县鑫福食品有限公司</w:t>
            </w:r>
          </w:p>
        </w:tc>
      </w:tr>
      <w:tr w14:paraId="18DC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3BAFE8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49</w:t>
            </w:r>
          </w:p>
        </w:tc>
        <w:tc>
          <w:tcPr>
            <w:tcW w:w="7797" w:type="dxa"/>
            <w:tcBorders>
              <w:top w:val="nil"/>
              <w:left w:val="nil"/>
              <w:bottom w:val="single" w:color="auto" w:sz="4" w:space="0"/>
              <w:right w:val="single" w:color="auto" w:sz="4" w:space="0"/>
            </w:tcBorders>
            <w:shd w:val="clear" w:color="auto" w:fill="auto"/>
            <w:noWrap/>
            <w:vAlign w:val="bottom"/>
          </w:tcPr>
          <w:p w14:paraId="7E78A89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泰顺县经信水产有限公司</w:t>
            </w:r>
          </w:p>
        </w:tc>
      </w:tr>
      <w:tr w14:paraId="31DA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A70A54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50</w:t>
            </w:r>
          </w:p>
        </w:tc>
        <w:tc>
          <w:tcPr>
            <w:tcW w:w="7797" w:type="dxa"/>
            <w:tcBorders>
              <w:top w:val="nil"/>
              <w:left w:val="nil"/>
              <w:bottom w:val="single" w:color="auto" w:sz="4" w:space="0"/>
              <w:right w:val="single" w:color="auto" w:sz="4" w:space="0"/>
            </w:tcBorders>
            <w:shd w:val="clear" w:color="auto" w:fill="auto"/>
            <w:noWrap/>
            <w:vAlign w:val="bottom"/>
          </w:tcPr>
          <w:p w14:paraId="712B9BEF">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泰顺县泰宇城市运营管理有限公司</w:t>
            </w:r>
          </w:p>
        </w:tc>
      </w:tr>
      <w:tr w14:paraId="17C6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5FFB89D">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51</w:t>
            </w:r>
          </w:p>
        </w:tc>
        <w:tc>
          <w:tcPr>
            <w:tcW w:w="7797" w:type="dxa"/>
            <w:tcBorders>
              <w:top w:val="nil"/>
              <w:left w:val="nil"/>
              <w:bottom w:val="single" w:color="auto" w:sz="4" w:space="0"/>
              <w:right w:val="single" w:color="auto" w:sz="4" w:space="0"/>
            </w:tcBorders>
            <w:shd w:val="clear" w:color="auto" w:fill="auto"/>
            <w:noWrap/>
            <w:vAlign w:val="bottom"/>
          </w:tcPr>
          <w:p w14:paraId="49A6114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泰顺县泰宇置业有限公司</w:t>
            </w:r>
          </w:p>
        </w:tc>
      </w:tr>
      <w:tr w14:paraId="1786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1C5ADF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52</w:t>
            </w:r>
          </w:p>
        </w:tc>
        <w:tc>
          <w:tcPr>
            <w:tcW w:w="7797" w:type="dxa"/>
            <w:tcBorders>
              <w:top w:val="nil"/>
              <w:left w:val="nil"/>
              <w:bottom w:val="single" w:color="auto" w:sz="4" w:space="0"/>
              <w:right w:val="single" w:color="auto" w:sz="4" w:space="0"/>
            </w:tcBorders>
            <w:shd w:val="clear" w:color="auto" w:fill="auto"/>
            <w:noWrap/>
            <w:vAlign w:val="bottom"/>
          </w:tcPr>
          <w:p w14:paraId="5869F82F">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泰顺县泰城置业有限公司</w:t>
            </w:r>
          </w:p>
        </w:tc>
      </w:tr>
      <w:tr w14:paraId="4464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FAE7AC2">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53</w:t>
            </w:r>
          </w:p>
        </w:tc>
        <w:tc>
          <w:tcPr>
            <w:tcW w:w="7797" w:type="dxa"/>
            <w:tcBorders>
              <w:top w:val="nil"/>
              <w:left w:val="nil"/>
              <w:bottom w:val="single" w:color="auto" w:sz="4" w:space="0"/>
              <w:right w:val="single" w:color="auto" w:sz="4" w:space="0"/>
            </w:tcBorders>
            <w:shd w:val="clear" w:color="auto" w:fill="auto"/>
            <w:noWrap/>
            <w:vAlign w:val="bottom"/>
          </w:tcPr>
          <w:p w14:paraId="027C1D6D">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泰顺县云上康养管理有限公司</w:t>
            </w:r>
          </w:p>
        </w:tc>
      </w:tr>
      <w:tr w14:paraId="5FBE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746921D">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54</w:t>
            </w:r>
          </w:p>
        </w:tc>
        <w:tc>
          <w:tcPr>
            <w:tcW w:w="7797" w:type="dxa"/>
            <w:tcBorders>
              <w:top w:val="nil"/>
              <w:left w:val="nil"/>
              <w:bottom w:val="single" w:color="auto" w:sz="4" w:space="0"/>
              <w:right w:val="single" w:color="auto" w:sz="4" w:space="0"/>
            </w:tcBorders>
            <w:shd w:val="clear" w:color="auto" w:fill="auto"/>
            <w:noWrap/>
            <w:vAlign w:val="bottom"/>
          </w:tcPr>
          <w:p w14:paraId="5772C9C7">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泰顺县景城园林绿化有限公司</w:t>
            </w:r>
          </w:p>
        </w:tc>
      </w:tr>
      <w:tr w14:paraId="3C37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57EC477">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55</w:t>
            </w:r>
          </w:p>
        </w:tc>
        <w:tc>
          <w:tcPr>
            <w:tcW w:w="7797" w:type="dxa"/>
            <w:tcBorders>
              <w:top w:val="nil"/>
              <w:left w:val="nil"/>
              <w:bottom w:val="single" w:color="auto" w:sz="4" w:space="0"/>
              <w:right w:val="single" w:color="auto" w:sz="4" w:space="0"/>
            </w:tcBorders>
            <w:shd w:val="clear" w:color="auto" w:fill="auto"/>
            <w:noWrap/>
            <w:vAlign w:val="bottom"/>
          </w:tcPr>
          <w:p w14:paraId="133FA3B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泰顺县卓锐全过程工程咨询有限公司</w:t>
            </w:r>
          </w:p>
        </w:tc>
      </w:tr>
      <w:tr w14:paraId="2CA4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20067A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56</w:t>
            </w:r>
          </w:p>
        </w:tc>
        <w:tc>
          <w:tcPr>
            <w:tcW w:w="7797" w:type="dxa"/>
            <w:tcBorders>
              <w:top w:val="nil"/>
              <w:left w:val="nil"/>
              <w:bottom w:val="single" w:color="auto" w:sz="4" w:space="0"/>
              <w:right w:val="single" w:color="auto" w:sz="4" w:space="0"/>
            </w:tcBorders>
            <w:shd w:val="clear" w:color="auto" w:fill="auto"/>
            <w:noWrap/>
            <w:vAlign w:val="bottom"/>
          </w:tcPr>
          <w:p w14:paraId="43F86F4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泰顺经济开发区发展有限公司</w:t>
            </w:r>
          </w:p>
        </w:tc>
      </w:tr>
      <w:tr w14:paraId="026D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E5871B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57</w:t>
            </w:r>
          </w:p>
        </w:tc>
        <w:tc>
          <w:tcPr>
            <w:tcW w:w="7797" w:type="dxa"/>
            <w:tcBorders>
              <w:top w:val="nil"/>
              <w:left w:val="nil"/>
              <w:bottom w:val="single" w:color="auto" w:sz="4" w:space="0"/>
              <w:right w:val="single" w:color="auto" w:sz="4" w:space="0"/>
            </w:tcBorders>
            <w:shd w:val="clear" w:color="auto" w:fill="auto"/>
            <w:noWrap/>
            <w:vAlign w:val="bottom"/>
          </w:tcPr>
          <w:p w14:paraId="3322801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泰顺县景程生态林业有限公司 </w:t>
            </w:r>
          </w:p>
        </w:tc>
      </w:tr>
      <w:tr w14:paraId="2D72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79DFD3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58</w:t>
            </w:r>
          </w:p>
        </w:tc>
        <w:tc>
          <w:tcPr>
            <w:tcW w:w="7797" w:type="dxa"/>
            <w:tcBorders>
              <w:top w:val="nil"/>
              <w:left w:val="nil"/>
              <w:bottom w:val="single" w:color="auto" w:sz="4" w:space="0"/>
              <w:right w:val="single" w:color="auto" w:sz="4" w:space="0"/>
            </w:tcBorders>
            <w:shd w:val="clear" w:color="auto" w:fill="auto"/>
            <w:noWrap/>
            <w:vAlign w:val="bottom"/>
          </w:tcPr>
          <w:p w14:paraId="3E3D98E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浙江顺翼泰翔低空经济发展有限公司</w:t>
            </w:r>
          </w:p>
        </w:tc>
      </w:tr>
      <w:tr w14:paraId="2FE4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85B992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59</w:t>
            </w:r>
          </w:p>
        </w:tc>
        <w:tc>
          <w:tcPr>
            <w:tcW w:w="7797" w:type="dxa"/>
            <w:tcBorders>
              <w:top w:val="nil"/>
              <w:left w:val="nil"/>
              <w:bottom w:val="single" w:color="auto" w:sz="4" w:space="0"/>
              <w:right w:val="single" w:color="auto" w:sz="4" w:space="0"/>
            </w:tcBorders>
            <w:shd w:val="clear" w:color="auto" w:fill="auto"/>
            <w:noWrap/>
            <w:vAlign w:val="bottom"/>
          </w:tcPr>
          <w:p w14:paraId="4D9B0BA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泰顺彭月精密技术有限公司</w:t>
            </w:r>
          </w:p>
        </w:tc>
      </w:tr>
      <w:tr w14:paraId="5381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38AF28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60</w:t>
            </w:r>
          </w:p>
        </w:tc>
        <w:tc>
          <w:tcPr>
            <w:tcW w:w="7797" w:type="dxa"/>
            <w:tcBorders>
              <w:top w:val="nil"/>
              <w:left w:val="nil"/>
              <w:bottom w:val="single" w:color="auto" w:sz="4" w:space="0"/>
              <w:right w:val="single" w:color="auto" w:sz="4" w:space="0"/>
            </w:tcBorders>
            <w:shd w:val="clear" w:color="auto" w:fill="auto"/>
            <w:noWrap/>
            <w:vAlign w:val="bottom"/>
          </w:tcPr>
          <w:p w14:paraId="3435A65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泰顺县水利投资开发有限公司</w:t>
            </w:r>
          </w:p>
        </w:tc>
      </w:tr>
      <w:tr w14:paraId="6742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17D3D5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61</w:t>
            </w:r>
          </w:p>
        </w:tc>
        <w:tc>
          <w:tcPr>
            <w:tcW w:w="7797" w:type="dxa"/>
            <w:tcBorders>
              <w:top w:val="nil"/>
              <w:left w:val="nil"/>
              <w:bottom w:val="single" w:color="auto" w:sz="4" w:space="0"/>
              <w:right w:val="single" w:color="auto" w:sz="4" w:space="0"/>
            </w:tcBorders>
            <w:shd w:val="clear" w:color="auto" w:fill="auto"/>
            <w:noWrap/>
            <w:vAlign w:val="bottom"/>
          </w:tcPr>
          <w:p w14:paraId="570E3DF7">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泰顺石产业发展有限公司</w:t>
            </w:r>
          </w:p>
        </w:tc>
      </w:tr>
      <w:tr w14:paraId="68F7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BE8A14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62</w:t>
            </w:r>
          </w:p>
        </w:tc>
        <w:tc>
          <w:tcPr>
            <w:tcW w:w="7797" w:type="dxa"/>
            <w:tcBorders>
              <w:top w:val="nil"/>
              <w:left w:val="nil"/>
              <w:bottom w:val="single" w:color="auto" w:sz="4" w:space="0"/>
              <w:right w:val="single" w:color="auto" w:sz="4" w:space="0"/>
            </w:tcBorders>
            <w:shd w:val="clear" w:color="auto" w:fill="auto"/>
            <w:noWrap/>
            <w:vAlign w:val="bottom"/>
          </w:tcPr>
          <w:p w14:paraId="787F9E6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温州匠人建设工程有限公司</w:t>
            </w:r>
          </w:p>
        </w:tc>
      </w:tr>
      <w:tr w14:paraId="57C6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132E49D">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63</w:t>
            </w:r>
          </w:p>
        </w:tc>
        <w:tc>
          <w:tcPr>
            <w:tcW w:w="7797" w:type="dxa"/>
            <w:tcBorders>
              <w:top w:val="nil"/>
              <w:left w:val="nil"/>
              <w:bottom w:val="single" w:color="auto" w:sz="4" w:space="0"/>
              <w:right w:val="single" w:color="auto" w:sz="4" w:space="0"/>
            </w:tcBorders>
            <w:shd w:val="clear" w:color="auto" w:fill="auto"/>
            <w:noWrap/>
            <w:vAlign w:val="bottom"/>
          </w:tcPr>
          <w:p w14:paraId="0FCD143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泰顺县匠城建设工程有限公司</w:t>
            </w:r>
          </w:p>
        </w:tc>
      </w:tr>
      <w:tr w14:paraId="6CF8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2D1192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64</w:t>
            </w:r>
          </w:p>
        </w:tc>
        <w:tc>
          <w:tcPr>
            <w:tcW w:w="7797" w:type="dxa"/>
            <w:tcBorders>
              <w:top w:val="nil"/>
              <w:left w:val="nil"/>
              <w:bottom w:val="single" w:color="auto" w:sz="4" w:space="0"/>
              <w:right w:val="single" w:color="auto" w:sz="4" w:space="0"/>
            </w:tcBorders>
            <w:shd w:val="clear" w:color="auto" w:fill="auto"/>
            <w:noWrap/>
            <w:vAlign w:val="bottom"/>
          </w:tcPr>
          <w:p w14:paraId="39F717F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泰顺县交通发展有限公司</w:t>
            </w:r>
          </w:p>
        </w:tc>
      </w:tr>
      <w:tr w14:paraId="2B15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D326F5B">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65</w:t>
            </w:r>
          </w:p>
        </w:tc>
        <w:tc>
          <w:tcPr>
            <w:tcW w:w="7797" w:type="dxa"/>
            <w:tcBorders>
              <w:top w:val="nil"/>
              <w:left w:val="nil"/>
              <w:bottom w:val="single" w:color="auto" w:sz="4" w:space="0"/>
              <w:right w:val="single" w:color="auto" w:sz="4" w:space="0"/>
            </w:tcBorders>
            <w:shd w:val="clear" w:color="auto" w:fill="auto"/>
            <w:noWrap/>
            <w:vAlign w:val="bottom"/>
          </w:tcPr>
          <w:p w14:paraId="2B671E0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泰顺县红岩水电有限公司</w:t>
            </w:r>
          </w:p>
        </w:tc>
      </w:tr>
      <w:tr w14:paraId="5CB9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65CCE4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66</w:t>
            </w:r>
          </w:p>
        </w:tc>
        <w:tc>
          <w:tcPr>
            <w:tcW w:w="7797" w:type="dxa"/>
            <w:tcBorders>
              <w:top w:val="nil"/>
              <w:left w:val="nil"/>
              <w:bottom w:val="single" w:color="auto" w:sz="4" w:space="0"/>
              <w:right w:val="single" w:color="auto" w:sz="4" w:space="0"/>
            </w:tcBorders>
            <w:shd w:val="clear" w:color="auto" w:fill="auto"/>
            <w:noWrap/>
            <w:vAlign w:val="bottom"/>
          </w:tcPr>
          <w:p w14:paraId="3E441A0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浙江金镒经贸有限公司</w:t>
            </w:r>
          </w:p>
        </w:tc>
      </w:tr>
      <w:tr w14:paraId="69A3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2D88FF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67</w:t>
            </w:r>
          </w:p>
        </w:tc>
        <w:tc>
          <w:tcPr>
            <w:tcW w:w="7797" w:type="dxa"/>
            <w:tcBorders>
              <w:top w:val="nil"/>
              <w:left w:val="nil"/>
              <w:bottom w:val="single" w:color="auto" w:sz="4" w:space="0"/>
              <w:right w:val="single" w:color="auto" w:sz="4" w:space="0"/>
            </w:tcBorders>
            <w:shd w:val="clear" w:color="auto" w:fill="auto"/>
            <w:noWrap/>
            <w:vAlign w:val="bottom"/>
          </w:tcPr>
          <w:p w14:paraId="4E5C698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泰顺县粮实运营管理有限公司</w:t>
            </w:r>
          </w:p>
        </w:tc>
      </w:tr>
      <w:tr w14:paraId="4795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0101FCA">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68</w:t>
            </w:r>
          </w:p>
        </w:tc>
        <w:tc>
          <w:tcPr>
            <w:tcW w:w="7797" w:type="dxa"/>
            <w:tcBorders>
              <w:top w:val="nil"/>
              <w:left w:val="nil"/>
              <w:bottom w:val="single" w:color="auto" w:sz="4" w:space="0"/>
              <w:right w:val="single" w:color="auto" w:sz="4" w:space="0"/>
            </w:tcBorders>
            <w:shd w:val="clear" w:color="auto" w:fill="auto"/>
            <w:noWrap/>
            <w:vAlign w:val="bottom"/>
          </w:tcPr>
          <w:p w14:paraId="16DA558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泰顺县泰宁保安服务有限公司</w:t>
            </w:r>
          </w:p>
        </w:tc>
      </w:tr>
      <w:tr w14:paraId="5BFD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40E585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69</w:t>
            </w:r>
          </w:p>
        </w:tc>
        <w:tc>
          <w:tcPr>
            <w:tcW w:w="7797" w:type="dxa"/>
            <w:tcBorders>
              <w:top w:val="nil"/>
              <w:left w:val="nil"/>
              <w:bottom w:val="single" w:color="auto" w:sz="4" w:space="0"/>
              <w:right w:val="single" w:color="auto" w:sz="4" w:space="0"/>
            </w:tcBorders>
            <w:shd w:val="clear" w:color="auto" w:fill="auto"/>
            <w:noWrap/>
            <w:vAlign w:val="bottom"/>
          </w:tcPr>
          <w:p w14:paraId="21BDC52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泰顺县交投物业有限公司</w:t>
            </w:r>
          </w:p>
        </w:tc>
      </w:tr>
      <w:tr w14:paraId="4441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F7A10A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70</w:t>
            </w:r>
          </w:p>
        </w:tc>
        <w:tc>
          <w:tcPr>
            <w:tcW w:w="7797" w:type="dxa"/>
            <w:tcBorders>
              <w:top w:val="nil"/>
              <w:left w:val="nil"/>
              <w:bottom w:val="single" w:color="auto" w:sz="4" w:space="0"/>
              <w:right w:val="single" w:color="auto" w:sz="4" w:space="0"/>
            </w:tcBorders>
            <w:shd w:val="clear" w:color="auto" w:fill="auto"/>
            <w:noWrap/>
            <w:vAlign w:val="bottom"/>
          </w:tcPr>
          <w:p w14:paraId="22FF687F">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泰顺金晨建筑新材料有限公司</w:t>
            </w:r>
          </w:p>
        </w:tc>
      </w:tr>
      <w:tr w14:paraId="41D9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82643CA">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71</w:t>
            </w:r>
          </w:p>
        </w:tc>
        <w:tc>
          <w:tcPr>
            <w:tcW w:w="7797" w:type="dxa"/>
            <w:tcBorders>
              <w:top w:val="nil"/>
              <w:left w:val="nil"/>
              <w:bottom w:val="single" w:color="auto" w:sz="4" w:space="0"/>
              <w:right w:val="single" w:color="auto" w:sz="4" w:space="0"/>
            </w:tcBorders>
            <w:shd w:val="clear" w:color="auto" w:fill="auto"/>
            <w:noWrap/>
            <w:vAlign w:val="bottom"/>
          </w:tcPr>
          <w:p w14:paraId="364068DA">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泰顺县粮食收储有限公司</w:t>
            </w:r>
          </w:p>
        </w:tc>
      </w:tr>
      <w:tr w14:paraId="6FA03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738DA2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72</w:t>
            </w:r>
          </w:p>
        </w:tc>
        <w:tc>
          <w:tcPr>
            <w:tcW w:w="7797" w:type="dxa"/>
            <w:tcBorders>
              <w:top w:val="nil"/>
              <w:left w:val="nil"/>
              <w:bottom w:val="single" w:color="auto" w:sz="4" w:space="0"/>
              <w:right w:val="single" w:color="auto" w:sz="4" w:space="0"/>
            </w:tcBorders>
            <w:shd w:val="clear" w:color="auto" w:fill="auto"/>
            <w:noWrap/>
            <w:vAlign w:val="bottom"/>
          </w:tcPr>
          <w:p w14:paraId="241B4A9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泰顺县宏图公路养护工程有限公司</w:t>
            </w:r>
          </w:p>
        </w:tc>
      </w:tr>
      <w:tr w14:paraId="7665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0E79C6A">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73</w:t>
            </w:r>
          </w:p>
        </w:tc>
        <w:tc>
          <w:tcPr>
            <w:tcW w:w="7797" w:type="dxa"/>
            <w:tcBorders>
              <w:top w:val="nil"/>
              <w:left w:val="nil"/>
              <w:bottom w:val="single" w:color="auto" w:sz="4" w:space="0"/>
              <w:right w:val="single" w:color="auto" w:sz="4" w:space="0"/>
            </w:tcBorders>
            <w:shd w:val="clear" w:color="auto" w:fill="auto"/>
            <w:noWrap/>
            <w:vAlign w:val="bottom"/>
          </w:tcPr>
          <w:p w14:paraId="2215CBA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泰顺县市场开发服务中心</w:t>
            </w:r>
          </w:p>
        </w:tc>
      </w:tr>
      <w:tr w14:paraId="1E09C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35D9FF7">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74</w:t>
            </w:r>
          </w:p>
        </w:tc>
        <w:tc>
          <w:tcPr>
            <w:tcW w:w="7797" w:type="dxa"/>
            <w:tcBorders>
              <w:top w:val="nil"/>
              <w:left w:val="nil"/>
              <w:bottom w:val="single" w:color="auto" w:sz="4" w:space="0"/>
              <w:right w:val="single" w:color="auto" w:sz="4" w:space="0"/>
            </w:tcBorders>
            <w:shd w:val="clear" w:color="auto" w:fill="auto"/>
            <w:noWrap/>
            <w:vAlign w:val="bottom"/>
          </w:tcPr>
          <w:p w14:paraId="2C4BBDC7">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泰顺县城南农贸市场有限公司</w:t>
            </w:r>
          </w:p>
        </w:tc>
      </w:tr>
      <w:tr w14:paraId="2015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083C8DF">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75</w:t>
            </w:r>
          </w:p>
        </w:tc>
        <w:tc>
          <w:tcPr>
            <w:tcW w:w="7797" w:type="dxa"/>
            <w:tcBorders>
              <w:top w:val="nil"/>
              <w:left w:val="nil"/>
              <w:bottom w:val="single" w:color="auto" w:sz="4" w:space="0"/>
              <w:right w:val="single" w:color="auto" w:sz="4" w:space="0"/>
            </w:tcBorders>
            <w:shd w:val="clear" w:color="auto" w:fill="auto"/>
            <w:noWrap/>
            <w:vAlign w:val="bottom"/>
          </w:tcPr>
          <w:p w14:paraId="2C30C9C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泰顺县仕阳农贸市场有限公司</w:t>
            </w:r>
          </w:p>
        </w:tc>
      </w:tr>
      <w:tr w14:paraId="547E2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B55270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76</w:t>
            </w:r>
          </w:p>
        </w:tc>
        <w:tc>
          <w:tcPr>
            <w:tcW w:w="7797" w:type="dxa"/>
            <w:tcBorders>
              <w:top w:val="nil"/>
              <w:left w:val="nil"/>
              <w:bottom w:val="single" w:color="auto" w:sz="4" w:space="0"/>
              <w:right w:val="single" w:color="auto" w:sz="4" w:space="0"/>
            </w:tcBorders>
            <w:shd w:val="clear" w:color="auto" w:fill="auto"/>
            <w:noWrap/>
            <w:vAlign w:val="bottom"/>
          </w:tcPr>
          <w:p w14:paraId="18ECD28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泰顺交投基础建设工程有限公司</w:t>
            </w:r>
          </w:p>
        </w:tc>
      </w:tr>
      <w:tr w14:paraId="4BCA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4DED58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77</w:t>
            </w:r>
          </w:p>
        </w:tc>
        <w:tc>
          <w:tcPr>
            <w:tcW w:w="7797" w:type="dxa"/>
            <w:tcBorders>
              <w:top w:val="nil"/>
              <w:left w:val="nil"/>
              <w:bottom w:val="single" w:color="auto" w:sz="4" w:space="0"/>
              <w:right w:val="single" w:color="auto" w:sz="4" w:space="0"/>
            </w:tcBorders>
            <w:shd w:val="clear" w:color="auto" w:fill="auto"/>
            <w:noWrap/>
            <w:vAlign w:val="bottom"/>
          </w:tcPr>
          <w:p w14:paraId="735FFBAB">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泰顺县交通建设管理有限公司</w:t>
            </w:r>
          </w:p>
        </w:tc>
      </w:tr>
      <w:tr w14:paraId="37B7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44B73E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78</w:t>
            </w:r>
          </w:p>
        </w:tc>
        <w:tc>
          <w:tcPr>
            <w:tcW w:w="7797" w:type="dxa"/>
            <w:tcBorders>
              <w:top w:val="nil"/>
              <w:left w:val="nil"/>
              <w:bottom w:val="single" w:color="auto" w:sz="4" w:space="0"/>
              <w:right w:val="single" w:color="auto" w:sz="4" w:space="0"/>
            </w:tcBorders>
            <w:shd w:val="clear" w:color="auto" w:fill="auto"/>
            <w:noWrap/>
            <w:vAlign w:val="bottom"/>
          </w:tcPr>
          <w:p w14:paraId="6C77537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泰顺县山海泰富建设发展有限公司</w:t>
            </w:r>
          </w:p>
        </w:tc>
      </w:tr>
      <w:tr w14:paraId="69D6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57E20F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79</w:t>
            </w:r>
          </w:p>
        </w:tc>
        <w:tc>
          <w:tcPr>
            <w:tcW w:w="7797" w:type="dxa"/>
            <w:tcBorders>
              <w:top w:val="nil"/>
              <w:left w:val="nil"/>
              <w:bottom w:val="single" w:color="auto" w:sz="4" w:space="0"/>
              <w:right w:val="single" w:color="auto" w:sz="4" w:space="0"/>
            </w:tcBorders>
            <w:shd w:val="clear" w:color="auto" w:fill="auto"/>
            <w:noWrap/>
            <w:vAlign w:val="bottom"/>
          </w:tcPr>
          <w:p w14:paraId="78A08ED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温州鹿泰置业有限公司 </w:t>
            </w:r>
          </w:p>
        </w:tc>
      </w:tr>
      <w:tr w14:paraId="45E7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23D548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80</w:t>
            </w:r>
          </w:p>
        </w:tc>
        <w:tc>
          <w:tcPr>
            <w:tcW w:w="7797" w:type="dxa"/>
            <w:tcBorders>
              <w:top w:val="nil"/>
              <w:left w:val="nil"/>
              <w:bottom w:val="single" w:color="auto" w:sz="4" w:space="0"/>
              <w:right w:val="single" w:color="auto" w:sz="4" w:space="0"/>
            </w:tcBorders>
            <w:shd w:val="clear" w:color="auto" w:fill="auto"/>
            <w:noWrap/>
            <w:vAlign w:val="bottom"/>
          </w:tcPr>
          <w:p w14:paraId="2353C82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海宁市宁泰投资开发有限公司</w:t>
            </w:r>
          </w:p>
        </w:tc>
      </w:tr>
      <w:tr w14:paraId="159C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2583C4B">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81</w:t>
            </w:r>
          </w:p>
        </w:tc>
        <w:tc>
          <w:tcPr>
            <w:tcW w:w="7797" w:type="dxa"/>
            <w:tcBorders>
              <w:top w:val="nil"/>
              <w:left w:val="nil"/>
              <w:bottom w:val="single" w:color="auto" w:sz="4" w:space="0"/>
              <w:right w:val="single" w:color="auto" w:sz="4" w:space="0"/>
            </w:tcBorders>
            <w:shd w:val="clear" w:color="auto" w:fill="auto"/>
            <w:noWrap/>
            <w:vAlign w:val="bottom"/>
          </w:tcPr>
          <w:p w14:paraId="091B6A3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浙江鹿泰文化旅游发展有限公司</w:t>
            </w:r>
          </w:p>
        </w:tc>
      </w:tr>
      <w:tr w14:paraId="065F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4AC984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82</w:t>
            </w:r>
          </w:p>
        </w:tc>
        <w:tc>
          <w:tcPr>
            <w:tcW w:w="7797" w:type="dxa"/>
            <w:tcBorders>
              <w:top w:val="nil"/>
              <w:left w:val="nil"/>
              <w:bottom w:val="single" w:color="auto" w:sz="4" w:space="0"/>
              <w:right w:val="single" w:color="auto" w:sz="4" w:space="0"/>
            </w:tcBorders>
            <w:shd w:val="clear" w:color="auto" w:fill="auto"/>
            <w:noWrap/>
            <w:vAlign w:val="bottom"/>
          </w:tcPr>
          <w:p w14:paraId="7F42153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浙江山海物业有限公司</w:t>
            </w:r>
          </w:p>
        </w:tc>
      </w:tr>
      <w:tr w14:paraId="2295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DDB297B">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83</w:t>
            </w:r>
          </w:p>
        </w:tc>
        <w:tc>
          <w:tcPr>
            <w:tcW w:w="7797" w:type="dxa"/>
            <w:tcBorders>
              <w:top w:val="nil"/>
              <w:left w:val="nil"/>
              <w:bottom w:val="single" w:color="auto" w:sz="4" w:space="0"/>
              <w:right w:val="single" w:color="auto" w:sz="4" w:space="0"/>
            </w:tcBorders>
            <w:shd w:val="clear" w:color="auto" w:fill="auto"/>
            <w:noWrap/>
            <w:vAlign w:val="bottom"/>
          </w:tcPr>
          <w:p w14:paraId="5DDDDC9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泰顺县国有资产运营管理有限公司</w:t>
            </w:r>
          </w:p>
        </w:tc>
      </w:tr>
      <w:tr w14:paraId="02B4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ACD541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84</w:t>
            </w:r>
          </w:p>
        </w:tc>
        <w:tc>
          <w:tcPr>
            <w:tcW w:w="7797" w:type="dxa"/>
            <w:tcBorders>
              <w:top w:val="nil"/>
              <w:left w:val="nil"/>
              <w:bottom w:val="single" w:color="auto" w:sz="4" w:space="0"/>
              <w:right w:val="single" w:color="auto" w:sz="4" w:space="0"/>
            </w:tcBorders>
            <w:shd w:val="clear" w:color="auto" w:fill="auto"/>
            <w:noWrap/>
            <w:vAlign w:val="bottom"/>
          </w:tcPr>
          <w:p w14:paraId="58016AE2">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泰顺县创顺产业投资有限公司</w:t>
            </w:r>
          </w:p>
        </w:tc>
      </w:tr>
    </w:tbl>
    <w:p w14:paraId="022BA6A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p>
    <w:p w14:paraId="5BFE4D28">
      <w:pPr>
        <w:widowControl/>
        <w:adjustRightInd w:val="0"/>
        <w:spacing w:line="400" w:lineRule="exact"/>
        <w:ind w:firstLine="446" w:firstLineChars="196"/>
        <w:jc w:val="left"/>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二、服务内容和要求</w:t>
      </w:r>
    </w:p>
    <w:p w14:paraId="5F0F531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（一）报告和报告的使用</w:t>
      </w:r>
    </w:p>
    <w:p w14:paraId="5E49BD3B">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1.中标人按照中国注册会计师审计准则规定的格式和类型出具审计报告。</w:t>
      </w:r>
    </w:p>
    <w:p w14:paraId="35221192">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采购人在提交或对外公布审计报告时，不得修改。当采购人认为有必要修改会计数据、报表附注和所作的说明时，应当事先通知中标人，中标人将考虑有关的修改对审计报告的影响，必要时，将重新出具审计报告。</w:t>
      </w:r>
    </w:p>
    <w:p w14:paraId="5B3A34A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（二）保密条款</w:t>
      </w:r>
    </w:p>
    <w:p w14:paraId="0EEA6BE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1.知识产权：</w:t>
      </w:r>
    </w:p>
    <w:p w14:paraId="4DDABAA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双方均应保护对方的知识产权，未经对方同意，任何一方均不得对对方的资料及文件擅自修改、复制、向第三人转让或用于合同项目外的项目。如发生以上情况，泄密方承担一切由此引起的后果并承担赔偿责任。</w:t>
      </w:r>
    </w:p>
    <w:p w14:paraId="0B2FC76D">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2.资料档案及保密要求：</w:t>
      </w:r>
    </w:p>
    <w:p w14:paraId="563BABA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按照国家有关法规，采购双方应分别为对方在投标文件和</w:t>
      </w: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中涉及到商业和技术等秘密保密，违者应对由此产生的后果承担相应的责任。与本项目有关的资料及数据成果中涉及国家秘密的内容，均要求按照《民法典》及相关法律法规执行。</w:t>
      </w:r>
    </w:p>
    <w:p w14:paraId="02C27ED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3.中标人应当遵守相关保密法律、法规，确保采购人及相关单位的信息安全。</w:t>
      </w:r>
    </w:p>
    <w:p w14:paraId="5B3208A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在为采购人提供服务过程中，中标人可能会获取与采购人业务或其他事宜有关的保密信息。中标人将遵守中华人民共和国相关法律法规的要求，对执行业务过程中知悉的采购人的保密信息予以保密，除下列情况外中标人不得向任何第三方披露保密信息：</w:t>
      </w:r>
    </w:p>
    <w:p w14:paraId="609EBD2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（1）法律法规允许，取得采购人授权的；</w:t>
      </w:r>
    </w:p>
    <w:p w14:paraId="74A0C93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（2）接受法院、检察院、行业协会或监管机构等有权机构的检查，答复其询问和调查的；</w:t>
      </w:r>
    </w:p>
    <w:p w14:paraId="13E0E7C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（3）监管机构对中标人进行行政处罚（包括监管机构处罚前的调查、听证）以及中标人对此提起行政复议的 ；</w:t>
      </w:r>
    </w:p>
    <w:p w14:paraId="52345A6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（4）在有关服务的法律程序中中标人作为涉及的一方进行披露或中标人必须要披露的；</w:t>
      </w:r>
    </w:p>
    <w:p w14:paraId="3D25A2FF">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（5）中标人为采购人提供服务的人员应对本事务所的涉密信息保密。</w:t>
      </w:r>
    </w:p>
    <w:p w14:paraId="2E28C78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（三）其他要求</w:t>
      </w:r>
    </w:p>
    <w:p w14:paraId="0A30E2C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1.保密承诺：无论最终是否被聘为本次项目的中介机构，均需对所获悉的采购人的相关信息予以保密。</w:t>
      </w:r>
    </w:p>
    <w:p w14:paraId="46FEAAC2">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2.如国家发行体制变化，主要工作内容应按新的要求，需承担评级会计师所有义务。</w:t>
      </w:r>
    </w:p>
    <w:p w14:paraId="1CD46C5A">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3.违约责任</w:t>
      </w:r>
    </w:p>
    <w:p w14:paraId="40E0E6D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中标人未能按项目要求完成相关服务的，或由于中标人原因给采购人造成损失的，采购人有权扣除相应款项，并保留追究中标人责任的权利。</w:t>
      </w:r>
    </w:p>
    <w:p w14:paraId="11A109EB">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zh-CN"/>
        </w:rPr>
        <w:t>（</w:t>
      </w:r>
      <w:r>
        <w:rPr>
          <w:rFonts w:hint="eastAsia" w:ascii="宋体" w:hAnsi="Calibri" w:eastAsia="宋体" w:cs="Times New Roman"/>
          <w:color w:val="auto"/>
          <w:kern w:val="0"/>
          <w:sz w:val="22"/>
          <w:szCs w:val="22"/>
          <w:highlight w:val="none"/>
        </w:rPr>
        <w:t>四</w:t>
      </w:r>
      <w:r>
        <w:rPr>
          <w:rFonts w:hint="eastAsia" w:ascii="宋体" w:hAnsi="Calibri" w:eastAsia="宋体" w:cs="Times New Roman"/>
          <w:color w:val="auto"/>
          <w:kern w:val="0"/>
          <w:sz w:val="22"/>
          <w:szCs w:val="22"/>
          <w:highlight w:val="none"/>
          <w:lang w:val="zh-CN"/>
        </w:rPr>
        <w:t>）</w:t>
      </w:r>
      <w:r>
        <w:rPr>
          <w:rFonts w:hint="eastAsia" w:ascii="宋体" w:hAnsi="Calibri" w:eastAsia="宋体" w:cs="Times New Roman"/>
          <w:color w:val="auto"/>
          <w:kern w:val="0"/>
          <w:sz w:val="22"/>
          <w:szCs w:val="22"/>
          <w:highlight w:val="none"/>
        </w:rPr>
        <w:t>审计依据</w:t>
      </w:r>
    </w:p>
    <w:p w14:paraId="44BBD8C7">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1.国家及省市相关法律法规；</w:t>
      </w:r>
    </w:p>
    <w:p w14:paraId="2A463F5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2.采购单位的部门规章、内控制度或其他要求（如有）。</w:t>
      </w:r>
    </w:p>
    <w:p w14:paraId="56C8DFAA">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w:t>
      </w:r>
      <w:r>
        <w:rPr>
          <w:rFonts w:hint="eastAsia" w:ascii="宋体" w:hAnsi="Calibri" w:eastAsia="宋体" w:cs="Times New Roman"/>
          <w:color w:val="auto"/>
          <w:kern w:val="0"/>
          <w:sz w:val="22"/>
          <w:szCs w:val="22"/>
          <w:highlight w:val="none"/>
        </w:rPr>
        <w:t>五</w:t>
      </w:r>
      <w:r>
        <w:rPr>
          <w:rFonts w:hint="eastAsia" w:ascii="宋体" w:hAnsi="Calibri" w:eastAsia="宋体" w:cs="Times New Roman"/>
          <w:color w:val="auto"/>
          <w:kern w:val="0"/>
          <w:sz w:val="22"/>
          <w:szCs w:val="22"/>
          <w:highlight w:val="none"/>
          <w:lang w:val="zh-CN"/>
        </w:rPr>
        <w:t>）服务质量</w:t>
      </w:r>
    </w:p>
    <w:p w14:paraId="24FD3C4B">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zh-CN"/>
        </w:rPr>
        <w:t>在采购文件约定时间内完成，满足采购单位、上级部门的相关审计要求。如中标人的服务成果未满足国家标准或采购单位</w:t>
      </w:r>
      <w:r>
        <w:rPr>
          <w:rFonts w:hint="eastAsia" w:ascii="宋体" w:hAnsi="Calibri" w:eastAsia="宋体" w:cs="Times New Roman"/>
          <w:color w:val="auto"/>
          <w:kern w:val="0"/>
          <w:sz w:val="22"/>
          <w:szCs w:val="22"/>
          <w:highlight w:val="none"/>
        </w:rPr>
        <w:t>和上级部门</w:t>
      </w:r>
      <w:r>
        <w:rPr>
          <w:rFonts w:hint="eastAsia" w:ascii="宋体" w:hAnsi="Calibri" w:eastAsia="宋体" w:cs="Times New Roman"/>
          <w:color w:val="auto"/>
          <w:kern w:val="0"/>
          <w:sz w:val="22"/>
          <w:szCs w:val="22"/>
          <w:highlight w:val="none"/>
          <w:lang w:val="zh-CN"/>
        </w:rPr>
        <w:t>相关</w:t>
      </w:r>
      <w:r>
        <w:rPr>
          <w:rFonts w:hint="eastAsia" w:ascii="宋体" w:hAnsi="Calibri" w:eastAsia="宋体" w:cs="Times New Roman"/>
          <w:color w:val="auto"/>
          <w:kern w:val="0"/>
          <w:sz w:val="22"/>
          <w:szCs w:val="22"/>
          <w:highlight w:val="none"/>
        </w:rPr>
        <w:t>审计</w:t>
      </w:r>
      <w:r>
        <w:rPr>
          <w:rFonts w:hint="eastAsia" w:ascii="宋体" w:hAnsi="Calibri" w:eastAsia="宋体" w:cs="Times New Roman"/>
          <w:color w:val="auto"/>
          <w:kern w:val="0"/>
          <w:sz w:val="22"/>
          <w:szCs w:val="22"/>
          <w:highlight w:val="none"/>
          <w:lang w:val="zh-CN"/>
        </w:rPr>
        <w:t>要求并造成负面影响的，采购人可单方终止合同，</w:t>
      </w:r>
      <w:r>
        <w:rPr>
          <w:rFonts w:hint="eastAsia" w:ascii="宋体" w:hAnsi="Calibri" w:eastAsia="宋体" w:cs="Times New Roman"/>
          <w:color w:val="auto"/>
          <w:kern w:val="0"/>
          <w:sz w:val="22"/>
          <w:szCs w:val="22"/>
          <w:highlight w:val="none"/>
        </w:rPr>
        <w:t>并由中标供应商承担由此产生的一切损失和费用</w:t>
      </w:r>
      <w:r>
        <w:rPr>
          <w:rFonts w:hint="eastAsia" w:ascii="宋体" w:hAnsi="Calibri" w:eastAsia="宋体" w:cs="Times New Roman"/>
          <w:color w:val="auto"/>
          <w:kern w:val="0"/>
          <w:sz w:val="22"/>
          <w:szCs w:val="22"/>
          <w:highlight w:val="none"/>
          <w:lang w:val="zh-CN"/>
        </w:rPr>
        <w:t>。</w:t>
      </w:r>
    </w:p>
    <w:p w14:paraId="69053C3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rPr>
        <w:t>（六）</w:t>
      </w:r>
      <w:r>
        <w:rPr>
          <w:rFonts w:hint="eastAsia" w:ascii="宋体" w:hAnsi="Calibri" w:eastAsia="宋体" w:cs="Times New Roman"/>
          <w:color w:val="auto"/>
          <w:kern w:val="0"/>
          <w:sz w:val="22"/>
          <w:szCs w:val="22"/>
          <w:highlight w:val="none"/>
          <w:lang w:val="zh-CN"/>
        </w:rPr>
        <w:t>出具审计报告要求</w:t>
      </w:r>
    </w:p>
    <w:p w14:paraId="20B89F9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val="zh-CN"/>
        </w:rPr>
        <w:t>出具年度合并财务报表审计报告。</w:t>
      </w:r>
    </w:p>
    <w:p w14:paraId="652431D7">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2.电子文档资料：</w:t>
      </w:r>
    </w:p>
    <w:p w14:paraId="2D5235B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(1)年度财务报表审计报告：合并年度财务报表审计报告(含母公司报告)PDF格式与WORD 格式各一份，以及附表(合并与母公司各主表，Exce1格式)一份。</w:t>
      </w:r>
    </w:p>
    <w:p w14:paraId="6ACE5FF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 xml:space="preserve"> (2)报送时间考核：同一时间段的审计报告（纸质与电子）应当一次性递交，并附上纸质审计报告的目录。分次递交的，按最后一次报送时间予以考核。在报送前应与采购人进行充分沟通，了解其时间、形式等方面的具体要求。</w:t>
      </w:r>
    </w:p>
    <w:p w14:paraId="1439BEDD">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（3）会计师事务所向被审计单位出具审计报告的份数和形式，以采购单位实际确定为准。</w:t>
      </w:r>
    </w:p>
    <w:p w14:paraId="0293ED3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（4）审计报告的报送日期：报告报送时间节点以采购人实际要求为准。如确有特殊原因不能在约定时间内出具报告的，则需向采购人提供书面情况说明，经采购人同意后方可延长审计报告报送时限。</w:t>
      </w:r>
    </w:p>
    <w:p w14:paraId="3775A0C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w:t>
      </w:r>
      <w:r>
        <w:rPr>
          <w:rFonts w:hint="eastAsia" w:ascii="宋体" w:hAnsi="Calibri" w:eastAsia="宋体" w:cs="Times New Roman"/>
          <w:color w:val="auto"/>
          <w:kern w:val="0"/>
          <w:sz w:val="22"/>
          <w:szCs w:val="22"/>
          <w:highlight w:val="none"/>
        </w:rPr>
        <w:t>七</w:t>
      </w:r>
      <w:r>
        <w:rPr>
          <w:rFonts w:hint="eastAsia" w:ascii="宋体" w:hAnsi="Calibri" w:eastAsia="宋体" w:cs="Times New Roman"/>
          <w:color w:val="auto"/>
          <w:kern w:val="0"/>
          <w:sz w:val="22"/>
          <w:szCs w:val="22"/>
          <w:highlight w:val="none"/>
          <w:lang w:val="zh-CN"/>
        </w:rPr>
        <w:t>）实施期限要求</w:t>
      </w:r>
    </w:p>
    <w:p w14:paraId="4F5E4CFD">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 xml:space="preserve">不晚于次年4月30日前出具年度财务报表审计报告；半年度服务实施期限，以采购人实际要求为准。 </w:t>
      </w:r>
    </w:p>
    <w:p w14:paraId="2969BC9F">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w:t>
      </w:r>
      <w:r>
        <w:rPr>
          <w:rFonts w:hint="eastAsia" w:ascii="宋体" w:hAnsi="Calibri" w:eastAsia="宋体" w:cs="Times New Roman"/>
          <w:color w:val="auto"/>
          <w:kern w:val="0"/>
          <w:sz w:val="22"/>
          <w:szCs w:val="22"/>
          <w:highlight w:val="none"/>
        </w:rPr>
        <w:t>八</w:t>
      </w:r>
      <w:r>
        <w:rPr>
          <w:rFonts w:hint="eastAsia" w:ascii="宋体" w:hAnsi="Calibri" w:eastAsia="宋体" w:cs="Times New Roman"/>
          <w:color w:val="auto"/>
          <w:kern w:val="0"/>
          <w:sz w:val="22"/>
          <w:szCs w:val="22"/>
          <w:highlight w:val="none"/>
          <w:lang w:val="zh-CN"/>
        </w:rPr>
        <w:t>）服务团队人员要求</w:t>
      </w:r>
    </w:p>
    <w:p w14:paraId="4854F21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▲1.拟派服务团队人员要求：</w:t>
      </w:r>
    </w:p>
    <w:p w14:paraId="75B9AC3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（1）项目负责人（1人）：项目负责人要求审计工作年限超过5年，具备注册会计师资格，负责审计过3个（含）以上集团或3个（含）以上行业项目。</w:t>
      </w:r>
    </w:p>
    <w:p w14:paraId="313B5AB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（2)项目主审人员（1人）：项目主审人员要求审计工作年限超过5年，具备注册会计师资格。</w:t>
      </w:r>
    </w:p>
    <w:p w14:paraId="2D7F479A">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（3）审计人员（至少5人及以上）：现场审计人员要求审计工作年限超过2年，具备注册会计师资格（不少于3人）。</w:t>
      </w:r>
    </w:p>
    <w:p w14:paraId="037D9D0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(4)审计业务复核人员（至少2人及以上）：审计业务复核人员要求审计工作年限超过10年，具备注册会计师资格和高级会计师职称。</w:t>
      </w:r>
    </w:p>
    <w:p w14:paraId="60EB383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TW"/>
        </w:rPr>
      </w:pPr>
      <w:r>
        <w:rPr>
          <w:rFonts w:hint="eastAsia" w:ascii="宋体" w:hAnsi="Calibri" w:eastAsia="宋体" w:cs="Times New Roman"/>
          <w:color w:val="auto"/>
          <w:kern w:val="0"/>
          <w:sz w:val="22"/>
          <w:szCs w:val="22"/>
          <w:highlight w:val="none"/>
          <w:lang w:val="zh-CN"/>
        </w:rPr>
        <w:t>▲2.为保障项目审计质量，采购人</w:t>
      </w:r>
      <w:r>
        <w:rPr>
          <w:rFonts w:hint="eastAsia" w:ascii="宋体" w:hAnsi="Calibri" w:eastAsia="宋体" w:cs="Times New Roman"/>
          <w:color w:val="auto"/>
          <w:kern w:val="0"/>
          <w:sz w:val="22"/>
          <w:szCs w:val="22"/>
          <w:highlight w:val="none"/>
          <w:lang w:val="zh-TW" w:eastAsia="zh-TW"/>
        </w:rPr>
        <w:t>如发现</w:t>
      </w:r>
      <w:r>
        <w:rPr>
          <w:rFonts w:hint="eastAsia" w:ascii="宋体" w:hAnsi="Calibri" w:eastAsia="宋体" w:cs="Times New Roman"/>
          <w:color w:val="auto"/>
          <w:kern w:val="0"/>
          <w:sz w:val="22"/>
          <w:szCs w:val="22"/>
          <w:highlight w:val="none"/>
          <w:lang w:val="zh-CN"/>
        </w:rPr>
        <w:t>审计</w:t>
      </w:r>
      <w:r>
        <w:rPr>
          <w:rFonts w:hint="eastAsia" w:ascii="宋体" w:hAnsi="Calibri" w:eastAsia="宋体" w:cs="Times New Roman"/>
          <w:color w:val="auto"/>
          <w:kern w:val="0"/>
          <w:sz w:val="22"/>
          <w:szCs w:val="22"/>
          <w:highlight w:val="none"/>
          <w:lang w:val="zh-TW" w:eastAsia="zh-TW"/>
        </w:rPr>
        <w:t>人员不能胜任</w:t>
      </w:r>
      <w:r>
        <w:rPr>
          <w:rFonts w:hint="eastAsia" w:ascii="宋体" w:hAnsi="Calibri" w:eastAsia="宋体" w:cs="Times New Roman"/>
          <w:color w:val="auto"/>
          <w:kern w:val="0"/>
          <w:sz w:val="22"/>
          <w:szCs w:val="22"/>
          <w:highlight w:val="none"/>
          <w:lang w:val="zh-CN"/>
        </w:rPr>
        <w:t>财务审计</w:t>
      </w:r>
      <w:r>
        <w:rPr>
          <w:rFonts w:hint="eastAsia" w:ascii="宋体" w:hAnsi="Calibri" w:eastAsia="宋体" w:cs="Times New Roman"/>
          <w:color w:val="auto"/>
          <w:kern w:val="0"/>
          <w:sz w:val="22"/>
          <w:szCs w:val="22"/>
          <w:highlight w:val="none"/>
          <w:lang w:val="zh-TW" w:eastAsia="zh-TW"/>
        </w:rPr>
        <w:t>工作或指出错误屡教不改</w:t>
      </w:r>
      <w:r>
        <w:rPr>
          <w:rFonts w:hint="eastAsia" w:ascii="宋体" w:hAnsi="Calibri" w:eastAsia="宋体" w:cs="Times New Roman"/>
          <w:color w:val="auto"/>
          <w:kern w:val="0"/>
          <w:sz w:val="22"/>
          <w:szCs w:val="22"/>
          <w:highlight w:val="none"/>
          <w:lang w:val="zh-CN"/>
        </w:rPr>
        <w:t>或有影响采购人单位形象及造成不良影响的</w:t>
      </w:r>
      <w:r>
        <w:rPr>
          <w:rFonts w:hint="eastAsia" w:ascii="宋体" w:hAnsi="Calibri" w:eastAsia="宋体" w:cs="Times New Roman"/>
          <w:color w:val="auto"/>
          <w:kern w:val="0"/>
          <w:sz w:val="22"/>
          <w:szCs w:val="22"/>
          <w:highlight w:val="none"/>
          <w:lang w:val="zh-TW" w:eastAsia="zh-TW"/>
        </w:rPr>
        <w:t>，采购人有权</w:t>
      </w:r>
      <w:r>
        <w:rPr>
          <w:rFonts w:hint="eastAsia" w:ascii="宋体" w:hAnsi="Calibri" w:eastAsia="宋体" w:cs="Times New Roman"/>
          <w:color w:val="auto"/>
          <w:kern w:val="0"/>
          <w:sz w:val="22"/>
          <w:szCs w:val="22"/>
          <w:highlight w:val="none"/>
          <w:lang w:val="zh-CN"/>
        </w:rPr>
        <w:t>向中标人提出更换要求</w:t>
      </w:r>
      <w:r>
        <w:rPr>
          <w:rFonts w:hint="eastAsia" w:ascii="宋体" w:hAnsi="Calibri" w:eastAsia="宋体" w:cs="Times New Roman"/>
          <w:color w:val="auto"/>
          <w:kern w:val="0"/>
          <w:sz w:val="22"/>
          <w:szCs w:val="22"/>
          <w:highlight w:val="none"/>
          <w:lang w:val="zh-TW"/>
        </w:rPr>
        <w:t>，中标人应无条件</w:t>
      </w:r>
      <w:r>
        <w:rPr>
          <w:rFonts w:hint="eastAsia" w:ascii="宋体" w:hAnsi="Calibri" w:eastAsia="宋体" w:cs="Times New Roman"/>
          <w:color w:val="auto"/>
          <w:kern w:val="0"/>
          <w:sz w:val="22"/>
          <w:szCs w:val="22"/>
          <w:highlight w:val="none"/>
          <w:lang w:val="zh-CN"/>
        </w:rPr>
        <w:t>予以支持</w:t>
      </w:r>
      <w:r>
        <w:rPr>
          <w:rFonts w:hint="eastAsia" w:ascii="宋体" w:hAnsi="Calibri" w:eastAsia="宋体" w:cs="Times New Roman"/>
          <w:color w:val="auto"/>
          <w:kern w:val="0"/>
          <w:sz w:val="22"/>
          <w:szCs w:val="22"/>
          <w:highlight w:val="none"/>
          <w:lang w:val="zh-TW"/>
        </w:rPr>
        <w:t>，</w:t>
      </w:r>
      <w:r>
        <w:rPr>
          <w:rFonts w:hint="eastAsia" w:ascii="宋体" w:hAnsi="Calibri" w:eastAsia="宋体" w:cs="Times New Roman"/>
          <w:color w:val="auto"/>
          <w:kern w:val="0"/>
          <w:sz w:val="22"/>
          <w:szCs w:val="22"/>
          <w:highlight w:val="none"/>
          <w:lang w:val="zh-CN"/>
        </w:rPr>
        <w:t>并</w:t>
      </w:r>
      <w:r>
        <w:rPr>
          <w:rFonts w:hint="eastAsia" w:ascii="宋体" w:hAnsi="Calibri" w:eastAsia="宋体" w:cs="Times New Roman"/>
          <w:color w:val="auto"/>
          <w:kern w:val="0"/>
          <w:sz w:val="22"/>
          <w:szCs w:val="22"/>
          <w:highlight w:val="none"/>
          <w:lang w:val="zh-TW"/>
        </w:rPr>
        <w:t>及时更换</w:t>
      </w:r>
      <w:r>
        <w:rPr>
          <w:rFonts w:hint="eastAsia" w:ascii="宋体" w:hAnsi="Calibri" w:eastAsia="宋体" w:cs="Times New Roman"/>
          <w:color w:val="auto"/>
          <w:kern w:val="0"/>
          <w:sz w:val="22"/>
          <w:szCs w:val="22"/>
          <w:highlight w:val="none"/>
          <w:lang w:val="zh-CN"/>
        </w:rPr>
        <w:t>审计人员（更换后的审计人员资历不得低于投标承诺）</w:t>
      </w:r>
      <w:r>
        <w:rPr>
          <w:rFonts w:hint="eastAsia" w:ascii="宋体" w:hAnsi="Calibri" w:eastAsia="宋体" w:cs="Times New Roman"/>
          <w:color w:val="auto"/>
          <w:kern w:val="0"/>
          <w:sz w:val="22"/>
          <w:szCs w:val="22"/>
          <w:highlight w:val="none"/>
          <w:lang w:val="zh-TW"/>
        </w:rPr>
        <w:t>，不得对</w:t>
      </w:r>
      <w:r>
        <w:rPr>
          <w:rFonts w:hint="eastAsia" w:ascii="宋体" w:hAnsi="Calibri" w:eastAsia="宋体" w:cs="Times New Roman"/>
          <w:color w:val="auto"/>
          <w:kern w:val="0"/>
          <w:sz w:val="22"/>
          <w:szCs w:val="22"/>
          <w:highlight w:val="none"/>
          <w:lang w:val="zh-CN"/>
        </w:rPr>
        <w:t>审计项目</w:t>
      </w:r>
      <w:r>
        <w:rPr>
          <w:rFonts w:hint="eastAsia" w:ascii="宋体" w:hAnsi="Calibri" w:eastAsia="宋体" w:cs="Times New Roman"/>
          <w:color w:val="auto"/>
          <w:kern w:val="0"/>
          <w:sz w:val="22"/>
          <w:szCs w:val="22"/>
          <w:highlight w:val="none"/>
          <w:lang w:val="zh-TW"/>
        </w:rPr>
        <w:t>的正常工作</w:t>
      </w:r>
      <w:r>
        <w:rPr>
          <w:rFonts w:hint="eastAsia" w:ascii="宋体" w:hAnsi="Calibri" w:eastAsia="宋体" w:cs="Times New Roman"/>
          <w:color w:val="auto"/>
          <w:kern w:val="0"/>
          <w:sz w:val="22"/>
          <w:szCs w:val="22"/>
          <w:highlight w:val="none"/>
          <w:lang w:val="zh-CN"/>
        </w:rPr>
        <w:t>和工期</w:t>
      </w:r>
      <w:r>
        <w:rPr>
          <w:rFonts w:hint="eastAsia" w:ascii="宋体" w:hAnsi="Calibri" w:eastAsia="宋体" w:cs="Times New Roman"/>
          <w:color w:val="auto"/>
          <w:kern w:val="0"/>
          <w:sz w:val="22"/>
          <w:szCs w:val="22"/>
          <w:highlight w:val="none"/>
          <w:lang w:val="zh-TW"/>
        </w:rPr>
        <w:t>造成不利影响。</w:t>
      </w:r>
    </w:p>
    <w:p w14:paraId="153F2F4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▲3.投标人拟派的服务团队人员必须是本单位人</w:t>
      </w:r>
      <w:r>
        <w:rPr>
          <w:rFonts w:hint="eastAsia" w:ascii="宋体" w:hAnsi="Calibri" w:eastAsia="宋体" w:cs="Times New Roman"/>
          <w:strike w:val="0"/>
          <w:dstrike w:val="0"/>
          <w:color w:val="auto"/>
          <w:kern w:val="0"/>
          <w:sz w:val="22"/>
          <w:szCs w:val="22"/>
          <w:highlight w:val="none"/>
          <w:lang w:val="zh-CN"/>
        </w:rPr>
        <w:t>员（投标文件中提供</w:t>
      </w:r>
      <w:r>
        <w:rPr>
          <w:rFonts w:hint="eastAsia" w:ascii="宋体" w:hAnsi="Calibri" w:eastAsia="宋体" w:cs="Times New Roman"/>
          <w:strike w:val="0"/>
          <w:dstrike w:val="0"/>
          <w:color w:val="auto"/>
          <w:kern w:val="0"/>
          <w:sz w:val="22"/>
          <w:szCs w:val="22"/>
          <w:highlight w:val="none"/>
        </w:rPr>
        <w:t>投标截止时间前30日内拉取</w:t>
      </w:r>
      <w:r>
        <w:rPr>
          <w:rFonts w:hint="eastAsia" w:ascii="宋体" w:hAnsi="Calibri" w:eastAsia="宋体" w:cs="Times New Roman"/>
          <w:strike w:val="0"/>
          <w:dstrike w:val="0"/>
          <w:color w:val="auto"/>
          <w:kern w:val="0"/>
          <w:sz w:val="22"/>
          <w:szCs w:val="22"/>
          <w:highlight w:val="none"/>
          <w:lang w:val="zh-CN"/>
        </w:rPr>
        <w:t>的</w:t>
      </w:r>
      <w:r>
        <w:rPr>
          <w:rFonts w:hint="eastAsia" w:ascii="宋体" w:hAnsi="Calibri" w:eastAsia="宋体" w:cs="Times New Roman"/>
          <w:strike w:val="0"/>
          <w:dstrike w:val="0"/>
          <w:color w:val="auto"/>
          <w:kern w:val="0"/>
          <w:sz w:val="22"/>
          <w:szCs w:val="22"/>
          <w:highlight w:val="none"/>
        </w:rPr>
        <w:t>在投标人</w:t>
      </w:r>
      <w:r>
        <w:rPr>
          <w:rFonts w:hint="eastAsia" w:ascii="宋体" w:hAnsi="Calibri" w:eastAsia="宋体" w:cs="Times New Roman"/>
          <w:strike w:val="0"/>
          <w:dstrike w:val="0"/>
          <w:color w:val="auto"/>
          <w:kern w:val="0"/>
          <w:sz w:val="22"/>
          <w:szCs w:val="22"/>
          <w:highlight w:val="none"/>
          <w:lang w:val="zh-CN"/>
        </w:rPr>
        <w:t>单位</w:t>
      </w:r>
      <w:r>
        <w:rPr>
          <w:rFonts w:hint="eastAsia" w:ascii="宋体" w:hAnsi="Calibri" w:eastAsia="宋体" w:cs="Times New Roman"/>
          <w:strike w:val="0"/>
          <w:dstrike w:val="0"/>
          <w:color w:val="auto"/>
          <w:kern w:val="0"/>
          <w:sz w:val="22"/>
          <w:szCs w:val="22"/>
          <w:highlight w:val="none"/>
        </w:rPr>
        <w:t>缴纳的</w:t>
      </w:r>
      <w:r>
        <w:rPr>
          <w:rFonts w:hint="eastAsia" w:ascii="宋体" w:hAnsi="Calibri" w:eastAsia="宋体" w:cs="Times New Roman"/>
          <w:strike w:val="0"/>
          <w:dstrike w:val="0"/>
          <w:color w:val="auto"/>
          <w:kern w:val="0"/>
          <w:sz w:val="22"/>
          <w:szCs w:val="22"/>
          <w:highlight w:val="none"/>
          <w:lang w:val="zh-CN"/>
        </w:rPr>
        <w:t>社保证明）</w:t>
      </w:r>
      <w:r>
        <w:rPr>
          <w:rFonts w:hint="eastAsia" w:ascii="宋体" w:hAnsi="Calibri" w:eastAsia="宋体" w:cs="Times New Roman"/>
          <w:color w:val="auto"/>
          <w:kern w:val="0"/>
          <w:sz w:val="22"/>
          <w:szCs w:val="22"/>
          <w:highlight w:val="none"/>
          <w:lang w:val="zh-CN"/>
        </w:rPr>
        <w:t>，投标文件中已确定的人员名单，在合同履约期间原则上不得更换，如确有特殊原因需要调整的必须事先征得采购人的书面同意。中标人应保持人员的稳定，在服务期间，未经采购人同意，中标人不得随意更换审计人员或抽调审计人员从事其它工作任务。审计人员因为调走、辞职或被中标人辞退等原因导致服务人员不足时，需立即补充，因审计人员未能及时补充而引起采购人造成经济损失的，由中标人承担并赔偿损失。若中标人委派的审计工作未能有效满足采购人需求的，采购人有权要求中标人更换相应审计人员。</w:t>
      </w:r>
    </w:p>
    <w:p w14:paraId="2098F452">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w:t>
      </w:r>
      <w:r>
        <w:rPr>
          <w:rFonts w:hint="eastAsia" w:ascii="宋体" w:hAnsi="Calibri" w:eastAsia="宋体" w:cs="Times New Roman"/>
          <w:color w:val="auto"/>
          <w:kern w:val="0"/>
          <w:sz w:val="22"/>
          <w:szCs w:val="22"/>
          <w:highlight w:val="none"/>
        </w:rPr>
        <w:t>九</w:t>
      </w:r>
      <w:r>
        <w:rPr>
          <w:rFonts w:hint="eastAsia" w:ascii="宋体" w:hAnsi="Calibri" w:eastAsia="宋体" w:cs="Times New Roman"/>
          <w:color w:val="auto"/>
          <w:kern w:val="0"/>
          <w:sz w:val="22"/>
          <w:szCs w:val="22"/>
          <w:highlight w:val="none"/>
          <w:lang w:val="zh-CN"/>
        </w:rPr>
        <w:t>）审计工作要求</w:t>
      </w:r>
    </w:p>
    <w:p w14:paraId="492D612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1、中标人应自觉遵守有关规定，严格执行审计廉政纪律，遵守职业道德，对项目相关资料信息数据保密。</w:t>
      </w:r>
    </w:p>
    <w:p w14:paraId="51A709B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lang w:val="zh-CN"/>
        </w:rPr>
        <w:t>2、严格按照采购人的有关规定和要求实施审计，接受采购人的指导、监督和管理。开展审计工作前，投标人应根据项目的具体情况，向采购人提交项目审计工作方案，经采购人审核同意后实施。审计过程中，投标人应定期向采购人汇报审计进度及阶段性汇总情况，遇到重大问题应及时向采购人反馈沟通，同时按采购人的质量和进度要求及时提供结果以及与服务事项相关的资料。按采购人规定的格式、要求起草有关文书和其他材料。</w:t>
      </w:r>
    </w:p>
    <w:p w14:paraId="6F60307F">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rPr>
        <w:t>3、</w:t>
      </w:r>
      <w:r>
        <w:rPr>
          <w:rFonts w:hint="eastAsia" w:ascii="宋体" w:hAnsi="Calibri" w:eastAsia="宋体" w:cs="Times New Roman"/>
          <w:color w:val="auto"/>
          <w:kern w:val="0"/>
          <w:sz w:val="22"/>
          <w:szCs w:val="22"/>
          <w:highlight w:val="none"/>
          <w:lang w:val="zh-CN"/>
        </w:rPr>
        <w:t>不得将承接的业务对外转包，不得以任何借口违反独立审计准则和质量控制准则，降低执业质量。</w:t>
      </w:r>
    </w:p>
    <w:p w14:paraId="6E520B2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w:t>
      </w:r>
      <w:r>
        <w:rPr>
          <w:rFonts w:hint="eastAsia" w:ascii="宋体" w:hAnsi="Calibri" w:eastAsia="宋体" w:cs="Times New Roman"/>
          <w:color w:val="auto"/>
          <w:kern w:val="0"/>
          <w:sz w:val="22"/>
          <w:szCs w:val="22"/>
          <w:highlight w:val="none"/>
          <w:lang w:val="zh-CN"/>
        </w:rPr>
        <w:t>愿意接受采购人和相关单位对项目质量的评价及结果运用</w:t>
      </w:r>
      <w:r>
        <w:rPr>
          <w:rFonts w:hint="eastAsia" w:ascii="宋体" w:hAnsi="Calibri" w:eastAsia="宋体" w:cs="Times New Roman"/>
          <w:color w:val="auto"/>
          <w:kern w:val="0"/>
          <w:sz w:val="22"/>
          <w:szCs w:val="22"/>
          <w:highlight w:val="none"/>
        </w:rPr>
        <w:t>。</w:t>
      </w:r>
    </w:p>
    <w:p w14:paraId="28C9C91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rPr>
        <w:t>（十）</w:t>
      </w:r>
      <w:r>
        <w:rPr>
          <w:rFonts w:hint="eastAsia" w:ascii="宋体" w:hAnsi="Calibri" w:eastAsia="宋体" w:cs="Times New Roman"/>
          <w:color w:val="auto"/>
          <w:kern w:val="0"/>
          <w:sz w:val="22"/>
          <w:szCs w:val="22"/>
          <w:highlight w:val="none"/>
          <w:lang w:val="zh-CN"/>
        </w:rPr>
        <w:t>资料档案及保密要求</w:t>
      </w:r>
    </w:p>
    <w:p w14:paraId="1D7344C2">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val="zh-CN"/>
        </w:rPr>
        <w:t>中标人应当对每宗作业情况建立完整的电子档案，在合同正常终止后全部移交给采购人保管。</w:t>
      </w:r>
    </w:p>
    <w:p w14:paraId="74FCC7CB">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rPr>
        <w:t>2、</w:t>
      </w:r>
      <w:r>
        <w:rPr>
          <w:rFonts w:hint="eastAsia" w:ascii="宋体" w:hAnsi="Calibri" w:eastAsia="宋体" w:cs="Times New Roman"/>
          <w:color w:val="auto"/>
          <w:kern w:val="0"/>
          <w:sz w:val="22"/>
          <w:szCs w:val="22"/>
          <w:highlight w:val="none"/>
          <w:lang w:val="zh-CN"/>
        </w:rPr>
        <w:t>与本项目有关的资料及数据成果中涉及国家秘密的内容，均要求按照《国家保密法》及相关法律法规执行。</w:t>
      </w:r>
    </w:p>
    <w:p w14:paraId="3441B43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lang w:val="zh-CN"/>
        </w:rPr>
      </w:pPr>
      <w:r>
        <w:rPr>
          <w:rFonts w:hint="eastAsia" w:ascii="宋体" w:hAnsi="Calibri" w:eastAsia="宋体" w:cs="Times New Roman"/>
          <w:color w:val="auto"/>
          <w:kern w:val="0"/>
          <w:sz w:val="22"/>
          <w:szCs w:val="22"/>
          <w:highlight w:val="none"/>
        </w:rPr>
        <w:t>3、</w:t>
      </w:r>
      <w:r>
        <w:rPr>
          <w:rFonts w:hint="eastAsia" w:ascii="宋体" w:hAnsi="Calibri" w:eastAsia="宋体" w:cs="Times New Roman"/>
          <w:color w:val="auto"/>
          <w:kern w:val="0"/>
          <w:sz w:val="22"/>
          <w:szCs w:val="22"/>
          <w:highlight w:val="none"/>
          <w:lang w:val="zh-CN"/>
        </w:rPr>
        <w:t>中标人应当遵守相关保密法律、法规，确保采购单位</w:t>
      </w:r>
      <w:r>
        <w:rPr>
          <w:rFonts w:hint="eastAsia" w:ascii="宋体" w:hAnsi="Calibri" w:eastAsia="宋体" w:cs="Times New Roman"/>
          <w:color w:val="auto"/>
          <w:kern w:val="0"/>
          <w:sz w:val="22"/>
          <w:szCs w:val="22"/>
          <w:highlight w:val="none"/>
        </w:rPr>
        <w:t>和被审计单位</w:t>
      </w:r>
      <w:r>
        <w:rPr>
          <w:rFonts w:hint="eastAsia" w:ascii="宋体" w:hAnsi="Calibri" w:eastAsia="宋体" w:cs="Times New Roman"/>
          <w:color w:val="auto"/>
          <w:kern w:val="0"/>
          <w:sz w:val="22"/>
          <w:szCs w:val="22"/>
          <w:highlight w:val="none"/>
          <w:lang w:val="zh-CN"/>
        </w:rPr>
        <w:t>的信息安全。</w:t>
      </w:r>
    </w:p>
    <w:p w14:paraId="1081C4C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（十一）其它事项</w:t>
      </w:r>
    </w:p>
    <w:p w14:paraId="2B743C07">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受聘会计师事务所使用的审计信息系统须通过公安机关信息系统安全等级保护三级以上（含）备案；所有审计数据不得出境。应标的事务所有完善的内部保密机制，明确的内部保密规定和工作机制，能保障信息安全。</w:t>
      </w:r>
    </w:p>
    <w:p w14:paraId="3BE60EBC">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2.投标人中标后若弃标的，将列入失信名单，且5年内不得参加国资系统所有项目的投标。</w:t>
      </w:r>
    </w:p>
    <w:p w14:paraId="72679B9C">
      <w:pPr>
        <w:widowControl/>
        <w:adjustRightInd w:val="0"/>
        <w:spacing w:line="400" w:lineRule="exact"/>
        <w:ind w:firstLine="446" w:firstLineChars="196"/>
        <w:jc w:val="left"/>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三、结算方式</w:t>
      </w:r>
    </w:p>
    <w:p w14:paraId="699EBCC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1、本项目财务审计服务费由采购人负责支付，具体结算流程以采购人及被审计单位相关规定制度为准，中标人需无条件予以配合。</w:t>
      </w:r>
    </w:p>
    <w:p w14:paraId="4063AF9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支付节点采用以下方式（具体以合同签订时为准）：中标人所提交符合规定的审计报告后1个月内，被审计单位支付审计费用；非因中标人原因导致无法出具审计报告的，根据实际情况协商支付相关费用。中标人应随付款进度提供正式税务发票。</w:t>
      </w:r>
    </w:p>
    <w:p w14:paraId="29A5D421">
      <w:pPr>
        <w:widowControl/>
        <w:adjustRightInd w:val="0"/>
        <w:spacing w:line="400" w:lineRule="exact"/>
        <w:ind w:firstLine="446" w:firstLineChars="196"/>
        <w:jc w:val="left"/>
        <w:rPr>
          <w:rFonts w:hint="eastAsia" w:ascii="宋体" w:hAnsi="Calibri" w:eastAsia="宋体" w:cs="Times New Roman"/>
          <w:b/>
          <w:bCs/>
          <w:color w:val="auto"/>
          <w:kern w:val="0"/>
          <w:sz w:val="22"/>
          <w:szCs w:val="22"/>
          <w:highlight w:val="none"/>
          <w:u w:val="single"/>
          <w:lang w:val="en-US" w:eastAsia="zh-CN"/>
        </w:rPr>
      </w:pPr>
      <w:r>
        <w:rPr>
          <w:rFonts w:hint="eastAsia" w:ascii="宋体" w:hAnsi="Calibri" w:eastAsia="宋体" w:cs="Times New Roman"/>
          <w:b/>
          <w:bCs/>
          <w:color w:val="auto"/>
          <w:kern w:val="0"/>
          <w:sz w:val="22"/>
          <w:szCs w:val="22"/>
          <w:highlight w:val="none"/>
          <w:u w:val="single"/>
          <w:lang w:val="en-US" w:eastAsia="zh-CN"/>
        </w:rPr>
        <w:t>注：以上为最低服务、商务承诺要求，投标人参与投标时必须对以上相关内容通晓熟知并作出书面承诺（或偏离表中已注明无偏离，则表示已完全响应采购文件内容），在此基础上投标人可提供其他更多的服务承诺，并提供详细的服务计划书。</w:t>
      </w:r>
    </w:p>
    <w:p w14:paraId="238BDFA4">
      <w:pPr>
        <w:widowControl/>
        <w:adjustRightInd w:val="0"/>
        <w:spacing w:line="400" w:lineRule="exact"/>
        <w:ind w:firstLine="446" w:firstLineChars="196"/>
        <w:jc w:val="left"/>
        <w:rPr>
          <w:rFonts w:hint="eastAsia" w:ascii="宋体" w:hAnsi="Calibri" w:eastAsia="宋体" w:cs="Times New Roman"/>
          <w:b/>
          <w:bCs/>
          <w:color w:val="auto"/>
          <w:kern w:val="0"/>
          <w:sz w:val="22"/>
          <w:szCs w:val="22"/>
          <w:highlight w:val="none"/>
          <w:lang w:val="en-US" w:eastAsia="zh-CN"/>
        </w:rPr>
      </w:pPr>
      <w:r>
        <w:rPr>
          <w:rFonts w:hint="eastAsia" w:ascii="宋体" w:hAnsi="Calibri" w:eastAsia="宋体" w:cs="Times New Roman"/>
          <w:b/>
          <w:bCs/>
          <w:color w:val="auto"/>
          <w:kern w:val="0"/>
          <w:sz w:val="22"/>
          <w:szCs w:val="22"/>
          <w:highlight w:val="none"/>
          <w:lang w:val="en-US" w:eastAsia="zh-CN"/>
        </w:rPr>
        <w:t>四、服务期限</w:t>
      </w:r>
    </w:p>
    <w:p w14:paraId="01F521E9">
      <w:pPr>
        <w:widowControl/>
        <w:adjustRightInd w:val="0"/>
        <w:spacing w:line="400" w:lineRule="exact"/>
        <w:ind w:firstLine="446" w:firstLineChars="196"/>
        <w:jc w:val="left"/>
        <w:rPr>
          <w:rFonts w:hint="eastAsia" w:ascii="宋体" w:hAnsi="Calibri" w:eastAsia="宋体" w:cs="Times New Roman"/>
          <w:b/>
          <w:bCs/>
          <w:color w:val="auto"/>
          <w:kern w:val="0"/>
          <w:sz w:val="22"/>
          <w:szCs w:val="22"/>
          <w:highlight w:val="none"/>
          <w:u w:val="none"/>
          <w:lang w:val="en-US" w:eastAsia="zh-CN"/>
        </w:rPr>
      </w:pPr>
      <w:r>
        <w:rPr>
          <w:rFonts w:hint="eastAsia" w:ascii="宋体" w:hAnsi="Calibri" w:eastAsia="宋体" w:cs="Times New Roman"/>
          <w:b/>
          <w:bCs/>
          <w:color w:val="auto"/>
          <w:kern w:val="0"/>
          <w:sz w:val="22"/>
          <w:szCs w:val="22"/>
          <w:highlight w:val="none"/>
          <w:u w:val="none"/>
          <w:lang w:val="en-US" w:eastAsia="zh-CN"/>
        </w:rPr>
        <w:t>1年。</w:t>
      </w:r>
    </w:p>
    <w:p w14:paraId="532AC703">
      <w:pPr>
        <w:widowControl/>
        <w:adjustRightInd w:val="0"/>
        <w:spacing w:line="400" w:lineRule="exact"/>
        <w:ind w:firstLine="446" w:firstLineChars="196"/>
        <w:jc w:val="left"/>
        <w:rPr>
          <w:rFonts w:ascii="宋体" w:hAnsi="Calibri" w:eastAsia="宋体" w:cs="Times New Roman"/>
          <w:b/>
          <w:bCs/>
          <w:color w:val="auto"/>
          <w:kern w:val="0"/>
          <w:sz w:val="22"/>
          <w:szCs w:val="22"/>
          <w:highlight w:val="none"/>
          <w:u w:val="none"/>
          <w:lang w:val="en-US" w:eastAsia="zh-CN"/>
        </w:rPr>
      </w:pPr>
      <w:r>
        <w:rPr>
          <w:rFonts w:hint="eastAsia" w:ascii="宋体" w:hAnsi="Calibri" w:eastAsia="宋体" w:cs="Times New Roman"/>
          <w:b/>
          <w:bCs/>
          <w:color w:val="auto"/>
          <w:kern w:val="0"/>
          <w:sz w:val="22"/>
          <w:szCs w:val="22"/>
          <w:highlight w:val="none"/>
          <w:u w:val="none"/>
          <w:lang w:val="en-US" w:eastAsia="zh-CN"/>
        </w:rPr>
        <w:t>1年服务期满后，经采购人同意后可续签合同，最多可再续签4年，续签合同均为1年1签。</w:t>
      </w:r>
    </w:p>
    <w:p w14:paraId="3A31BE1E">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30456C2A">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37008819">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263A5C0E">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1883833A">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1E294011">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5F6F2BCF">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3099839D">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7414EE10">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4C4061C3">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5BB5D896">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6F1CC39F">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7A2AAA52">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4627CD1B">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2C728E60">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335E4223">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1DCDAA41">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02DD1346">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63511A56">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13651669">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0D6E11AA">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0EF7A088">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r>
        <w:rPr>
          <w:rFonts w:hint="eastAsia" w:ascii="宋体" w:hAnsi="Calibri" w:eastAsia="宋体" w:cs="Times New Roman"/>
          <w:b/>
          <w:color w:val="auto"/>
          <w:kern w:val="0"/>
          <w:sz w:val="32"/>
          <w:szCs w:val="32"/>
          <w:highlight w:val="none"/>
        </w:rPr>
        <w:t>第三部分   供应商须知</w:t>
      </w:r>
    </w:p>
    <w:p w14:paraId="3588E4B9">
      <w:pPr>
        <w:pStyle w:val="3"/>
        <w:spacing w:before="0" w:after="0" w:line="400" w:lineRule="exact"/>
        <w:ind w:firstLine="456" w:firstLineChars="200"/>
        <w:jc w:val="left"/>
        <w:rPr>
          <w:rFonts w:hint="eastAsia" w:ascii="宋体"/>
          <w:bCs w:val="0"/>
          <w:color w:val="auto"/>
          <w:kern w:val="0"/>
          <w:sz w:val="22"/>
          <w:szCs w:val="22"/>
          <w:highlight w:val="none"/>
          <w:lang w:val="zh-CN" w:eastAsia="zh-CN"/>
        </w:rPr>
      </w:pPr>
      <w:r>
        <w:rPr>
          <w:rFonts w:hint="eastAsia" w:ascii="宋体"/>
          <w:bCs w:val="0"/>
          <w:color w:val="auto"/>
          <w:kern w:val="0"/>
          <w:sz w:val="22"/>
          <w:szCs w:val="22"/>
          <w:highlight w:val="none"/>
          <w:lang w:val="zh-CN" w:eastAsia="zh-CN"/>
        </w:rPr>
        <w:t>一、说明</w:t>
      </w:r>
    </w:p>
    <w:p w14:paraId="4C2A78D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eastAsia="zh-CN"/>
        </w:rPr>
        <w:t>.</w:t>
      </w:r>
      <w:r>
        <w:rPr>
          <w:rFonts w:hint="eastAsia" w:ascii="宋体" w:hAnsi="Calibri" w:eastAsia="宋体" w:cs="仿宋_GB2312"/>
          <w:color w:val="auto"/>
          <w:kern w:val="0"/>
          <w:sz w:val="22"/>
          <w:szCs w:val="22"/>
          <w:highlight w:val="none"/>
          <w:lang w:val="zh-CN" w:eastAsia="zh-CN" w:bidi="ar-SA"/>
        </w:rPr>
        <w:t>本次采购工作是</w:t>
      </w:r>
      <w:r>
        <w:rPr>
          <w:rFonts w:hint="eastAsia" w:ascii="宋体" w:hAnsi="Calibri" w:eastAsia="宋体" w:cs="仿宋_GB2312"/>
          <w:color w:val="auto"/>
          <w:kern w:val="0"/>
          <w:sz w:val="22"/>
          <w:szCs w:val="22"/>
          <w:highlight w:val="none"/>
          <w:lang w:bidi="ar-SA"/>
        </w:rPr>
        <w:t>参照</w:t>
      </w:r>
      <w:r>
        <w:rPr>
          <w:rFonts w:hint="eastAsia" w:ascii="宋体" w:hAnsi="Calibri" w:eastAsia="宋体" w:cs="宋体"/>
          <w:bCs/>
          <w:color w:val="auto"/>
          <w:kern w:val="0"/>
          <w:sz w:val="22"/>
          <w:szCs w:val="22"/>
          <w:highlight w:val="none"/>
          <w:lang w:bidi="ar-SA"/>
        </w:rPr>
        <w:t>《泰顺县县属国有企业采购管理办法（试行）》</w:t>
      </w:r>
      <w:r>
        <w:rPr>
          <w:rFonts w:hint="eastAsia" w:ascii="宋体" w:hAnsi="Calibri" w:eastAsia="宋体" w:cs="仿宋_GB2312"/>
          <w:color w:val="auto"/>
          <w:kern w:val="0"/>
          <w:sz w:val="22"/>
          <w:szCs w:val="22"/>
          <w:highlight w:val="none"/>
          <w:lang w:val="zh-CN" w:eastAsia="zh-CN" w:bidi="ar-SA"/>
        </w:rPr>
        <w:t>及相关法律规章组织和实施。</w:t>
      </w:r>
    </w:p>
    <w:p w14:paraId="35E9BB3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供应商须对所投标项的全部内容进行投标报价，只对部分内容进行报价的供应商按无效投标处理。</w:t>
      </w:r>
    </w:p>
    <w:p w14:paraId="770F262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无论投标过程中的作法和结果如何，供应商自行承担投标活动中所发生的全部费用。</w:t>
      </w:r>
    </w:p>
    <w:p w14:paraId="526ECBDF">
      <w:pPr>
        <w:widowControl/>
        <w:tabs>
          <w:tab w:val="left" w:pos="1069"/>
          <w:tab w:val="left" w:pos="2352"/>
        </w:tabs>
        <w:adjustRightInd w:val="0"/>
        <w:spacing w:line="400" w:lineRule="atLeast"/>
        <w:ind w:firstLine="446" w:firstLineChars="196"/>
        <w:jc w:val="left"/>
        <w:rPr>
          <w:rFonts w:hint="eastAsia" w:ascii="宋体" w:hAnsi="Calibri" w:eastAsia="宋体" w:cs="宋体"/>
          <w:color w:val="auto"/>
          <w:kern w:val="0"/>
          <w:sz w:val="22"/>
          <w:szCs w:val="22"/>
          <w:highlight w:val="none"/>
          <w:lang w:bidi="ar-SA"/>
        </w:rPr>
      </w:pPr>
      <w:r>
        <w:rPr>
          <w:rFonts w:hint="eastAsia" w:ascii="宋体" w:hAnsi="Calibri" w:eastAsia="宋体" w:cs="Times New Roman"/>
          <w:color w:val="auto"/>
          <w:kern w:val="0"/>
          <w:sz w:val="22"/>
          <w:szCs w:val="22"/>
          <w:highlight w:val="none"/>
        </w:rPr>
        <w:t>4</w:t>
      </w:r>
      <w:r>
        <w:rPr>
          <w:rFonts w:hint="eastAsia" w:ascii="宋体" w:hAnsi="Calibri" w:eastAsia="宋体" w:cs="Times New Roman"/>
          <w:color w:val="auto"/>
          <w:kern w:val="0"/>
          <w:sz w:val="22"/>
          <w:szCs w:val="22"/>
          <w:highlight w:val="none"/>
          <w:lang w:eastAsia="zh-CN"/>
        </w:rPr>
        <w:t>.</w:t>
      </w:r>
      <w:r>
        <w:rPr>
          <w:rFonts w:hint="eastAsia" w:ascii="宋体" w:hAnsi="Calibri" w:eastAsia="宋体" w:cs="宋体"/>
          <w:color w:val="auto"/>
          <w:kern w:val="0"/>
          <w:sz w:val="22"/>
          <w:szCs w:val="22"/>
          <w:highlight w:val="none"/>
          <w:lang w:bidi="ar-SA"/>
        </w:rPr>
        <w:t>安全管理</w:t>
      </w:r>
    </w:p>
    <w:p w14:paraId="528AF58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在招标及合同执行过程中，供应商应承担由于其行为所造成的人身伤害、财产损失或损坏的责任，无论何种原因所造成，采购人均不负责</w:t>
      </w:r>
      <w:r>
        <w:rPr>
          <w:rFonts w:hint="eastAsia" w:ascii="宋体" w:hAnsi="Calibri" w:eastAsia="宋体" w:cs="Times New Roman"/>
          <w:color w:val="auto"/>
          <w:kern w:val="0"/>
          <w:sz w:val="22"/>
          <w:szCs w:val="22"/>
          <w:highlight w:val="none"/>
        </w:rPr>
        <w:t>。</w:t>
      </w:r>
    </w:p>
    <w:p w14:paraId="67B4CC5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知识产权</w:t>
      </w:r>
    </w:p>
    <w:p w14:paraId="0775A4F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5.1供应商应保证，采购人在中华人民共和国使用货物和服务的任何一部分时，免受第三方提出侵犯其专利权、商标权或其它知识产权的起诉。</w:t>
      </w:r>
    </w:p>
    <w:p w14:paraId="0B6F6561">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5.2投标供应商应对采购人在使用该产品时所涉及到的专利权负责，不损害采购人的利益。</w:t>
      </w:r>
    </w:p>
    <w:p w14:paraId="0805065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5.3报价应包括所有应支付的对专利权和版权、设计或其他知识产权而需要向其他方支付的版税。</w:t>
      </w:r>
    </w:p>
    <w:p w14:paraId="0F2E905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5.4投标供应商提供得货物中如使用其他公司的相关专利，应在标书中出示相关授权，如未出示但使用了其他公司的专利，导致供应商中标而引起相关诉讼，由投标供应商承担。</w:t>
      </w:r>
    </w:p>
    <w:p w14:paraId="2D1CE96A">
      <w:pPr>
        <w:widowControl/>
        <w:adjustRightInd w:val="0"/>
        <w:spacing w:line="400" w:lineRule="exact"/>
        <w:ind w:firstLine="446" w:firstLineChars="196"/>
        <w:jc w:val="left"/>
        <w:rPr>
          <w:rFonts w:hint="eastAsia" w:ascii="宋体" w:hAnsi="Calibri" w:eastAsia="宋体" w:cs="??_GB2312"/>
          <w:color w:val="auto"/>
          <w:kern w:val="0"/>
          <w:sz w:val="22"/>
          <w:szCs w:val="22"/>
          <w:highlight w:val="none"/>
          <w:lang w:val="zh-CN" w:eastAsia="zh-CN" w:bidi="ar-SA"/>
        </w:rPr>
      </w:pPr>
      <w:r>
        <w:rPr>
          <w:rFonts w:hint="eastAsia" w:ascii="宋体" w:hAnsi="Calibri" w:eastAsia="宋体" w:cs="Times New Roman"/>
          <w:color w:val="auto"/>
          <w:kern w:val="0"/>
          <w:sz w:val="22"/>
          <w:szCs w:val="22"/>
          <w:highlight w:val="none"/>
        </w:rPr>
        <w:t>6</w:t>
      </w:r>
      <w:r>
        <w:rPr>
          <w:rFonts w:hint="eastAsia" w:ascii="宋体" w:hAnsi="Calibri" w:eastAsia="宋体" w:cs="??_GB2312"/>
          <w:color w:val="auto"/>
          <w:kern w:val="0"/>
          <w:sz w:val="22"/>
          <w:szCs w:val="22"/>
          <w:highlight w:val="none"/>
          <w:lang w:val="en-US" w:eastAsia="zh-CN" w:bidi="ar-SA"/>
        </w:rPr>
        <w:t>.</w:t>
      </w:r>
      <w:r>
        <w:rPr>
          <w:rFonts w:hint="eastAsia" w:ascii="宋体" w:hAnsi="Calibri" w:eastAsia="宋体" w:cs="??_GB2312"/>
          <w:color w:val="auto"/>
          <w:kern w:val="0"/>
          <w:sz w:val="22"/>
          <w:szCs w:val="22"/>
          <w:highlight w:val="none"/>
          <w:lang w:val="zh-CN" w:eastAsia="zh-CN" w:bidi="ar-SA"/>
        </w:rPr>
        <w:t>单位负责人为同一人或者存在直接控股、管理关系的不同供应商，不得参加同一合同项下的采购活动。如在评标过程中发现供应商间存在上述关系，评审小组可以对存在上述关系的供应商做无效投标处理。</w:t>
      </w:r>
    </w:p>
    <w:p w14:paraId="272B0793">
      <w:pPr>
        <w:widowControl/>
        <w:adjustRightInd w:val="0"/>
        <w:spacing w:line="400" w:lineRule="exact"/>
        <w:ind w:firstLine="446" w:firstLineChars="196"/>
        <w:jc w:val="left"/>
        <w:rPr>
          <w:rFonts w:hint="eastAsia" w:ascii="宋体" w:hAnsi="Calibri" w:eastAsia="宋体" w:cs="仿宋_GB2312"/>
          <w:color w:val="auto"/>
          <w:kern w:val="0"/>
          <w:sz w:val="22"/>
          <w:szCs w:val="22"/>
          <w:highlight w:val="none"/>
          <w:lang w:val="zh-CN" w:eastAsia="zh-CN" w:bidi="ar-SA"/>
        </w:rPr>
      </w:pPr>
      <w:r>
        <w:rPr>
          <w:rFonts w:hint="eastAsia" w:ascii="宋体" w:hAnsi="Calibri" w:eastAsia="宋体" w:cs="仿宋_GB2312"/>
          <w:color w:val="auto"/>
          <w:kern w:val="0"/>
          <w:sz w:val="22"/>
          <w:szCs w:val="22"/>
          <w:highlight w:val="none"/>
          <w:lang w:val="en-US" w:eastAsia="zh-CN" w:bidi="ar-SA"/>
        </w:rPr>
        <w:t>7.</w:t>
      </w:r>
      <w:r>
        <w:rPr>
          <w:rFonts w:hint="eastAsia" w:ascii="宋体" w:hAnsi="Calibri" w:eastAsia="宋体" w:cs="仿宋_GB2312"/>
          <w:color w:val="auto"/>
          <w:kern w:val="0"/>
          <w:sz w:val="22"/>
          <w:szCs w:val="22"/>
          <w:highlight w:val="none"/>
          <w:lang w:val="zh-CN" w:eastAsia="zh-CN" w:bidi="ar-SA"/>
        </w:rPr>
        <w:t>为采购项目提供整体设计、规范编制或者项目管理、监理、检测等服务的供应商，不得再参加该采购项目的其他采购活动。</w:t>
      </w:r>
    </w:p>
    <w:p w14:paraId="1C832159">
      <w:pPr>
        <w:widowControl/>
        <w:adjustRightInd w:val="0"/>
        <w:spacing w:line="400" w:lineRule="exact"/>
        <w:ind w:firstLine="446" w:firstLineChars="196"/>
        <w:jc w:val="left"/>
        <w:rPr>
          <w:rFonts w:hint="eastAsia" w:ascii="宋体" w:hAnsi="Calibri" w:eastAsia="宋体" w:cs="仿宋_GB2312"/>
          <w:color w:val="auto"/>
          <w:kern w:val="0"/>
          <w:sz w:val="22"/>
          <w:szCs w:val="22"/>
          <w:highlight w:val="none"/>
          <w:lang w:val="zh-CN" w:eastAsia="zh-CN" w:bidi="ar-SA"/>
        </w:rPr>
      </w:pPr>
      <w:r>
        <w:rPr>
          <w:rFonts w:hint="eastAsia" w:ascii="宋体" w:hAnsi="Calibri" w:eastAsia="宋体" w:cs="仿宋_GB2312"/>
          <w:color w:val="auto"/>
          <w:kern w:val="0"/>
          <w:sz w:val="22"/>
          <w:szCs w:val="22"/>
          <w:highlight w:val="none"/>
          <w:lang w:val="en-US" w:eastAsia="zh-CN" w:bidi="ar-SA"/>
        </w:rPr>
        <w:t>8.</w:t>
      </w:r>
      <w:r>
        <w:rPr>
          <w:rFonts w:hint="eastAsia" w:ascii="宋体" w:hAnsi="Calibri" w:eastAsia="宋体" w:cs="仿宋_GB2312"/>
          <w:color w:val="auto"/>
          <w:kern w:val="0"/>
          <w:sz w:val="22"/>
          <w:szCs w:val="22"/>
          <w:highlight w:val="none"/>
          <w:lang w:val="zh-CN" w:eastAsia="zh-CN" w:bidi="ar-SA"/>
        </w:rPr>
        <w:t>本项目投标（响应）文件签章须采用供应商正式公章，不得以投标专用章或业务章、合同章等代替。</w:t>
      </w:r>
    </w:p>
    <w:p w14:paraId="12F6D8E2">
      <w:pPr>
        <w:widowControl/>
        <w:autoSpaceDE w:val="0"/>
        <w:autoSpaceDN w:val="0"/>
        <w:adjustRightInd w:val="0"/>
        <w:spacing w:line="400" w:lineRule="exact"/>
        <w:ind w:firstLine="456" w:firstLineChars="200"/>
        <w:jc w:val="left"/>
        <w:textAlignment w:val="bottom"/>
        <w:rPr>
          <w:rFonts w:hint="eastAsia" w:ascii="宋体" w:hAnsi="Calibri" w:eastAsia="宋体" w:cs="Times New Roman"/>
          <w:b/>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9.</w:t>
      </w:r>
      <w:r>
        <w:rPr>
          <w:rFonts w:hint="eastAsia" w:ascii="宋体" w:hAnsi="Calibri" w:eastAsia="宋体" w:cs="Times New Roman"/>
          <w:b/>
          <w:color w:val="auto"/>
          <w:kern w:val="0"/>
          <w:sz w:val="22"/>
          <w:szCs w:val="22"/>
          <w:highlight w:val="none"/>
        </w:rPr>
        <w:t>▲供应商须具有良好的商业信誉：</w:t>
      </w:r>
    </w:p>
    <w:p w14:paraId="0B88F31A">
      <w:pPr>
        <w:widowControl/>
        <w:autoSpaceDE w:val="0"/>
        <w:autoSpaceDN w:val="0"/>
        <w:adjustRightInd w:val="0"/>
        <w:spacing w:line="400" w:lineRule="exact"/>
        <w:ind w:firstLine="456" w:firstLineChars="200"/>
        <w:jc w:val="left"/>
        <w:textAlignment w:val="bottom"/>
        <w:rPr>
          <w:rFonts w:hint="eastAsia" w:ascii="宋体" w:hAnsi="Calibri" w:eastAsia="宋体" w:cs="Times New Roman"/>
          <w:b/>
          <w:color w:val="auto"/>
          <w:kern w:val="0"/>
          <w:sz w:val="22"/>
          <w:szCs w:val="22"/>
          <w:highlight w:val="none"/>
          <w:u w:val="single"/>
        </w:rPr>
      </w:pPr>
      <w:r>
        <w:rPr>
          <w:rFonts w:hint="eastAsia" w:ascii="宋体" w:hAnsi="Calibri" w:eastAsia="宋体" w:cs="Times New Roman"/>
          <w:b/>
          <w:color w:val="auto"/>
          <w:kern w:val="0"/>
          <w:sz w:val="22"/>
          <w:szCs w:val="22"/>
          <w:highlight w:val="none"/>
          <w:u w:val="single"/>
        </w:rPr>
        <w:t xml:space="preserve">1）供应商在国家企业信用信息公示系统网（https://www.gsxt.gov.cn/index.html）无严重违法企业记录。    </w:t>
      </w:r>
    </w:p>
    <w:p w14:paraId="05B373E6">
      <w:pPr>
        <w:widowControl/>
        <w:autoSpaceDE w:val="0"/>
        <w:autoSpaceDN w:val="0"/>
        <w:adjustRightInd w:val="0"/>
        <w:spacing w:line="400" w:lineRule="exact"/>
        <w:ind w:firstLine="456" w:firstLineChars="200"/>
        <w:jc w:val="left"/>
        <w:textAlignment w:val="bottom"/>
        <w:rPr>
          <w:rFonts w:hint="eastAsia" w:ascii="宋体" w:hAnsi="Calibri" w:eastAsia="宋体" w:cs="Times New Roman"/>
          <w:b/>
          <w:color w:val="auto"/>
          <w:kern w:val="0"/>
          <w:sz w:val="22"/>
          <w:szCs w:val="22"/>
          <w:highlight w:val="none"/>
          <w:u w:val="single"/>
        </w:rPr>
      </w:pPr>
      <w:r>
        <w:rPr>
          <w:rFonts w:hint="eastAsia" w:ascii="宋体" w:hAnsi="Calibri" w:eastAsia="宋体" w:cs="Times New Roman"/>
          <w:b/>
          <w:color w:val="auto"/>
          <w:kern w:val="0"/>
          <w:sz w:val="22"/>
          <w:szCs w:val="22"/>
          <w:highlight w:val="none"/>
          <w:u w:val="single"/>
        </w:rPr>
        <w:t xml:space="preserve">2）供应商在中国执行信息公开网（http://zxgk.court.gov.cn/）无失信信息记录。   </w:t>
      </w:r>
    </w:p>
    <w:p w14:paraId="20ECBE50">
      <w:pPr>
        <w:widowControl/>
        <w:autoSpaceDE w:val="0"/>
        <w:autoSpaceDN w:val="0"/>
        <w:adjustRightInd w:val="0"/>
        <w:spacing w:line="400" w:lineRule="exact"/>
        <w:ind w:firstLine="456" w:firstLineChars="200"/>
        <w:jc w:val="left"/>
        <w:textAlignment w:val="bottom"/>
        <w:rPr>
          <w:rFonts w:hint="eastAsia" w:ascii="宋体" w:hAnsi="Calibri" w:eastAsia="宋体" w:cs="Times New Roman"/>
          <w:b/>
          <w:color w:val="auto"/>
          <w:kern w:val="0"/>
          <w:sz w:val="22"/>
          <w:szCs w:val="22"/>
          <w:highlight w:val="none"/>
          <w:u w:val="single"/>
        </w:rPr>
      </w:pPr>
      <w:r>
        <w:rPr>
          <w:rFonts w:hint="eastAsia" w:ascii="宋体" w:hAnsi="Calibri" w:eastAsia="宋体" w:cs="Times New Roman"/>
          <w:b/>
          <w:color w:val="auto"/>
          <w:kern w:val="0"/>
          <w:sz w:val="22"/>
          <w:szCs w:val="22"/>
          <w:highlight w:val="none"/>
          <w:u w:val="single"/>
        </w:rPr>
        <w:t xml:space="preserve">3）供应商在中国政府采购网（http://www.ccgp.gov.cn/cr/list）无严重违法行为记录。   </w:t>
      </w:r>
    </w:p>
    <w:p w14:paraId="71FF6C7C">
      <w:pPr>
        <w:widowControl/>
        <w:snapToGrid w:val="0"/>
        <w:spacing w:line="400" w:lineRule="exact"/>
        <w:ind w:firstLine="456" w:firstLineChars="200"/>
        <w:jc w:val="left"/>
        <w:rPr>
          <w:rFonts w:hint="eastAsia" w:ascii="宋体" w:hAnsi="Calibri" w:eastAsia="宋体" w:cs="Times New Roman"/>
          <w:b/>
          <w:color w:val="auto"/>
          <w:kern w:val="0"/>
          <w:sz w:val="22"/>
          <w:szCs w:val="22"/>
          <w:highlight w:val="none"/>
          <w:u w:val="single"/>
        </w:rPr>
      </w:pPr>
      <w:r>
        <w:rPr>
          <w:rFonts w:hint="eastAsia" w:ascii="宋体" w:hAnsi="Calibri" w:eastAsia="宋体" w:cs="Times New Roman"/>
          <w:b/>
          <w:color w:val="auto"/>
          <w:kern w:val="0"/>
          <w:sz w:val="22"/>
          <w:szCs w:val="22"/>
          <w:highlight w:val="none"/>
          <w:u w:val="single"/>
        </w:rPr>
        <w:t>4）</w:t>
      </w:r>
      <w:r>
        <w:rPr>
          <w:rFonts w:hint="eastAsia" w:ascii="宋体" w:hAnsi="Calibri" w:eastAsia="宋体" w:cs="宋体"/>
          <w:color w:val="auto"/>
          <w:kern w:val="0"/>
          <w:sz w:val="22"/>
          <w:szCs w:val="22"/>
          <w:highlight w:val="none"/>
          <w:u w:val="single"/>
          <w:lang w:bidi="ar-SA"/>
        </w:rPr>
        <w:t>▲</w:t>
      </w:r>
      <w:r>
        <w:rPr>
          <w:rFonts w:hint="eastAsia" w:ascii="宋体" w:hAnsi="Calibri" w:eastAsia="宋体" w:cs="Times New Roman"/>
          <w:b/>
          <w:color w:val="auto"/>
          <w:kern w:val="0"/>
          <w:sz w:val="22"/>
          <w:szCs w:val="22"/>
          <w:highlight w:val="none"/>
          <w:u w:val="single"/>
        </w:rPr>
        <w:t>未被各级财政部门、国资部门列入黑名单或被各级财政部门禁止参加政府采购、国企采购项目投标。如供应商有上述情形并参与本项目投标的，一经查实，其投标做无效投标处理。</w:t>
      </w:r>
    </w:p>
    <w:p w14:paraId="3CFEFF5D">
      <w:pPr>
        <w:widowControl/>
        <w:snapToGrid w:val="0"/>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val="0"/>
          <w:bCs/>
          <w:color w:val="auto"/>
          <w:kern w:val="0"/>
          <w:sz w:val="22"/>
          <w:szCs w:val="22"/>
          <w:highlight w:val="none"/>
          <w:lang w:val="en-US" w:eastAsia="zh-CN"/>
        </w:rPr>
        <w:t>10.</w:t>
      </w:r>
      <w:r>
        <w:rPr>
          <w:rFonts w:hint="eastAsia" w:ascii="宋体" w:hAnsi="Calibri" w:eastAsia="宋体" w:cs="宋体"/>
          <w:b w:val="0"/>
          <w:bCs/>
          <w:color w:val="auto"/>
          <w:kern w:val="0"/>
          <w:sz w:val="24"/>
          <w:szCs w:val="22"/>
          <w:highlight w:val="none"/>
          <w:lang w:bidi="ar-SA"/>
        </w:rPr>
        <w:t>▲</w:t>
      </w:r>
      <w:r>
        <w:rPr>
          <w:rFonts w:hint="eastAsia" w:ascii="宋体" w:hAnsi="Calibri" w:eastAsia="宋体" w:cs="Times New Roman"/>
          <w:b w:val="0"/>
          <w:bCs/>
          <w:color w:val="auto"/>
          <w:kern w:val="0"/>
          <w:sz w:val="22"/>
          <w:szCs w:val="22"/>
          <w:highlight w:val="none"/>
        </w:rPr>
        <w:t>供应商</w:t>
      </w:r>
      <w:r>
        <w:rPr>
          <w:rFonts w:hint="eastAsia" w:ascii="宋体" w:hAnsi="Calibri" w:eastAsia="宋体" w:cs="Times New Roman"/>
          <w:color w:val="auto"/>
          <w:kern w:val="0"/>
          <w:sz w:val="22"/>
          <w:szCs w:val="22"/>
          <w:highlight w:val="none"/>
        </w:rPr>
        <w:t>报名后如不前来投标，须在投标截止24小时之前（上班时间）通知采购人或招标代理机构，以便于本项目后续工作开展。</w:t>
      </w:r>
    </w:p>
    <w:p w14:paraId="79EFED62">
      <w:pPr>
        <w:widowControl/>
        <w:snapToGrid w:val="0"/>
        <w:spacing w:line="400" w:lineRule="exact"/>
        <w:ind w:firstLine="456" w:firstLineChars="200"/>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lang w:val="en-US" w:eastAsia="zh-CN"/>
        </w:rPr>
        <w:t>11.</w:t>
      </w:r>
      <w:r>
        <w:rPr>
          <w:rFonts w:hint="eastAsia" w:ascii="宋体" w:hAnsi="Calibri" w:eastAsia="宋体" w:cs="Times New Roman"/>
          <w:color w:val="auto"/>
          <w:kern w:val="0"/>
          <w:sz w:val="22"/>
          <w:szCs w:val="22"/>
          <w:highlight w:val="none"/>
          <w:u w:val="single"/>
        </w:rPr>
        <w:t>本项目采用资格后审，符合资格要求的供应商均可在本公告附件下载</w:t>
      </w:r>
      <w:r>
        <w:rPr>
          <w:rFonts w:hint="eastAsia" w:ascii="宋体" w:hAnsi="Calibri" w:eastAsia="宋体" w:cs="Times New Roman"/>
          <w:color w:val="auto"/>
          <w:kern w:val="0"/>
          <w:sz w:val="22"/>
          <w:szCs w:val="22"/>
          <w:highlight w:val="none"/>
          <w:u w:val="single"/>
          <w:lang w:eastAsia="zh-CN"/>
        </w:rPr>
        <w:t>采购文件</w:t>
      </w:r>
      <w:r>
        <w:rPr>
          <w:rFonts w:hint="eastAsia" w:ascii="宋体" w:hAnsi="Calibri" w:eastAsia="宋体" w:cs="Times New Roman"/>
          <w:color w:val="auto"/>
          <w:kern w:val="0"/>
          <w:sz w:val="22"/>
          <w:szCs w:val="22"/>
          <w:highlight w:val="none"/>
          <w:u w:val="single"/>
        </w:rPr>
        <w:t>，并按</w:t>
      </w:r>
      <w:r>
        <w:rPr>
          <w:rFonts w:hint="eastAsia" w:ascii="宋体" w:hAnsi="Calibri" w:eastAsia="宋体" w:cs="Times New Roman"/>
          <w:color w:val="auto"/>
          <w:kern w:val="0"/>
          <w:sz w:val="22"/>
          <w:szCs w:val="22"/>
          <w:highlight w:val="none"/>
          <w:u w:val="single"/>
          <w:lang w:eastAsia="zh-CN"/>
        </w:rPr>
        <w:t>采购文件</w:t>
      </w:r>
      <w:r>
        <w:rPr>
          <w:rFonts w:hint="eastAsia" w:ascii="宋体" w:hAnsi="Calibri" w:eastAsia="宋体" w:cs="Times New Roman"/>
          <w:color w:val="auto"/>
          <w:kern w:val="0"/>
          <w:sz w:val="22"/>
          <w:szCs w:val="22"/>
          <w:highlight w:val="none"/>
          <w:u w:val="single"/>
        </w:rPr>
        <w:t>规定的时间、地点递交</w:t>
      </w:r>
      <w:r>
        <w:rPr>
          <w:rFonts w:hint="eastAsia" w:ascii="宋体" w:hAnsi="Calibri" w:eastAsia="宋体" w:cs="Times New Roman"/>
          <w:color w:val="auto"/>
          <w:kern w:val="0"/>
          <w:sz w:val="22"/>
          <w:szCs w:val="22"/>
          <w:highlight w:val="none"/>
          <w:u w:val="single"/>
          <w:lang w:eastAsia="zh-CN"/>
        </w:rPr>
        <w:t>投标（响应）文件</w:t>
      </w:r>
      <w:r>
        <w:rPr>
          <w:rFonts w:hint="eastAsia" w:ascii="宋体" w:hAnsi="Calibri" w:eastAsia="宋体" w:cs="Times New Roman"/>
          <w:color w:val="auto"/>
          <w:kern w:val="0"/>
          <w:sz w:val="22"/>
          <w:szCs w:val="22"/>
          <w:highlight w:val="none"/>
          <w:u w:val="single"/>
        </w:rPr>
        <w:t>（</w:t>
      </w:r>
      <w:r>
        <w:rPr>
          <w:rFonts w:hint="eastAsia" w:ascii="宋体" w:hAnsi="Calibri" w:eastAsia="宋体" w:cs="Times New Roman"/>
          <w:color w:val="auto"/>
          <w:kern w:val="0"/>
          <w:sz w:val="22"/>
          <w:szCs w:val="22"/>
          <w:highlight w:val="none"/>
          <w:u w:val="single"/>
          <w:lang w:eastAsia="zh-CN"/>
        </w:rPr>
        <w:t>采购文件</w:t>
      </w:r>
      <w:r>
        <w:rPr>
          <w:rFonts w:hint="eastAsia" w:ascii="宋体" w:hAnsi="Calibri" w:eastAsia="宋体" w:cs="Times New Roman"/>
          <w:color w:val="auto"/>
          <w:kern w:val="0"/>
          <w:sz w:val="22"/>
          <w:szCs w:val="22"/>
          <w:highlight w:val="none"/>
          <w:u w:val="single"/>
        </w:rPr>
        <w:t>下载网址 ：浙江政府采购网（http://www.zjzfcg.gov.cn/）或泰顺县人民政府网县公共资源交易平台（</w:t>
      </w:r>
      <w:r>
        <w:rPr>
          <w:rFonts w:hint="eastAsia" w:ascii="宋体" w:hAnsi="Calibri" w:eastAsia="宋体" w:cs="Times New Roman"/>
          <w:color w:val="auto"/>
          <w:kern w:val="0"/>
          <w:sz w:val="22"/>
          <w:szCs w:val="22"/>
          <w:highlight w:val="none"/>
          <w:u w:val="single"/>
          <w:lang w:eastAsia="zh-CN"/>
        </w:rPr>
        <w:t>http://122.228.219.161/TPFront/</w:t>
      </w:r>
      <w:r>
        <w:rPr>
          <w:rFonts w:hint="eastAsia" w:ascii="宋体" w:hAnsi="Calibri" w:eastAsia="宋体" w:cs="Times New Roman"/>
          <w:color w:val="auto"/>
          <w:kern w:val="0"/>
          <w:sz w:val="22"/>
          <w:szCs w:val="22"/>
          <w:highlight w:val="none"/>
          <w:u w:val="single"/>
        </w:rPr>
        <w:t>））。供应商须在投标截止前自行查看是否有补充、更正文件，并按补充、更正文件要求投标，否则责任自负。</w:t>
      </w:r>
    </w:p>
    <w:p w14:paraId="23AE165A">
      <w:pPr>
        <w:widowControl/>
        <w:autoSpaceDE w:val="0"/>
        <w:autoSpaceDN w:val="0"/>
        <w:adjustRightInd w:val="0"/>
        <w:snapToGrid w:val="0"/>
        <w:spacing w:line="400" w:lineRule="atLeast"/>
        <w:ind w:firstLine="456" w:firstLineChars="200"/>
        <w:jc w:val="left"/>
        <w:rPr>
          <w:rFonts w:hint="eastAsia" w:ascii="宋体" w:hAnsi="Calibri" w:eastAsia="宋体" w:cs="Times New Roman"/>
          <w:b/>
          <w:bCs/>
          <w:color w:val="auto"/>
          <w:kern w:val="0"/>
          <w:sz w:val="22"/>
          <w:szCs w:val="22"/>
          <w:highlight w:val="none"/>
          <w:lang w:val="zh-CN" w:eastAsia="zh-CN"/>
        </w:rPr>
      </w:pPr>
      <w:r>
        <w:rPr>
          <w:rFonts w:hint="eastAsia" w:ascii="宋体" w:hAnsi="Calibri" w:eastAsia="宋体" w:cs="Times New Roman"/>
          <w:b/>
          <w:bCs/>
          <w:color w:val="auto"/>
          <w:kern w:val="0"/>
          <w:sz w:val="22"/>
          <w:szCs w:val="22"/>
          <w:highlight w:val="none"/>
          <w:lang w:val="zh-CN" w:eastAsia="zh-CN"/>
        </w:rPr>
        <w:t>二、</w:t>
      </w:r>
      <w:r>
        <w:rPr>
          <w:rFonts w:hint="eastAsia" w:ascii="宋体" w:hAnsi="Calibri" w:eastAsia="宋体" w:cs="Times New Roman"/>
          <w:b/>
          <w:bCs/>
          <w:color w:val="auto"/>
          <w:kern w:val="0"/>
          <w:sz w:val="22"/>
          <w:szCs w:val="22"/>
          <w:highlight w:val="none"/>
          <w:lang w:val="en-US" w:eastAsia="zh-CN"/>
        </w:rPr>
        <w:t>竞争性磋商</w:t>
      </w:r>
      <w:r>
        <w:rPr>
          <w:rFonts w:hint="eastAsia" w:ascii="宋体" w:hAnsi="Calibri" w:eastAsia="宋体" w:cs="Times New Roman"/>
          <w:b/>
          <w:bCs/>
          <w:color w:val="auto"/>
          <w:kern w:val="0"/>
          <w:sz w:val="22"/>
          <w:szCs w:val="22"/>
          <w:highlight w:val="none"/>
          <w:lang w:val="zh-CN" w:eastAsia="zh-CN"/>
        </w:rPr>
        <w:t>文件</w:t>
      </w:r>
    </w:p>
    <w:p w14:paraId="3119CBC3">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w:t>
      </w:r>
    </w:p>
    <w:p w14:paraId="7EA1CE67">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1.1 </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文件约束力</w:t>
      </w:r>
    </w:p>
    <w:p w14:paraId="520A1A99">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u w:val="single"/>
        </w:rPr>
        <w:t>▲供应商一旦获取了本</w:t>
      </w:r>
      <w:r>
        <w:rPr>
          <w:rFonts w:hint="eastAsia" w:ascii="宋体" w:hAnsi="Calibri" w:eastAsia="宋体" w:cs="Times New Roman"/>
          <w:color w:val="auto"/>
          <w:kern w:val="0"/>
          <w:sz w:val="22"/>
          <w:szCs w:val="22"/>
          <w:highlight w:val="none"/>
          <w:u w:val="single"/>
          <w:lang w:val="en-US" w:eastAsia="zh-CN"/>
        </w:rPr>
        <w:t>竞争性磋商</w:t>
      </w:r>
      <w:r>
        <w:rPr>
          <w:rFonts w:hint="eastAsia" w:ascii="宋体" w:hAnsi="Calibri" w:eastAsia="宋体" w:cs="Times New Roman"/>
          <w:color w:val="auto"/>
          <w:kern w:val="0"/>
          <w:sz w:val="22"/>
          <w:szCs w:val="22"/>
          <w:highlight w:val="none"/>
          <w:u w:val="single"/>
        </w:rPr>
        <w:t>文件并参加投标，即被认为接受了本</w:t>
      </w:r>
      <w:r>
        <w:rPr>
          <w:rFonts w:hint="eastAsia" w:ascii="宋体" w:hAnsi="Calibri" w:eastAsia="宋体" w:cs="Times New Roman"/>
          <w:color w:val="auto"/>
          <w:kern w:val="0"/>
          <w:sz w:val="22"/>
          <w:szCs w:val="22"/>
          <w:highlight w:val="none"/>
          <w:u w:val="single"/>
          <w:lang w:val="en-US" w:eastAsia="zh-CN"/>
        </w:rPr>
        <w:t>竞争性磋商</w:t>
      </w:r>
      <w:r>
        <w:rPr>
          <w:rFonts w:hint="eastAsia" w:ascii="宋体" w:hAnsi="Calibri" w:eastAsia="宋体" w:cs="Times New Roman"/>
          <w:color w:val="auto"/>
          <w:kern w:val="0"/>
          <w:sz w:val="22"/>
          <w:szCs w:val="22"/>
          <w:highlight w:val="none"/>
          <w:u w:val="single"/>
        </w:rPr>
        <w:t>文件中所有条款和规定。</w:t>
      </w:r>
    </w:p>
    <w:p w14:paraId="31A9BA7A">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1.2 </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文件的组成</w:t>
      </w:r>
    </w:p>
    <w:p w14:paraId="6996DE1C">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文件由</w:t>
      </w:r>
      <w:r>
        <w:rPr>
          <w:rFonts w:hint="eastAsia" w:ascii="宋体" w:hAnsi="Calibri" w:eastAsia="宋体" w:cs="Times New Roman"/>
          <w:color w:val="auto"/>
          <w:kern w:val="0"/>
          <w:sz w:val="22"/>
          <w:szCs w:val="22"/>
          <w:highlight w:val="none"/>
          <w:lang w:eastAsia="zh-CN"/>
        </w:rPr>
        <w:t>竞争性磋商文件</w:t>
      </w:r>
      <w:r>
        <w:rPr>
          <w:rFonts w:hint="eastAsia" w:ascii="宋体" w:hAnsi="Calibri" w:eastAsia="宋体" w:cs="Times New Roman"/>
          <w:color w:val="auto"/>
          <w:kern w:val="0"/>
          <w:sz w:val="22"/>
          <w:szCs w:val="22"/>
          <w:highlight w:val="none"/>
        </w:rPr>
        <w:t>总目录所列内容及补充资料等组成。</w:t>
      </w:r>
    </w:p>
    <w:p w14:paraId="597FEA97">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文件的澄清</w:t>
      </w:r>
    </w:p>
    <w:p w14:paraId="69103110">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供应商对</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62160EF9">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文件的修改</w:t>
      </w:r>
    </w:p>
    <w:p w14:paraId="621AC79D">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在投标截止时间前，采购人有权澄清或者修改</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文件，并以书面形式（补充、更正文件）通知供应商。补充、更正文件作为</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文件的组成部分，对所有投标供应商均有约束力。</w:t>
      </w:r>
    </w:p>
    <w:p w14:paraId="6A24495B">
      <w:pPr>
        <w:widowControl/>
        <w:autoSpaceDE w:val="0"/>
        <w:autoSpaceDN w:val="0"/>
        <w:adjustRightInd w:val="0"/>
        <w:snapToGrid w:val="0"/>
        <w:spacing w:line="400" w:lineRule="atLeast"/>
        <w:ind w:firstLine="456" w:firstLineChars="200"/>
        <w:jc w:val="left"/>
        <w:textAlignment w:val="bottom"/>
        <w:outlineLvl w:val="0"/>
        <w:rPr>
          <w:rFonts w:hint="eastAsia" w:ascii="宋体" w:hAnsi="Calibri" w:eastAsia="宋体" w:cs="Times New Roman"/>
          <w:b/>
          <w:bCs/>
          <w:color w:val="auto"/>
          <w:kern w:val="0"/>
          <w:sz w:val="22"/>
          <w:szCs w:val="22"/>
          <w:highlight w:val="none"/>
          <w:lang w:eastAsia="zh-CN"/>
        </w:rPr>
      </w:pPr>
      <w:r>
        <w:rPr>
          <w:rFonts w:hint="eastAsia" w:ascii="宋体" w:hAnsi="Calibri" w:eastAsia="宋体" w:cs="Times New Roman"/>
          <w:b/>
          <w:bCs/>
          <w:color w:val="auto"/>
          <w:kern w:val="0"/>
          <w:sz w:val="22"/>
          <w:szCs w:val="22"/>
          <w:highlight w:val="none"/>
        </w:rPr>
        <w:t>三、</w:t>
      </w:r>
      <w:r>
        <w:rPr>
          <w:rFonts w:hint="eastAsia" w:ascii="宋体" w:hAnsi="Calibri" w:eastAsia="宋体" w:cs="Times New Roman"/>
          <w:b/>
          <w:bCs/>
          <w:color w:val="auto"/>
          <w:kern w:val="0"/>
          <w:sz w:val="22"/>
          <w:szCs w:val="22"/>
          <w:highlight w:val="none"/>
          <w:lang w:eastAsia="zh-CN"/>
        </w:rPr>
        <w:t>投标（响应）文件</w:t>
      </w:r>
    </w:p>
    <w:p w14:paraId="64FE4BD7">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eastAsia="zh-CN"/>
        </w:rPr>
        <w:t>投标（响应）文件</w:t>
      </w:r>
    </w:p>
    <w:p w14:paraId="52CA0860">
      <w:pPr>
        <w:widowControl/>
        <w:autoSpaceDE w:val="0"/>
        <w:autoSpaceDN w:val="0"/>
        <w:adjustRightInd w:val="0"/>
        <w:snapToGrid w:val="0"/>
        <w:spacing w:line="400" w:lineRule="atLeast"/>
        <w:ind w:firstLine="496" w:firstLineChars="200"/>
        <w:jc w:val="left"/>
        <w:textAlignment w:val="bottom"/>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4"/>
          <w:szCs w:val="22"/>
          <w:highlight w:val="none"/>
        </w:rPr>
        <w:t>1</w:t>
      </w:r>
      <w:r>
        <w:rPr>
          <w:rFonts w:hint="eastAsia" w:ascii="宋体" w:hAnsi="Calibri" w:eastAsia="宋体" w:cs="Arial"/>
          <w:color w:val="auto"/>
          <w:kern w:val="0"/>
          <w:sz w:val="22"/>
          <w:szCs w:val="22"/>
          <w:highlight w:val="none"/>
          <w:lang w:bidi="ar-SA"/>
        </w:rPr>
        <w:t>.1 供应商提交的</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以及供应商与采购人就有关投标的所有来往函电均应使用中文。供应商可以提交用其它语言印制的资料，但必须译成中文，在有差异和矛盾时以中文为准。</w:t>
      </w:r>
    </w:p>
    <w:p w14:paraId="3AABF776">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val="zh-CN" w:eastAsia="zh-CN" w:bidi="ar-SA"/>
        </w:rPr>
        <w:t>1.</w:t>
      </w:r>
      <w:r>
        <w:rPr>
          <w:rFonts w:hint="eastAsia" w:ascii="宋体" w:hAnsi="Calibri" w:eastAsia="宋体" w:cs="Arial"/>
          <w:color w:val="auto"/>
          <w:kern w:val="0"/>
          <w:sz w:val="22"/>
          <w:szCs w:val="22"/>
          <w:highlight w:val="none"/>
          <w:lang w:bidi="ar-SA"/>
        </w:rPr>
        <w:t>2 供应商提交的</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报价均采用人民币报价。</w:t>
      </w:r>
    </w:p>
    <w:p w14:paraId="1AF6EFA7">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val="zh-CN" w:eastAsia="zh-CN" w:bidi="ar-SA"/>
        </w:rPr>
        <w:t>1.</w:t>
      </w:r>
      <w:r>
        <w:rPr>
          <w:rFonts w:hint="eastAsia" w:ascii="宋体" w:hAnsi="Calibri" w:eastAsia="宋体" w:cs="Arial"/>
          <w:color w:val="auto"/>
          <w:kern w:val="0"/>
          <w:sz w:val="22"/>
          <w:szCs w:val="22"/>
          <w:highlight w:val="none"/>
          <w:lang w:bidi="ar-SA"/>
        </w:rPr>
        <w:t>3 供应商应仔细阅读</w:t>
      </w:r>
      <w:r>
        <w:rPr>
          <w:rFonts w:hint="eastAsia" w:ascii="宋体" w:hAnsi="Calibri" w:eastAsia="宋体" w:cs="Arial"/>
          <w:color w:val="auto"/>
          <w:kern w:val="0"/>
          <w:sz w:val="22"/>
          <w:szCs w:val="22"/>
          <w:highlight w:val="none"/>
          <w:lang w:eastAsia="zh-CN" w:bidi="ar-SA"/>
        </w:rPr>
        <w:t>竞争性磋商文件</w:t>
      </w:r>
      <w:r>
        <w:rPr>
          <w:rFonts w:hint="eastAsia" w:ascii="宋体" w:hAnsi="Calibri" w:eastAsia="宋体" w:cs="Arial"/>
          <w:color w:val="auto"/>
          <w:kern w:val="0"/>
          <w:sz w:val="22"/>
          <w:szCs w:val="22"/>
          <w:highlight w:val="none"/>
          <w:lang w:bidi="ar-SA"/>
        </w:rPr>
        <w:t>中的所有内容，按照</w:t>
      </w:r>
      <w:r>
        <w:rPr>
          <w:rFonts w:hint="eastAsia" w:ascii="宋体" w:hAnsi="Calibri" w:eastAsia="宋体" w:cs="Arial"/>
          <w:color w:val="auto"/>
          <w:kern w:val="0"/>
          <w:sz w:val="22"/>
          <w:szCs w:val="22"/>
          <w:highlight w:val="none"/>
          <w:lang w:eastAsia="zh-CN" w:bidi="ar-SA"/>
        </w:rPr>
        <w:t>竞争性磋商文件</w:t>
      </w:r>
      <w:r>
        <w:rPr>
          <w:rFonts w:hint="eastAsia" w:ascii="宋体" w:hAnsi="Calibri" w:eastAsia="宋体" w:cs="Arial"/>
          <w:color w:val="auto"/>
          <w:kern w:val="0"/>
          <w:sz w:val="22"/>
          <w:szCs w:val="22"/>
          <w:highlight w:val="none"/>
          <w:lang w:bidi="ar-SA"/>
        </w:rPr>
        <w:t>要求，详细编制</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。并对</w:t>
      </w:r>
      <w:r>
        <w:rPr>
          <w:rFonts w:hint="eastAsia" w:ascii="宋体" w:hAnsi="Calibri" w:eastAsia="宋体" w:cs="Arial"/>
          <w:color w:val="auto"/>
          <w:kern w:val="0"/>
          <w:sz w:val="22"/>
          <w:szCs w:val="22"/>
          <w:highlight w:val="none"/>
          <w:lang w:val="en-US" w:eastAsia="zh-CN" w:bidi="ar-SA"/>
        </w:rPr>
        <w:t>竞争性磋商</w:t>
      </w:r>
      <w:r>
        <w:rPr>
          <w:rFonts w:hint="eastAsia" w:ascii="宋体" w:hAnsi="Calibri" w:eastAsia="宋体" w:cs="Arial"/>
          <w:color w:val="auto"/>
          <w:kern w:val="0"/>
          <w:sz w:val="22"/>
          <w:szCs w:val="22"/>
          <w:highlight w:val="none"/>
          <w:lang w:bidi="ar-SA"/>
        </w:rPr>
        <w:t>文件的要求做出实质上响应。实质上响应的投标应该是与</w:t>
      </w:r>
      <w:r>
        <w:rPr>
          <w:rFonts w:hint="eastAsia" w:ascii="宋体" w:hAnsi="Calibri" w:eastAsia="宋体" w:cs="Arial"/>
          <w:color w:val="auto"/>
          <w:kern w:val="0"/>
          <w:sz w:val="22"/>
          <w:szCs w:val="22"/>
          <w:highlight w:val="none"/>
          <w:lang w:val="en-US" w:eastAsia="zh-CN" w:bidi="ar-SA"/>
        </w:rPr>
        <w:t>竞争性磋商</w:t>
      </w:r>
      <w:r>
        <w:rPr>
          <w:rFonts w:hint="eastAsia" w:ascii="宋体" w:hAnsi="Calibri" w:eastAsia="宋体" w:cs="Arial"/>
          <w:color w:val="auto"/>
          <w:kern w:val="0"/>
          <w:sz w:val="22"/>
          <w:szCs w:val="22"/>
          <w:highlight w:val="none"/>
          <w:lang w:bidi="ar-SA"/>
        </w:rPr>
        <w:t>文件要求的条款没有重大偏离的投标。未实质上响应的</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将被拒绝，但允许在基本满足招标技术要求的前提下出现的微小差异。</w:t>
      </w:r>
    </w:p>
    <w:p w14:paraId="4EAA0A9B">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val="zh-CN" w:eastAsia="zh-CN" w:bidi="ar-SA"/>
        </w:rPr>
        <w:t>1.</w:t>
      </w:r>
      <w:r>
        <w:rPr>
          <w:rFonts w:hint="eastAsia" w:ascii="宋体" w:hAnsi="Calibri" w:eastAsia="宋体" w:cs="Arial"/>
          <w:color w:val="auto"/>
          <w:kern w:val="0"/>
          <w:sz w:val="22"/>
          <w:szCs w:val="22"/>
          <w:highlight w:val="none"/>
          <w:lang w:bidi="ar-SA"/>
        </w:rPr>
        <w:t>4 供应商必须按</w:t>
      </w:r>
      <w:r>
        <w:rPr>
          <w:rFonts w:hint="eastAsia" w:ascii="宋体" w:hAnsi="Calibri" w:eastAsia="宋体" w:cs="Arial"/>
          <w:color w:val="auto"/>
          <w:kern w:val="0"/>
          <w:sz w:val="22"/>
          <w:szCs w:val="22"/>
          <w:highlight w:val="none"/>
          <w:lang w:val="en-US" w:eastAsia="zh-CN" w:bidi="ar-SA"/>
        </w:rPr>
        <w:t>竞争性磋商</w:t>
      </w:r>
      <w:r>
        <w:rPr>
          <w:rFonts w:hint="eastAsia" w:ascii="宋体" w:hAnsi="Calibri" w:eastAsia="宋体" w:cs="Arial"/>
          <w:color w:val="auto"/>
          <w:kern w:val="0"/>
          <w:sz w:val="22"/>
          <w:szCs w:val="22"/>
          <w:highlight w:val="none"/>
          <w:lang w:bidi="ar-SA"/>
        </w:rPr>
        <w:t>文件的要求提供相关技术参数、资料，包括采用的计量单位，并保证</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的正确性和真实性。</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全部内容应保持一致，否则可能导致不利于其投标的评定甚至被拒绝。技术和商务如有偏离均应填写偏离表。</w:t>
      </w:r>
    </w:p>
    <w:p w14:paraId="6F0368A1">
      <w:pPr>
        <w:widowControl/>
        <w:autoSpaceDE w:val="0"/>
        <w:autoSpaceDN w:val="0"/>
        <w:adjustRightInd w:val="0"/>
        <w:snapToGrid w:val="0"/>
        <w:spacing w:line="400" w:lineRule="atLeast"/>
        <w:ind w:firstLine="456" w:firstLineChars="200"/>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仿宋_GB2312"/>
          <w:color w:val="auto"/>
          <w:kern w:val="0"/>
          <w:sz w:val="22"/>
          <w:szCs w:val="22"/>
          <w:highlight w:val="none"/>
          <w:lang w:val="zh-CN" w:eastAsia="zh-CN" w:bidi="ar-SA"/>
        </w:rPr>
        <w:t>1.</w:t>
      </w:r>
      <w:r>
        <w:rPr>
          <w:rFonts w:hint="eastAsia" w:ascii="宋体" w:hAnsi="Calibri" w:eastAsia="宋体" w:cs="仿宋_GB2312"/>
          <w:color w:val="auto"/>
          <w:kern w:val="0"/>
          <w:sz w:val="22"/>
          <w:szCs w:val="22"/>
          <w:highlight w:val="none"/>
          <w:lang w:bidi="ar-SA"/>
        </w:rPr>
        <w:t xml:space="preserve">5 </w:t>
      </w:r>
      <w:r>
        <w:rPr>
          <w:rFonts w:hint="eastAsia" w:ascii="宋体" w:hAnsi="Calibri" w:eastAsia="宋体" w:cs="仿宋_GB2312"/>
          <w:color w:val="auto"/>
          <w:kern w:val="0"/>
          <w:sz w:val="22"/>
          <w:szCs w:val="22"/>
          <w:highlight w:val="none"/>
          <w:lang w:val="zh-CN" w:eastAsia="zh-CN" w:bidi="ar-SA"/>
        </w:rPr>
        <w:t>供应商应仔细阅读</w:t>
      </w:r>
      <w:r>
        <w:rPr>
          <w:rFonts w:hint="eastAsia" w:ascii="宋体" w:hAnsi="Calibri" w:eastAsia="宋体" w:cs="仿宋_GB2312"/>
          <w:color w:val="auto"/>
          <w:kern w:val="0"/>
          <w:sz w:val="22"/>
          <w:szCs w:val="22"/>
          <w:highlight w:val="none"/>
          <w:lang w:val="en-US" w:eastAsia="zh-CN" w:bidi="ar-SA"/>
        </w:rPr>
        <w:t>竞争性磋商</w:t>
      </w:r>
      <w:r>
        <w:rPr>
          <w:rFonts w:hint="eastAsia" w:ascii="宋体" w:hAnsi="Calibri" w:eastAsia="宋体" w:cs="仿宋_GB2312"/>
          <w:color w:val="auto"/>
          <w:kern w:val="0"/>
          <w:sz w:val="22"/>
          <w:szCs w:val="22"/>
          <w:highlight w:val="none"/>
          <w:lang w:val="zh-CN" w:eastAsia="zh-CN" w:bidi="ar-SA"/>
        </w:rPr>
        <w:t>文件中的所有内容，按照</w:t>
      </w:r>
      <w:r>
        <w:rPr>
          <w:rFonts w:hint="eastAsia" w:ascii="宋体" w:hAnsi="Calibri" w:eastAsia="宋体" w:cs="仿宋_GB2312"/>
          <w:color w:val="auto"/>
          <w:kern w:val="0"/>
          <w:sz w:val="22"/>
          <w:szCs w:val="22"/>
          <w:highlight w:val="none"/>
          <w:lang w:val="en-US" w:eastAsia="zh-CN" w:bidi="ar-SA"/>
        </w:rPr>
        <w:t>竞争性磋商</w:t>
      </w:r>
      <w:r>
        <w:rPr>
          <w:rFonts w:hint="eastAsia" w:ascii="宋体" w:hAnsi="Calibri" w:eastAsia="宋体" w:cs="仿宋_GB2312"/>
          <w:color w:val="auto"/>
          <w:kern w:val="0"/>
          <w:sz w:val="22"/>
          <w:szCs w:val="22"/>
          <w:highlight w:val="none"/>
          <w:lang w:val="zh-CN" w:eastAsia="zh-CN" w:bidi="ar-SA"/>
        </w:rPr>
        <w:t>文件要求，详细编制投标（响应）文件，所有文件资料必须是针对本次投标。不按</w:t>
      </w:r>
      <w:r>
        <w:rPr>
          <w:rFonts w:hint="eastAsia" w:ascii="宋体" w:hAnsi="Calibri" w:eastAsia="宋体" w:cs="仿宋_GB2312"/>
          <w:color w:val="auto"/>
          <w:kern w:val="0"/>
          <w:sz w:val="22"/>
          <w:szCs w:val="22"/>
          <w:highlight w:val="none"/>
          <w:lang w:val="en-US" w:eastAsia="zh-CN" w:bidi="ar-SA"/>
        </w:rPr>
        <w:t>竞争性磋商</w:t>
      </w:r>
      <w:r>
        <w:rPr>
          <w:rFonts w:hint="eastAsia" w:ascii="宋体" w:hAnsi="Calibri" w:eastAsia="宋体" w:cs="仿宋_GB2312"/>
          <w:color w:val="auto"/>
          <w:kern w:val="0"/>
          <w:sz w:val="22"/>
          <w:szCs w:val="22"/>
          <w:highlight w:val="none"/>
          <w:lang w:val="zh-CN" w:eastAsia="zh-CN" w:bidi="ar-SA"/>
        </w:rPr>
        <w:t>文件的要求提供的投标（响应）文件可能导致被拒绝。</w:t>
      </w:r>
    </w:p>
    <w:p w14:paraId="4CA2EC52">
      <w:pPr>
        <w:widowControl/>
        <w:autoSpaceDE w:val="0"/>
        <w:autoSpaceDN w:val="0"/>
        <w:adjustRightInd w:val="0"/>
        <w:snapToGrid w:val="0"/>
        <w:spacing w:line="400" w:lineRule="atLeast"/>
        <w:ind w:firstLine="456" w:firstLineChars="200"/>
        <w:jc w:val="left"/>
        <w:rPr>
          <w:rFonts w:hint="eastAsia" w:ascii="宋体" w:hAnsi="Calibri" w:eastAsia="宋体" w:cs="Times New Roman"/>
          <w:b/>
          <w:bCs/>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2.</w:t>
      </w:r>
      <w:r>
        <w:rPr>
          <w:rFonts w:hint="eastAsia" w:ascii="宋体" w:hAnsi="Calibri" w:eastAsia="宋体" w:cs="Times New Roman"/>
          <w:b/>
          <w:bCs/>
          <w:color w:val="auto"/>
          <w:kern w:val="0"/>
          <w:sz w:val="22"/>
          <w:szCs w:val="22"/>
          <w:highlight w:val="none"/>
          <w:lang w:val="zh-CN" w:eastAsia="zh-CN"/>
        </w:rPr>
        <w:t>投标（响应）文件的组成</w:t>
      </w:r>
    </w:p>
    <w:p w14:paraId="646A8F4E">
      <w:pPr>
        <w:widowControl/>
        <w:autoSpaceDE w:val="0"/>
        <w:autoSpaceDN w:val="0"/>
        <w:adjustRightInd w:val="0"/>
        <w:snapToGrid w:val="0"/>
        <w:spacing w:line="400" w:lineRule="atLeast"/>
        <w:ind w:firstLine="456" w:firstLineChars="200"/>
        <w:jc w:val="left"/>
        <w:rPr>
          <w:rFonts w:ascii="Calibri" w:hAnsi="Calibri" w:eastAsia="宋体" w:cs="Times New Roman"/>
          <w:color w:val="auto"/>
          <w:kern w:val="0"/>
          <w:szCs w:val="22"/>
          <w:highlight w:val="none"/>
        </w:rPr>
      </w:pPr>
      <w:r>
        <w:rPr>
          <w:rFonts w:hint="eastAsia" w:ascii="宋体" w:hAnsi="Calibri" w:eastAsia="宋体" w:cs="Times New Roman"/>
          <w:b/>
          <w:bCs/>
          <w:color w:val="auto"/>
          <w:kern w:val="0"/>
          <w:sz w:val="22"/>
          <w:szCs w:val="22"/>
          <w:highlight w:val="none"/>
          <w:lang w:val="zh-CN" w:eastAsia="zh-CN"/>
        </w:rPr>
        <w:t>▲</w:t>
      </w:r>
      <w:r>
        <w:rPr>
          <w:rFonts w:hint="eastAsia" w:ascii="宋体" w:hAnsi="Calibri" w:eastAsia="宋体" w:cs="Times New Roman"/>
          <w:b/>
          <w:bCs/>
          <w:color w:val="auto"/>
          <w:kern w:val="0"/>
          <w:sz w:val="22"/>
          <w:szCs w:val="22"/>
          <w:highlight w:val="none"/>
          <w:u w:val="single"/>
        </w:rPr>
        <w:t>完整的《</w:t>
      </w:r>
      <w:r>
        <w:rPr>
          <w:rFonts w:hint="eastAsia" w:ascii="宋体" w:hAnsi="Calibri" w:eastAsia="宋体" w:cs="Times New Roman"/>
          <w:b/>
          <w:bCs/>
          <w:color w:val="auto"/>
          <w:kern w:val="0"/>
          <w:sz w:val="22"/>
          <w:szCs w:val="22"/>
          <w:highlight w:val="none"/>
          <w:u w:val="single"/>
          <w:lang w:eastAsia="zh-CN"/>
        </w:rPr>
        <w:t>投标（响应）文件</w:t>
      </w:r>
      <w:r>
        <w:rPr>
          <w:rFonts w:hint="eastAsia" w:ascii="宋体" w:hAnsi="Calibri" w:eastAsia="宋体" w:cs="Times New Roman"/>
          <w:b/>
          <w:bCs/>
          <w:color w:val="auto"/>
          <w:kern w:val="0"/>
          <w:sz w:val="22"/>
          <w:szCs w:val="22"/>
          <w:highlight w:val="none"/>
          <w:u w:val="single"/>
        </w:rPr>
        <w:t>》由“资格文件”、“报价文件”和“商务技术文件”三个部分组成。资格文件</w:t>
      </w:r>
      <w:r>
        <w:rPr>
          <w:rFonts w:hint="eastAsia" w:ascii="宋体" w:hAnsi="Calibri" w:eastAsia="宋体" w:cs="Times New Roman"/>
          <w:b/>
          <w:bCs/>
          <w:color w:val="auto"/>
          <w:kern w:val="0"/>
          <w:sz w:val="22"/>
          <w:szCs w:val="22"/>
          <w:highlight w:val="none"/>
          <w:u w:val="single"/>
          <w:lang w:eastAsia="zh-CN"/>
        </w:rPr>
        <w:t>、</w:t>
      </w:r>
      <w:r>
        <w:rPr>
          <w:rFonts w:hint="eastAsia" w:ascii="宋体" w:hAnsi="Calibri" w:eastAsia="宋体" w:cs="Times New Roman"/>
          <w:b/>
          <w:bCs/>
          <w:color w:val="auto"/>
          <w:kern w:val="0"/>
          <w:sz w:val="22"/>
          <w:szCs w:val="22"/>
          <w:highlight w:val="none"/>
          <w:u w:val="single"/>
        </w:rPr>
        <w:t>商务技术文件部分不得含报价，否则投标将被拒绝。）</w:t>
      </w:r>
    </w:p>
    <w:p w14:paraId="4F5F76C2">
      <w:pPr>
        <w:widowControl/>
        <w:autoSpaceDE w:val="0"/>
        <w:autoSpaceDN w:val="0"/>
        <w:adjustRightInd w:val="0"/>
        <w:snapToGrid w:val="0"/>
        <w:spacing w:line="400" w:lineRule="atLeast"/>
        <w:ind w:firstLine="456" w:firstLineChars="200"/>
        <w:jc w:val="left"/>
        <w:rPr>
          <w:rFonts w:hint="eastAsia" w:ascii="宋体" w:hAnsi="Calibri" w:eastAsia="宋体" w:cs="Times New Roman"/>
          <w:b/>
          <w:bCs/>
          <w:color w:val="auto"/>
          <w:kern w:val="0"/>
          <w:sz w:val="22"/>
          <w:szCs w:val="22"/>
          <w:highlight w:val="none"/>
          <w:lang w:val="zh-CN" w:eastAsia="zh-CN"/>
        </w:rPr>
      </w:pPr>
      <w:r>
        <w:rPr>
          <w:rFonts w:hint="eastAsia" w:ascii="宋体" w:hAnsi="Calibri" w:eastAsia="宋体" w:cs="Times New Roman"/>
          <w:b/>
          <w:bCs/>
          <w:color w:val="auto"/>
          <w:kern w:val="0"/>
          <w:sz w:val="22"/>
          <w:szCs w:val="22"/>
          <w:highlight w:val="none"/>
          <w:lang w:val="zh-CN" w:eastAsia="zh-CN"/>
        </w:rPr>
        <w:t>2.1</w:t>
      </w:r>
      <w:r>
        <w:rPr>
          <w:rFonts w:hint="eastAsia" w:ascii="宋体" w:hAnsi="Calibri" w:eastAsia="宋体" w:cs="Times New Roman"/>
          <w:b/>
          <w:bCs/>
          <w:color w:val="auto"/>
          <w:kern w:val="0"/>
          <w:sz w:val="22"/>
          <w:szCs w:val="22"/>
          <w:highlight w:val="none"/>
        </w:rPr>
        <w:t xml:space="preserve"> 报价</w:t>
      </w:r>
      <w:r>
        <w:rPr>
          <w:rFonts w:hint="eastAsia" w:ascii="宋体" w:hAnsi="Calibri" w:eastAsia="宋体" w:cs="Times New Roman"/>
          <w:b/>
          <w:bCs/>
          <w:color w:val="auto"/>
          <w:kern w:val="0"/>
          <w:sz w:val="22"/>
          <w:szCs w:val="22"/>
          <w:highlight w:val="none"/>
          <w:lang w:val="en-US" w:eastAsia="zh-CN"/>
        </w:rPr>
        <w:t>文件</w:t>
      </w:r>
      <w:r>
        <w:rPr>
          <w:rFonts w:hint="eastAsia" w:ascii="宋体" w:hAnsi="Calibri" w:eastAsia="宋体" w:cs="Times New Roman"/>
          <w:b/>
          <w:bCs/>
          <w:color w:val="auto"/>
          <w:kern w:val="0"/>
          <w:sz w:val="22"/>
          <w:szCs w:val="22"/>
          <w:highlight w:val="none"/>
          <w:lang w:val="zh-CN" w:eastAsia="zh-CN"/>
        </w:rPr>
        <w:t>组成</w:t>
      </w:r>
    </w:p>
    <w:tbl>
      <w:tblPr>
        <w:tblStyle w:val="16"/>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0D81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Pr>
          <w:p w14:paraId="50BC3297">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序号</w:t>
            </w:r>
          </w:p>
        </w:tc>
        <w:tc>
          <w:tcPr>
            <w:tcW w:w="8386" w:type="dxa"/>
            <w:noWrap/>
          </w:tcPr>
          <w:p w14:paraId="6995AC70">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r>
              <w:rPr>
                <w:rFonts w:hint="eastAsia" w:ascii="宋体" w:hAnsi="Calibri" w:eastAsia="宋体" w:cs="Times New Roman"/>
                <w:b/>
                <w:bCs/>
                <w:color w:val="auto"/>
                <w:kern w:val="0"/>
                <w:sz w:val="22"/>
                <w:szCs w:val="22"/>
                <w:highlight w:val="none"/>
                <w:lang w:val="zh-CN" w:eastAsia="zh-CN"/>
              </w:rPr>
              <w:t>▲</w:t>
            </w:r>
            <w:r>
              <w:rPr>
                <w:rFonts w:hint="eastAsia" w:ascii="宋体" w:hAnsi="Calibri" w:eastAsia="宋体" w:cs="Times New Roman"/>
                <w:b/>
                <w:bCs/>
                <w:color w:val="auto"/>
                <w:kern w:val="0"/>
                <w:sz w:val="22"/>
                <w:szCs w:val="22"/>
                <w:highlight w:val="none"/>
                <w:u w:val="single"/>
                <w:lang w:val="zh-CN" w:eastAsia="zh-CN"/>
              </w:rPr>
              <w:t>序号1</w:t>
            </w:r>
            <w:r>
              <w:rPr>
                <w:rFonts w:hint="eastAsia" w:ascii="宋体" w:hAnsi="Calibri" w:eastAsia="宋体" w:cs="Times New Roman"/>
                <w:b/>
                <w:bCs/>
                <w:color w:val="auto"/>
                <w:kern w:val="0"/>
                <w:sz w:val="22"/>
                <w:szCs w:val="22"/>
                <w:highlight w:val="none"/>
                <w:u w:val="single"/>
              </w:rPr>
              <w:t>-2</w:t>
            </w:r>
            <w:r>
              <w:rPr>
                <w:rFonts w:hint="eastAsia" w:ascii="宋体" w:hAnsi="Calibri" w:eastAsia="宋体" w:cs="Times New Roman"/>
                <w:b/>
                <w:bCs/>
                <w:color w:val="auto"/>
                <w:kern w:val="0"/>
                <w:sz w:val="22"/>
                <w:szCs w:val="22"/>
                <w:highlight w:val="none"/>
                <w:u w:val="single"/>
                <w:lang w:val="zh-CN" w:eastAsia="zh-CN"/>
              </w:rPr>
              <w:t>项供应商必须提供</w:t>
            </w:r>
            <w:r>
              <w:rPr>
                <w:rFonts w:hint="eastAsia" w:ascii="宋体" w:hAnsi="Calibri" w:eastAsia="宋体" w:cs="Times New Roman"/>
                <w:b/>
                <w:bCs/>
                <w:color w:val="auto"/>
                <w:kern w:val="0"/>
                <w:sz w:val="22"/>
                <w:szCs w:val="22"/>
                <w:highlight w:val="none"/>
                <w:lang w:val="zh-CN" w:eastAsia="zh-CN"/>
              </w:rPr>
              <w:t>，否则不能通过符合性审查的，责任自负</w:t>
            </w:r>
            <w:r>
              <w:rPr>
                <w:rFonts w:hint="eastAsia" w:ascii="宋体" w:hAnsi="Calibri" w:eastAsia="宋体" w:cs="Times New Roman"/>
                <w:color w:val="auto"/>
                <w:kern w:val="0"/>
                <w:sz w:val="22"/>
                <w:szCs w:val="22"/>
                <w:highlight w:val="none"/>
                <w:lang w:val="zh-CN" w:eastAsia="zh-CN"/>
              </w:rPr>
              <w:t>）</w:t>
            </w:r>
          </w:p>
        </w:tc>
      </w:tr>
      <w:tr w14:paraId="0FAD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1EB98D63">
            <w:pPr>
              <w:widowControl/>
              <w:autoSpaceDE w:val="0"/>
              <w:autoSpaceDN w:val="0"/>
              <w:adjustRightInd w:val="0"/>
              <w:snapToGrid w:val="0"/>
              <w:spacing w:line="400" w:lineRule="atLeas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w:t>
            </w:r>
          </w:p>
        </w:tc>
        <w:tc>
          <w:tcPr>
            <w:tcW w:w="8386" w:type="dxa"/>
            <w:tcBorders>
              <w:top w:val="single" w:color="auto" w:sz="4" w:space="0"/>
              <w:left w:val="single" w:color="auto" w:sz="4" w:space="0"/>
              <w:right w:val="single" w:color="auto" w:sz="4" w:space="0"/>
            </w:tcBorders>
            <w:noWrap/>
          </w:tcPr>
          <w:p w14:paraId="08BE5160">
            <w:pPr>
              <w:widowControl/>
              <w:autoSpaceDE w:val="0"/>
              <w:autoSpaceDN w:val="0"/>
              <w:adjustRightInd w:val="0"/>
              <w:spacing w:line="400" w:lineRule="atLeast"/>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开标一览表（附件一）</w:t>
            </w:r>
          </w:p>
        </w:tc>
      </w:tr>
      <w:tr w14:paraId="37DC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081122B4">
            <w:pPr>
              <w:widowControl/>
              <w:autoSpaceDE w:val="0"/>
              <w:autoSpaceDN w:val="0"/>
              <w:adjustRightInd w:val="0"/>
              <w:snapToGrid w:val="0"/>
              <w:spacing w:line="400" w:lineRule="atLeas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p>
        </w:tc>
        <w:tc>
          <w:tcPr>
            <w:tcW w:w="8386" w:type="dxa"/>
            <w:tcBorders>
              <w:top w:val="single" w:color="auto" w:sz="4" w:space="0"/>
              <w:left w:val="single" w:color="auto" w:sz="4" w:space="0"/>
              <w:right w:val="single" w:color="auto" w:sz="4" w:space="0"/>
            </w:tcBorders>
            <w:noWrap/>
          </w:tcPr>
          <w:p w14:paraId="6F678753">
            <w:pPr>
              <w:widowControl/>
              <w:autoSpaceDE w:val="0"/>
              <w:autoSpaceDN w:val="0"/>
              <w:adjustRightInd w:val="0"/>
              <w:spacing w:line="400" w:lineRule="atLeast"/>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投标分项报价表（附件二）</w:t>
            </w:r>
          </w:p>
        </w:tc>
      </w:tr>
    </w:tbl>
    <w:p w14:paraId="44E4EF1E">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 xml:space="preserve">2.2 </w:t>
      </w:r>
      <w:r>
        <w:rPr>
          <w:rFonts w:hint="eastAsia" w:ascii="宋体" w:hAnsi="Calibri" w:eastAsia="宋体" w:cs="Times New Roman"/>
          <w:b/>
          <w:bCs/>
          <w:color w:val="auto"/>
          <w:kern w:val="0"/>
          <w:sz w:val="22"/>
          <w:szCs w:val="22"/>
          <w:highlight w:val="none"/>
          <w:lang w:val="en-US" w:eastAsia="zh-CN"/>
        </w:rPr>
        <w:t>资格文件</w:t>
      </w:r>
      <w:r>
        <w:rPr>
          <w:rFonts w:hint="eastAsia" w:ascii="宋体" w:hAnsi="Calibri" w:eastAsia="宋体" w:cs="Times New Roman"/>
          <w:b/>
          <w:bCs/>
          <w:color w:val="auto"/>
          <w:kern w:val="0"/>
          <w:sz w:val="22"/>
          <w:szCs w:val="22"/>
          <w:highlight w:val="none"/>
        </w:rPr>
        <w:t>组成</w:t>
      </w:r>
    </w:p>
    <w:tbl>
      <w:tblPr>
        <w:tblStyle w:val="16"/>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9A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Pr>
          <w:p w14:paraId="141CAF90">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序号</w:t>
            </w:r>
          </w:p>
        </w:tc>
        <w:tc>
          <w:tcPr>
            <w:tcW w:w="8386" w:type="dxa"/>
            <w:noWrap/>
          </w:tcPr>
          <w:p w14:paraId="485C79B4">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r>
              <w:rPr>
                <w:rFonts w:hint="eastAsia" w:ascii="Calibri" w:hAnsi="Calibri" w:eastAsia="宋体" w:cs="Times New Roman"/>
                <w:color w:val="auto"/>
                <w:kern w:val="0"/>
                <w:sz w:val="22"/>
                <w:szCs w:val="22"/>
                <w:highlight w:val="none"/>
                <w:lang w:val="zh-CN" w:eastAsia="zh-CN"/>
              </w:rPr>
              <w:t>（</w:t>
            </w:r>
            <w:r>
              <w:rPr>
                <w:rFonts w:hint="eastAsia" w:ascii="Calibri" w:hAnsi="Calibri" w:eastAsia="宋体" w:cs="Times New Roman"/>
                <w:b/>
                <w:bCs/>
                <w:color w:val="auto"/>
                <w:kern w:val="0"/>
                <w:sz w:val="22"/>
                <w:szCs w:val="22"/>
                <w:highlight w:val="none"/>
                <w:lang w:val="zh-CN" w:eastAsia="zh-CN"/>
              </w:rPr>
              <w:t>▲序号</w:t>
            </w:r>
            <w:r>
              <w:rPr>
                <w:rFonts w:ascii="Calibri" w:hAnsi="Calibri" w:eastAsia="宋体" w:cs="Times New Roman"/>
                <w:b/>
                <w:bCs/>
                <w:color w:val="auto"/>
                <w:kern w:val="0"/>
                <w:sz w:val="22"/>
                <w:szCs w:val="22"/>
                <w:highlight w:val="none"/>
                <w:lang w:val="zh-CN" w:eastAsia="zh-CN"/>
              </w:rPr>
              <w:t>1-</w:t>
            </w:r>
            <w:r>
              <w:rPr>
                <w:rFonts w:hint="eastAsia" w:ascii="Calibri" w:hAnsi="Calibri" w:eastAsia="宋体" w:cs="Times New Roman"/>
                <w:b/>
                <w:bCs/>
                <w:color w:val="auto"/>
                <w:kern w:val="0"/>
                <w:sz w:val="22"/>
                <w:szCs w:val="22"/>
                <w:highlight w:val="none"/>
                <w:lang w:val="en-US" w:eastAsia="zh-CN"/>
              </w:rPr>
              <w:t>5</w:t>
            </w:r>
            <w:r>
              <w:rPr>
                <w:rFonts w:hint="eastAsia" w:ascii="Calibri" w:hAnsi="Calibri" w:eastAsia="宋体" w:cs="Times New Roman"/>
                <w:b/>
                <w:bCs/>
                <w:color w:val="auto"/>
                <w:kern w:val="0"/>
                <w:sz w:val="22"/>
                <w:szCs w:val="22"/>
                <w:highlight w:val="none"/>
                <w:lang w:val="zh-CN" w:eastAsia="zh-CN"/>
              </w:rPr>
              <w:t>项供应商必须提供，否则不能通过资格性审查的，责任自负）</w:t>
            </w:r>
          </w:p>
        </w:tc>
      </w:tr>
      <w:tr w14:paraId="0EE9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5F9F1161">
            <w:pPr>
              <w:widowControl/>
              <w:numPr>
                <w:ilvl w:val="0"/>
                <w:numId w:val="2"/>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22F5FF19">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供应商的营业执照、税务登记证（如为多证合一仅需提供营业执照）；</w:t>
            </w:r>
          </w:p>
        </w:tc>
      </w:tr>
      <w:tr w14:paraId="2FDD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34" w:type="dxa"/>
            <w:tcBorders>
              <w:top w:val="single" w:color="auto" w:sz="4" w:space="0"/>
              <w:left w:val="single" w:color="auto" w:sz="4" w:space="0"/>
              <w:right w:val="single" w:color="auto" w:sz="4" w:space="0"/>
            </w:tcBorders>
            <w:noWrap/>
          </w:tcPr>
          <w:p w14:paraId="3C2D11B4">
            <w:pPr>
              <w:widowControl/>
              <w:numPr>
                <w:ilvl w:val="0"/>
                <w:numId w:val="2"/>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567EC226">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rPr>
              <w:t>符合参加国企采购活动应当具备的一般条件的承诺函</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lang w:val="en-US" w:eastAsia="zh-CN"/>
              </w:rPr>
              <w:t>附件三</w:t>
            </w:r>
            <w:r>
              <w:rPr>
                <w:rFonts w:hint="eastAsia" w:ascii="宋体" w:hAnsi="Calibri" w:eastAsia="宋体" w:cs="Times New Roman"/>
                <w:color w:val="auto"/>
                <w:kern w:val="0"/>
                <w:sz w:val="22"/>
                <w:szCs w:val="22"/>
                <w:highlight w:val="none"/>
                <w:lang w:eastAsia="zh-CN"/>
              </w:rPr>
              <w:t>）</w:t>
            </w:r>
          </w:p>
        </w:tc>
      </w:tr>
      <w:tr w14:paraId="5336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76F40368">
            <w:pPr>
              <w:widowControl/>
              <w:numPr>
                <w:ilvl w:val="0"/>
                <w:numId w:val="2"/>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1FCA7ED2">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法定代表人授权书（附件</w:t>
            </w:r>
            <w:r>
              <w:rPr>
                <w:rFonts w:hint="eastAsia" w:ascii="宋体" w:hAnsi="Calibri" w:eastAsia="宋体" w:cs="Times New Roman"/>
                <w:color w:val="auto"/>
                <w:kern w:val="0"/>
                <w:sz w:val="22"/>
                <w:szCs w:val="22"/>
                <w:highlight w:val="none"/>
                <w:lang w:val="en-US" w:eastAsia="zh-CN"/>
              </w:rPr>
              <w:t>四</w:t>
            </w:r>
            <w:r>
              <w:rPr>
                <w:rFonts w:hint="eastAsia" w:ascii="宋体" w:hAnsi="Calibri" w:eastAsia="宋体" w:cs="Times New Roman"/>
                <w:color w:val="auto"/>
                <w:kern w:val="0"/>
                <w:sz w:val="22"/>
                <w:szCs w:val="22"/>
                <w:highlight w:val="none"/>
              </w:rPr>
              <w:t>）如法定代表人直接作为投标代表的则无须提供此项</w:t>
            </w:r>
          </w:p>
        </w:tc>
      </w:tr>
      <w:tr w14:paraId="6731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7302FC4F">
            <w:pPr>
              <w:widowControl/>
              <w:numPr>
                <w:ilvl w:val="0"/>
                <w:numId w:val="2"/>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49D15BD7">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rPr>
            </w:pPr>
            <w:r>
              <w:rPr>
                <w:rFonts w:hint="eastAsia" w:ascii="宋体" w:eastAsia="宋体" w:cs="宋体"/>
                <w:bCs/>
                <w:color w:val="auto"/>
                <w:sz w:val="22"/>
                <w:highlight w:val="none"/>
                <w:lang w:eastAsia="zh-CN" w:bidi="ar-SA"/>
              </w:rPr>
              <w:t>已在中国证监会政务服务平台（https://neris.csrc.gov.cn/）的会计师事务所备案系统进行从事证券服务业务会计师事务所备案（以从事证券服务业务会计师事务所名录为准，截止至开标时间前查询结果为准）（</w:t>
            </w:r>
            <w:r>
              <w:rPr>
                <w:rFonts w:hint="eastAsia" w:ascii="宋体" w:eastAsia="宋体" w:cs="宋体"/>
                <w:bCs/>
                <w:color w:val="auto"/>
                <w:sz w:val="22"/>
                <w:highlight w:val="none"/>
                <w:lang w:val="en-US" w:eastAsia="zh-CN" w:bidi="ar-SA"/>
              </w:rPr>
              <w:t>提供截图</w:t>
            </w:r>
            <w:r>
              <w:rPr>
                <w:rFonts w:hint="eastAsia" w:ascii="宋体" w:eastAsia="宋体" w:cs="宋体"/>
                <w:bCs/>
                <w:color w:val="auto"/>
                <w:sz w:val="22"/>
                <w:highlight w:val="none"/>
                <w:lang w:eastAsia="zh-CN" w:bidi="ar-SA"/>
              </w:rPr>
              <w:t>）</w:t>
            </w:r>
          </w:p>
        </w:tc>
      </w:tr>
      <w:tr w14:paraId="13B0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1E528587">
            <w:pPr>
              <w:widowControl/>
              <w:numPr>
                <w:ilvl w:val="0"/>
                <w:numId w:val="2"/>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0034433F">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供应商“信用中国”(</w:t>
            </w:r>
            <w:r>
              <w:rPr>
                <w:rFonts w:hint="eastAsia" w:ascii="宋体" w:hAnsi="Calibri" w:eastAsia="宋体" w:cs="Times New Roman"/>
                <w:color w:val="auto"/>
                <w:kern w:val="0"/>
                <w:sz w:val="22"/>
                <w:szCs w:val="22"/>
                <w:highlight w:val="none"/>
              </w:rPr>
              <w:fldChar w:fldCharType="begin"/>
            </w:r>
            <w:r>
              <w:instrText xml:space="preserve">HYPERLINK "http://www.creditchina.gov.cn/"</w:instrText>
            </w:r>
            <w:r>
              <w:rPr>
                <w:rFonts w:hint="eastAsia" w:ascii="宋体" w:hAnsi="Calibri" w:eastAsia="宋体" w:cs="Times New Roman"/>
                <w:color w:val="auto"/>
                <w:kern w:val="0"/>
                <w:sz w:val="22"/>
                <w:szCs w:val="22"/>
                <w:highlight w:val="none"/>
              </w:rPr>
              <w:fldChar w:fldCharType="separate"/>
            </w:r>
            <w:r>
              <w:rPr>
                <w:rFonts w:hint="eastAsia" w:ascii="宋体" w:hAnsi="Calibri" w:eastAsia="宋体" w:cs="Times New Roman"/>
                <w:color w:val="auto"/>
                <w:kern w:val="0"/>
                <w:sz w:val="22"/>
                <w:szCs w:val="22"/>
                <w:highlight w:val="none"/>
              </w:rPr>
              <w:t>www.creditchina.gov.cn</w:t>
            </w:r>
            <w:r>
              <w:rPr>
                <w:rFonts w:hint="eastAsia" w:ascii="宋体" w:hAnsi="Calibri" w:eastAsia="宋体" w:cs="Times New Roman"/>
                <w:color w:val="auto"/>
                <w:kern w:val="0"/>
                <w:sz w:val="22"/>
                <w:szCs w:val="22"/>
                <w:highlight w:val="none"/>
              </w:rPr>
              <w:fldChar w:fldCharType="end"/>
            </w:r>
            <w:r>
              <w:rPr>
                <w:rFonts w:hint="eastAsia" w:ascii="宋体" w:hAnsi="Calibri" w:eastAsia="宋体" w:cs="Times New Roman"/>
                <w:color w:val="auto"/>
                <w:kern w:val="0"/>
                <w:sz w:val="22"/>
                <w:szCs w:val="22"/>
                <w:highlight w:val="none"/>
              </w:rPr>
              <w:t>)；</w:t>
            </w:r>
          </w:p>
          <w:p w14:paraId="3E2B3C9B">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“中国政府采购网”（http://www.ccgp.gov.cn/）信用记录网页截图（招标公告发布之日至投标截止时间前）；</w:t>
            </w:r>
          </w:p>
        </w:tc>
      </w:tr>
    </w:tbl>
    <w:p w14:paraId="6BB1B6FA">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lang w:val="en-US" w:eastAsia="zh-CN"/>
        </w:rPr>
        <w:t>2.3 商务技术文件</w:t>
      </w:r>
      <w:r>
        <w:rPr>
          <w:rFonts w:hint="eastAsia" w:ascii="宋体" w:hAnsi="Calibri" w:eastAsia="宋体" w:cs="Times New Roman"/>
          <w:b/>
          <w:bCs/>
          <w:color w:val="auto"/>
          <w:kern w:val="0"/>
          <w:sz w:val="22"/>
          <w:szCs w:val="22"/>
          <w:highlight w:val="none"/>
        </w:rPr>
        <w:t>组成</w:t>
      </w:r>
    </w:p>
    <w:tbl>
      <w:tblPr>
        <w:tblStyle w:val="16"/>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0B17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Pr>
          <w:p w14:paraId="6022D2C6">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序号</w:t>
            </w:r>
          </w:p>
        </w:tc>
        <w:tc>
          <w:tcPr>
            <w:tcW w:w="8386" w:type="dxa"/>
            <w:noWrap/>
          </w:tcPr>
          <w:p w14:paraId="75C66FCD">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r>
              <w:rPr>
                <w:rFonts w:hint="eastAsia" w:ascii="Calibri" w:hAnsi="Calibri" w:eastAsia="宋体" w:cs="Times New Roman"/>
                <w:color w:val="auto"/>
                <w:kern w:val="0"/>
                <w:sz w:val="22"/>
                <w:szCs w:val="22"/>
                <w:highlight w:val="none"/>
                <w:lang w:val="zh-CN" w:eastAsia="zh-CN"/>
              </w:rPr>
              <w:t>（</w:t>
            </w:r>
            <w:r>
              <w:rPr>
                <w:rFonts w:hint="eastAsia" w:ascii="Calibri" w:hAnsi="Calibri" w:eastAsia="宋体" w:cs="Times New Roman"/>
                <w:b/>
                <w:bCs/>
                <w:color w:val="auto"/>
                <w:kern w:val="0"/>
                <w:sz w:val="22"/>
                <w:szCs w:val="22"/>
                <w:highlight w:val="none"/>
                <w:lang w:val="zh-CN" w:eastAsia="zh-CN"/>
              </w:rPr>
              <w:t>▲序号</w:t>
            </w:r>
            <w:r>
              <w:rPr>
                <w:rFonts w:ascii="Calibri" w:hAnsi="Calibri" w:eastAsia="宋体" w:cs="Times New Roman"/>
                <w:b/>
                <w:bCs/>
                <w:color w:val="auto"/>
                <w:kern w:val="0"/>
                <w:sz w:val="22"/>
                <w:szCs w:val="22"/>
                <w:highlight w:val="none"/>
                <w:lang w:val="zh-CN" w:eastAsia="zh-CN"/>
              </w:rPr>
              <w:t>1-</w:t>
            </w:r>
            <w:r>
              <w:rPr>
                <w:rFonts w:hint="eastAsia" w:ascii="Calibri" w:hAnsi="Calibri" w:eastAsia="宋体" w:cs="Times New Roman"/>
                <w:b/>
                <w:bCs/>
                <w:color w:val="auto"/>
                <w:kern w:val="0"/>
                <w:sz w:val="22"/>
                <w:szCs w:val="22"/>
                <w:highlight w:val="none"/>
                <w:lang w:val="en-US" w:eastAsia="zh-CN"/>
              </w:rPr>
              <w:t>6</w:t>
            </w:r>
            <w:r>
              <w:rPr>
                <w:rFonts w:hint="eastAsia" w:ascii="Calibri" w:hAnsi="Calibri" w:eastAsia="宋体" w:cs="Times New Roman"/>
                <w:b/>
                <w:bCs/>
                <w:color w:val="auto"/>
                <w:kern w:val="0"/>
                <w:sz w:val="22"/>
                <w:szCs w:val="22"/>
                <w:highlight w:val="none"/>
                <w:lang w:val="zh-CN" w:eastAsia="zh-CN"/>
              </w:rPr>
              <w:t>项供应商必须提供，否则不能通过资格性审查的，责任自负）</w:t>
            </w:r>
          </w:p>
        </w:tc>
      </w:tr>
      <w:tr w14:paraId="7764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7AE8D122">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0A9A9A50">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b/>
                <w:bCs/>
                <w:color w:val="auto"/>
                <w:kern w:val="0"/>
                <w:sz w:val="22"/>
                <w:szCs w:val="22"/>
                <w:highlight w:val="none"/>
                <w:lang w:bidi="ar-SA"/>
              </w:rPr>
              <w:t>报价函（附件</w:t>
            </w:r>
            <w:r>
              <w:rPr>
                <w:rFonts w:hint="eastAsia" w:ascii="宋体" w:hAnsi="Calibri" w:eastAsia="宋体" w:cs="宋体"/>
                <w:b/>
                <w:bCs/>
                <w:color w:val="auto"/>
                <w:kern w:val="0"/>
                <w:sz w:val="22"/>
                <w:szCs w:val="22"/>
                <w:highlight w:val="none"/>
                <w:lang w:val="en-US" w:eastAsia="zh-CN" w:bidi="ar-SA"/>
              </w:rPr>
              <w:t>五</w:t>
            </w:r>
            <w:r>
              <w:rPr>
                <w:rFonts w:hint="eastAsia" w:ascii="宋体" w:hAnsi="Calibri" w:eastAsia="宋体" w:cs="宋体"/>
                <w:b/>
                <w:bCs/>
                <w:color w:val="auto"/>
                <w:kern w:val="0"/>
                <w:sz w:val="22"/>
                <w:szCs w:val="22"/>
                <w:highlight w:val="none"/>
                <w:lang w:bidi="ar-SA"/>
              </w:rPr>
              <w:t>）</w:t>
            </w:r>
          </w:p>
        </w:tc>
      </w:tr>
      <w:tr w14:paraId="1654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5A9E1332">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3FB82024">
            <w:pPr>
              <w:pStyle w:val="19"/>
              <w:widowControl/>
              <w:adjustRightInd w:val="0"/>
              <w:snapToGrid w:val="0"/>
              <w:spacing w:line="360" w:lineRule="exact"/>
              <w:jc w:val="both"/>
              <w:rPr>
                <w:rFonts w:hint="eastAsia" w:ascii="宋体"/>
                <w:color w:val="auto"/>
                <w:kern w:val="0"/>
                <w:sz w:val="22"/>
                <w:szCs w:val="22"/>
                <w:highlight w:val="none"/>
              </w:rPr>
            </w:pPr>
            <w:r>
              <w:rPr>
                <w:rFonts w:hint="eastAsia" w:ascii="宋体" w:eastAsia="宋体" w:cs="宋体"/>
                <w:b/>
                <w:bCs/>
                <w:color w:val="auto"/>
                <w:kern w:val="2"/>
                <w:sz w:val="22"/>
                <w:szCs w:val="24"/>
                <w:highlight w:val="none"/>
                <w:lang w:val="zh-CN" w:eastAsia="zh-CN" w:bidi="ar-SA"/>
              </w:rPr>
              <w:t>供应商参与国企采购活动投标资格声明函</w:t>
            </w:r>
            <w:r>
              <w:rPr>
                <w:rFonts w:hint="eastAsia" w:ascii="宋体" w:eastAsia="宋体" w:cs="宋体"/>
                <w:b/>
                <w:bCs/>
                <w:color w:val="auto"/>
                <w:kern w:val="2"/>
                <w:sz w:val="22"/>
                <w:szCs w:val="24"/>
                <w:highlight w:val="none"/>
                <w:lang w:val="en-US" w:eastAsia="zh-CN" w:bidi="ar-SA"/>
              </w:rPr>
              <w:t>（附件</w:t>
            </w:r>
            <w:r>
              <w:rPr>
                <w:rFonts w:hint="eastAsia" w:cs="宋体"/>
                <w:b/>
                <w:bCs/>
                <w:color w:val="auto"/>
                <w:kern w:val="2"/>
                <w:sz w:val="22"/>
                <w:szCs w:val="24"/>
                <w:highlight w:val="none"/>
                <w:lang w:val="en-US" w:eastAsia="zh-CN" w:bidi="ar-SA"/>
              </w:rPr>
              <w:t>六</w:t>
            </w:r>
            <w:r>
              <w:rPr>
                <w:rFonts w:hint="eastAsia" w:ascii="宋体" w:eastAsia="宋体" w:cs="宋体"/>
                <w:b/>
                <w:bCs/>
                <w:color w:val="auto"/>
                <w:kern w:val="2"/>
                <w:sz w:val="22"/>
                <w:szCs w:val="24"/>
                <w:highlight w:val="none"/>
                <w:lang w:val="en-US" w:eastAsia="zh-CN" w:bidi="ar-SA"/>
              </w:rPr>
              <w:t>）</w:t>
            </w:r>
          </w:p>
        </w:tc>
      </w:tr>
      <w:tr w14:paraId="66E6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64930F92">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20A226B3">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b/>
                <w:bCs/>
                <w:color w:val="auto"/>
                <w:kern w:val="0"/>
                <w:sz w:val="22"/>
                <w:szCs w:val="22"/>
                <w:highlight w:val="none"/>
                <w:lang w:bidi="ar-SA"/>
              </w:rPr>
              <w:t>法定代表人诚信投标承诺书（附件</w:t>
            </w:r>
            <w:r>
              <w:rPr>
                <w:rFonts w:hint="eastAsia" w:ascii="宋体" w:hAnsi="Calibri" w:eastAsia="宋体" w:cs="宋体"/>
                <w:b/>
                <w:bCs/>
                <w:color w:val="auto"/>
                <w:kern w:val="0"/>
                <w:sz w:val="22"/>
                <w:szCs w:val="22"/>
                <w:highlight w:val="none"/>
                <w:lang w:val="en-US" w:eastAsia="zh-CN" w:bidi="ar-SA"/>
              </w:rPr>
              <w:t>七</w:t>
            </w:r>
            <w:r>
              <w:rPr>
                <w:rFonts w:hint="eastAsia" w:ascii="宋体" w:hAnsi="Calibri" w:eastAsia="宋体" w:cs="宋体"/>
                <w:b/>
                <w:bCs/>
                <w:color w:val="auto"/>
                <w:kern w:val="0"/>
                <w:sz w:val="22"/>
                <w:szCs w:val="22"/>
                <w:highlight w:val="none"/>
                <w:lang w:bidi="ar-SA"/>
              </w:rPr>
              <w:t>）</w:t>
            </w:r>
          </w:p>
        </w:tc>
      </w:tr>
      <w:tr w14:paraId="1C41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15C1538B">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25DA7283">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hAnsi="Calibri" w:eastAsia="宋体" w:cs="宋体"/>
                <w:b/>
                <w:bCs/>
                <w:color w:val="auto"/>
                <w:kern w:val="0"/>
                <w:sz w:val="22"/>
                <w:szCs w:val="22"/>
                <w:highlight w:val="none"/>
                <w:lang w:bidi="ar-SA"/>
              </w:rPr>
              <w:t>商务偏离表（附件</w:t>
            </w:r>
            <w:r>
              <w:rPr>
                <w:rFonts w:hint="eastAsia" w:ascii="宋体" w:hAnsi="Calibri" w:eastAsia="宋体" w:cs="宋体"/>
                <w:b/>
                <w:bCs/>
                <w:color w:val="auto"/>
                <w:kern w:val="0"/>
                <w:sz w:val="22"/>
                <w:szCs w:val="22"/>
                <w:highlight w:val="none"/>
                <w:lang w:val="en-US" w:eastAsia="zh-CN" w:bidi="ar-SA"/>
              </w:rPr>
              <w:t>八</w:t>
            </w:r>
            <w:r>
              <w:rPr>
                <w:rFonts w:hint="eastAsia" w:ascii="宋体" w:hAnsi="Calibri" w:eastAsia="宋体" w:cs="宋体"/>
                <w:b/>
                <w:bCs/>
                <w:color w:val="auto"/>
                <w:kern w:val="0"/>
                <w:sz w:val="22"/>
                <w:szCs w:val="22"/>
                <w:highlight w:val="none"/>
                <w:lang w:bidi="ar-SA"/>
              </w:rPr>
              <w:t>（一））、技术偏离表（附件</w:t>
            </w:r>
            <w:r>
              <w:rPr>
                <w:rFonts w:hint="eastAsia" w:ascii="宋体" w:hAnsi="Calibri" w:eastAsia="宋体" w:cs="宋体"/>
                <w:b/>
                <w:bCs/>
                <w:color w:val="auto"/>
                <w:kern w:val="0"/>
                <w:sz w:val="22"/>
                <w:szCs w:val="22"/>
                <w:highlight w:val="none"/>
                <w:lang w:val="en-US" w:eastAsia="zh-CN" w:bidi="ar-SA"/>
              </w:rPr>
              <w:t>八</w:t>
            </w:r>
            <w:r>
              <w:rPr>
                <w:rFonts w:hint="eastAsia" w:ascii="宋体" w:hAnsi="Calibri" w:eastAsia="宋体" w:cs="宋体"/>
                <w:b/>
                <w:bCs/>
                <w:color w:val="auto"/>
                <w:kern w:val="0"/>
                <w:sz w:val="22"/>
                <w:szCs w:val="22"/>
                <w:highlight w:val="none"/>
                <w:lang w:bidi="ar-SA"/>
              </w:rPr>
              <w:t>（二））</w:t>
            </w:r>
          </w:p>
        </w:tc>
      </w:tr>
      <w:tr w14:paraId="1221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701EC9A6">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6E4C0F11">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hAnsi="Calibri" w:eastAsia="宋体" w:cs="Times New Roman"/>
                <w:b/>
                <w:bCs/>
                <w:color w:val="auto"/>
                <w:kern w:val="0"/>
                <w:sz w:val="22"/>
                <w:szCs w:val="22"/>
                <w:highlight w:val="none"/>
                <w:lang w:val="en-US"/>
              </w:rPr>
              <w:t>技术</w:t>
            </w:r>
            <w:r>
              <w:rPr>
                <w:rFonts w:hint="eastAsia" w:ascii="宋体" w:hAnsi="Calibri" w:eastAsia="宋体" w:cs="Times New Roman"/>
                <w:b/>
                <w:bCs/>
                <w:color w:val="auto"/>
                <w:kern w:val="0"/>
                <w:sz w:val="22"/>
                <w:szCs w:val="22"/>
                <w:highlight w:val="none"/>
              </w:rPr>
              <w:t>方案</w:t>
            </w:r>
          </w:p>
        </w:tc>
      </w:tr>
      <w:tr w14:paraId="6268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36889FE8">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29154FD4">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hAnsi="Calibri" w:eastAsia="宋体" w:cs="宋体"/>
                <w:b/>
                <w:bCs/>
                <w:color w:val="auto"/>
                <w:kern w:val="0"/>
                <w:sz w:val="22"/>
                <w:szCs w:val="22"/>
                <w:highlight w:val="none"/>
                <w:lang w:bidi="ar-SA"/>
              </w:rPr>
              <w:t>供应商项目服务人员汇总表（附件</w:t>
            </w:r>
            <w:r>
              <w:rPr>
                <w:rFonts w:hint="eastAsia" w:ascii="宋体" w:hAnsi="Calibri" w:eastAsia="宋体" w:cs="宋体"/>
                <w:b/>
                <w:bCs/>
                <w:color w:val="auto"/>
                <w:kern w:val="0"/>
                <w:sz w:val="22"/>
                <w:szCs w:val="22"/>
                <w:highlight w:val="none"/>
                <w:lang w:val="en-US" w:eastAsia="zh-CN" w:bidi="ar-SA"/>
              </w:rPr>
              <w:t>九</w:t>
            </w:r>
            <w:r>
              <w:rPr>
                <w:rFonts w:hint="eastAsia" w:ascii="宋体" w:hAnsi="Calibri" w:eastAsia="宋体" w:cs="宋体"/>
                <w:b/>
                <w:bCs/>
                <w:color w:val="auto"/>
                <w:kern w:val="0"/>
                <w:sz w:val="22"/>
                <w:szCs w:val="22"/>
                <w:highlight w:val="none"/>
                <w:lang w:bidi="ar-SA"/>
              </w:rPr>
              <w:t>）；</w:t>
            </w:r>
          </w:p>
        </w:tc>
      </w:tr>
      <w:tr w14:paraId="2F6A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489CB843">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4C245BCF">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hAnsi="Calibri" w:eastAsia="宋体" w:cs="宋体"/>
                <w:color w:val="auto"/>
                <w:kern w:val="0"/>
                <w:sz w:val="22"/>
                <w:szCs w:val="22"/>
                <w:highlight w:val="none"/>
                <w:lang w:bidi="ar-SA"/>
              </w:rPr>
              <w:t>项目理解与认识</w:t>
            </w:r>
            <w:r>
              <w:rPr>
                <w:rFonts w:hint="eastAsia" w:ascii="宋体" w:hAnsi="Calibri" w:eastAsia="宋体" w:cs="宋体"/>
                <w:color w:val="auto"/>
                <w:kern w:val="0"/>
                <w:sz w:val="22"/>
                <w:szCs w:val="22"/>
                <w:highlight w:val="none"/>
                <w:lang w:eastAsia="zh-CN" w:bidi="ar-SA"/>
              </w:rPr>
              <w:t>、</w:t>
            </w:r>
            <w:r>
              <w:rPr>
                <w:rFonts w:hint="eastAsia" w:ascii="宋体" w:hAnsi="Calibri" w:eastAsia="宋体" w:cs="宋体"/>
                <w:color w:val="auto"/>
                <w:kern w:val="0"/>
                <w:sz w:val="22"/>
                <w:szCs w:val="22"/>
                <w:highlight w:val="none"/>
                <w:lang w:bidi="ar-SA"/>
              </w:rPr>
              <w:t>重难点分析与解决方案、售后服务承诺</w:t>
            </w:r>
            <w:r>
              <w:rPr>
                <w:rFonts w:hint="eastAsia" w:ascii="宋体" w:hAnsi="Calibri" w:eastAsia="宋体" w:cs="宋体"/>
                <w:color w:val="auto"/>
                <w:kern w:val="0"/>
                <w:sz w:val="22"/>
                <w:szCs w:val="22"/>
                <w:highlight w:val="none"/>
                <w:lang w:val="en-US" w:eastAsia="zh-CN" w:bidi="ar-SA"/>
              </w:rPr>
              <w:t>等</w:t>
            </w:r>
          </w:p>
        </w:tc>
      </w:tr>
      <w:tr w14:paraId="2A1C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7E7D9D79">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0B00D486">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距离采购人最近的服务机构的详细介绍、服务机构总负责人，电话，地址，技术力量配置等；</w:t>
            </w:r>
          </w:p>
        </w:tc>
      </w:tr>
      <w:tr w14:paraId="309E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2E81B63C">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19E80DDD">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供应商质量体系认证证书、供应商环境体系认证证书、供应商职业健康体系认证证书（（如有则提供）</w:t>
            </w:r>
          </w:p>
        </w:tc>
      </w:tr>
      <w:tr w14:paraId="1B0B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745EE3F4">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6DBAE758">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供应商项目业绩清单，如有（附件十）</w:t>
            </w:r>
          </w:p>
        </w:tc>
      </w:tr>
      <w:tr w14:paraId="2FDB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394B6F31">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20F32846">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供应商具有的其它相关资质证书（如有则提供）</w:t>
            </w:r>
          </w:p>
        </w:tc>
      </w:tr>
      <w:tr w14:paraId="75FA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34CFF95B">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3DAE4C3F">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hAnsi="Calibri" w:eastAsia="宋体" w:cs="宋体"/>
                <w:color w:val="auto"/>
                <w:kern w:val="0"/>
                <w:sz w:val="22"/>
                <w:szCs w:val="22"/>
                <w:highlight w:val="none"/>
                <w:lang w:bidi="ar-SA"/>
              </w:rPr>
              <w:t>根据</w:t>
            </w:r>
            <w:r>
              <w:rPr>
                <w:rFonts w:hint="eastAsia" w:ascii="宋体" w:hAnsi="Calibri" w:eastAsia="宋体" w:cs="宋体"/>
                <w:color w:val="auto"/>
                <w:kern w:val="0"/>
                <w:sz w:val="22"/>
                <w:szCs w:val="22"/>
                <w:highlight w:val="none"/>
                <w:lang w:val="en-US" w:eastAsia="zh-CN" w:bidi="ar-SA"/>
              </w:rPr>
              <w:t>竞争性磋商</w:t>
            </w:r>
            <w:r>
              <w:rPr>
                <w:rFonts w:hint="eastAsia" w:ascii="宋体" w:hAnsi="Calibri" w:eastAsia="宋体" w:cs="宋体"/>
                <w:color w:val="auto"/>
                <w:kern w:val="0"/>
                <w:sz w:val="22"/>
                <w:szCs w:val="22"/>
                <w:highlight w:val="none"/>
                <w:lang w:eastAsia="zh-CN" w:bidi="ar-SA"/>
              </w:rPr>
              <w:t>文件</w:t>
            </w:r>
            <w:r>
              <w:rPr>
                <w:rFonts w:hint="eastAsia" w:ascii="宋体" w:hAnsi="Calibri" w:eastAsia="宋体" w:cs="宋体"/>
                <w:color w:val="auto"/>
                <w:kern w:val="0"/>
                <w:sz w:val="22"/>
                <w:szCs w:val="22"/>
                <w:highlight w:val="none"/>
                <w:lang w:bidi="ar-SA"/>
              </w:rPr>
              <w:t>中的采购内容与技术要求、评标细则，需要提供的其它文件和资料。</w:t>
            </w:r>
          </w:p>
        </w:tc>
      </w:tr>
      <w:tr w14:paraId="4210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49726BDB">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1B0FE57F">
            <w:pPr>
              <w:widowControl/>
              <w:tabs>
                <w:tab w:val="left" w:pos="1069"/>
                <w:tab w:val="left" w:pos="2352"/>
              </w:tabs>
              <w:autoSpaceDE w:val="0"/>
              <w:autoSpaceDN w:val="0"/>
              <w:adjustRightInd w:val="0"/>
              <w:snapToGrid w:val="0"/>
              <w:spacing w:line="430" w:lineRule="atLeast"/>
              <w:jc w:val="left"/>
              <w:rPr>
                <w:rFonts w:hint="eastAsia" w:ascii="新宋体" w:hAnsi="Calibri" w:eastAsia="新宋体" w:cs="黑体"/>
                <w:color w:val="auto"/>
                <w:kern w:val="2"/>
                <w:sz w:val="22"/>
                <w:szCs w:val="22"/>
                <w:highlight w:val="none"/>
                <w:lang w:val="en-US" w:eastAsia="zh-CN" w:bidi="ar-SA"/>
              </w:rPr>
            </w:pPr>
            <w:r>
              <w:rPr>
                <w:rFonts w:hint="eastAsia" w:ascii="宋体" w:hAnsi="Calibri" w:eastAsia="宋体" w:cs="宋体"/>
                <w:color w:val="auto"/>
                <w:kern w:val="0"/>
                <w:sz w:val="22"/>
                <w:szCs w:val="22"/>
                <w:highlight w:val="none"/>
                <w:lang w:bidi="ar-SA"/>
              </w:rPr>
              <w:t>其它供应商须说明的资料（如有则提供）</w:t>
            </w:r>
          </w:p>
        </w:tc>
      </w:tr>
      <w:tr w14:paraId="212D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6212EBB0">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456F6D90">
            <w:pPr>
              <w:widowControl/>
              <w:tabs>
                <w:tab w:val="left" w:pos="1069"/>
                <w:tab w:val="left" w:pos="2352"/>
              </w:tabs>
              <w:autoSpaceDE w:val="0"/>
              <w:autoSpaceDN w:val="0"/>
              <w:adjustRightInd w:val="0"/>
              <w:snapToGrid w:val="0"/>
              <w:spacing w:line="430" w:lineRule="atLeast"/>
              <w:jc w:val="left"/>
              <w:rPr>
                <w:rFonts w:hint="eastAsia" w:ascii="新宋体" w:hAnsi="Calibri" w:eastAsia="新宋体" w:cs="黑体"/>
                <w:color w:val="auto"/>
                <w:kern w:val="2"/>
                <w:sz w:val="22"/>
                <w:szCs w:val="22"/>
                <w:highlight w:val="none"/>
                <w:lang w:val="en-US" w:eastAsia="zh-CN" w:bidi="ar-SA"/>
              </w:rPr>
            </w:pPr>
            <w:r>
              <w:rPr>
                <w:rFonts w:hint="eastAsia" w:ascii="宋体" w:hAnsi="Calibri" w:eastAsia="宋体" w:cs="宋体"/>
                <w:color w:val="auto"/>
                <w:kern w:val="0"/>
                <w:sz w:val="22"/>
                <w:szCs w:val="22"/>
                <w:highlight w:val="none"/>
                <w:lang w:bidi="ar-SA"/>
              </w:rPr>
              <w:t>供应商应编制目录索引，注明项目所在</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页码。</w:t>
            </w:r>
          </w:p>
        </w:tc>
      </w:tr>
      <w:tr w14:paraId="3332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52A5F875">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0705A898">
            <w:pPr>
              <w:widowControl/>
              <w:tabs>
                <w:tab w:val="left" w:pos="1069"/>
                <w:tab w:val="left" w:pos="2352"/>
              </w:tabs>
              <w:autoSpaceDE w:val="0"/>
              <w:autoSpaceDN w:val="0"/>
              <w:adjustRightInd w:val="0"/>
              <w:snapToGrid w:val="0"/>
              <w:spacing w:line="43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val="en-US" w:eastAsia="zh-CN" w:bidi="ar-SA"/>
              </w:rPr>
              <w:t>国企</w:t>
            </w:r>
            <w:r>
              <w:rPr>
                <w:rFonts w:hint="eastAsia" w:ascii="宋体" w:hAnsi="Calibri" w:eastAsia="宋体" w:cs="宋体"/>
                <w:color w:val="auto"/>
                <w:kern w:val="0"/>
                <w:sz w:val="22"/>
                <w:szCs w:val="22"/>
                <w:highlight w:val="none"/>
                <w:lang w:bidi="ar-SA"/>
              </w:rPr>
              <w:t>采购活动现场确认声明书（附件十</w:t>
            </w:r>
            <w:r>
              <w:rPr>
                <w:rFonts w:hint="eastAsia" w:ascii="宋体" w:hAnsi="Calibri" w:eastAsia="宋体" w:cs="宋体"/>
                <w:color w:val="auto"/>
                <w:kern w:val="0"/>
                <w:sz w:val="22"/>
                <w:szCs w:val="22"/>
                <w:highlight w:val="none"/>
                <w:lang w:val="en-US" w:eastAsia="zh-CN" w:bidi="ar-SA"/>
              </w:rPr>
              <w:t>一</w:t>
            </w:r>
            <w:r>
              <w:rPr>
                <w:rFonts w:hint="eastAsia" w:ascii="宋体" w:hAnsi="Calibri" w:eastAsia="宋体" w:cs="宋体"/>
                <w:color w:val="auto"/>
                <w:kern w:val="0"/>
                <w:sz w:val="22"/>
                <w:szCs w:val="22"/>
                <w:highlight w:val="none"/>
                <w:lang w:bidi="ar-SA"/>
              </w:rPr>
              <w:t>）</w:t>
            </w:r>
          </w:p>
        </w:tc>
      </w:tr>
      <w:tr w14:paraId="6F88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3F22BE6B">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14827B34">
            <w:pPr>
              <w:widowControl/>
              <w:autoSpaceDE w:val="0"/>
              <w:autoSpaceDN w:val="0"/>
              <w:adjustRightInd w:val="0"/>
              <w:spacing w:line="260" w:lineRule="exact"/>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享受小微企业（含监狱企业、残疾人福利性单位）价格折扣须按供应商单位性质提供以下相关的证明材料：</w:t>
            </w:r>
          </w:p>
          <w:p w14:paraId="37845D37">
            <w:pPr>
              <w:widowControl/>
              <w:autoSpaceDE w:val="0"/>
              <w:autoSpaceDN w:val="0"/>
              <w:adjustRightInd w:val="0"/>
              <w:spacing w:line="260" w:lineRule="exact"/>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（1）小微企业</w:t>
            </w:r>
          </w:p>
          <w:p w14:paraId="13C71621">
            <w:pPr>
              <w:widowControl/>
              <w:autoSpaceDE w:val="0"/>
              <w:autoSpaceDN w:val="0"/>
              <w:adjustRightInd w:val="0"/>
              <w:spacing w:line="260" w:lineRule="exact"/>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中小企业声明函（</w:t>
            </w:r>
            <w:r>
              <w:rPr>
                <w:rFonts w:hint="eastAsia" w:ascii="宋体" w:hAnsi="Calibri" w:eastAsia="宋体" w:cs="宋体"/>
                <w:color w:val="auto"/>
                <w:kern w:val="0"/>
                <w:sz w:val="22"/>
                <w:szCs w:val="22"/>
                <w:highlight w:val="none"/>
                <w:lang w:val="en-US" w:eastAsia="zh-CN" w:bidi="ar-SA"/>
              </w:rPr>
              <w:t>服务</w:t>
            </w:r>
            <w:r>
              <w:rPr>
                <w:rFonts w:hint="eastAsia" w:ascii="宋体" w:hAnsi="Calibri" w:eastAsia="宋体" w:cs="宋体"/>
                <w:color w:val="auto"/>
                <w:kern w:val="0"/>
                <w:sz w:val="22"/>
                <w:szCs w:val="22"/>
                <w:highlight w:val="none"/>
                <w:lang w:bidi="ar-SA"/>
              </w:rPr>
              <w:t>）（原件，加盖供应商公章，格式见</w:t>
            </w:r>
            <w:r>
              <w:rPr>
                <w:rFonts w:hint="eastAsia" w:ascii="宋体" w:hAnsi="Calibri" w:eastAsia="宋体" w:cs="宋体"/>
                <w:color w:val="auto"/>
                <w:kern w:val="0"/>
                <w:sz w:val="22"/>
                <w:szCs w:val="22"/>
                <w:highlight w:val="none"/>
                <w:lang w:eastAsia="zh-CN" w:bidi="ar-SA"/>
              </w:rPr>
              <w:t>竞争性磋商文件</w:t>
            </w:r>
            <w:r>
              <w:rPr>
                <w:rFonts w:hint="eastAsia" w:ascii="宋体" w:hAnsi="Calibri" w:eastAsia="宋体" w:cs="宋体"/>
                <w:color w:val="auto"/>
                <w:kern w:val="0"/>
                <w:sz w:val="22"/>
                <w:szCs w:val="22"/>
                <w:highlight w:val="none"/>
                <w:lang w:bidi="ar-SA"/>
              </w:rPr>
              <w:t>第四部分附件1）</w:t>
            </w:r>
          </w:p>
          <w:p w14:paraId="20F3D7C0">
            <w:pPr>
              <w:widowControl/>
              <w:autoSpaceDE w:val="0"/>
              <w:autoSpaceDN w:val="0"/>
              <w:adjustRightInd w:val="0"/>
              <w:spacing w:line="260" w:lineRule="exact"/>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04F59AAB">
            <w:pPr>
              <w:widowControl/>
              <w:autoSpaceDE w:val="0"/>
              <w:autoSpaceDN w:val="0"/>
              <w:adjustRightInd w:val="0"/>
              <w:spacing w:line="260" w:lineRule="exact"/>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（3）残疾人福利性单位声明函（原件，加盖供应商公章，格式见</w:t>
            </w:r>
            <w:r>
              <w:rPr>
                <w:rFonts w:hint="eastAsia" w:ascii="宋体" w:hAnsi="Calibri" w:eastAsia="宋体" w:cs="宋体"/>
                <w:color w:val="auto"/>
                <w:kern w:val="0"/>
                <w:sz w:val="22"/>
                <w:szCs w:val="22"/>
                <w:highlight w:val="none"/>
                <w:lang w:eastAsia="zh-CN" w:bidi="ar-SA"/>
              </w:rPr>
              <w:t>竞争性磋商文件</w:t>
            </w:r>
            <w:r>
              <w:rPr>
                <w:rFonts w:hint="eastAsia" w:ascii="宋体" w:hAnsi="Calibri" w:eastAsia="宋体" w:cs="宋体"/>
                <w:color w:val="auto"/>
                <w:kern w:val="0"/>
                <w:sz w:val="22"/>
                <w:szCs w:val="22"/>
                <w:highlight w:val="none"/>
                <w:lang w:bidi="ar-SA"/>
              </w:rPr>
              <w:t>第四部分附件2）在采购活动中，残疾人福利性单位视同小型、微型企业，享受评审中价格扣除政策。</w:t>
            </w:r>
          </w:p>
        </w:tc>
      </w:tr>
    </w:tbl>
    <w:p w14:paraId="10C8A8E8">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3.投标内容填写说明</w:t>
      </w:r>
    </w:p>
    <w:p w14:paraId="560546E1">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3.1 </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格式</w:t>
      </w:r>
    </w:p>
    <w:p w14:paraId="4AF0F88D">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供应商应按照</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文件第三部分第三款第2条（上表）所列出的内容及格式组成</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并装订成册。</w:t>
      </w:r>
    </w:p>
    <w:p w14:paraId="7B3AD7EA">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3.2 开标一览表为在</w:t>
      </w:r>
      <w:r>
        <w:rPr>
          <w:rFonts w:hint="eastAsia" w:ascii="宋体" w:hAnsi="Calibri" w:eastAsia="宋体" w:cs="Arial"/>
          <w:color w:val="auto"/>
          <w:kern w:val="0"/>
          <w:sz w:val="22"/>
          <w:szCs w:val="22"/>
          <w:highlight w:val="none"/>
          <w:lang w:bidi="ar-SA"/>
        </w:rPr>
        <w:t>商务标</w:t>
      </w:r>
      <w:r>
        <w:rPr>
          <w:rFonts w:hint="eastAsia" w:ascii="宋体" w:hAnsi="Calibri" w:eastAsia="宋体" w:cs="Times New Roman"/>
          <w:color w:val="auto"/>
          <w:kern w:val="0"/>
          <w:sz w:val="22"/>
          <w:szCs w:val="22"/>
          <w:highlight w:val="none"/>
        </w:rPr>
        <w:t>开标仪式上</w:t>
      </w:r>
      <w:r>
        <w:rPr>
          <w:rFonts w:hint="eastAsia" w:ascii="宋体" w:hAnsi="Calibri" w:eastAsia="宋体" w:cs="Times New Roman"/>
          <w:color w:val="auto"/>
          <w:kern w:val="0"/>
          <w:sz w:val="22"/>
          <w:szCs w:val="22"/>
          <w:highlight w:val="none"/>
          <w:lang w:val="en-US" w:eastAsia="zh-CN"/>
        </w:rPr>
        <w:t>开标</w:t>
      </w:r>
      <w:r>
        <w:rPr>
          <w:rFonts w:hint="eastAsia" w:ascii="宋体" w:hAnsi="Calibri" w:eastAsia="宋体" w:cs="Times New Roman"/>
          <w:color w:val="auto"/>
          <w:kern w:val="0"/>
          <w:sz w:val="22"/>
          <w:szCs w:val="22"/>
          <w:highlight w:val="none"/>
        </w:rPr>
        <w:t>的内容，供应商需按格式填写，统一规格，不得自行增减内容。</w:t>
      </w:r>
    </w:p>
    <w:p w14:paraId="05EFC462">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bookmarkStart w:id="2" w:name="_Toc132122412"/>
      <w:bookmarkStart w:id="3" w:name="_Toc132122115"/>
      <w:bookmarkStart w:id="4" w:name="_Toc132122116"/>
      <w:bookmarkStart w:id="5" w:name="_Toc132122413"/>
      <w:r>
        <w:rPr>
          <w:rFonts w:hint="eastAsia" w:ascii="宋体" w:hAnsi="Calibri" w:eastAsia="宋体" w:cs="Times New Roman"/>
          <w:color w:val="auto"/>
          <w:kern w:val="0"/>
          <w:sz w:val="22"/>
          <w:szCs w:val="22"/>
          <w:highlight w:val="none"/>
        </w:rPr>
        <w:t>4.投标报价</w:t>
      </w:r>
      <w:bookmarkEnd w:id="2"/>
      <w:bookmarkEnd w:id="3"/>
    </w:p>
    <w:p w14:paraId="298D6AE4">
      <w:pPr>
        <w:widowControl/>
        <w:autoSpaceDE w:val="0"/>
        <w:autoSpaceDN w:val="0"/>
        <w:adjustRightInd w:val="0"/>
        <w:spacing w:line="400" w:lineRule="exact"/>
        <w:ind w:firstLine="456" w:firstLineChars="200"/>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4.1 供应商应按竞争性磋商文件中《开标（报价）一览表》填写投标报价。</w:t>
      </w:r>
    </w:p>
    <w:p w14:paraId="33F8A372">
      <w:pPr>
        <w:widowControl/>
        <w:autoSpaceDE w:val="0"/>
        <w:autoSpaceDN w:val="0"/>
        <w:adjustRightInd w:val="0"/>
        <w:spacing w:line="400" w:lineRule="exact"/>
        <w:ind w:firstLine="456" w:firstLineChars="200"/>
        <w:jc w:val="left"/>
        <w:textAlignment w:val="bottom"/>
        <w:rPr>
          <w:rFonts w:hint="eastAsia" w:ascii="宋体" w:hAnsi="Calibri" w:eastAsia="宋体" w:cs="宋体"/>
          <w:color w:val="auto"/>
          <w:kern w:val="0"/>
          <w:sz w:val="22"/>
          <w:szCs w:val="22"/>
          <w:highlight w:val="none"/>
          <w:u w:val="single"/>
          <w:lang w:bidi="ar-SA"/>
        </w:rPr>
      </w:pPr>
      <w:r>
        <w:rPr>
          <w:rFonts w:hint="eastAsia" w:ascii="宋体" w:hAnsi="Calibri" w:eastAsia="宋体" w:cs="宋体"/>
          <w:color w:val="auto"/>
          <w:kern w:val="0"/>
          <w:sz w:val="22"/>
          <w:szCs w:val="22"/>
          <w:highlight w:val="none"/>
          <w:lang w:bidi="ar-SA"/>
        </w:rPr>
        <w:t>4.2 供应商应在各自技术和商务占优势的基础上并充分考虑本项目的重要性，提供对采购人最优惠的报价。</w:t>
      </w:r>
    </w:p>
    <w:p w14:paraId="0B641C43">
      <w:pPr>
        <w:widowControl/>
        <w:tabs>
          <w:tab w:val="left" w:pos="1069"/>
          <w:tab w:val="left" w:pos="2352"/>
        </w:tabs>
        <w:autoSpaceDE w:val="0"/>
        <w:autoSpaceDN w:val="0"/>
        <w:adjustRightInd w:val="0"/>
        <w:spacing w:line="400" w:lineRule="exact"/>
        <w:ind w:firstLine="456" w:firstLineChars="200"/>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4.3 </w:t>
      </w:r>
      <w:r>
        <w:rPr>
          <w:rFonts w:hint="eastAsia" w:ascii="宋体" w:hAnsi="Calibri" w:eastAsia="宋体" w:cs="宋体"/>
          <w:b/>
          <w:bCs/>
          <w:color w:val="auto"/>
          <w:kern w:val="0"/>
          <w:sz w:val="22"/>
          <w:szCs w:val="22"/>
          <w:highlight w:val="none"/>
          <w:u w:val="single"/>
          <w:lang w:bidi="ar-SA"/>
        </w:rPr>
        <w:t>除采购人有变更采购需求的情况外，供应商最终报价不得高于首次报价</w:t>
      </w:r>
      <w:r>
        <w:rPr>
          <w:rFonts w:hint="eastAsia" w:ascii="宋体" w:hAnsi="Calibri" w:eastAsia="宋体" w:cs="宋体"/>
          <w:color w:val="auto"/>
          <w:kern w:val="0"/>
          <w:sz w:val="22"/>
          <w:szCs w:val="22"/>
          <w:highlight w:val="none"/>
          <w:lang w:bidi="ar-SA"/>
        </w:rPr>
        <w:t>。</w:t>
      </w:r>
    </w:p>
    <w:p w14:paraId="78952D7D">
      <w:pPr>
        <w:widowControl/>
        <w:tabs>
          <w:tab w:val="left" w:pos="1069"/>
          <w:tab w:val="left" w:pos="2352"/>
        </w:tabs>
        <w:autoSpaceDE w:val="0"/>
        <w:autoSpaceDN w:val="0"/>
        <w:adjustRightInd w:val="0"/>
        <w:spacing w:line="400" w:lineRule="exact"/>
        <w:ind w:firstLine="456" w:firstLineChars="200"/>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4.4 </w:t>
      </w:r>
      <w:r>
        <w:rPr>
          <w:rFonts w:hint="eastAsia" w:ascii="宋体" w:hAnsi="Calibri" w:eastAsia="宋体" w:cs="宋体"/>
          <w:b/>
          <w:bCs/>
          <w:color w:val="auto"/>
          <w:kern w:val="0"/>
          <w:sz w:val="22"/>
          <w:szCs w:val="22"/>
          <w:highlight w:val="none"/>
          <w:u w:val="single"/>
          <w:lang w:bidi="ar-SA"/>
        </w:rPr>
        <w:t>超过规定时间未提交最终报价的视为自动放弃投标</w:t>
      </w:r>
      <w:r>
        <w:rPr>
          <w:rFonts w:hint="eastAsia" w:ascii="宋体" w:hAnsi="Calibri" w:eastAsia="宋体" w:cs="宋体"/>
          <w:color w:val="auto"/>
          <w:kern w:val="0"/>
          <w:sz w:val="22"/>
          <w:szCs w:val="22"/>
          <w:highlight w:val="none"/>
          <w:lang w:bidi="ar-SA"/>
        </w:rPr>
        <w:t>。</w:t>
      </w:r>
    </w:p>
    <w:p w14:paraId="7F16ED52">
      <w:pPr>
        <w:widowControl/>
        <w:tabs>
          <w:tab w:val="left" w:pos="1025"/>
        </w:tabs>
        <w:adjustRightInd w:val="0"/>
        <w:snapToGrid w:val="0"/>
        <w:spacing w:line="430" w:lineRule="atLeas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4"/>
          <w:highlight w:val="none"/>
          <w:lang w:val="en-US" w:eastAsia="zh-CN" w:bidi="ar-SA"/>
        </w:rPr>
        <w:t xml:space="preserve">4.5 </w:t>
      </w:r>
      <w:r>
        <w:rPr>
          <w:rFonts w:hint="eastAsia" w:ascii="宋体" w:hAnsi="Calibri" w:eastAsia="宋体" w:cs="宋体"/>
          <w:color w:val="auto"/>
          <w:kern w:val="0"/>
          <w:sz w:val="22"/>
          <w:szCs w:val="22"/>
          <w:highlight w:val="none"/>
          <w:lang w:bidi="ar-SA"/>
        </w:rPr>
        <w:t>投标供应商对在合同执行中，除</w:t>
      </w:r>
      <w:r>
        <w:rPr>
          <w:rFonts w:hint="eastAsia" w:ascii="宋体" w:hAnsi="Calibri" w:eastAsia="宋体" w:cs="宋体"/>
          <w:color w:val="auto"/>
          <w:kern w:val="0"/>
          <w:sz w:val="22"/>
          <w:szCs w:val="22"/>
          <w:highlight w:val="none"/>
          <w:lang w:eastAsia="zh-CN" w:bidi="ar-SA"/>
        </w:rPr>
        <w:t>采购文件</w:t>
      </w:r>
      <w:r>
        <w:rPr>
          <w:rFonts w:hint="eastAsia" w:ascii="宋体" w:hAnsi="Calibri" w:eastAsia="宋体" w:cs="宋体"/>
          <w:color w:val="auto"/>
          <w:kern w:val="0"/>
          <w:sz w:val="22"/>
          <w:szCs w:val="22"/>
          <w:highlight w:val="none"/>
          <w:lang w:bidi="ar-SA"/>
        </w:rPr>
        <w:t>规定的由中标方负责的工作范围以外需要采购人协调或提供便利的工作应当在</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中说明。</w:t>
      </w:r>
    </w:p>
    <w:p w14:paraId="2CA11266">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5.采购人要求分类报价是为了方便评标与合同执行，但在任何情况下不限制采购人以其认为最合适的条款签订合同的权利。</w:t>
      </w:r>
    </w:p>
    <w:bookmarkEnd w:id="4"/>
    <w:bookmarkEnd w:id="5"/>
    <w:p w14:paraId="34001FB9">
      <w:pPr>
        <w:pStyle w:val="19"/>
        <w:widowControl/>
        <w:adjustRightInd w:val="0"/>
        <w:snapToGrid w:val="0"/>
        <w:spacing w:line="400" w:lineRule="atLeast"/>
        <w:ind w:firstLine="456" w:firstLineChars="200"/>
        <w:jc w:val="left"/>
        <w:rPr>
          <w:color w:val="auto"/>
          <w:kern w:val="0"/>
          <w:sz w:val="22"/>
          <w:highlight w:val="none"/>
        </w:rPr>
      </w:pPr>
      <w:bookmarkStart w:id="6" w:name="_Toc132122117"/>
      <w:bookmarkStart w:id="7" w:name="_Toc132122414"/>
      <w:r>
        <w:rPr>
          <w:color w:val="auto"/>
          <w:kern w:val="0"/>
          <w:sz w:val="22"/>
          <w:highlight w:val="none"/>
        </w:rPr>
        <w:t>6.</w:t>
      </w:r>
      <w:r>
        <w:rPr>
          <w:rFonts w:hint="eastAsia"/>
          <w:color w:val="auto"/>
          <w:kern w:val="0"/>
          <w:sz w:val="22"/>
          <w:highlight w:val="none"/>
          <w:lang w:eastAsia="zh-CN"/>
        </w:rPr>
        <w:t>投标（响应）文件</w:t>
      </w:r>
      <w:r>
        <w:rPr>
          <w:rFonts w:hint="eastAsia"/>
          <w:color w:val="auto"/>
          <w:kern w:val="0"/>
          <w:sz w:val="22"/>
          <w:highlight w:val="none"/>
        </w:rPr>
        <w:t>的有效期</w:t>
      </w:r>
      <w:bookmarkEnd w:id="6"/>
      <w:bookmarkEnd w:id="7"/>
    </w:p>
    <w:p w14:paraId="48ABA100">
      <w:pPr>
        <w:pStyle w:val="19"/>
        <w:widowControl/>
        <w:adjustRightInd w:val="0"/>
        <w:snapToGrid w:val="0"/>
        <w:spacing w:line="400" w:lineRule="atLeast"/>
        <w:ind w:firstLine="456" w:firstLineChars="200"/>
        <w:jc w:val="left"/>
        <w:rPr>
          <w:color w:val="auto"/>
          <w:kern w:val="0"/>
          <w:sz w:val="22"/>
          <w:highlight w:val="none"/>
        </w:rPr>
      </w:pPr>
      <w:r>
        <w:rPr>
          <w:color w:val="auto"/>
          <w:kern w:val="0"/>
          <w:sz w:val="22"/>
          <w:highlight w:val="none"/>
        </w:rPr>
        <w:t>6.1</w:t>
      </w:r>
      <w:r>
        <w:rPr>
          <w:rFonts w:hint="eastAsia"/>
          <w:color w:val="auto"/>
          <w:kern w:val="0"/>
          <w:sz w:val="22"/>
          <w:highlight w:val="none"/>
        </w:rPr>
        <w:t>自投标截止时间起</w:t>
      </w:r>
      <w:r>
        <w:rPr>
          <w:color w:val="auto"/>
          <w:kern w:val="0"/>
          <w:sz w:val="22"/>
          <w:highlight w:val="none"/>
        </w:rPr>
        <w:t>90</w:t>
      </w:r>
      <w:r>
        <w:rPr>
          <w:rFonts w:hint="eastAsia"/>
          <w:color w:val="auto"/>
          <w:kern w:val="0"/>
          <w:sz w:val="22"/>
          <w:highlight w:val="none"/>
        </w:rPr>
        <w:t>天内，</w:t>
      </w:r>
      <w:r>
        <w:rPr>
          <w:rFonts w:hint="eastAsia"/>
          <w:color w:val="auto"/>
          <w:kern w:val="0"/>
          <w:sz w:val="22"/>
          <w:highlight w:val="none"/>
          <w:lang w:eastAsia="zh-CN"/>
        </w:rPr>
        <w:t>投标（响应）文件</w:t>
      </w:r>
      <w:r>
        <w:rPr>
          <w:rFonts w:hint="eastAsia"/>
          <w:color w:val="auto"/>
          <w:kern w:val="0"/>
          <w:sz w:val="22"/>
          <w:highlight w:val="none"/>
        </w:rPr>
        <w:t>应保持有效。有效期短于这个规定期限的投标将被拒绝。</w:t>
      </w:r>
    </w:p>
    <w:p w14:paraId="5FBEFF24">
      <w:pPr>
        <w:pStyle w:val="19"/>
        <w:widowControl/>
        <w:adjustRightInd w:val="0"/>
        <w:snapToGrid w:val="0"/>
        <w:spacing w:line="400" w:lineRule="atLeast"/>
        <w:ind w:firstLine="456" w:firstLineChars="200"/>
        <w:jc w:val="left"/>
        <w:rPr>
          <w:color w:val="auto"/>
          <w:kern w:val="0"/>
          <w:sz w:val="22"/>
          <w:highlight w:val="none"/>
        </w:rPr>
      </w:pPr>
      <w:r>
        <w:rPr>
          <w:color w:val="auto"/>
          <w:kern w:val="0"/>
          <w:sz w:val="22"/>
          <w:highlight w:val="none"/>
        </w:rPr>
        <w:t>6.2</w:t>
      </w:r>
      <w:r>
        <w:rPr>
          <w:rFonts w:hint="eastAsia"/>
          <w:color w:val="auto"/>
          <w:kern w:val="0"/>
          <w:sz w:val="22"/>
          <w:highlight w:val="none"/>
        </w:rPr>
        <w:t>在特殊情况下，采购人可与供应商协商延长</w:t>
      </w:r>
      <w:r>
        <w:rPr>
          <w:rFonts w:hint="eastAsia"/>
          <w:color w:val="auto"/>
          <w:kern w:val="0"/>
          <w:sz w:val="22"/>
          <w:highlight w:val="none"/>
          <w:lang w:eastAsia="zh-CN"/>
        </w:rPr>
        <w:t>投标（响应）文件</w:t>
      </w:r>
      <w:r>
        <w:rPr>
          <w:rFonts w:hint="eastAsia"/>
          <w:color w:val="auto"/>
          <w:kern w:val="0"/>
          <w:sz w:val="22"/>
          <w:highlight w:val="none"/>
        </w:rPr>
        <w:t>的有效期，这种要求和答复均应以书面形式进行。</w:t>
      </w:r>
    </w:p>
    <w:p w14:paraId="2B2D200D">
      <w:pPr>
        <w:pStyle w:val="19"/>
        <w:widowControl/>
        <w:adjustRightInd w:val="0"/>
        <w:snapToGrid w:val="0"/>
        <w:spacing w:line="400" w:lineRule="atLeast"/>
        <w:ind w:firstLine="456" w:firstLineChars="200"/>
        <w:jc w:val="left"/>
        <w:rPr>
          <w:color w:val="auto"/>
          <w:kern w:val="0"/>
          <w:sz w:val="22"/>
          <w:highlight w:val="none"/>
        </w:rPr>
      </w:pPr>
      <w:r>
        <w:rPr>
          <w:color w:val="auto"/>
          <w:kern w:val="0"/>
          <w:sz w:val="22"/>
          <w:highlight w:val="none"/>
        </w:rPr>
        <w:t>6.3</w:t>
      </w:r>
      <w:r>
        <w:rPr>
          <w:rFonts w:hint="eastAsia"/>
          <w:color w:val="auto"/>
          <w:kern w:val="0"/>
          <w:sz w:val="22"/>
          <w:highlight w:val="none"/>
        </w:rPr>
        <w:t>供应商可拒绝接受延期要求，同意延长有效期的供应商不能</w:t>
      </w:r>
      <w:r>
        <w:rPr>
          <w:rFonts w:hint="eastAsia"/>
          <w:color w:val="auto"/>
          <w:kern w:val="0"/>
          <w:sz w:val="22"/>
          <w:highlight w:val="none"/>
          <w:lang w:val="en-US" w:eastAsia="zh-CN"/>
        </w:rPr>
        <w:t>修改</w:t>
      </w:r>
      <w:r>
        <w:rPr>
          <w:rFonts w:hint="eastAsia"/>
          <w:color w:val="auto"/>
          <w:kern w:val="0"/>
          <w:sz w:val="22"/>
          <w:highlight w:val="none"/>
          <w:lang w:eastAsia="zh-CN"/>
        </w:rPr>
        <w:t>投标（响应）文件</w:t>
      </w:r>
      <w:r>
        <w:rPr>
          <w:rFonts w:hint="eastAsia"/>
          <w:color w:val="auto"/>
          <w:kern w:val="0"/>
          <w:sz w:val="22"/>
          <w:highlight w:val="none"/>
        </w:rPr>
        <w:t>。</w:t>
      </w:r>
    </w:p>
    <w:p w14:paraId="091C5DDC">
      <w:pPr>
        <w:pStyle w:val="19"/>
        <w:widowControl/>
        <w:adjustRightInd w:val="0"/>
        <w:snapToGrid w:val="0"/>
        <w:spacing w:line="400" w:lineRule="atLeast"/>
        <w:ind w:firstLine="440"/>
        <w:jc w:val="left"/>
        <w:outlineLvl w:val="0"/>
        <w:rPr>
          <w:rFonts w:cs="Arial"/>
          <w:color w:val="auto"/>
          <w:kern w:val="0"/>
          <w:sz w:val="22"/>
          <w:szCs w:val="22"/>
          <w:highlight w:val="none"/>
          <w:lang w:bidi="ar-SA"/>
        </w:rPr>
      </w:pPr>
      <w:bookmarkStart w:id="8" w:name="_Toc132122118"/>
      <w:bookmarkStart w:id="9" w:name="_Toc132122415"/>
      <w:r>
        <w:rPr>
          <w:rFonts w:cs="Arial"/>
          <w:color w:val="auto"/>
          <w:kern w:val="0"/>
          <w:sz w:val="22"/>
          <w:szCs w:val="22"/>
          <w:highlight w:val="none"/>
          <w:lang w:bidi="ar-SA"/>
        </w:rPr>
        <w:t>7.</w:t>
      </w:r>
      <w:r>
        <w:rPr>
          <w:rFonts w:hint="eastAsia" w:cs="Arial"/>
          <w:color w:val="auto"/>
          <w:kern w:val="0"/>
          <w:sz w:val="22"/>
          <w:szCs w:val="22"/>
          <w:highlight w:val="none"/>
          <w:lang w:eastAsia="zh-CN" w:bidi="ar-SA"/>
        </w:rPr>
        <w:t>投标（响应）文件</w:t>
      </w:r>
      <w:r>
        <w:rPr>
          <w:rFonts w:hint="eastAsia" w:cs="Arial"/>
          <w:color w:val="auto"/>
          <w:kern w:val="0"/>
          <w:sz w:val="22"/>
          <w:szCs w:val="22"/>
          <w:highlight w:val="none"/>
          <w:lang w:bidi="ar-SA"/>
        </w:rPr>
        <w:t>的签署</w:t>
      </w:r>
      <w:bookmarkEnd w:id="8"/>
      <w:bookmarkEnd w:id="9"/>
    </w:p>
    <w:p w14:paraId="3F11275E">
      <w:pPr>
        <w:pStyle w:val="19"/>
        <w:widowControl/>
        <w:adjustRightInd w:val="0"/>
        <w:snapToGrid w:val="0"/>
        <w:spacing w:line="400" w:lineRule="atLeast"/>
        <w:ind w:firstLine="456" w:firstLineChars="200"/>
        <w:jc w:val="left"/>
        <w:rPr>
          <w:rFonts w:cs="Arial"/>
          <w:color w:val="auto"/>
          <w:kern w:val="0"/>
          <w:sz w:val="22"/>
          <w:szCs w:val="22"/>
          <w:highlight w:val="none"/>
          <w:lang w:bidi="ar-SA"/>
        </w:rPr>
      </w:pPr>
      <w:r>
        <w:rPr>
          <w:rFonts w:cs="Arial"/>
          <w:color w:val="auto"/>
          <w:kern w:val="0"/>
          <w:sz w:val="22"/>
          <w:szCs w:val="22"/>
          <w:highlight w:val="none"/>
          <w:lang w:bidi="ar-SA"/>
        </w:rPr>
        <w:t>7.1</w:t>
      </w:r>
      <w:r>
        <w:rPr>
          <w:rFonts w:hint="eastAsia" w:cs="Arial"/>
          <w:color w:val="auto"/>
          <w:kern w:val="0"/>
          <w:sz w:val="22"/>
          <w:szCs w:val="22"/>
          <w:highlight w:val="none"/>
          <w:lang w:eastAsia="zh-CN" w:bidi="ar-SA"/>
        </w:rPr>
        <w:t>投标（响应）文件</w:t>
      </w:r>
      <w:r>
        <w:rPr>
          <w:rFonts w:hint="eastAsia" w:cs="Arial"/>
          <w:color w:val="auto"/>
          <w:kern w:val="0"/>
          <w:sz w:val="22"/>
          <w:szCs w:val="22"/>
          <w:highlight w:val="none"/>
          <w:lang w:bidi="ar-SA"/>
        </w:rPr>
        <w:t>不得涂改和增删，如有错漏必须修改，修改处须由同一签署人签字或盖章。由于字迹模糊或表达不清引起的后果由供应商负责。</w:t>
      </w:r>
    </w:p>
    <w:p w14:paraId="0676B7C8">
      <w:pPr>
        <w:pStyle w:val="19"/>
        <w:widowControl/>
        <w:adjustRightInd w:val="0"/>
        <w:snapToGrid w:val="0"/>
        <w:spacing w:line="400" w:lineRule="atLeast"/>
        <w:jc w:val="left"/>
        <w:rPr>
          <w:rFonts w:cs="Arial"/>
          <w:color w:val="auto"/>
          <w:kern w:val="0"/>
          <w:sz w:val="22"/>
          <w:szCs w:val="22"/>
          <w:highlight w:val="none"/>
          <w:lang w:bidi="ar-SA"/>
        </w:rPr>
      </w:pPr>
      <w:r>
        <w:rPr>
          <w:rFonts w:cs="Arial"/>
          <w:color w:val="auto"/>
          <w:kern w:val="0"/>
          <w:sz w:val="22"/>
          <w:szCs w:val="22"/>
          <w:highlight w:val="none"/>
          <w:lang w:bidi="ar-SA"/>
        </w:rPr>
        <w:t xml:space="preserve">    7.2</w:t>
      </w:r>
      <w:r>
        <w:rPr>
          <w:rFonts w:hint="eastAsia" w:cs="Arial"/>
          <w:color w:val="auto"/>
          <w:kern w:val="0"/>
          <w:sz w:val="22"/>
          <w:szCs w:val="22"/>
          <w:highlight w:val="none"/>
          <w:lang w:eastAsia="zh-CN" w:bidi="ar-SA"/>
        </w:rPr>
        <w:t>投标（响应）文件</w:t>
      </w:r>
      <w:r>
        <w:rPr>
          <w:rFonts w:hint="eastAsia" w:cs="Arial"/>
          <w:color w:val="auto"/>
          <w:kern w:val="0"/>
          <w:sz w:val="22"/>
          <w:szCs w:val="22"/>
          <w:highlight w:val="none"/>
          <w:lang w:bidi="ar-SA"/>
        </w:rPr>
        <w:t>须由供应商盖章并由法定代表人或法定代表人授权代表签署，供应商应写全称。</w:t>
      </w:r>
    </w:p>
    <w:p w14:paraId="1938DF61">
      <w:pPr>
        <w:pStyle w:val="19"/>
        <w:widowControl/>
        <w:adjustRightInd w:val="0"/>
        <w:snapToGrid w:val="0"/>
        <w:spacing w:line="400" w:lineRule="atLeast"/>
        <w:ind w:firstLine="456" w:firstLineChars="200"/>
        <w:jc w:val="left"/>
        <w:outlineLvl w:val="0"/>
        <w:rPr>
          <w:rFonts w:cs="Arial"/>
          <w:b/>
          <w:bCs/>
          <w:color w:val="auto"/>
          <w:kern w:val="0"/>
          <w:sz w:val="22"/>
          <w:szCs w:val="22"/>
          <w:highlight w:val="none"/>
          <w:lang w:bidi="ar-SA"/>
        </w:rPr>
      </w:pPr>
      <w:bookmarkStart w:id="10" w:name="_Toc132125574"/>
      <w:bookmarkStart w:id="11" w:name="_Toc132122119"/>
      <w:bookmarkStart w:id="12" w:name="_Toc132123547"/>
      <w:bookmarkStart w:id="13" w:name="_Toc132655776"/>
      <w:bookmarkStart w:id="14" w:name="_Toc132122416"/>
      <w:bookmarkStart w:id="15" w:name="_Toc132125983"/>
      <w:bookmarkStart w:id="16" w:name="_Toc132125095"/>
      <w:bookmarkStart w:id="17" w:name="_Toc132123634"/>
      <w:bookmarkStart w:id="18" w:name="_Toc132125037"/>
      <w:bookmarkStart w:id="19" w:name="_Toc132125151"/>
      <w:bookmarkStart w:id="20" w:name="_Toc132123838"/>
      <w:bookmarkStart w:id="21" w:name="_Toc132126154"/>
      <w:bookmarkStart w:id="22" w:name="_Toc132123439"/>
      <w:bookmarkStart w:id="23" w:name="_Toc132123881"/>
      <w:bookmarkStart w:id="24" w:name="_Toc132124594"/>
      <w:r>
        <w:rPr>
          <w:rFonts w:hint="eastAsia" w:cs="Arial"/>
          <w:b/>
          <w:bCs/>
          <w:color w:val="auto"/>
          <w:kern w:val="0"/>
          <w:sz w:val="22"/>
          <w:szCs w:val="22"/>
          <w:highlight w:val="none"/>
          <w:lang w:bidi="ar-SA"/>
        </w:rPr>
        <w:t>四、</w:t>
      </w:r>
      <w:r>
        <w:rPr>
          <w:rFonts w:hint="eastAsia" w:cs="Arial"/>
          <w:b/>
          <w:bCs/>
          <w:color w:val="auto"/>
          <w:kern w:val="0"/>
          <w:sz w:val="22"/>
          <w:szCs w:val="22"/>
          <w:highlight w:val="none"/>
          <w:lang w:eastAsia="zh-CN" w:bidi="ar-SA"/>
        </w:rPr>
        <w:t>投标（响应）文件</w:t>
      </w:r>
      <w:r>
        <w:rPr>
          <w:rFonts w:hint="eastAsia" w:cs="Arial"/>
          <w:b/>
          <w:bCs/>
          <w:color w:val="auto"/>
          <w:kern w:val="0"/>
          <w:sz w:val="22"/>
          <w:szCs w:val="22"/>
          <w:highlight w:val="none"/>
          <w:lang w:bidi="ar-SA"/>
        </w:rPr>
        <w:t>的递交</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1499C1A">
      <w:pPr>
        <w:pStyle w:val="19"/>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 xml:space="preserve">1. </w:t>
      </w:r>
      <w:r>
        <w:rPr>
          <w:rFonts w:hint="eastAsia"/>
          <w:color w:val="auto"/>
          <w:kern w:val="0"/>
          <w:sz w:val="22"/>
          <w:szCs w:val="22"/>
          <w:highlight w:val="none"/>
          <w:lang w:eastAsia="zh-CN"/>
        </w:rPr>
        <w:t>投标（响应）文件</w:t>
      </w:r>
      <w:r>
        <w:rPr>
          <w:rFonts w:hint="eastAsia"/>
          <w:color w:val="auto"/>
          <w:kern w:val="0"/>
          <w:sz w:val="22"/>
          <w:szCs w:val="22"/>
          <w:highlight w:val="none"/>
        </w:rPr>
        <w:t>的上传、递交：见《投标邀请函（投标须知前附表）》。</w:t>
      </w:r>
    </w:p>
    <w:p w14:paraId="5CB2FA33">
      <w:pPr>
        <w:pStyle w:val="19"/>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2.“电子加密</w:t>
      </w:r>
      <w:r>
        <w:rPr>
          <w:rFonts w:hint="eastAsia"/>
          <w:color w:val="auto"/>
          <w:kern w:val="0"/>
          <w:sz w:val="22"/>
          <w:szCs w:val="22"/>
          <w:highlight w:val="none"/>
          <w:lang w:eastAsia="zh-CN"/>
        </w:rPr>
        <w:t>投标（响应）文件</w:t>
      </w:r>
      <w:r>
        <w:rPr>
          <w:rFonts w:hint="eastAsia"/>
          <w:color w:val="auto"/>
          <w:kern w:val="0"/>
          <w:sz w:val="22"/>
          <w:szCs w:val="22"/>
          <w:highlight w:val="none"/>
        </w:rPr>
        <w:t>”解密：见《投标邀请函（投标须知前附表）》。</w:t>
      </w:r>
    </w:p>
    <w:p w14:paraId="4CAF4D78">
      <w:pPr>
        <w:pStyle w:val="19"/>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3.</w:t>
      </w:r>
      <w:r>
        <w:rPr>
          <w:rFonts w:hint="eastAsia"/>
          <w:color w:val="auto"/>
          <w:kern w:val="0"/>
          <w:sz w:val="22"/>
          <w:szCs w:val="22"/>
          <w:highlight w:val="none"/>
          <w:lang w:eastAsia="zh-CN"/>
        </w:rPr>
        <w:t>投标（响应）文件</w:t>
      </w:r>
      <w:r>
        <w:rPr>
          <w:rFonts w:hint="eastAsia"/>
          <w:color w:val="auto"/>
          <w:kern w:val="0"/>
          <w:sz w:val="22"/>
          <w:szCs w:val="22"/>
          <w:highlight w:val="none"/>
        </w:rPr>
        <w:t>的补充、修改或撤回</w:t>
      </w:r>
    </w:p>
    <w:p w14:paraId="1980EB8B">
      <w:pPr>
        <w:pStyle w:val="19"/>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3.1供应商应当在投标截止时间前完成</w:t>
      </w:r>
      <w:r>
        <w:rPr>
          <w:rFonts w:hint="eastAsia"/>
          <w:color w:val="auto"/>
          <w:kern w:val="0"/>
          <w:sz w:val="22"/>
          <w:szCs w:val="22"/>
          <w:highlight w:val="none"/>
          <w:lang w:eastAsia="zh-CN"/>
        </w:rPr>
        <w:t>投标（响应）文件</w:t>
      </w:r>
      <w:r>
        <w:rPr>
          <w:rFonts w:hint="eastAsia"/>
          <w:color w:val="auto"/>
          <w:kern w:val="0"/>
          <w:sz w:val="22"/>
          <w:szCs w:val="22"/>
          <w:highlight w:val="none"/>
        </w:rPr>
        <w:t>的上传、递交，并可以补充、修改或者撤回</w:t>
      </w:r>
      <w:r>
        <w:rPr>
          <w:rFonts w:hint="eastAsia"/>
          <w:color w:val="auto"/>
          <w:kern w:val="0"/>
          <w:sz w:val="22"/>
          <w:szCs w:val="22"/>
          <w:highlight w:val="none"/>
          <w:lang w:eastAsia="zh-CN"/>
        </w:rPr>
        <w:t>投标（响应）文件</w:t>
      </w:r>
      <w:r>
        <w:rPr>
          <w:rFonts w:hint="eastAsia"/>
          <w:color w:val="auto"/>
          <w:kern w:val="0"/>
          <w:sz w:val="22"/>
          <w:szCs w:val="22"/>
          <w:highlight w:val="none"/>
        </w:rPr>
        <w:t>。补充或者修改</w:t>
      </w:r>
      <w:r>
        <w:rPr>
          <w:rFonts w:hint="eastAsia"/>
          <w:color w:val="auto"/>
          <w:kern w:val="0"/>
          <w:sz w:val="22"/>
          <w:szCs w:val="22"/>
          <w:highlight w:val="none"/>
          <w:lang w:eastAsia="zh-CN"/>
        </w:rPr>
        <w:t>投标（响应）文件</w:t>
      </w:r>
      <w:r>
        <w:rPr>
          <w:rFonts w:hint="eastAsia"/>
          <w:color w:val="auto"/>
          <w:kern w:val="0"/>
          <w:sz w:val="22"/>
          <w:szCs w:val="22"/>
          <w:highlight w:val="none"/>
        </w:rPr>
        <w:t>的，应当先行撤回原文件，补充、修改后重新上传、递交。投标截止时间前未完成上传、递交的，视为撤回</w:t>
      </w:r>
      <w:r>
        <w:rPr>
          <w:rFonts w:hint="eastAsia"/>
          <w:color w:val="auto"/>
          <w:kern w:val="0"/>
          <w:sz w:val="22"/>
          <w:szCs w:val="22"/>
          <w:highlight w:val="none"/>
          <w:lang w:eastAsia="zh-CN"/>
        </w:rPr>
        <w:t>投标（响应）文件</w:t>
      </w:r>
      <w:r>
        <w:rPr>
          <w:rFonts w:hint="eastAsia"/>
          <w:color w:val="auto"/>
          <w:kern w:val="0"/>
          <w:sz w:val="22"/>
          <w:szCs w:val="22"/>
          <w:highlight w:val="none"/>
        </w:rPr>
        <w:t>。投标截止时间后递交的</w:t>
      </w:r>
      <w:r>
        <w:rPr>
          <w:rFonts w:hint="eastAsia"/>
          <w:color w:val="auto"/>
          <w:kern w:val="0"/>
          <w:sz w:val="22"/>
          <w:szCs w:val="22"/>
          <w:highlight w:val="none"/>
          <w:lang w:eastAsia="zh-CN"/>
        </w:rPr>
        <w:t>投标（响应）文件</w:t>
      </w:r>
      <w:r>
        <w:rPr>
          <w:rFonts w:hint="eastAsia"/>
          <w:color w:val="auto"/>
          <w:kern w:val="0"/>
          <w:sz w:val="22"/>
          <w:szCs w:val="22"/>
          <w:highlight w:val="none"/>
        </w:rPr>
        <w:t>，“</w:t>
      </w:r>
      <w:r>
        <w:rPr>
          <w:rFonts w:hint="eastAsia"/>
          <w:color w:val="auto"/>
          <w:kern w:val="0"/>
          <w:sz w:val="22"/>
          <w:szCs w:val="22"/>
          <w:highlight w:val="none"/>
          <w:lang w:eastAsia="zh-CN"/>
        </w:rPr>
        <w:t>乐彩云</w:t>
      </w:r>
      <w:r>
        <w:rPr>
          <w:rFonts w:hint="eastAsia"/>
          <w:color w:val="auto"/>
          <w:kern w:val="0"/>
          <w:sz w:val="22"/>
          <w:szCs w:val="22"/>
          <w:highlight w:val="none"/>
        </w:rPr>
        <w:t>”将予以拒收。</w:t>
      </w:r>
    </w:p>
    <w:p w14:paraId="4E977729">
      <w:pPr>
        <w:pStyle w:val="19"/>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3.2投标截止时间后，供应商不得撤回、修改《</w:t>
      </w:r>
      <w:r>
        <w:rPr>
          <w:rFonts w:hint="eastAsia"/>
          <w:color w:val="auto"/>
          <w:kern w:val="0"/>
          <w:sz w:val="22"/>
          <w:szCs w:val="22"/>
          <w:highlight w:val="none"/>
          <w:lang w:eastAsia="zh-CN"/>
        </w:rPr>
        <w:t>投标（响应）文件</w:t>
      </w:r>
      <w:r>
        <w:rPr>
          <w:rFonts w:hint="eastAsia"/>
          <w:color w:val="auto"/>
          <w:kern w:val="0"/>
          <w:sz w:val="22"/>
          <w:szCs w:val="22"/>
          <w:highlight w:val="none"/>
        </w:rPr>
        <w:t>》。</w:t>
      </w:r>
    </w:p>
    <w:p w14:paraId="3A3774CE">
      <w:pPr>
        <w:pStyle w:val="19"/>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4.</w:t>
      </w:r>
      <w:r>
        <w:rPr>
          <w:rFonts w:hint="eastAsia"/>
          <w:color w:val="auto"/>
          <w:kern w:val="0"/>
          <w:sz w:val="22"/>
          <w:szCs w:val="22"/>
          <w:highlight w:val="none"/>
          <w:lang w:eastAsia="zh-CN"/>
        </w:rPr>
        <w:t>投标（响应）文件</w:t>
      </w:r>
      <w:r>
        <w:rPr>
          <w:rFonts w:hint="eastAsia"/>
          <w:color w:val="auto"/>
          <w:kern w:val="0"/>
          <w:sz w:val="22"/>
          <w:szCs w:val="22"/>
          <w:highlight w:val="none"/>
        </w:rPr>
        <w:t>的备选方案</w:t>
      </w:r>
    </w:p>
    <w:p w14:paraId="3A166FAA">
      <w:pPr>
        <w:pStyle w:val="19"/>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4.1供应商不得递交任何的投标备选（替代）方案，否则其</w:t>
      </w:r>
      <w:r>
        <w:rPr>
          <w:rFonts w:hint="eastAsia"/>
          <w:color w:val="auto"/>
          <w:kern w:val="0"/>
          <w:sz w:val="22"/>
          <w:szCs w:val="22"/>
          <w:highlight w:val="none"/>
          <w:lang w:eastAsia="zh-CN"/>
        </w:rPr>
        <w:t>投标（响应）文件</w:t>
      </w:r>
      <w:r>
        <w:rPr>
          <w:rFonts w:hint="eastAsia"/>
          <w:color w:val="auto"/>
          <w:kern w:val="0"/>
          <w:sz w:val="22"/>
          <w:szCs w:val="22"/>
          <w:highlight w:val="none"/>
        </w:rPr>
        <w:t>将作无效标处理。</w:t>
      </w:r>
    </w:p>
    <w:p w14:paraId="64A4C10A">
      <w:pPr>
        <w:pStyle w:val="19"/>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5. 投标截止期</w:t>
      </w:r>
    </w:p>
    <w:p w14:paraId="5A7A7A67">
      <w:pPr>
        <w:pStyle w:val="19"/>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5.1供应商应按前附表中规定的时间、地点将</w:t>
      </w:r>
      <w:r>
        <w:rPr>
          <w:rFonts w:hint="eastAsia"/>
          <w:color w:val="auto"/>
          <w:kern w:val="0"/>
          <w:sz w:val="22"/>
          <w:szCs w:val="22"/>
          <w:highlight w:val="none"/>
          <w:lang w:eastAsia="zh-CN"/>
        </w:rPr>
        <w:t>投标（响应）文件</w:t>
      </w:r>
      <w:r>
        <w:rPr>
          <w:rFonts w:hint="eastAsia"/>
          <w:color w:val="auto"/>
          <w:kern w:val="0"/>
          <w:sz w:val="22"/>
          <w:szCs w:val="22"/>
          <w:highlight w:val="none"/>
        </w:rPr>
        <w:t>递交给采购人，采购人将拒绝接受逾期送达的</w:t>
      </w:r>
      <w:r>
        <w:rPr>
          <w:rFonts w:hint="eastAsia"/>
          <w:color w:val="auto"/>
          <w:kern w:val="0"/>
          <w:sz w:val="22"/>
          <w:szCs w:val="22"/>
          <w:highlight w:val="none"/>
          <w:lang w:eastAsia="zh-CN"/>
        </w:rPr>
        <w:t>投标（响应）文件</w:t>
      </w:r>
      <w:r>
        <w:rPr>
          <w:rFonts w:hint="eastAsia"/>
          <w:color w:val="auto"/>
          <w:kern w:val="0"/>
          <w:sz w:val="22"/>
          <w:szCs w:val="22"/>
          <w:highlight w:val="none"/>
        </w:rPr>
        <w:t>。</w:t>
      </w:r>
    </w:p>
    <w:p w14:paraId="549D31ED">
      <w:pPr>
        <w:pStyle w:val="19"/>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5.2采购人可以按本须知规定以补充通知的方式，酌情延长递交</w:t>
      </w:r>
      <w:r>
        <w:rPr>
          <w:rFonts w:hint="eastAsia"/>
          <w:color w:val="auto"/>
          <w:kern w:val="0"/>
          <w:sz w:val="22"/>
          <w:szCs w:val="22"/>
          <w:highlight w:val="none"/>
          <w:lang w:eastAsia="zh-CN"/>
        </w:rPr>
        <w:t>投标（响应）文件</w:t>
      </w:r>
      <w:r>
        <w:rPr>
          <w:rFonts w:hint="eastAsia"/>
          <w:color w:val="auto"/>
          <w:kern w:val="0"/>
          <w:sz w:val="22"/>
          <w:szCs w:val="22"/>
          <w:highlight w:val="none"/>
        </w:rPr>
        <w:t>的截止日期。在上述情况下，采购人与供应商以前在投标截止期方面的全部权利、责任和义务，将适用于延长至新的投标截止期。</w:t>
      </w:r>
    </w:p>
    <w:p w14:paraId="7C400DF1">
      <w:pPr>
        <w:pStyle w:val="19"/>
        <w:widowControl/>
        <w:adjustRightInd w:val="0"/>
        <w:snapToGrid w:val="0"/>
        <w:spacing w:line="400" w:lineRule="atLeast"/>
        <w:ind w:firstLine="446" w:firstLineChars="196"/>
        <w:jc w:val="left"/>
        <w:rPr>
          <w:b/>
          <w:bCs/>
          <w:color w:val="auto"/>
          <w:kern w:val="0"/>
          <w:sz w:val="22"/>
          <w:szCs w:val="22"/>
          <w:highlight w:val="none"/>
        </w:rPr>
      </w:pPr>
      <w:r>
        <w:rPr>
          <w:rFonts w:hint="eastAsia"/>
          <w:b/>
          <w:bCs/>
          <w:color w:val="auto"/>
          <w:kern w:val="0"/>
          <w:sz w:val="22"/>
          <w:szCs w:val="22"/>
          <w:highlight w:val="none"/>
        </w:rPr>
        <w:t>五、开标和评标</w:t>
      </w:r>
    </w:p>
    <w:p w14:paraId="436800F9">
      <w:pPr>
        <w:pStyle w:val="19"/>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1.开标</w:t>
      </w:r>
    </w:p>
    <w:p w14:paraId="78C01879">
      <w:pPr>
        <w:pStyle w:val="8"/>
        <w:widowControl/>
        <w:snapToGrid w:val="0"/>
        <w:spacing w:line="440" w:lineRule="exact"/>
        <w:ind w:firstLine="446" w:firstLineChars="196"/>
        <w:jc w:val="left"/>
        <w:rPr>
          <w:rFonts w:cs="宋体"/>
          <w:color w:val="auto"/>
          <w:sz w:val="22"/>
          <w:szCs w:val="22"/>
          <w:highlight w:val="none"/>
          <w:lang w:bidi="ar-SA"/>
        </w:rPr>
      </w:pPr>
      <w:r>
        <w:rPr>
          <w:rFonts w:hint="eastAsia" w:cs="宋体"/>
          <w:color w:val="auto"/>
          <w:sz w:val="22"/>
          <w:szCs w:val="22"/>
          <w:highlight w:val="none"/>
          <w:lang w:bidi="ar-SA"/>
        </w:rPr>
        <w:t>（一）开标准备</w:t>
      </w:r>
    </w:p>
    <w:p w14:paraId="7B63467F">
      <w:pPr>
        <w:widowControl/>
        <w:snapToGrid w:val="0"/>
        <w:spacing w:line="440" w:lineRule="exact"/>
        <w:ind w:firstLine="456" w:firstLineChars="200"/>
        <w:jc w:val="left"/>
        <w:rPr>
          <w:rFonts w:hint="eastAsia" w:ascii="宋体" w:hAnsi="Calibri" w:eastAsia="宋体" w:cs="宋体"/>
          <w:b/>
          <w:color w:val="auto"/>
          <w:kern w:val="0"/>
          <w:sz w:val="22"/>
          <w:szCs w:val="22"/>
          <w:highlight w:val="none"/>
          <w:lang w:bidi="ar-SA"/>
        </w:rPr>
      </w:pPr>
      <w:r>
        <w:rPr>
          <w:rFonts w:hint="eastAsia" w:ascii="宋体" w:hAnsi="Calibri" w:eastAsia="宋体" w:cs="宋体"/>
          <w:b/>
          <w:color w:val="auto"/>
          <w:kern w:val="0"/>
          <w:sz w:val="22"/>
          <w:szCs w:val="22"/>
          <w:highlight w:val="none"/>
          <w:lang w:bidi="ar-SA"/>
        </w:rPr>
        <w:t>1.采购组织机构原则上采用电子评标，按照</w:t>
      </w:r>
      <w:r>
        <w:rPr>
          <w:rFonts w:hint="eastAsia" w:ascii="宋体" w:hAnsi="Calibri" w:eastAsia="宋体" w:cs="宋体"/>
          <w:b/>
          <w:color w:val="auto"/>
          <w:kern w:val="0"/>
          <w:sz w:val="22"/>
          <w:szCs w:val="22"/>
          <w:highlight w:val="none"/>
          <w:lang w:eastAsia="zh-CN" w:bidi="ar-SA"/>
        </w:rPr>
        <w:t>投标（响应）文件</w:t>
      </w:r>
      <w:r>
        <w:rPr>
          <w:rFonts w:hint="eastAsia" w:ascii="宋体" w:hAnsi="Calibri" w:eastAsia="宋体" w:cs="宋体"/>
          <w:b/>
          <w:color w:val="auto"/>
          <w:kern w:val="0"/>
          <w:sz w:val="22"/>
          <w:szCs w:val="22"/>
          <w:highlight w:val="none"/>
          <w:lang w:bidi="ar-SA"/>
        </w:rPr>
        <w:t>规定的时间通过“</w:t>
      </w:r>
      <w:r>
        <w:rPr>
          <w:rFonts w:hint="eastAsia" w:ascii="宋体" w:hAnsi="Calibri" w:eastAsia="宋体" w:cs="宋体"/>
          <w:b/>
          <w:color w:val="auto"/>
          <w:kern w:val="0"/>
          <w:sz w:val="22"/>
          <w:szCs w:val="22"/>
          <w:highlight w:val="none"/>
          <w:lang w:val="en-US" w:eastAsia="zh-CN" w:bidi="ar-SA"/>
        </w:rPr>
        <w:t>乐采云</w:t>
      </w:r>
      <w:r>
        <w:rPr>
          <w:rFonts w:hint="eastAsia" w:ascii="宋体" w:hAnsi="Calibri" w:eastAsia="宋体" w:cs="宋体"/>
          <w:b/>
          <w:color w:val="auto"/>
          <w:kern w:val="0"/>
          <w:sz w:val="22"/>
          <w:szCs w:val="22"/>
          <w:highlight w:val="none"/>
          <w:lang w:bidi="ar-SA"/>
        </w:rPr>
        <w:t>平台”组织开标、开启</w:t>
      </w:r>
      <w:r>
        <w:rPr>
          <w:rFonts w:hint="eastAsia" w:ascii="宋体" w:hAnsi="Calibri" w:eastAsia="宋体" w:cs="宋体"/>
          <w:b/>
          <w:color w:val="auto"/>
          <w:kern w:val="0"/>
          <w:sz w:val="22"/>
          <w:szCs w:val="22"/>
          <w:highlight w:val="none"/>
          <w:lang w:eastAsia="zh-CN" w:bidi="ar-SA"/>
        </w:rPr>
        <w:t>投标（响应）文件</w:t>
      </w:r>
      <w:r>
        <w:rPr>
          <w:rFonts w:hint="eastAsia" w:ascii="宋体" w:hAnsi="Calibri" w:eastAsia="宋体" w:cs="宋体"/>
          <w:b/>
          <w:color w:val="auto"/>
          <w:kern w:val="0"/>
          <w:sz w:val="22"/>
          <w:szCs w:val="22"/>
          <w:highlight w:val="none"/>
          <w:lang w:bidi="ar-SA"/>
        </w:rPr>
        <w:t>，所有供应商均应当准时在线参加。供应商如不参加磋商大会的，视同认可磋商结果，事后不得对采购相关人员、磋商过程和磋商结果提出异议，同时供应商因未在线参加磋商而导致</w:t>
      </w:r>
      <w:r>
        <w:rPr>
          <w:rFonts w:hint="eastAsia" w:ascii="宋体" w:hAnsi="Calibri" w:eastAsia="宋体" w:cs="宋体"/>
          <w:b/>
          <w:color w:val="auto"/>
          <w:kern w:val="0"/>
          <w:sz w:val="22"/>
          <w:szCs w:val="22"/>
          <w:highlight w:val="none"/>
          <w:lang w:eastAsia="zh-CN" w:bidi="ar-SA"/>
        </w:rPr>
        <w:t>投标（响应）文件</w:t>
      </w:r>
      <w:r>
        <w:rPr>
          <w:rFonts w:hint="eastAsia" w:ascii="宋体" w:hAnsi="Calibri" w:eastAsia="宋体" w:cs="宋体"/>
          <w:b/>
          <w:color w:val="auto"/>
          <w:kern w:val="0"/>
          <w:sz w:val="22"/>
          <w:szCs w:val="22"/>
          <w:highlight w:val="none"/>
          <w:lang w:bidi="ar-SA"/>
        </w:rPr>
        <w:t>无法按时解密等一切后果由供应商自己承担。</w:t>
      </w:r>
    </w:p>
    <w:p w14:paraId="444973FA">
      <w:pPr>
        <w:pStyle w:val="20"/>
        <w:adjustRightInd w:val="0"/>
        <w:spacing w:before="0" w:line="440" w:lineRule="exact"/>
        <w:ind w:left="0" w:firstLine="456" w:firstLineChars="200"/>
        <w:contextualSpacing/>
        <w:rPr>
          <w:rFonts w:hint="eastAsia" w:ascii="宋体" w:cs="宋体"/>
          <w:color w:val="auto"/>
          <w:sz w:val="22"/>
          <w:szCs w:val="22"/>
          <w:highlight w:val="none"/>
          <w:lang w:bidi="ar-SA"/>
        </w:rPr>
      </w:pPr>
      <w:r>
        <w:rPr>
          <w:rFonts w:hint="eastAsia" w:ascii="宋体" w:cs="宋体"/>
          <w:color w:val="auto"/>
          <w:sz w:val="22"/>
          <w:szCs w:val="22"/>
          <w:highlight w:val="none"/>
          <w:lang w:bidi="ar-SA"/>
        </w:rPr>
        <w:t>2.若磋商供应商在规定时间内无法解密或解密失败的，其投标无效。</w:t>
      </w:r>
    </w:p>
    <w:p w14:paraId="22A385A0">
      <w:pPr>
        <w:widowControl/>
        <w:snapToGrid w:val="0"/>
        <w:spacing w:line="440" w:lineRule="exact"/>
        <w:ind w:firstLine="456" w:firstLineChars="200"/>
        <w:jc w:val="left"/>
        <w:rPr>
          <w:rFonts w:hint="eastAsia" w:ascii="宋体" w:hAnsi="Calibri" w:eastAsia="宋体" w:cs="宋体"/>
          <w:b/>
          <w:bCs/>
          <w:color w:val="auto"/>
          <w:kern w:val="0"/>
          <w:sz w:val="22"/>
          <w:szCs w:val="22"/>
          <w:highlight w:val="none"/>
          <w:lang w:bidi="ar-SA"/>
        </w:rPr>
      </w:pPr>
      <w:r>
        <w:rPr>
          <w:rFonts w:hint="eastAsia" w:ascii="宋体" w:hAnsi="Calibri" w:eastAsia="宋体" w:cs="宋体"/>
          <w:b/>
          <w:bCs/>
          <w:color w:val="auto"/>
          <w:kern w:val="0"/>
          <w:sz w:val="22"/>
          <w:szCs w:val="22"/>
          <w:highlight w:val="none"/>
          <w:lang w:bidi="ar-SA"/>
        </w:rPr>
        <w:t>3.所有二次报价询标流程，均在线上完成，请各供应商务必不要离开电脑太久，并留意手机短信。（请提前检查“</w:t>
      </w:r>
      <w:r>
        <w:rPr>
          <w:rFonts w:hint="eastAsia" w:ascii="宋体" w:hAnsi="Calibri" w:eastAsia="宋体" w:cs="宋体"/>
          <w:b/>
          <w:bCs/>
          <w:color w:val="auto"/>
          <w:kern w:val="0"/>
          <w:sz w:val="22"/>
          <w:szCs w:val="22"/>
          <w:highlight w:val="none"/>
          <w:lang w:val="en-US" w:eastAsia="zh-CN" w:bidi="ar-SA"/>
        </w:rPr>
        <w:t>乐采云</w:t>
      </w:r>
      <w:r>
        <w:rPr>
          <w:rFonts w:hint="eastAsia" w:ascii="宋体" w:hAnsi="Calibri" w:eastAsia="宋体" w:cs="宋体"/>
          <w:b/>
          <w:bCs/>
          <w:color w:val="auto"/>
          <w:kern w:val="0"/>
          <w:sz w:val="22"/>
          <w:szCs w:val="22"/>
          <w:highlight w:val="none"/>
          <w:lang w:bidi="ar-SA"/>
        </w:rPr>
        <w:t>”内，关于‘项目采购’的岗位权限是否已勾选上。如有问题，请致电400-881-7190）</w:t>
      </w:r>
    </w:p>
    <w:p w14:paraId="3E96DD66">
      <w:pPr>
        <w:widowControl/>
        <w:snapToGrid w:val="0"/>
        <w:spacing w:line="440" w:lineRule="exact"/>
        <w:ind w:firstLine="456" w:firstLineChars="200"/>
        <w:jc w:val="left"/>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（二）电子招投标开标及评审程序</w:t>
      </w:r>
    </w:p>
    <w:p w14:paraId="4A80AE7B">
      <w:pPr>
        <w:pStyle w:val="8"/>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1.开标会由采购代理机构主持，磋商响应截止时间后，供应商登录</w:t>
      </w:r>
      <w:r>
        <w:rPr>
          <w:rFonts w:hint="eastAsia" w:cs="宋体"/>
          <w:color w:val="auto"/>
          <w:sz w:val="22"/>
          <w:highlight w:val="none"/>
          <w:lang w:val="en-US" w:eastAsia="zh-CN" w:bidi="ar-SA"/>
        </w:rPr>
        <w:t>乐</w:t>
      </w:r>
      <w:r>
        <w:rPr>
          <w:rFonts w:hint="eastAsia" w:cs="宋体"/>
          <w:color w:val="auto"/>
          <w:sz w:val="22"/>
          <w:highlight w:val="none"/>
          <w:lang w:bidi="ar-SA"/>
        </w:rPr>
        <w:t>采云平台，用“项目采购-开标评标”功能对电子</w:t>
      </w:r>
      <w:r>
        <w:rPr>
          <w:rFonts w:hint="eastAsia" w:cs="宋体"/>
          <w:color w:val="auto"/>
          <w:sz w:val="22"/>
          <w:highlight w:val="none"/>
          <w:lang w:eastAsia="zh-CN" w:bidi="ar-SA"/>
        </w:rPr>
        <w:t>投标（响应）文件</w:t>
      </w:r>
      <w:r>
        <w:rPr>
          <w:rFonts w:hint="eastAsia" w:cs="宋体"/>
          <w:color w:val="auto"/>
          <w:sz w:val="22"/>
          <w:highlight w:val="none"/>
          <w:lang w:bidi="ar-SA"/>
        </w:rPr>
        <w:t>进行在线解密，各供应商代表在收到解密通知后30分钟内自行完成“电子加密</w:t>
      </w:r>
      <w:r>
        <w:rPr>
          <w:rFonts w:hint="eastAsia" w:cs="宋体"/>
          <w:color w:val="auto"/>
          <w:sz w:val="22"/>
          <w:highlight w:val="none"/>
          <w:lang w:eastAsia="zh-CN" w:bidi="ar-SA"/>
        </w:rPr>
        <w:t>投标（响应）文件</w:t>
      </w:r>
      <w:r>
        <w:rPr>
          <w:rFonts w:hint="eastAsia" w:cs="宋体"/>
          <w:color w:val="auto"/>
          <w:sz w:val="22"/>
          <w:highlight w:val="none"/>
          <w:lang w:bidi="ar-SA"/>
        </w:rPr>
        <w:t>”的在线解密。</w:t>
      </w:r>
    </w:p>
    <w:p w14:paraId="5FA93EA9">
      <w:pPr>
        <w:pStyle w:val="8"/>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eastAsia="zh-CN" w:bidi="ar-SA"/>
        </w:rPr>
        <w:t>投标（响应）文件</w:t>
      </w:r>
      <w:r>
        <w:rPr>
          <w:rFonts w:hint="eastAsia" w:cs="宋体"/>
          <w:color w:val="auto"/>
          <w:sz w:val="22"/>
          <w:highlight w:val="none"/>
          <w:lang w:bidi="ar-SA"/>
        </w:rPr>
        <w:t>解密结束，开启</w:t>
      </w:r>
      <w:r>
        <w:rPr>
          <w:rFonts w:hint="eastAsia" w:cs="宋体"/>
          <w:color w:val="auto"/>
          <w:sz w:val="22"/>
          <w:highlight w:val="none"/>
          <w:lang w:eastAsia="zh-CN" w:bidi="ar-SA"/>
        </w:rPr>
        <w:t>投标（响应）文件</w:t>
      </w:r>
      <w:r>
        <w:rPr>
          <w:rFonts w:hint="eastAsia" w:cs="宋体"/>
          <w:color w:val="auto"/>
          <w:sz w:val="22"/>
          <w:highlight w:val="none"/>
          <w:lang w:bidi="ar-SA"/>
        </w:rPr>
        <w:t>，磋商小组对资格和商务技术响应文件进行评审；</w:t>
      </w:r>
    </w:p>
    <w:p w14:paraId="45563CFD">
      <w:pPr>
        <w:pStyle w:val="8"/>
        <w:widowControl/>
        <w:adjustRightInd w:val="0"/>
        <w:spacing w:line="400" w:lineRule="exact"/>
        <w:ind w:firstLine="456" w:firstLineChars="200"/>
        <w:jc w:val="left"/>
        <w:rPr>
          <w:rFonts w:hint="eastAsia" w:cs="宋体"/>
          <w:color w:val="auto"/>
          <w:sz w:val="22"/>
          <w:highlight w:val="none"/>
          <w:lang w:bidi="ar-SA"/>
        </w:rPr>
      </w:pPr>
      <w:r>
        <w:rPr>
          <w:rFonts w:hint="eastAsia" w:cs="宋体"/>
          <w:color w:val="auto"/>
          <w:sz w:val="22"/>
          <w:highlight w:val="none"/>
          <w:lang w:bidi="ar-SA"/>
        </w:rPr>
        <w:t>3.评审小组就价格、服务等认为需要磋商的内容进行磋商，供应商逐家回答磋商小组的提问，响应人作出最终承诺和最终报价。（超过时间未递交最终报价的，以首次报价为准）。</w:t>
      </w:r>
    </w:p>
    <w:p w14:paraId="4A752A2C">
      <w:pPr>
        <w:pStyle w:val="12"/>
        <w:widowControl/>
        <w:jc w:val="left"/>
        <w:rPr>
          <w:rFonts w:eastAsia="宋体"/>
          <w:color w:val="auto"/>
          <w:kern w:val="0"/>
          <w:highlight w:val="none"/>
          <w:lang w:val="en-US" w:eastAsia="zh-CN"/>
        </w:rPr>
      </w:pPr>
      <w:r>
        <w:rPr>
          <w:rFonts w:hint="eastAsia" w:ascii="宋体" w:eastAsia="宋体" w:cs="宋体"/>
          <w:color w:val="auto"/>
          <w:kern w:val="0"/>
          <w:sz w:val="22"/>
          <w:szCs w:val="21"/>
          <w:highlight w:val="none"/>
          <w:lang w:val="en-US" w:eastAsia="zh-CN" w:bidi="ar-SA"/>
        </w:rPr>
        <w:t>4.</w:t>
      </w:r>
      <w:r>
        <w:rPr>
          <w:rFonts w:hint="eastAsia" w:cs="宋体"/>
          <w:color w:val="auto"/>
          <w:kern w:val="0"/>
          <w:sz w:val="22"/>
          <w:highlight w:val="none"/>
          <w:lang w:val="en-US" w:eastAsia="zh-CN" w:bidi="ar-SA"/>
        </w:rPr>
        <w:t>在系统上公开资格和商务技术评审结果；</w:t>
      </w:r>
    </w:p>
    <w:p w14:paraId="56FFC4B1">
      <w:pPr>
        <w:pStyle w:val="8"/>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5.对商务技术文件进行评审；</w:t>
      </w:r>
    </w:p>
    <w:p w14:paraId="40EBBBF5">
      <w:pPr>
        <w:pStyle w:val="8"/>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6.对报价文件进行评审；</w:t>
      </w:r>
    </w:p>
    <w:p w14:paraId="5A287ED9">
      <w:pPr>
        <w:pStyle w:val="8"/>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7.公布评审结果。</w:t>
      </w:r>
    </w:p>
    <w:p w14:paraId="6782B52A">
      <w:pPr>
        <w:pStyle w:val="8"/>
        <w:widowControl/>
        <w:adjustRightInd w:val="0"/>
        <w:spacing w:line="400" w:lineRule="exact"/>
        <w:ind w:firstLine="456" w:firstLineChars="200"/>
        <w:jc w:val="left"/>
        <w:rPr>
          <w:rFonts w:cs="宋体"/>
          <w:b/>
          <w:bCs/>
          <w:color w:val="auto"/>
          <w:sz w:val="22"/>
          <w:szCs w:val="22"/>
          <w:highlight w:val="none"/>
          <w:lang w:bidi="ar-SA"/>
        </w:rPr>
      </w:pPr>
      <w:r>
        <w:rPr>
          <w:rFonts w:hint="eastAsia" w:cs="宋体"/>
          <w:b/>
          <w:bCs/>
          <w:color w:val="auto"/>
          <w:sz w:val="22"/>
          <w:szCs w:val="22"/>
          <w:highlight w:val="none"/>
          <w:lang w:bidi="ar-SA"/>
        </w:rPr>
        <w:t>特别说明：</w:t>
      </w:r>
      <w:r>
        <w:rPr>
          <w:rFonts w:hint="eastAsia" w:cs="宋体"/>
          <w:b/>
          <w:bCs/>
          <w:color w:val="auto"/>
          <w:sz w:val="22"/>
          <w:szCs w:val="22"/>
          <w:highlight w:val="none"/>
          <w:lang w:val="en-US" w:eastAsia="zh-CN" w:bidi="ar-SA"/>
        </w:rPr>
        <w:t>乐</w:t>
      </w:r>
      <w:r>
        <w:rPr>
          <w:rFonts w:hint="eastAsia" w:cs="宋体"/>
          <w:b/>
          <w:bCs/>
          <w:color w:val="auto"/>
          <w:sz w:val="22"/>
          <w:szCs w:val="22"/>
          <w:highlight w:val="none"/>
          <w:lang w:bidi="ar-SA"/>
        </w:rPr>
        <w:t>采云公司如对电子化开标及评审程序有调整的，按调整后的程序操作。</w:t>
      </w:r>
    </w:p>
    <w:p w14:paraId="679816D5">
      <w:pPr>
        <w:widowControl/>
        <w:adjustRightInd w:val="0"/>
        <w:snapToGrid w:val="0"/>
        <w:spacing w:line="400" w:lineRule="atLeast"/>
        <w:ind w:firstLine="448" w:firstLineChars="197"/>
        <w:jc w:val="left"/>
        <w:rPr>
          <w:rFonts w:hint="eastAsia" w:ascii="宋体" w:hAnsi="Calibri" w:eastAsia="宋体" w:cs="宋体"/>
          <w:color w:val="auto"/>
          <w:kern w:val="0"/>
          <w:szCs w:val="22"/>
          <w:highlight w:val="none"/>
          <w:lang w:bidi="ar-SA"/>
        </w:rPr>
      </w:pPr>
      <w:r>
        <w:rPr>
          <w:rFonts w:hint="eastAsia" w:ascii="宋体" w:hAnsi="Calibri" w:eastAsia="宋体" w:cs="宋体"/>
          <w:color w:val="auto"/>
          <w:kern w:val="0"/>
          <w:sz w:val="22"/>
          <w:szCs w:val="22"/>
          <w:highlight w:val="none"/>
          <w:lang w:bidi="ar-SA"/>
        </w:rPr>
        <w:t xml:space="preserve">  ▲</w:t>
      </w:r>
      <w:r>
        <w:rPr>
          <w:rFonts w:hint="eastAsia" w:ascii="宋体" w:hAnsi="Calibri" w:eastAsia="宋体" w:cs="宋体"/>
          <w:b/>
          <w:bCs/>
          <w:color w:val="auto"/>
          <w:kern w:val="0"/>
          <w:sz w:val="22"/>
          <w:szCs w:val="22"/>
          <w:highlight w:val="none"/>
          <w:lang w:bidi="ar-SA"/>
        </w:rPr>
        <w:t>供应商</w:t>
      </w:r>
      <w:r>
        <w:rPr>
          <w:rFonts w:hint="eastAsia" w:ascii="宋体" w:hAnsi="Calibri" w:eastAsia="宋体" w:cs="宋体"/>
          <w:b/>
          <w:bCs/>
          <w:color w:val="auto"/>
          <w:kern w:val="0"/>
          <w:sz w:val="22"/>
          <w:szCs w:val="22"/>
          <w:highlight w:val="none"/>
          <w:lang w:val="en-US" w:eastAsia="zh-CN" w:bidi="ar-SA"/>
        </w:rPr>
        <w:t>乐</w:t>
      </w:r>
      <w:r>
        <w:rPr>
          <w:rFonts w:hint="eastAsia" w:ascii="宋体" w:hAnsi="Calibri" w:eastAsia="宋体" w:cs="宋体"/>
          <w:b/>
          <w:bCs/>
          <w:color w:val="auto"/>
          <w:kern w:val="0"/>
          <w:sz w:val="22"/>
          <w:szCs w:val="22"/>
          <w:highlight w:val="none"/>
          <w:lang w:bidi="ar-SA"/>
        </w:rPr>
        <w:t>采云系统填写报价和电子</w:t>
      </w:r>
      <w:r>
        <w:rPr>
          <w:rFonts w:hint="eastAsia" w:ascii="宋体" w:hAnsi="Calibri" w:eastAsia="宋体" w:cs="宋体"/>
          <w:b/>
          <w:bCs/>
          <w:color w:val="auto"/>
          <w:kern w:val="0"/>
          <w:sz w:val="22"/>
          <w:szCs w:val="22"/>
          <w:highlight w:val="none"/>
          <w:lang w:eastAsia="zh-CN" w:bidi="ar-SA"/>
        </w:rPr>
        <w:t>投标（响应）文件</w:t>
      </w:r>
      <w:r>
        <w:rPr>
          <w:rFonts w:hint="eastAsia" w:ascii="宋体" w:hAnsi="Calibri" w:eastAsia="宋体" w:cs="宋体"/>
          <w:b/>
          <w:bCs/>
          <w:color w:val="auto"/>
          <w:kern w:val="0"/>
          <w:sz w:val="22"/>
          <w:szCs w:val="22"/>
          <w:highlight w:val="none"/>
          <w:lang w:bidi="ar-SA"/>
        </w:rPr>
        <w:t>（开标（报价）一览表）中填写不一致的，以电子</w:t>
      </w:r>
      <w:r>
        <w:rPr>
          <w:rFonts w:hint="eastAsia" w:ascii="宋体" w:hAnsi="Calibri" w:eastAsia="宋体" w:cs="宋体"/>
          <w:b/>
          <w:bCs/>
          <w:color w:val="auto"/>
          <w:kern w:val="0"/>
          <w:sz w:val="22"/>
          <w:szCs w:val="22"/>
          <w:highlight w:val="none"/>
          <w:lang w:eastAsia="zh-CN" w:bidi="ar-SA"/>
        </w:rPr>
        <w:t>投标（响应）文件</w:t>
      </w:r>
      <w:r>
        <w:rPr>
          <w:rFonts w:hint="eastAsia" w:ascii="宋体" w:hAnsi="Calibri" w:eastAsia="宋体" w:cs="宋体"/>
          <w:b/>
          <w:bCs/>
          <w:color w:val="auto"/>
          <w:kern w:val="0"/>
          <w:sz w:val="22"/>
          <w:szCs w:val="22"/>
          <w:highlight w:val="none"/>
          <w:lang w:bidi="ar-SA"/>
        </w:rPr>
        <w:t>（开标（报价）一览表）为准，如果不接受调整价格的做废标处理。</w:t>
      </w:r>
    </w:p>
    <w:p w14:paraId="7CF36A27">
      <w:pPr>
        <w:pStyle w:val="8"/>
        <w:widowControl/>
        <w:adjustRightInd w:val="0"/>
        <w:spacing w:line="400" w:lineRule="exact"/>
        <w:ind w:firstLine="456" w:firstLineChars="200"/>
        <w:jc w:val="left"/>
        <w:rPr>
          <w:rFonts w:cs="宋体"/>
          <w:b/>
          <w:bCs/>
          <w:color w:val="auto"/>
          <w:sz w:val="22"/>
          <w:highlight w:val="none"/>
          <w:lang w:bidi="ar-SA"/>
        </w:rPr>
      </w:pPr>
      <w:r>
        <w:rPr>
          <w:rFonts w:hint="eastAsia" w:cs="宋体"/>
          <w:color w:val="auto"/>
          <w:sz w:val="22"/>
          <w:highlight w:val="none"/>
          <w:lang w:bidi="ar-SA"/>
        </w:rPr>
        <w:t>2.评标</w:t>
      </w:r>
    </w:p>
    <w:p w14:paraId="2268BA1E">
      <w:pPr>
        <w:pStyle w:val="8"/>
        <w:widowControl/>
        <w:adjustRightInd w:val="0"/>
        <w:spacing w:line="400" w:lineRule="exact"/>
        <w:ind w:firstLine="456" w:firstLineChars="200"/>
        <w:jc w:val="left"/>
        <w:rPr>
          <w:rFonts w:cs="宋体"/>
          <w:b/>
          <w:bCs/>
          <w:color w:val="auto"/>
          <w:sz w:val="22"/>
          <w:highlight w:val="none"/>
          <w:lang w:bidi="ar-SA"/>
        </w:rPr>
      </w:pPr>
      <w:r>
        <w:rPr>
          <w:rFonts w:hint="eastAsia" w:cs="宋体"/>
          <w:color w:val="auto"/>
          <w:sz w:val="22"/>
          <w:highlight w:val="none"/>
          <w:lang w:bidi="ar-SA"/>
        </w:rPr>
        <w:t>2.1 评标由采购人依法组建的竞争性磋商小组负责，并独立履行下列职责：</w:t>
      </w:r>
    </w:p>
    <w:p w14:paraId="1D7AFD03">
      <w:pPr>
        <w:widowControl/>
        <w:spacing w:line="400" w:lineRule="exact"/>
        <w:ind w:firstLine="446" w:firstLineChars="196"/>
        <w:jc w:val="left"/>
        <w:rPr>
          <w:rFonts w:hint="eastAsia" w:ascii="宋体" w:hAnsi="Calibri" w:eastAsia="宋体" w:cs="宋体"/>
          <w:color w:val="auto"/>
          <w:kern w:val="0"/>
          <w:sz w:val="22"/>
          <w:szCs w:val="22"/>
          <w:highlight w:val="none"/>
          <w:lang w:bidi="ar-SA"/>
        </w:rPr>
      </w:pPr>
      <w:bookmarkStart w:id="25" w:name="_Toc2500_WPSOffice_Level3"/>
      <w:r>
        <w:rPr>
          <w:rFonts w:hint="eastAsia" w:ascii="宋体" w:hAnsi="Calibri" w:eastAsia="宋体" w:cs="宋体"/>
          <w:color w:val="auto"/>
          <w:kern w:val="0"/>
          <w:sz w:val="22"/>
          <w:szCs w:val="22"/>
          <w:highlight w:val="none"/>
          <w:lang w:bidi="ar-SA"/>
        </w:rPr>
        <w:t>1）审查</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是否符合竞争性磋商文件要求，并作出评价；</w:t>
      </w:r>
      <w:bookmarkEnd w:id="25"/>
    </w:p>
    <w:p w14:paraId="2B919972">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bookmarkStart w:id="26" w:name="_Toc20806_WPSOffice_Level3"/>
      <w:r>
        <w:rPr>
          <w:rFonts w:hint="eastAsia" w:ascii="宋体" w:hAnsi="Calibri" w:eastAsia="宋体" w:cs="宋体"/>
          <w:color w:val="auto"/>
          <w:kern w:val="0"/>
          <w:sz w:val="22"/>
          <w:szCs w:val="22"/>
          <w:highlight w:val="none"/>
          <w:lang w:bidi="ar-SA"/>
        </w:rPr>
        <w:t>2）要求供应商对</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有关事项作出解释或者澄清；</w:t>
      </w:r>
      <w:bookmarkEnd w:id="26"/>
    </w:p>
    <w:p w14:paraId="65A46BCF">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bookmarkStart w:id="27" w:name="_Toc12689_WPSOffice_Level3"/>
      <w:r>
        <w:rPr>
          <w:rFonts w:hint="eastAsia" w:ascii="宋体" w:hAnsi="Calibri" w:eastAsia="宋体" w:cs="宋体"/>
          <w:color w:val="auto"/>
          <w:kern w:val="0"/>
          <w:sz w:val="22"/>
          <w:szCs w:val="22"/>
          <w:highlight w:val="none"/>
          <w:lang w:bidi="ar-SA"/>
        </w:rPr>
        <w:t>3）按照竞争性磋商文件确定的评标办法直接确定中标（成交）供应商；</w:t>
      </w:r>
      <w:bookmarkEnd w:id="27"/>
    </w:p>
    <w:p w14:paraId="7615EB55">
      <w:pPr>
        <w:pStyle w:val="8"/>
        <w:widowControl/>
        <w:adjustRightInd w:val="0"/>
        <w:spacing w:line="400" w:lineRule="exact"/>
        <w:ind w:firstLine="446" w:firstLineChars="196"/>
        <w:jc w:val="left"/>
        <w:rPr>
          <w:rFonts w:hint="eastAsia" w:cs="宋体"/>
          <w:color w:val="auto"/>
          <w:sz w:val="22"/>
          <w:highlight w:val="none"/>
          <w:lang w:bidi="ar-SA"/>
        </w:rPr>
      </w:pPr>
      <w:bookmarkStart w:id="28" w:name="_Toc20017_WPSOffice_Level3"/>
      <w:r>
        <w:rPr>
          <w:rFonts w:hint="eastAsia" w:cs="宋体"/>
          <w:color w:val="auto"/>
          <w:sz w:val="22"/>
          <w:highlight w:val="none"/>
          <w:lang w:bidi="ar-SA"/>
        </w:rPr>
        <w:t>4）向采购人或者有关部门报告非法干预评标工作的行为。</w:t>
      </w:r>
      <w:bookmarkEnd w:id="28"/>
    </w:p>
    <w:p w14:paraId="14CA4B4F">
      <w:pPr>
        <w:widowControl w:val="0"/>
        <w:adjustRightInd w:val="0"/>
        <w:snapToGrid w:val="0"/>
        <w:spacing w:line="400" w:lineRule="atLeast"/>
        <w:ind w:firstLine="448" w:firstLineChars="197"/>
        <w:jc w:val="both"/>
        <w:rPr>
          <w:rFonts w:ascii="Calibri" w:hAnsi="Calibri" w:eastAsia="宋体" w:cs="Times New Roman"/>
          <w:color w:val="auto"/>
          <w:kern w:val="0"/>
          <w:szCs w:val="22"/>
          <w:highlight w:val="none"/>
        </w:rPr>
      </w:pPr>
      <w:r>
        <w:rPr>
          <w:rFonts w:hint="eastAsia" w:ascii="宋体" w:hAnsi="Calibri" w:eastAsia="宋体" w:cs="宋体"/>
          <w:color w:val="auto"/>
          <w:kern w:val="2"/>
          <w:sz w:val="22"/>
          <w:szCs w:val="22"/>
          <w:highlight w:val="none"/>
          <w:lang w:val="en-US" w:eastAsia="zh-CN" w:bidi="ar-SA"/>
        </w:rPr>
        <w:t>5）根据采购人的授权确定中标方名单；</w:t>
      </w:r>
    </w:p>
    <w:p w14:paraId="1101AF5D">
      <w:pPr>
        <w:widowControl/>
        <w:spacing w:line="400" w:lineRule="exact"/>
        <w:ind w:firstLine="446" w:firstLineChars="196"/>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2.2 评标应当遵循下列工作程序：</w:t>
      </w:r>
    </w:p>
    <w:p w14:paraId="7B18D8D8">
      <w:pPr>
        <w:widowControl/>
        <w:spacing w:line="40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    1）</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初审。初审分为资格性检查和符合性检查。</w:t>
      </w:r>
    </w:p>
    <w:p w14:paraId="2A5DCF96">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（1)资格性检查。由采购人代表或招标代理机构对供应商资格进行审查。依据法律法规和竞争性磋商文件的规定，对</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中的资格证明文件等进行审查，以确定供应商是否具备投标资格。</w:t>
      </w:r>
    </w:p>
    <w:p w14:paraId="44301640">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（2)符合性检查。竞争性磋商小组依据竞争性磋商文件的规定，从</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的有效性、完整性和对竞争性磋商文件的响应程度进行审查，以确定是否对竞争性磋商文件的实质性要求作出响应。</w:t>
      </w:r>
    </w:p>
    <w:p w14:paraId="363AB4DD">
      <w:pPr>
        <w:widowControl/>
        <w:spacing w:line="400" w:lineRule="exact"/>
        <w:ind w:firstLine="4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2）竞争性磋商小组可以根据供应商</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情况，经采购人确认，调整竞争性磋商文件及采购方案，在统一采购要求的基础上，要求所有有效供应商重新修正</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及进行多轮次报价。</w:t>
      </w:r>
    </w:p>
    <w:p w14:paraId="74A88F7E">
      <w:pPr>
        <w:widowControl/>
        <w:spacing w:line="400" w:lineRule="exact"/>
        <w:ind w:firstLine="4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3）综合评价。按竞争性磋商文件中规定的评标方法和标准，对资格性检查和符合性检查合格的</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进行商务和技术评估，综合评价。</w:t>
      </w:r>
    </w:p>
    <w:p w14:paraId="5AF3A185">
      <w:pPr>
        <w:widowControl/>
        <w:spacing w:line="400" w:lineRule="exact"/>
        <w:ind w:firstLine="4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4）推荐中标（成交）供应商候选人名单，并根据采购人的授权确定中标（成交）供应商。</w:t>
      </w:r>
    </w:p>
    <w:p w14:paraId="261D034E">
      <w:pPr>
        <w:pStyle w:val="8"/>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b/>
          <w:bCs/>
          <w:color w:val="auto"/>
          <w:sz w:val="22"/>
          <w:highlight w:val="none"/>
          <w:lang w:bidi="ar-SA"/>
        </w:rPr>
        <w:t xml:space="preserve">2.3 </w:t>
      </w:r>
      <w:r>
        <w:rPr>
          <w:rFonts w:hint="eastAsia" w:cs="宋体"/>
          <w:b/>
          <w:bCs/>
          <w:color w:val="auto"/>
          <w:sz w:val="22"/>
          <w:highlight w:val="none"/>
          <w:u w:val="single"/>
          <w:lang w:bidi="ar-SA"/>
        </w:rPr>
        <w:t>▲供应商存在下列情况之一的，报价无效:</w:t>
      </w:r>
    </w:p>
    <w:p w14:paraId="54480EB1">
      <w:pPr>
        <w:pStyle w:val="8"/>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bidi="ar-SA"/>
        </w:rPr>
        <w:t>1）</w:t>
      </w:r>
      <w:r>
        <w:rPr>
          <w:rFonts w:hint="eastAsia" w:cs="宋体"/>
          <w:color w:val="auto"/>
          <w:sz w:val="22"/>
          <w:highlight w:val="none"/>
          <w:u w:val="single"/>
          <w:lang w:eastAsia="zh-CN" w:bidi="ar-SA"/>
        </w:rPr>
        <w:t>投标（响应）文件</w:t>
      </w:r>
      <w:r>
        <w:rPr>
          <w:rFonts w:hint="eastAsia" w:cs="宋体"/>
          <w:color w:val="auto"/>
          <w:sz w:val="22"/>
          <w:highlight w:val="none"/>
          <w:u w:val="single"/>
          <w:lang w:bidi="ar-SA"/>
        </w:rPr>
        <w:t>未按竞争性磋商文件要求签署、盖章的；</w:t>
      </w:r>
    </w:p>
    <w:p w14:paraId="2EB508B8">
      <w:pPr>
        <w:pStyle w:val="8"/>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bidi="ar-SA"/>
        </w:rPr>
        <w:t>2）不具备竞争性磋商文件中规定的资格要求的；</w:t>
      </w:r>
    </w:p>
    <w:p w14:paraId="3EC75D60">
      <w:pPr>
        <w:pStyle w:val="8"/>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bidi="ar-SA"/>
        </w:rPr>
        <w:t>3）最终报价超过竞争性磋商文件中规定的预算金额或者最高限价的；</w:t>
      </w:r>
    </w:p>
    <w:p w14:paraId="5885FC4F">
      <w:pPr>
        <w:pStyle w:val="19"/>
        <w:widowControl/>
        <w:adjustRightInd w:val="0"/>
        <w:snapToGrid w:val="0"/>
        <w:spacing w:line="400" w:lineRule="atLeast"/>
        <w:ind w:firstLine="448" w:firstLineChars="197"/>
        <w:jc w:val="left"/>
        <w:rPr>
          <w:rFonts w:hint="eastAsia" w:cs="宋体"/>
          <w:color w:val="auto"/>
          <w:kern w:val="0"/>
          <w:sz w:val="22"/>
          <w:highlight w:val="none"/>
          <w:u w:val="single"/>
          <w:lang w:bidi="ar-SA"/>
        </w:rPr>
      </w:pPr>
      <w:r>
        <w:rPr>
          <w:rFonts w:hint="eastAsia" w:cs="宋体"/>
          <w:color w:val="auto"/>
          <w:kern w:val="0"/>
          <w:sz w:val="22"/>
          <w:highlight w:val="none"/>
          <w:u w:val="single"/>
          <w:lang w:bidi="ar-SA"/>
        </w:rPr>
        <w:t>4）</w:t>
      </w:r>
      <w:r>
        <w:rPr>
          <w:rFonts w:hint="eastAsia" w:cs="宋体"/>
          <w:color w:val="auto"/>
          <w:kern w:val="0"/>
          <w:sz w:val="22"/>
          <w:highlight w:val="none"/>
          <w:u w:val="single"/>
          <w:lang w:eastAsia="zh-CN" w:bidi="ar-SA"/>
        </w:rPr>
        <w:t>投标（响应）文件</w:t>
      </w:r>
      <w:r>
        <w:rPr>
          <w:rFonts w:hint="eastAsia" w:cs="宋体"/>
          <w:color w:val="auto"/>
          <w:kern w:val="0"/>
          <w:sz w:val="22"/>
          <w:highlight w:val="none"/>
          <w:u w:val="single"/>
          <w:lang w:bidi="ar-SA"/>
        </w:rPr>
        <w:t>含有采购人不能接受的附加条件的（包括竞争性磋商文件中明确要求不得偏离的招标要求，存在负偏离的）;</w:t>
      </w:r>
    </w:p>
    <w:p w14:paraId="21F6DE3A">
      <w:pPr>
        <w:pStyle w:val="19"/>
        <w:widowControl/>
        <w:adjustRightInd w:val="0"/>
        <w:snapToGrid w:val="0"/>
        <w:spacing w:line="400" w:lineRule="atLeast"/>
        <w:ind w:firstLine="448" w:firstLineChars="197"/>
        <w:jc w:val="left"/>
        <w:rPr>
          <w:rFonts w:cs="宋体"/>
          <w:b/>
          <w:bCs/>
          <w:color w:val="auto"/>
          <w:kern w:val="0"/>
          <w:sz w:val="22"/>
          <w:highlight w:val="none"/>
          <w:u w:val="single"/>
          <w:lang w:bidi="ar-SA"/>
        </w:rPr>
      </w:pPr>
      <w:r>
        <w:rPr>
          <w:rFonts w:hint="eastAsia" w:ascii="宋体" w:eastAsia="宋体" w:cs="宋体"/>
          <w:color w:val="auto"/>
          <w:kern w:val="0"/>
          <w:sz w:val="22"/>
          <w:szCs w:val="22"/>
          <w:highlight w:val="none"/>
          <w:lang w:val="en-US" w:eastAsia="zh-CN" w:bidi="ar-SA"/>
        </w:rPr>
        <w:t>5</w:t>
      </w:r>
      <w:r>
        <w:rPr>
          <w:rFonts w:hint="eastAsia" w:ascii="宋体" w:eastAsia="宋体" w:cs="宋体"/>
          <w:color w:val="auto"/>
          <w:kern w:val="0"/>
          <w:sz w:val="22"/>
          <w:szCs w:val="22"/>
          <w:highlight w:val="none"/>
          <w:lang w:bidi="ar-SA"/>
        </w:rPr>
        <w:t>）供应商递交两份或两份以上内容不同的</w:t>
      </w:r>
      <w:r>
        <w:rPr>
          <w:rFonts w:hint="eastAsia" w:ascii="宋体" w:eastAsia="宋体" w:cs="宋体"/>
          <w:color w:val="auto"/>
          <w:kern w:val="0"/>
          <w:sz w:val="22"/>
          <w:szCs w:val="22"/>
          <w:highlight w:val="none"/>
          <w:lang w:eastAsia="zh-CN" w:bidi="ar-SA"/>
        </w:rPr>
        <w:t>投标（响应）文件</w:t>
      </w:r>
      <w:r>
        <w:rPr>
          <w:rFonts w:hint="eastAsia" w:ascii="宋体" w:eastAsia="宋体" w:cs="宋体"/>
          <w:color w:val="auto"/>
          <w:kern w:val="0"/>
          <w:sz w:val="22"/>
          <w:szCs w:val="22"/>
          <w:highlight w:val="none"/>
          <w:lang w:bidi="ar-SA"/>
        </w:rPr>
        <w:t>，未声明哪一份有效的；</w:t>
      </w:r>
    </w:p>
    <w:p w14:paraId="447B00E7">
      <w:pPr>
        <w:pStyle w:val="8"/>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val="en-US" w:eastAsia="zh-CN" w:bidi="ar-SA"/>
        </w:rPr>
        <w:t>6</w:t>
      </w:r>
      <w:r>
        <w:rPr>
          <w:rFonts w:hint="eastAsia" w:cs="宋体"/>
          <w:color w:val="auto"/>
          <w:sz w:val="22"/>
          <w:highlight w:val="none"/>
          <w:u w:val="single"/>
          <w:lang w:bidi="ar-SA"/>
        </w:rPr>
        <w:t>）对关键条文的偏离、保留或反对，例如关于付款方式、完工期（服务期）、免费质保期、适用法律法规、标准、税费等其他内容；</w:t>
      </w:r>
    </w:p>
    <w:p w14:paraId="2922189A">
      <w:pPr>
        <w:pStyle w:val="8"/>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val="en-US" w:eastAsia="zh-CN" w:bidi="ar-SA"/>
        </w:rPr>
        <w:t>7</w:t>
      </w:r>
      <w:r>
        <w:rPr>
          <w:rFonts w:hint="eastAsia" w:cs="宋体"/>
          <w:color w:val="auto"/>
          <w:sz w:val="22"/>
          <w:highlight w:val="none"/>
          <w:u w:val="single"/>
          <w:lang w:bidi="ar-SA"/>
        </w:rPr>
        <w:t>）存在串标、抬标或弄虚作假情况的；</w:t>
      </w:r>
    </w:p>
    <w:p w14:paraId="6B5B7DD2">
      <w:pPr>
        <w:pStyle w:val="8"/>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val="en-US" w:eastAsia="zh-CN" w:bidi="ar-SA"/>
        </w:rPr>
        <w:t>8</w:t>
      </w:r>
      <w:r>
        <w:rPr>
          <w:rFonts w:hint="eastAsia" w:cs="宋体"/>
          <w:color w:val="auto"/>
          <w:sz w:val="22"/>
          <w:highlight w:val="none"/>
          <w:u w:val="single"/>
          <w:lang w:bidi="ar-SA"/>
        </w:rPr>
        <w:t>）法律、法规和竞争性磋商文件规定的其他无效情形（或出现重大偏差）。</w:t>
      </w:r>
    </w:p>
    <w:p w14:paraId="6DC55E7B">
      <w:pPr>
        <w:pStyle w:val="8"/>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b/>
          <w:bCs/>
          <w:color w:val="auto"/>
          <w:sz w:val="22"/>
          <w:highlight w:val="none"/>
          <w:lang w:bidi="ar-SA"/>
        </w:rPr>
        <w:t xml:space="preserve">2.4 </w:t>
      </w:r>
      <w:r>
        <w:rPr>
          <w:rFonts w:hint="eastAsia" w:cs="宋体"/>
          <w:b/>
          <w:bCs/>
          <w:color w:val="auto"/>
          <w:sz w:val="22"/>
          <w:highlight w:val="none"/>
          <w:u w:val="single"/>
          <w:lang w:bidi="ar-SA"/>
        </w:rPr>
        <w:t>▲竞争性磋商小组发现</w:t>
      </w:r>
      <w:r>
        <w:rPr>
          <w:rFonts w:hint="eastAsia" w:cs="宋体"/>
          <w:b/>
          <w:bCs/>
          <w:color w:val="auto"/>
          <w:sz w:val="22"/>
          <w:highlight w:val="none"/>
          <w:u w:val="single"/>
          <w:lang w:eastAsia="zh-CN" w:bidi="ar-SA"/>
        </w:rPr>
        <w:t>投标（响应）文件</w:t>
      </w:r>
      <w:r>
        <w:rPr>
          <w:rFonts w:hint="eastAsia" w:cs="宋体"/>
          <w:b/>
          <w:bCs/>
          <w:color w:val="auto"/>
          <w:sz w:val="22"/>
          <w:highlight w:val="none"/>
          <w:u w:val="single"/>
          <w:lang w:bidi="ar-SA"/>
        </w:rPr>
        <w:t>有下列情形之一的属于重大偏差(竞争性磋商小组按少数服从多数原则认定),按照无效投标处理：</w:t>
      </w:r>
    </w:p>
    <w:p w14:paraId="53A9FEB6">
      <w:pPr>
        <w:widowControl w:val="0"/>
        <w:adjustRightInd w:val="0"/>
        <w:snapToGrid w:val="0"/>
        <w:spacing w:line="400" w:lineRule="atLeast"/>
        <w:ind w:firstLine="448" w:firstLineChars="197"/>
        <w:jc w:val="both"/>
        <w:rPr>
          <w:rFonts w:hint="eastAsia" w:ascii="宋体" w:hAnsi="Calibri" w:eastAsia="宋体" w:cs="宋体"/>
          <w:color w:val="auto"/>
          <w:kern w:val="2"/>
          <w:sz w:val="22"/>
          <w:szCs w:val="22"/>
          <w:highlight w:val="none"/>
          <w:lang w:val="en-US" w:eastAsia="zh-CN" w:bidi="ar-SA"/>
        </w:rPr>
      </w:pPr>
      <w:r>
        <w:rPr>
          <w:rFonts w:hint="eastAsia" w:ascii="宋体" w:hAnsi="Calibri" w:eastAsia="宋体" w:cs="宋体"/>
          <w:color w:val="auto"/>
          <w:kern w:val="2"/>
          <w:sz w:val="22"/>
          <w:szCs w:val="22"/>
          <w:highlight w:val="none"/>
          <w:lang w:val="en-US" w:eastAsia="zh-CN" w:bidi="ar-SA"/>
        </w:rPr>
        <w:t>1）</w:t>
      </w:r>
      <w:r>
        <w:rPr>
          <w:rFonts w:hint="eastAsia" w:ascii="宋体" w:hAnsi="Calibri" w:eastAsia="宋体" w:cs="宋体"/>
          <w:color w:val="auto"/>
          <w:kern w:val="2"/>
          <w:sz w:val="22"/>
          <w:szCs w:val="22"/>
          <w:highlight w:val="none"/>
          <w:u w:val="single"/>
          <w:lang w:val="en-US" w:eastAsia="zh-CN" w:bidi="ar-SA"/>
        </w:rPr>
        <w:t>未按采购文件要求编制或字迹模糊、辨认不清的投标（响应）文件；</w:t>
      </w:r>
    </w:p>
    <w:p w14:paraId="4CDA83C2">
      <w:pPr>
        <w:widowControl w:val="0"/>
        <w:adjustRightInd w:val="0"/>
        <w:snapToGrid w:val="0"/>
        <w:spacing w:line="400" w:lineRule="atLeast"/>
        <w:ind w:firstLine="448" w:firstLineChars="197"/>
        <w:jc w:val="both"/>
        <w:rPr>
          <w:rFonts w:hint="eastAsia" w:ascii="宋体" w:hAnsi="Calibri" w:eastAsia="宋体" w:cs="宋体"/>
          <w:color w:val="auto"/>
          <w:kern w:val="2"/>
          <w:sz w:val="22"/>
          <w:szCs w:val="22"/>
          <w:highlight w:val="none"/>
          <w:lang w:val="en-US" w:eastAsia="zh-CN" w:bidi="ar-SA"/>
        </w:rPr>
      </w:pPr>
      <w:r>
        <w:rPr>
          <w:rFonts w:hint="eastAsia" w:ascii="宋体" w:hAnsi="Calibri" w:eastAsia="宋体" w:cs="宋体"/>
          <w:color w:val="auto"/>
          <w:kern w:val="2"/>
          <w:sz w:val="22"/>
          <w:szCs w:val="22"/>
          <w:highlight w:val="none"/>
          <w:lang w:val="en-US" w:eastAsia="zh-CN" w:bidi="ar-SA"/>
        </w:rPr>
        <w:t>2）</w:t>
      </w:r>
      <w:r>
        <w:rPr>
          <w:rFonts w:hint="eastAsia" w:ascii="宋体" w:hAnsi="Calibri" w:eastAsia="宋体" w:cs="宋体"/>
          <w:color w:val="auto"/>
          <w:kern w:val="2"/>
          <w:sz w:val="22"/>
          <w:szCs w:val="22"/>
          <w:highlight w:val="none"/>
          <w:u w:val="single"/>
          <w:lang w:val="en-US" w:eastAsia="zh-CN" w:bidi="ar-SA"/>
        </w:rPr>
        <w:t>除2.3条款以外，出现其它明显不符合技术规格、技术标准的要求或不满足采购文件技术规格书中的主要参数的投标（响应）文件；</w:t>
      </w:r>
    </w:p>
    <w:p w14:paraId="4CD12D7A">
      <w:pPr>
        <w:widowControl w:val="0"/>
        <w:adjustRightInd w:val="0"/>
        <w:snapToGrid w:val="0"/>
        <w:spacing w:line="400" w:lineRule="atLeast"/>
        <w:ind w:firstLine="448" w:firstLineChars="197"/>
        <w:jc w:val="both"/>
        <w:rPr>
          <w:rFonts w:hint="eastAsia" w:ascii="宋体" w:hAnsi="Calibri" w:eastAsia="宋体" w:cs="宋体"/>
          <w:color w:val="auto"/>
          <w:kern w:val="2"/>
          <w:sz w:val="22"/>
          <w:szCs w:val="22"/>
          <w:highlight w:val="none"/>
          <w:lang w:val="en-US" w:eastAsia="zh-CN" w:bidi="ar-SA"/>
        </w:rPr>
      </w:pPr>
      <w:r>
        <w:rPr>
          <w:rFonts w:hint="eastAsia" w:ascii="宋体" w:hAnsi="Calibri" w:eastAsia="宋体" w:cs="宋体"/>
          <w:color w:val="auto"/>
          <w:kern w:val="2"/>
          <w:sz w:val="22"/>
          <w:szCs w:val="22"/>
          <w:highlight w:val="none"/>
          <w:lang w:val="en-US" w:eastAsia="zh-CN" w:bidi="ar-SA"/>
        </w:rPr>
        <w:t>3）</w:t>
      </w:r>
      <w:r>
        <w:rPr>
          <w:rFonts w:hint="eastAsia" w:ascii="宋体" w:hAnsi="Calibri" w:eastAsia="宋体" w:cs="宋体"/>
          <w:color w:val="auto"/>
          <w:kern w:val="2"/>
          <w:sz w:val="22"/>
          <w:szCs w:val="22"/>
          <w:highlight w:val="none"/>
          <w:u w:val="single"/>
          <w:lang w:val="en-US" w:eastAsia="zh-CN" w:bidi="ar-SA"/>
        </w:rPr>
        <w:t>除2.3条款以外，出现投标数量与采购文件对比出现较大偏差；商务报价明细表计算错误，出现较大差错；</w:t>
      </w:r>
    </w:p>
    <w:p w14:paraId="455D2EBE">
      <w:pPr>
        <w:widowControl w:val="0"/>
        <w:adjustRightInd w:val="0"/>
        <w:snapToGrid w:val="0"/>
        <w:spacing w:line="400" w:lineRule="atLeast"/>
        <w:ind w:firstLine="448" w:firstLineChars="197"/>
        <w:jc w:val="both"/>
        <w:rPr>
          <w:rFonts w:hint="eastAsia" w:ascii="宋体" w:hAnsi="Calibri" w:eastAsia="宋体" w:cs="宋体"/>
          <w:color w:val="auto"/>
          <w:kern w:val="2"/>
          <w:sz w:val="22"/>
          <w:szCs w:val="22"/>
          <w:highlight w:val="none"/>
          <w:lang w:val="en-US" w:eastAsia="zh-CN" w:bidi="ar-SA"/>
        </w:rPr>
      </w:pPr>
      <w:r>
        <w:rPr>
          <w:rFonts w:hint="eastAsia" w:ascii="宋体" w:hAnsi="Calibri" w:eastAsia="宋体" w:cs="宋体"/>
          <w:color w:val="auto"/>
          <w:kern w:val="2"/>
          <w:sz w:val="22"/>
          <w:szCs w:val="22"/>
          <w:highlight w:val="none"/>
          <w:lang w:val="en-US" w:eastAsia="zh-CN" w:bidi="ar-SA"/>
        </w:rPr>
        <w:t>4）</w:t>
      </w:r>
      <w:r>
        <w:rPr>
          <w:rFonts w:hint="eastAsia" w:ascii="宋体" w:hAnsi="Calibri" w:eastAsia="宋体" w:cs="宋体"/>
          <w:color w:val="auto"/>
          <w:kern w:val="2"/>
          <w:sz w:val="22"/>
          <w:szCs w:val="22"/>
          <w:highlight w:val="none"/>
          <w:u w:val="single"/>
          <w:lang w:val="en-US" w:eastAsia="zh-CN" w:bidi="ar-SA"/>
        </w:rPr>
        <w:t>除2.3条款以外，出现其它不符合采购文件中规定的实质性要求的投标（响应）文件，是否为偏离实质性要求由评审小组认定。</w:t>
      </w:r>
    </w:p>
    <w:p w14:paraId="5EF643B1">
      <w:pPr>
        <w:widowControl w:val="0"/>
        <w:adjustRightInd w:val="0"/>
        <w:snapToGrid w:val="0"/>
        <w:spacing w:line="400" w:lineRule="atLeast"/>
        <w:ind w:firstLine="448" w:firstLineChars="197"/>
        <w:jc w:val="both"/>
        <w:rPr>
          <w:rFonts w:ascii="Calibri" w:hAnsi="Calibri" w:eastAsia="宋体" w:cs="宋体"/>
          <w:b/>
          <w:bCs/>
          <w:color w:val="auto"/>
          <w:kern w:val="0"/>
          <w:sz w:val="22"/>
          <w:szCs w:val="22"/>
          <w:highlight w:val="none"/>
          <w:u w:val="single"/>
          <w:lang w:bidi="ar-SA"/>
        </w:rPr>
      </w:pPr>
      <w:r>
        <w:rPr>
          <w:rFonts w:hint="eastAsia" w:ascii="Calibri" w:hAnsi="Calibri" w:eastAsia="宋体" w:cs="宋体"/>
          <w:b/>
          <w:bCs/>
          <w:color w:val="auto"/>
          <w:kern w:val="0"/>
          <w:sz w:val="22"/>
          <w:szCs w:val="22"/>
          <w:highlight w:val="none"/>
          <w:lang w:bidi="ar-SA"/>
        </w:rPr>
        <w:t>2.5</w:t>
      </w:r>
      <w:r>
        <w:rPr>
          <w:rFonts w:hint="eastAsia" w:ascii="Calibri" w:hAnsi="Calibri" w:eastAsia="宋体" w:cs="宋体"/>
          <w:b/>
          <w:bCs/>
          <w:color w:val="auto"/>
          <w:kern w:val="0"/>
          <w:sz w:val="22"/>
          <w:szCs w:val="22"/>
          <w:highlight w:val="none"/>
          <w:u w:val="single"/>
          <w:lang w:bidi="ar-SA"/>
        </w:rPr>
        <w:t>▲竞争性磋商小组认为供应商的最终报价明显低于其他有效供应商的最终报价，有可能影响采购质量或者不能诚信履约的，应当要求其在合理的时间内提供说明，必要时提交相关证明材料；供应商不能证明其报价合理性的，竞争性磋商小组应当将其作为无效投标处理。</w:t>
      </w:r>
    </w:p>
    <w:p w14:paraId="19D5DAA7">
      <w:pPr>
        <w:pStyle w:val="8"/>
        <w:widowControl/>
        <w:adjustRightInd w:val="0"/>
        <w:snapToGrid w:val="0"/>
        <w:spacing w:line="400" w:lineRule="exact"/>
        <w:ind w:firstLine="448" w:firstLineChars="197"/>
        <w:jc w:val="left"/>
        <w:rPr>
          <w:rFonts w:cs="宋体"/>
          <w:b/>
          <w:bCs/>
          <w:color w:val="auto"/>
          <w:sz w:val="22"/>
          <w:highlight w:val="none"/>
          <w:lang w:bidi="ar-SA"/>
        </w:rPr>
      </w:pPr>
      <w:r>
        <w:rPr>
          <w:rFonts w:hint="eastAsia" w:cs="宋体"/>
          <w:color w:val="auto"/>
          <w:sz w:val="22"/>
          <w:highlight w:val="none"/>
          <w:lang w:bidi="ar-SA"/>
        </w:rPr>
        <w:t>2.6 竞争性磋商小组在评标中，不得改变竞争性磋商文件中规定的评标标准、方法和中标(成交)条件。</w:t>
      </w:r>
    </w:p>
    <w:p w14:paraId="307ACF23">
      <w:pPr>
        <w:pStyle w:val="8"/>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bidi="ar-SA"/>
        </w:rPr>
        <w:t>2.7 评标时如遇到竞争性磋商文件未规定的特殊情况，由竞争性磋商小组按少数服从多数原则集体决定处理。</w:t>
      </w:r>
    </w:p>
    <w:p w14:paraId="10913504">
      <w:pPr>
        <w:pStyle w:val="8"/>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bidi="ar-SA"/>
        </w:rPr>
        <w:t>2.8竞争性磋商小组对未中标(成交)的供应商不作解释。同时根据</w:t>
      </w:r>
      <w:r>
        <w:rPr>
          <w:rFonts w:hint="eastAsia" w:cs="宋体"/>
          <w:color w:val="auto"/>
          <w:sz w:val="22"/>
          <w:highlight w:val="none"/>
          <w:u w:val="single"/>
          <w:lang w:val="en-US" w:eastAsia="zh-CN" w:bidi="ar-SA"/>
        </w:rPr>
        <w:t>国企</w:t>
      </w:r>
      <w:r>
        <w:rPr>
          <w:rFonts w:hint="eastAsia" w:cs="宋体"/>
          <w:color w:val="auto"/>
          <w:sz w:val="22"/>
          <w:highlight w:val="none"/>
          <w:u w:val="single"/>
          <w:lang w:bidi="ar-SA"/>
        </w:rPr>
        <w:t>采购法实施条例第四十条规定，本项目不对供应商公布详细的评审情况，不公布具体评标细则中小项得分。</w:t>
      </w:r>
    </w:p>
    <w:p w14:paraId="4E203DF4">
      <w:pPr>
        <w:pStyle w:val="19"/>
        <w:widowControl/>
        <w:adjustRightInd w:val="0"/>
        <w:snapToGrid w:val="0"/>
        <w:spacing w:line="400" w:lineRule="atLeast"/>
        <w:ind w:firstLine="448" w:firstLineChars="197"/>
        <w:jc w:val="left"/>
        <w:rPr>
          <w:rFonts w:hint="eastAsia" w:eastAsia="宋体" w:cs="宋体"/>
          <w:b/>
          <w:bCs/>
          <w:color w:val="auto"/>
          <w:kern w:val="0"/>
          <w:sz w:val="22"/>
          <w:highlight w:val="none"/>
          <w:u w:val="single"/>
          <w:lang w:eastAsia="zh-CN" w:bidi="ar-SA"/>
        </w:rPr>
      </w:pPr>
      <w:r>
        <w:rPr>
          <w:rFonts w:hint="eastAsia" w:cs="宋体"/>
          <w:color w:val="auto"/>
          <w:kern w:val="0"/>
          <w:sz w:val="22"/>
          <w:highlight w:val="none"/>
          <w:u w:val="single"/>
          <w:lang w:bidi="ar-SA"/>
        </w:rPr>
        <w:t>2.9</w:t>
      </w:r>
      <w:r>
        <w:rPr>
          <w:rFonts w:hint="eastAsia" w:ascii="宋体" w:eastAsia="宋体" w:cs="宋体"/>
          <w:color w:val="auto"/>
          <w:kern w:val="0"/>
          <w:sz w:val="22"/>
          <w:szCs w:val="22"/>
          <w:highlight w:val="none"/>
          <w:u w:val="single"/>
          <w:lang w:bidi="ar-SA"/>
        </w:rPr>
        <w:t>▲</w:t>
      </w:r>
      <w:r>
        <w:rPr>
          <w:rFonts w:hint="eastAsia" w:cs="宋体"/>
          <w:b/>
          <w:bCs/>
          <w:color w:val="auto"/>
          <w:kern w:val="0"/>
          <w:sz w:val="22"/>
          <w:highlight w:val="none"/>
          <w:u w:val="single"/>
          <w:lang w:bidi="ar-SA"/>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ascii="宋体" w:eastAsia="宋体" w:cs="宋体"/>
          <w:b/>
          <w:bCs/>
          <w:color w:val="auto"/>
          <w:kern w:val="0"/>
          <w:sz w:val="22"/>
          <w:highlight w:val="none"/>
          <w:u w:val="single"/>
          <w:lang w:bidi="ar-SA"/>
        </w:rPr>
        <w:t>。</w:t>
      </w:r>
    </w:p>
    <w:p w14:paraId="5A506AE1">
      <w:pPr>
        <w:pStyle w:val="8"/>
        <w:widowControl/>
        <w:adjustRightInd w:val="0"/>
        <w:snapToGrid w:val="0"/>
        <w:spacing w:line="400" w:lineRule="exact"/>
        <w:ind w:firstLine="448" w:firstLineChars="197"/>
        <w:jc w:val="left"/>
        <w:rPr>
          <w:rFonts w:cs="宋体"/>
          <w:b/>
          <w:bCs/>
          <w:color w:val="auto"/>
          <w:sz w:val="22"/>
          <w:highlight w:val="none"/>
          <w:lang w:bidi="ar-SA"/>
        </w:rPr>
      </w:pPr>
      <w:r>
        <w:rPr>
          <w:rFonts w:hint="eastAsia" w:cs="宋体"/>
          <w:color w:val="auto"/>
          <w:sz w:val="22"/>
          <w:highlight w:val="none"/>
          <w:lang w:bidi="ar-SA"/>
        </w:rPr>
        <w:t>3.</w:t>
      </w:r>
      <w:r>
        <w:rPr>
          <w:rFonts w:hint="eastAsia" w:cs="宋体"/>
          <w:color w:val="auto"/>
          <w:sz w:val="22"/>
          <w:highlight w:val="none"/>
          <w:lang w:eastAsia="zh-CN" w:bidi="ar-SA"/>
        </w:rPr>
        <w:t>投标（响应）文件</w:t>
      </w:r>
      <w:r>
        <w:rPr>
          <w:rFonts w:hint="eastAsia" w:cs="宋体"/>
          <w:color w:val="auto"/>
          <w:sz w:val="22"/>
          <w:highlight w:val="none"/>
          <w:lang w:bidi="ar-SA"/>
        </w:rPr>
        <w:t>的澄清</w:t>
      </w:r>
    </w:p>
    <w:p w14:paraId="64723ECC">
      <w:pPr>
        <w:widowControl/>
        <w:adjustRightInd w:val="0"/>
        <w:snapToGrid w:val="0"/>
        <w:spacing w:line="400" w:lineRule="exact"/>
        <w:ind w:firstLine="448" w:firstLineChars="197"/>
        <w:jc w:val="left"/>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3.1为有利于对投标（响应）文件的评议，必要时采购人及竞争性磋商小组可要求供应商对投标（响应）文件及合同条款进行澄清，并做出答复。答复须有授权代表签字并作为报价内容的一部分。</w:t>
      </w:r>
    </w:p>
    <w:p w14:paraId="5832A8A4">
      <w:pPr>
        <w:widowControl/>
        <w:adjustRightInd w:val="0"/>
        <w:snapToGrid w:val="0"/>
        <w:spacing w:line="400" w:lineRule="exact"/>
        <w:ind w:firstLine="448" w:firstLineChars="197"/>
        <w:jc w:val="left"/>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3.2 供应商对投标（响应）文件的澄清不得寻求、提供或允许改变投标价格等实质性内容。</w:t>
      </w:r>
    </w:p>
    <w:p w14:paraId="592FCA24">
      <w:pPr>
        <w:pStyle w:val="8"/>
        <w:widowControl/>
        <w:adjustRightInd w:val="0"/>
        <w:spacing w:line="400" w:lineRule="exact"/>
        <w:ind w:left="453" w:leftChars="208"/>
        <w:jc w:val="left"/>
        <w:rPr>
          <w:rFonts w:cs="宋体"/>
          <w:b/>
          <w:bCs/>
          <w:color w:val="auto"/>
          <w:sz w:val="22"/>
          <w:highlight w:val="none"/>
          <w:lang w:bidi="ar-SA"/>
        </w:rPr>
      </w:pPr>
      <w:r>
        <w:rPr>
          <w:rFonts w:hint="eastAsia" w:cs="宋体"/>
          <w:b/>
          <w:bCs/>
          <w:color w:val="auto"/>
          <w:sz w:val="22"/>
          <w:highlight w:val="none"/>
          <w:lang w:bidi="ar-SA"/>
        </w:rPr>
        <w:t>4.有下列情形之一的，视为供应商相互串通投标：</w:t>
      </w:r>
    </w:p>
    <w:p w14:paraId="7A175C67">
      <w:pPr>
        <w:pStyle w:val="8"/>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4.1不同供应商的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由同一单位或者个人编制；</w:t>
      </w:r>
    </w:p>
    <w:p w14:paraId="57E3AC9E">
      <w:pPr>
        <w:pStyle w:val="8"/>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4.2不同供应商委托同一单位或者个人办理投标事宜；</w:t>
      </w:r>
    </w:p>
    <w:p w14:paraId="1D9DCC4E">
      <w:pPr>
        <w:pStyle w:val="8"/>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4.3不同供应商的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载明的项目管理成员为同一人；</w:t>
      </w:r>
    </w:p>
    <w:p w14:paraId="41D4657B">
      <w:pPr>
        <w:pStyle w:val="8"/>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4.4不同供应商的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异常一致或者投标报价呈规律性差异；</w:t>
      </w:r>
    </w:p>
    <w:p w14:paraId="4E01746C">
      <w:pPr>
        <w:pStyle w:val="8"/>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4.5不同供应商的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相互混装；</w:t>
      </w:r>
    </w:p>
    <w:p w14:paraId="19100005">
      <w:pPr>
        <w:pStyle w:val="8"/>
        <w:widowControl/>
        <w:adjustRightInd w:val="0"/>
        <w:spacing w:line="400" w:lineRule="exact"/>
        <w:ind w:left="453" w:leftChars="208"/>
        <w:jc w:val="left"/>
        <w:rPr>
          <w:rFonts w:cs="宋体"/>
          <w:b/>
          <w:bCs/>
          <w:color w:val="auto"/>
          <w:sz w:val="22"/>
          <w:highlight w:val="none"/>
          <w:lang w:bidi="ar-SA"/>
        </w:rPr>
      </w:pPr>
      <w:r>
        <w:rPr>
          <w:rFonts w:hint="eastAsia" w:cs="宋体"/>
          <w:color w:val="auto"/>
          <w:sz w:val="22"/>
          <w:highlight w:val="none"/>
          <w:lang w:bidi="ar-SA"/>
        </w:rPr>
        <w:t>4.6经竞争性磋商小组认定供应商进行串通投标的，竞争性磋商小组可以对相关供应商做出无效报价处理，并上报</w:t>
      </w:r>
      <w:r>
        <w:rPr>
          <w:rFonts w:hint="eastAsia" w:cs="宋体"/>
          <w:color w:val="auto"/>
          <w:sz w:val="22"/>
          <w:highlight w:val="none"/>
          <w:lang w:val="en-US" w:eastAsia="zh-CN" w:bidi="ar-SA"/>
        </w:rPr>
        <w:t>国企</w:t>
      </w:r>
      <w:r>
        <w:rPr>
          <w:rFonts w:hint="eastAsia" w:cs="宋体"/>
          <w:color w:val="auto"/>
          <w:sz w:val="22"/>
          <w:highlight w:val="none"/>
          <w:lang w:bidi="ar-SA"/>
        </w:rPr>
        <w:t>采购管理部门进行进一步处理。</w:t>
      </w:r>
    </w:p>
    <w:p w14:paraId="7F4350EF">
      <w:pPr>
        <w:pStyle w:val="8"/>
        <w:widowControl/>
        <w:numPr>
          <w:ilvl w:val="0"/>
          <w:numId w:val="4"/>
        </w:numPr>
        <w:adjustRightInd w:val="0"/>
        <w:snapToGrid w:val="0"/>
        <w:spacing w:line="400" w:lineRule="exact"/>
        <w:ind w:left="0" w:firstLine="448" w:firstLineChars="197"/>
        <w:jc w:val="left"/>
        <w:rPr>
          <w:rFonts w:hint="eastAsia" w:cs="宋体"/>
          <w:color w:val="auto"/>
          <w:sz w:val="22"/>
          <w:highlight w:val="none"/>
          <w:lang w:bidi="ar-SA"/>
        </w:rPr>
      </w:pPr>
      <w:r>
        <w:rPr>
          <w:rFonts w:hint="eastAsia" w:cs="宋体"/>
          <w:color w:val="auto"/>
          <w:sz w:val="22"/>
          <w:highlight w:val="none"/>
          <w:lang w:bidi="ar-SA"/>
        </w:rPr>
        <w:t>评标原则</w:t>
      </w:r>
    </w:p>
    <w:p w14:paraId="5278E0F5">
      <w:pPr>
        <w:widowControl w:val="0"/>
        <w:adjustRightInd w:val="0"/>
        <w:snapToGrid w:val="0"/>
        <w:spacing w:line="400" w:lineRule="atLeast"/>
        <w:ind w:firstLine="448" w:firstLineChars="197"/>
        <w:jc w:val="both"/>
        <w:rPr>
          <w:rFonts w:ascii="Calibri" w:hAnsi="Calibri" w:eastAsia="宋体" w:cs="Times New Roman"/>
          <w:color w:val="auto"/>
          <w:kern w:val="0"/>
          <w:szCs w:val="22"/>
          <w:highlight w:val="none"/>
        </w:rPr>
      </w:pPr>
      <w:r>
        <w:rPr>
          <w:rFonts w:hint="eastAsia" w:ascii="宋体" w:hAnsi="Calibri" w:eastAsia="宋体" w:cs="宋体"/>
          <w:color w:val="auto"/>
          <w:kern w:val="2"/>
          <w:sz w:val="22"/>
          <w:szCs w:val="22"/>
          <w:highlight w:val="none"/>
          <w:lang w:val="en-US" w:eastAsia="zh-CN" w:bidi="ar-SA"/>
        </w:rPr>
        <w:t>评审小组按照采购文件的要求和条件对投标（响应）文件进行商务和技术评估，综合比较与评价。</w:t>
      </w:r>
    </w:p>
    <w:p w14:paraId="45DD7E0F">
      <w:pPr>
        <w:pStyle w:val="8"/>
        <w:widowControl/>
        <w:adjustRightInd w:val="0"/>
        <w:spacing w:line="400" w:lineRule="exact"/>
        <w:ind w:firstLine="456" w:firstLineChars="200"/>
        <w:jc w:val="left"/>
        <w:rPr>
          <w:rFonts w:cs="宋体"/>
          <w:b/>
          <w:bCs/>
          <w:color w:val="auto"/>
          <w:sz w:val="22"/>
          <w:highlight w:val="none"/>
          <w:lang w:bidi="ar-SA"/>
        </w:rPr>
      </w:pPr>
      <w:r>
        <w:rPr>
          <w:rFonts w:hint="eastAsia" w:cs="宋体"/>
          <w:color w:val="auto"/>
          <w:sz w:val="22"/>
          <w:highlight w:val="none"/>
          <w:lang w:bidi="ar-SA"/>
        </w:rPr>
        <w:t>评标办法具体见本竞争性磋商文件第七部分。</w:t>
      </w:r>
    </w:p>
    <w:p w14:paraId="527C49E5">
      <w:pPr>
        <w:pStyle w:val="19"/>
        <w:widowControl/>
        <w:adjustRightInd w:val="0"/>
        <w:snapToGrid w:val="0"/>
        <w:spacing w:line="400" w:lineRule="atLeast"/>
        <w:ind w:firstLine="448" w:firstLineChars="197"/>
        <w:jc w:val="left"/>
        <w:outlineLvl w:val="0"/>
        <w:rPr>
          <w:b/>
          <w:bCs/>
          <w:color w:val="auto"/>
          <w:kern w:val="0"/>
          <w:sz w:val="22"/>
          <w:szCs w:val="22"/>
          <w:highlight w:val="none"/>
        </w:rPr>
      </w:pPr>
      <w:r>
        <w:rPr>
          <w:rFonts w:hint="eastAsia"/>
          <w:b/>
          <w:bCs/>
          <w:color w:val="auto"/>
          <w:kern w:val="0"/>
          <w:sz w:val="22"/>
          <w:szCs w:val="22"/>
          <w:highlight w:val="none"/>
        </w:rPr>
        <w:t>六、授予合同</w:t>
      </w:r>
    </w:p>
    <w:p w14:paraId="612CE678">
      <w:pPr>
        <w:pStyle w:val="19"/>
        <w:widowControl/>
        <w:adjustRightInd w:val="0"/>
        <w:snapToGrid w:val="0"/>
        <w:spacing w:line="400" w:lineRule="atLeast"/>
        <w:ind w:firstLine="448" w:firstLineChars="197"/>
        <w:jc w:val="left"/>
        <w:rPr>
          <w:color w:val="auto"/>
          <w:kern w:val="0"/>
          <w:sz w:val="22"/>
          <w:szCs w:val="22"/>
          <w:highlight w:val="none"/>
        </w:rPr>
      </w:pPr>
      <w:r>
        <w:rPr>
          <w:color w:val="auto"/>
          <w:kern w:val="0"/>
          <w:sz w:val="22"/>
          <w:szCs w:val="22"/>
          <w:highlight w:val="none"/>
        </w:rPr>
        <w:t>1.</w:t>
      </w:r>
      <w:r>
        <w:rPr>
          <w:rFonts w:hint="eastAsia"/>
          <w:color w:val="auto"/>
          <w:kern w:val="0"/>
          <w:sz w:val="22"/>
          <w:szCs w:val="22"/>
          <w:highlight w:val="none"/>
        </w:rPr>
        <w:t>决标</w:t>
      </w:r>
    </w:p>
    <w:p w14:paraId="1476FE95">
      <w:pPr>
        <w:pStyle w:val="19"/>
        <w:widowControl/>
        <w:adjustRightInd w:val="0"/>
        <w:snapToGrid w:val="0"/>
        <w:spacing w:line="400" w:lineRule="atLeast"/>
        <w:ind w:firstLine="448" w:firstLineChars="197"/>
        <w:jc w:val="left"/>
        <w:rPr>
          <w:color w:val="auto"/>
          <w:kern w:val="0"/>
          <w:sz w:val="22"/>
          <w:szCs w:val="22"/>
          <w:highlight w:val="none"/>
        </w:rPr>
      </w:pPr>
      <w:r>
        <w:rPr>
          <w:rFonts w:hint="eastAsia"/>
          <w:color w:val="auto"/>
          <w:kern w:val="0"/>
          <w:sz w:val="22"/>
          <w:szCs w:val="22"/>
          <w:highlight w:val="none"/>
        </w:rPr>
        <w:t>评标结束后，</w:t>
      </w:r>
      <w:r>
        <w:rPr>
          <w:rFonts w:hint="eastAsia"/>
          <w:color w:val="auto"/>
          <w:kern w:val="0"/>
          <w:sz w:val="22"/>
          <w:szCs w:val="22"/>
          <w:highlight w:val="none"/>
          <w:lang w:eastAsia="zh-CN"/>
        </w:rPr>
        <w:t>评审小组</w:t>
      </w:r>
      <w:r>
        <w:rPr>
          <w:rFonts w:hint="eastAsia"/>
          <w:color w:val="auto"/>
          <w:kern w:val="0"/>
          <w:sz w:val="22"/>
          <w:szCs w:val="22"/>
          <w:highlight w:val="none"/>
        </w:rPr>
        <w:t>按照</w:t>
      </w:r>
      <w:r>
        <w:rPr>
          <w:rFonts w:hint="eastAsia"/>
          <w:color w:val="auto"/>
          <w:kern w:val="0"/>
          <w:sz w:val="22"/>
          <w:szCs w:val="22"/>
          <w:highlight w:val="none"/>
          <w:lang w:val="en-US" w:eastAsia="zh-CN"/>
        </w:rPr>
        <w:t>竞争性磋商</w:t>
      </w:r>
      <w:r>
        <w:rPr>
          <w:rFonts w:hint="eastAsia"/>
          <w:color w:val="auto"/>
          <w:kern w:val="0"/>
          <w:sz w:val="22"/>
          <w:szCs w:val="22"/>
          <w:highlight w:val="none"/>
        </w:rPr>
        <w:t>文件确定的评标办法推荐中标方。</w:t>
      </w:r>
    </w:p>
    <w:p w14:paraId="7C5A50AB">
      <w:pPr>
        <w:pStyle w:val="19"/>
        <w:widowControl/>
        <w:adjustRightInd w:val="0"/>
        <w:snapToGrid w:val="0"/>
        <w:spacing w:line="400" w:lineRule="atLeast"/>
        <w:ind w:firstLine="448" w:firstLineChars="197"/>
        <w:jc w:val="left"/>
        <w:rPr>
          <w:color w:val="auto"/>
          <w:kern w:val="0"/>
          <w:sz w:val="22"/>
          <w:szCs w:val="22"/>
          <w:highlight w:val="none"/>
        </w:rPr>
      </w:pPr>
      <w:r>
        <w:rPr>
          <w:color w:val="auto"/>
          <w:kern w:val="0"/>
          <w:sz w:val="22"/>
          <w:szCs w:val="22"/>
          <w:highlight w:val="none"/>
        </w:rPr>
        <w:t>2.</w:t>
      </w:r>
      <w:r>
        <w:rPr>
          <w:rFonts w:hint="eastAsia"/>
          <w:color w:val="auto"/>
          <w:kern w:val="0"/>
          <w:sz w:val="22"/>
          <w:szCs w:val="22"/>
          <w:highlight w:val="none"/>
        </w:rPr>
        <w:t>中标通知书</w:t>
      </w:r>
    </w:p>
    <w:p w14:paraId="71C1F587">
      <w:pPr>
        <w:widowControl/>
        <w:spacing w:line="400" w:lineRule="exac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2.1 采购人依法确认中标供应商后，代理机构在浙江省政府采购网、泰顺县人民政府网上公示中标供应商名单，公示期限为1个工作日。同时向中标供应商发出中标通知书。</w:t>
      </w:r>
    </w:p>
    <w:p w14:paraId="7881BC76">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2.2 中标通知书对采购人和中标方具有法律约束力。中标通知书发出后，采购人改变中标结果或者中标方放弃中标的，应当承担法律责任。</w:t>
      </w:r>
    </w:p>
    <w:p w14:paraId="3AB25FC4">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2.3 中标无效</w:t>
      </w:r>
    </w:p>
    <w:p w14:paraId="6788304B">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1）发现中标方资格无效或中标方放弃中标或拒绝与采购人签订合同的，</w:t>
      </w:r>
      <w:r>
        <w:rPr>
          <w:rFonts w:hint="eastAsia" w:ascii="宋体" w:hAnsi="Calibri" w:eastAsia="宋体" w:cs="宋体"/>
          <w:color w:val="auto"/>
          <w:kern w:val="0"/>
          <w:sz w:val="22"/>
          <w:szCs w:val="22"/>
          <w:highlight w:val="none"/>
          <w:lang w:bidi="ar-SA"/>
        </w:rPr>
        <w:t>按相关法律法规规定执行，原则上重新开展</w:t>
      </w:r>
      <w:r>
        <w:rPr>
          <w:rFonts w:hint="eastAsia" w:ascii="宋体" w:hAnsi="Calibri" w:eastAsia="宋体" w:cs="宋体"/>
          <w:color w:val="auto"/>
          <w:kern w:val="0"/>
          <w:sz w:val="22"/>
          <w:szCs w:val="22"/>
          <w:highlight w:val="none"/>
          <w:lang w:eastAsia="zh-CN" w:bidi="ar-SA"/>
        </w:rPr>
        <w:t>国企采购</w:t>
      </w:r>
      <w:r>
        <w:rPr>
          <w:rFonts w:hint="eastAsia" w:ascii="宋体" w:hAnsi="Calibri" w:eastAsia="宋体" w:cs="宋体"/>
          <w:color w:val="auto"/>
          <w:kern w:val="0"/>
          <w:sz w:val="22"/>
          <w:szCs w:val="22"/>
          <w:highlight w:val="none"/>
          <w:lang w:bidi="ar-SA"/>
        </w:rPr>
        <w:t>活动</w:t>
      </w:r>
      <w:r>
        <w:rPr>
          <w:rFonts w:hint="eastAsia" w:ascii="宋体" w:hAnsi="Calibri" w:eastAsia="宋体" w:cs="Times New Roman"/>
          <w:color w:val="auto"/>
          <w:kern w:val="0"/>
          <w:sz w:val="22"/>
          <w:szCs w:val="22"/>
          <w:highlight w:val="none"/>
        </w:rPr>
        <w:t>。</w:t>
      </w:r>
    </w:p>
    <w:p w14:paraId="0C730A9B">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2）有《中华人民共和国政府采购法实施条例》第七十一条、第七十二条、第七十三条、第七十四条规定的违法行为之一，由国企采购监管部门依法处理。</w:t>
      </w:r>
    </w:p>
    <w:p w14:paraId="5EEF9504">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3</w:t>
      </w:r>
      <w:r>
        <w:rPr>
          <w:rFonts w:hint="eastAsia" w:ascii="宋体" w:hAnsi="Calibri" w:eastAsia="宋体" w:cs="Times New Roman"/>
          <w:color w:val="auto"/>
          <w:kern w:val="0"/>
          <w:sz w:val="22"/>
          <w:szCs w:val="22"/>
          <w:highlight w:val="none"/>
        </w:rPr>
        <w:t>.签订合同</w:t>
      </w:r>
    </w:p>
    <w:p w14:paraId="5DBA74B9">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3</w:t>
      </w:r>
      <w:r>
        <w:rPr>
          <w:rFonts w:hint="eastAsia" w:ascii="宋体" w:hAnsi="Calibri" w:eastAsia="宋体" w:cs="Times New Roman"/>
          <w:color w:val="auto"/>
          <w:kern w:val="0"/>
          <w:sz w:val="22"/>
          <w:szCs w:val="22"/>
          <w:highlight w:val="none"/>
        </w:rPr>
        <w:t>.1 中标方须主动联系采购人或采购机构领取中标通知书。中标方应当在中标通知书发出之日起30日内与采购人签订合同。中标方未经采购人许可，在规定时间内未到采购人处与采购人签订合同，则视为拒签合同。</w:t>
      </w:r>
    </w:p>
    <w:p w14:paraId="46DEAFBA">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3</w:t>
      </w:r>
      <w:r>
        <w:rPr>
          <w:rFonts w:hint="eastAsia" w:ascii="宋体" w:hAnsi="Calibri" w:eastAsia="宋体" w:cs="Times New Roman"/>
          <w:color w:val="auto"/>
          <w:kern w:val="0"/>
          <w:sz w:val="22"/>
          <w:szCs w:val="22"/>
          <w:highlight w:val="none"/>
        </w:rPr>
        <w:t xml:space="preserve">.2 </w:t>
      </w:r>
      <w:r>
        <w:rPr>
          <w:rFonts w:hint="eastAsia" w:ascii="宋体" w:hAnsi="Calibri" w:eastAsia="宋体" w:cs="Times New Roman"/>
          <w:color w:val="auto"/>
          <w:kern w:val="0"/>
          <w:sz w:val="22"/>
          <w:szCs w:val="22"/>
          <w:highlight w:val="none"/>
          <w:lang w:eastAsia="zh-CN"/>
        </w:rPr>
        <w:t>竞争性磋商文件</w:t>
      </w:r>
      <w:r>
        <w:rPr>
          <w:rFonts w:hint="eastAsia" w:ascii="宋体" w:hAnsi="Calibri" w:eastAsia="宋体" w:cs="Times New Roman"/>
          <w:color w:val="auto"/>
          <w:kern w:val="0"/>
          <w:sz w:val="22"/>
          <w:szCs w:val="22"/>
          <w:highlight w:val="none"/>
        </w:rPr>
        <w:t>、中标方的</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及投标修改文件、评标过程中有关澄清文件及经双方签字的询标纪要（承诺）和中标通知书均作为合同附件。</w:t>
      </w:r>
    </w:p>
    <w:p w14:paraId="13C5B1DE">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3</w:t>
      </w:r>
      <w:r>
        <w:rPr>
          <w:rFonts w:hint="eastAsia" w:ascii="宋体" w:hAnsi="Calibri" w:eastAsia="宋体" w:cs="Times New Roman"/>
          <w:color w:val="auto"/>
          <w:kern w:val="0"/>
          <w:sz w:val="22"/>
          <w:szCs w:val="22"/>
          <w:highlight w:val="none"/>
        </w:rPr>
        <w:t>.3 拒签合同的责任</w:t>
      </w:r>
    </w:p>
    <w:p w14:paraId="72A05ACE">
      <w:pPr>
        <w:pStyle w:val="19"/>
        <w:widowControl/>
        <w:adjustRightInd w:val="0"/>
        <w:snapToGrid w:val="0"/>
        <w:spacing w:line="400" w:lineRule="atLeast"/>
        <w:ind w:firstLine="448" w:firstLineChars="197"/>
        <w:jc w:val="left"/>
        <w:rPr>
          <w:color w:val="auto"/>
          <w:kern w:val="0"/>
          <w:sz w:val="22"/>
          <w:szCs w:val="22"/>
          <w:highlight w:val="none"/>
        </w:rPr>
      </w:pPr>
      <w:r>
        <w:rPr>
          <w:rFonts w:hint="eastAsia"/>
          <w:color w:val="auto"/>
          <w:kern w:val="0"/>
          <w:sz w:val="22"/>
          <w:szCs w:val="22"/>
          <w:highlight w:val="none"/>
        </w:rPr>
        <w:t>中标方在规定时间内（</w:t>
      </w:r>
      <w:r>
        <w:rPr>
          <w:color w:val="auto"/>
          <w:kern w:val="0"/>
          <w:sz w:val="22"/>
          <w:szCs w:val="22"/>
          <w:highlight w:val="none"/>
        </w:rPr>
        <w:t>30</w:t>
      </w:r>
      <w:r>
        <w:rPr>
          <w:rFonts w:hint="eastAsia"/>
          <w:color w:val="auto"/>
          <w:kern w:val="0"/>
          <w:sz w:val="22"/>
          <w:szCs w:val="22"/>
          <w:highlight w:val="none"/>
        </w:rPr>
        <w:t>日历天）借故否认已经承诺的条件、拒签合同者，以投标违约处理，并赔偿采购人由此造成的直接经济损失；采购人重新组织招标的，所需费用由原中标方承担。</w:t>
      </w:r>
    </w:p>
    <w:p w14:paraId="480315B9">
      <w:pPr>
        <w:pStyle w:val="19"/>
        <w:widowControl/>
        <w:adjustRightInd w:val="0"/>
        <w:snapToGrid w:val="0"/>
        <w:spacing w:line="400" w:lineRule="atLeast"/>
        <w:ind w:firstLine="448" w:firstLineChars="197"/>
        <w:jc w:val="left"/>
        <w:rPr>
          <w:color w:val="auto"/>
          <w:kern w:val="0"/>
          <w:sz w:val="22"/>
          <w:szCs w:val="22"/>
          <w:highlight w:val="none"/>
        </w:rPr>
      </w:pPr>
      <w:r>
        <w:rPr>
          <w:rFonts w:hint="eastAsia"/>
          <w:color w:val="auto"/>
          <w:kern w:val="0"/>
          <w:sz w:val="22"/>
          <w:szCs w:val="22"/>
          <w:highlight w:val="none"/>
          <w:lang w:val="en-US" w:eastAsia="zh-CN"/>
        </w:rPr>
        <w:t>4</w:t>
      </w:r>
      <w:r>
        <w:rPr>
          <w:color w:val="auto"/>
          <w:kern w:val="0"/>
          <w:sz w:val="22"/>
          <w:szCs w:val="22"/>
          <w:highlight w:val="none"/>
        </w:rPr>
        <w:t>.</w:t>
      </w:r>
      <w:r>
        <w:rPr>
          <w:rFonts w:hint="eastAsia"/>
          <w:color w:val="auto"/>
          <w:kern w:val="0"/>
          <w:sz w:val="22"/>
          <w:szCs w:val="22"/>
          <w:highlight w:val="none"/>
        </w:rPr>
        <w:t>履约保证金</w:t>
      </w:r>
      <w:r>
        <w:rPr>
          <w:rFonts w:hint="eastAsia" w:ascii="Times New Roman" w:hAnsi="Times New Roman" w:eastAsia="宋体" w:cs="Times New Roman"/>
          <w:color w:val="auto"/>
          <w:kern w:val="0"/>
          <w:sz w:val="22"/>
          <w:szCs w:val="22"/>
          <w:highlight w:val="none"/>
          <w:lang w:eastAsia="zh-CN"/>
        </w:rPr>
        <w:t>（</w:t>
      </w:r>
      <w:r>
        <w:rPr>
          <w:rFonts w:hint="eastAsia" w:ascii="Times New Roman" w:hAnsi="Times New Roman" w:eastAsia="宋体" w:cs="Times New Roman"/>
          <w:color w:val="auto"/>
          <w:kern w:val="0"/>
          <w:sz w:val="22"/>
          <w:szCs w:val="22"/>
          <w:highlight w:val="none"/>
          <w:lang w:val="en-US" w:eastAsia="zh-CN"/>
        </w:rPr>
        <w:t>如有</w:t>
      </w:r>
      <w:r>
        <w:rPr>
          <w:rFonts w:hint="eastAsia" w:ascii="Times New Roman" w:hAnsi="Times New Roman" w:eastAsia="宋体" w:cs="Times New Roman"/>
          <w:color w:val="auto"/>
          <w:kern w:val="0"/>
          <w:sz w:val="22"/>
          <w:szCs w:val="22"/>
          <w:highlight w:val="none"/>
          <w:lang w:eastAsia="zh-CN"/>
        </w:rPr>
        <w:t>）</w:t>
      </w:r>
    </w:p>
    <w:p w14:paraId="12D7664F">
      <w:pPr>
        <w:widowControl/>
        <w:autoSpaceDE w:val="0"/>
        <w:autoSpaceDN w:val="0"/>
        <w:adjustRightInd w:val="0"/>
        <w:snapToGrid w:val="0"/>
        <w:spacing w:line="380" w:lineRule="exact"/>
        <w:ind w:left="2" w:leftChars="1" w:firstLine="456" w:firstLineChars="200"/>
        <w:jc w:val="left"/>
        <w:textAlignment w:val="bottom"/>
        <w:rPr>
          <w:rFonts w:ascii="Calibri"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合同签订后5个工作日内中标供应商应提供合同总金额1%的履约保证金至采购单位指定账户，供应商可以以银行、保险公司出具保函形式提交履约保证金</w:t>
      </w:r>
      <w:r>
        <w:rPr>
          <w:rFonts w:hint="eastAsia" w:ascii="Calibri" w:hAnsi="Calibri" w:eastAsia="宋体" w:cs="Times New Roman"/>
          <w:color w:val="auto"/>
          <w:kern w:val="0"/>
          <w:sz w:val="22"/>
          <w:szCs w:val="22"/>
          <w:highlight w:val="none"/>
        </w:rPr>
        <w:t>。</w:t>
      </w:r>
    </w:p>
    <w:p w14:paraId="1920E489">
      <w:pPr>
        <w:widowControl/>
        <w:tabs>
          <w:tab w:val="left" w:pos="1069"/>
          <w:tab w:val="left" w:pos="2352"/>
        </w:tabs>
        <w:spacing w:line="400" w:lineRule="exact"/>
        <w:ind w:left="226" w:leftChars="104" w:firstLine="228" w:firstLineChars="100"/>
        <w:jc w:val="left"/>
        <w:rPr>
          <w:rFonts w:hint="eastAsia" w:ascii="宋体" w:hAnsi="Calibri" w:eastAsia="宋体" w:cs="宋体"/>
          <w:b/>
          <w:bCs/>
          <w:color w:val="auto"/>
          <w:kern w:val="0"/>
          <w:sz w:val="22"/>
          <w:szCs w:val="22"/>
          <w:highlight w:val="none"/>
          <w:lang w:val="en-US" w:eastAsia="zh-CN" w:bidi="ar-SA"/>
        </w:rPr>
      </w:pPr>
      <w:r>
        <w:rPr>
          <w:rFonts w:hint="eastAsia" w:ascii="宋体" w:hAnsi="Calibri" w:eastAsia="宋体" w:cs="Times New Roman"/>
          <w:color w:val="auto"/>
          <w:kern w:val="0"/>
          <w:sz w:val="22"/>
          <w:szCs w:val="22"/>
          <w:highlight w:val="none"/>
          <w:lang w:val="en-US" w:eastAsia="zh-CN"/>
        </w:rPr>
        <w:t>5.招标代理服务费</w:t>
      </w:r>
      <w:r>
        <w:rPr>
          <w:rFonts w:hint="eastAsia" w:ascii="宋体" w:hAnsi="Calibri" w:eastAsia="宋体" w:cs="Times New Roman"/>
          <w:color w:val="auto"/>
          <w:kern w:val="0"/>
          <w:sz w:val="22"/>
          <w:szCs w:val="22"/>
          <w:highlight w:val="none"/>
          <w:lang w:val="en-US" w:eastAsia="zh-CN"/>
        </w:rPr>
        <w:br w:type="textWrapping"/>
      </w:r>
      <w:r>
        <w:rPr>
          <w:rFonts w:hint="eastAsia" w:ascii="宋体" w:hAnsi="Calibri" w:eastAsia="宋体" w:cs="宋体"/>
          <w:color w:val="auto"/>
          <w:kern w:val="0"/>
          <w:sz w:val="22"/>
          <w:szCs w:val="22"/>
          <w:highlight w:val="none"/>
          <w:lang w:bidi="ar-SA"/>
        </w:rPr>
        <w:t>本项目向中标供应商收取招标代理服务费，根据《国家计委关于印发&lt;招标代理服务收费管理暂行办法&gt;的通知》（计价格[2002]1980号）服务类标准（按五年中标总价）收取，账号以招标代理机构提供的为准。</w:t>
      </w:r>
    </w:p>
    <w:p w14:paraId="03789F0A">
      <w:pPr>
        <w:widowControl/>
        <w:adjustRightInd w:val="0"/>
        <w:snapToGrid w:val="0"/>
        <w:spacing w:line="400" w:lineRule="exact"/>
        <w:ind w:firstLine="456" w:firstLineChars="200"/>
        <w:jc w:val="left"/>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七、投诉质疑</w:t>
      </w:r>
    </w:p>
    <w:p w14:paraId="73ED8DCB">
      <w:pPr>
        <w:pStyle w:val="21"/>
        <w:widowControl/>
        <w:spacing w:line="400" w:lineRule="exact"/>
        <w:jc w:val="left"/>
        <w:rPr>
          <w:rFonts w:hint="eastAsia" w:ascii="宋体" w:cs="宋体"/>
          <w:b/>
          <w:color w:val="auto"/>
          <w:kern w:val="0"/>
          <w:sz w:val="22"/>
          <w:szCs w:val="22"/>
          <w:highlight w:val="none"/>
          <w:lang w:bidi="ar-SA"/>
        </w:rPr>
      </w:pPr>
      <w:r>
        <w:rPr>
          <w:rFonts w:hint="eastAsia" w:ascii="宋体" w:cs="宋体"/>
          <w:b/>
          <w:color w:val="auto"/>
          <w:kern w:val="0"/>
          <w:sz w:val="22"/>
          <w:szCs w:val="22"/>
          <w:highlight w:val="none"/>
          <w:lang w:bidi="ar-SA"/>
        </w:rPr>
        <w:t>1.供应商询问</w:t>
      </w:r>
    </w:p>
    <w:p w14:paraId="4D18E775">
      <w:pPr>
        <w:pStyle w:val="19"/>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val="zh-CN" w:eastAsia="zh-CN" w:bidi="ar-SA"/>
        </w:rPr>
        <w:t>供应商对</w:t>
      </w:r>
      <w:r>
        <w:rPr>
          <w:rFonts w:hint="eastAsia" w:cs="宋体"/>
          <w:color w:val="auto"/>
          <w:kern w:val="0"/>
          <w:sz w:val="22"/>
          <w:szCs w:val="22"/>
          <w:highlight w:val="none"/>
          <w:lang w:val="en-US" w:eastAsia="zh-CN" w:bidi="ar-SA"/>
        </w:rPr>
        <w:t>国企</w:t>
      </w:r>
      <w:r>
        <w:rPr>
          <w:rFonts w:hint="eastAsia" w:cs="宋体"/>
          <w:color w:val="auto"/>
          <w:kern w:val="0"/>
          <w:sz w:val="22"/>
          <w:szCs w:val="22"/>
          <w:highlight w:val="none"/>
          <w:lang w:val="zh-CN" w:eastAsia="zh-CN" w:bidi="ar-SA"/>
        </w:rPr>
        <w:t>采购活动事项有疑问的，可以向采购机构提出询问，采购机构将对供应商依法提出的询问作出答复，但答复的内容不得涉及商业秘密。</w:t>
      </w:r>
    </w:p>
    <w:p w14:paraId="1862ED25">
      <w:pPr>
        <w:pStyle w:val="21"/>
        <w:widowControl/>
        <w:spacing w:line="400" w:lineRule="exact"/>
        <w:jc w:val="left"/>
        <w:rPr>
          <w:rFonts w:hint="eastAsia" w:ascii="宋体" w:cs="宋体"/>
          <w:b/>
          <w:color w:val="auto"/>
          <w:kern w:val="0"/>
          <w:sz w:val="22"/>
          <w:szCs w:val="22"/>
          <w:highlight w:val="none"/>
          <w:lang w:bidi="ar-SA"/>
        </w:rPr>
      </w:pPr>
      <w:r>
        <w:rPr>
          <w:rFonts w:hint="eastAsia" w:ascii="宋体" w:cs="宋体"/>
          <w:b/>
          <w:color w:val="auto"/>
          <w:kern w:val="0"/>
          <w:sz w:val="22"/>
          <w:szCs w:val="22"/>
          <w:highlight w:val="none"/>
          <w:lang w:bidi="ar-SA"/>
        </w:rPr>
        <w:t>2.供应商质疑</w:t>
      </w:r>
    </w:p>
    <w:p w14:paraId="6237B8E4">
      <w:pPr>
        <w:pStyle w:val="19"/>
        <w:widowControl/>
        <w:spacing w:line="400" w:lineRule="exact"/>
        <w:ind w:firstLine="513" w:firstLineChars="225"/>
        <w:jc w:val="left"/>
        <w:rPr>
          <w:rFonts w:cs="宋体"/>
          <w:color w:val="auto"/>
          <w:kern w:val="0"/>
          <w:sz w:val="22"/>
          <w:szCs w:val="22"/>
          <w:highlight w:val="none"/>
          <w:lang w:bidi="ar-SA"/>
        </w:rPr>
      </w:pPr>
      <w:r>
        <w:rPr>
          <w:rFonts w:cs="宋体"/>
          <w:color w:val="auto"/>
          <w:kern w:val="0"/>
          <w:sz w:val="22"/>
          <w:szCs w:val="22"/>
          <w:highlight w:val="none"/>
          <w:lang w:bidi="ar-SA"/>
        </w:rPr>
        <w:t>2.1</w:t>
      </w:r>
      <w:r>
        <w:rPr>
          <w:rFonts w:hint="eastAsia" w:cs="宋体"/>
          <w:color w:val="auto"/>
          <w:kern w:val="0"/>
          <w:sz w:val="22"/>
          <w:szCs w:val="22"/>
          <w:highlight w:val="none"/>
          <w:lang w:bidi="ar-SA"/>
        </w:rPr>
        <w:t>供应商认为</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bidi="ar-SA"/>
        </w:rPr>
        <w:t>文件、采购过程和中标、成交结果使自己的权益受到损害的，可以在知道或者应知其权益受到损害之日起七个工作日内，以书面形式向采购人、招标代理机构提出质疑，</w:t>
      </w:r>
      <w:r>
        <w:rPr>
          <w:rFonts w:hint="eastAsia" w:cs="宋体"/>
          <w:color w:val="auto"/>
          <w:kern w:val="0"/>
          <w:sz w:val="22"/>
          <w:szCs w:val="22"/>
          <w:highlight w:val="none"/>
          <w:lang w:val="zh-CN" w:eastAsia="zh-CN" w:bidi="ar-SA"/>
        </w:rPr>
        <w:t>否则，不予受理：</w:t>
      </w:r>
    </w:p>
    <w:p w14:paraId="6629130C">
      <w:pPr>
        <w:pStyle w:val="19"/>
        <w:widowControl/>
        <w:spacing w:line="400" w:lineRule="exact"/>
        <w:jc w:val="left"/>
        <w:rPr>
          <w:rFonts w:cs="宋体"/>
          <w:color w:val="auto"/>
          <w:kern w:val="0"/>
          <w:sz w:val="22"/>
          <w:szCs w:val="22"/>
          <w:highlight w:val="none"/>
          <w:lang w:bidi="ar-SA"/>
        </w:rPr>
      </w:pPr>
      <w:r>
        <w:rPr>
          <w:rFonts w:cs="宋体"/>
          <w:color w:val="auto"/>
          <w:kern w:val="0"/>
          <w:sz w:val="22"/>
          <w:szCs w:val="22"/>
          <w:highlight w:val="none"/>
          <w:lang w:bidi="ar-SA"/>
        </w:rPr>
        <w:t xml:space="preserve">   </w:t>
      </w:r>
      <w:r>
        <w:rPr>
          <w:rFonts w:hint="eastAsia" w:cs="宋体"/>
          <w:color w:val="auto"/>
          <w:kern w:val="0"/>
          <w:sz w:val="22"/>
          <w:szCs w:val="22"/>
          <w:highlight w:val="none"/>
          <w:lang w:bidi="ar-SA"/>
        </w:rPr>
        <w:t>（</w:t>
      </w:r>
      <w:r>
        <w:rPr>
          <w:rFonts w:cs="宋体"/>
          <w:color w:val="auto"/>
          <w:kern w:val="0"/>
          <w:sz w:val="22"/>
          <w:szCs w:val="22"/>
          <w:highlight w:val="none"/>
          <w:lang w:bidi="ar-SA"/>
        </w:rPr>
        <w:t>1</w:t>
      </w:r>
      <w:r>
        <w:rPr>
          <w:rFonts w:hint="eastAsia" w:cs="宋体"/>
          <w:color w:val="auto"/>
          <w:kern w:val="0"/>
          <w:sz w:val="22"/>
          <w:szCs w:val="22"/>
          <w:highlight w:val="none"/>
          <w:lang w:bidi="ar-SA"/>
        </w:rPr>
        <w:t>）供应商如认为</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bidi="ar-SA"/>
        </w:rPr>
        <w:t>公告信息使自身的合法权益受到损害的，应于自</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bidi="ar-SA"/>
        </w:rPr>
        <w:t>公告发布之日起七个工作内以书面形式向采购机构提出质疑；</w:t>
      </w:r>
    </w:p>
    <w:p w14:paraId="1B9F0B9B">
      <w:pPr>
        <w:pStyle w:val="19"/>
        <w:widowControl/>
        <w:spacing w:line="400" w:lineRule="exact"/>
        <w:jc w:val="left"/>
        <w:rPr>
          <w:rFonts w:cs="宋体"/>
          <w:color w:val="auto"/>
          <w:kern w:val="0"/>
          <w:sz w:val="22"/>
          <w:szCs w:val="22"/>
          <w:highlight w:val="none"/>
          <w:lang w:bidi="ar-SA"/>
        </w:rPr>
      </w:pPr>
      <w:r>
        <w:rPr>
          <w:rFonts w:cs="宋体"/>
          <w:color w:val="auto"/>
          <w:kern w:val="0"/>
          <w:sz w:val="22"/>
          <w:szCs w:val="22"/>
          <w:highlight w:val="none"/>
          <w:lang w:bidi="ar-SA"/>
        </w:rPr>
        <w:t xml:space="preserve">   </w:t>
      </w:r>
      <w:r>
        <w:rPr>
          <w:rFonts w:hint="eastAsia" w:cs="宋体"/>
          <w:color w:val="auto"/>
          <w:kern w:val="0"/>
          <w:sz w:val="22"/>
          <w:szCs w:val="22"/>
          <w:highlight w:val="none"/>
          <w:lang w:bidi="ar-SA"/>
        </w:rPr>
        <w:t>（</w:t>
      </w:r>
      <w:r>
        <w:rPr>
          <w:rFonts w:cs="宋体"/>
          <w:color w:val="auto"/>
          <w:kern w:val="0"/>
          <w:sz w:val="22"/>
          <w:szCs w:val="22"/>
          <w:highlight w:val="none"/>
          <w:lang w:bidi="ar-SA"/>
        </w:rPr>
        <w:t>2</w:t>
      </w:r>
      <w:r>
        <w:rPr>
          <w:rFonts w:hint="eastAsia" w:cs="宋体"/>
          <w:color w:val="auto"/>
          <w:kern w:val="0"/>
          <w:sz w:val="22"/>
          <w:szCs w:val="22"/>
          <w:highlight w:val="none"/>
          <w:lang w:bidi="ar-SA"/>
        </w:rPr>
        <w:t>）</w:t>
      </w:r>
      <w:r>
        <w:rPr>
          <w:rFonts w:hint="eastAsia" w:cs="宋体"/>
          <w:color w:val="auto"/>
          <w:kern w:val="0"/>
          <w:sz w:val="22"/>
          <w:szCs w:val="22"/>
          <w:highlight w:val="none"/>
          <w:lang w:val="zh-CN" w:eastAsia="zh-CN" w:bidi="ar-SA"/>
        </w:rPr>
        <w:t>对</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val="zh-CN" w:eastAsia="zh-CN" w:bidi="ar-SA"/>
        </w:rPr>
        <w:t>文件提出质疑的，质疑期限为供应商获得</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val="zh-CN" w:eastAsia="zh-CN" w:bidi="ar-SA"/>
        </w:rPr>
        <w:t>文件之日或者采购文件公告期限届满之日（即供应商</w:t>
      </w:r>
      <w:r>
        <w:rPr>
          <w:rFonts w:hint="eastAsia" w:cs="宋体"/>
          <w:color w:val="auto"/>
          <w:kern w:val="0"/>
          <w:sz w:val="22"/>
          <w:szCs w:val="22"/>
          <w:highlight w:val="none"/>
          <w:lang w:bidi="ar-SA"/>
        </w:rPr>
        <w:t>获取</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bidi="ar-SA"/>
        </w:rPr>
        <w:t>文件</w:t>
      </w:r>
      <w:r>
        <w:rPr>
          <w:rFonts w:hint="eastAsia" w:cs="宋体"/>
          <w:color w:val="auto"/>
          <w:kern w:val="0"/>
          <w:sz w:val="22"/>
          <w:szCs w:val="22"/>
          <w:highlight w:val="none"/>
          <w:lang w:val="zh-CN" w:eastAsia="zh-CN" w:bidi="ar-SA"/>
        </w:rPr>
        <w:t>截止之日）起计算，但</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val="zh-CN" w:eastAsia="zh-CN" w:bidi="ar-SA"/>
        </w:rPr>
        <w:t>文件在获取</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val="zh-CN" w:eastAsia="zh-CN" w:bidi="ar-SA"/>
        </w:rPr>
        <w:t>文件截止之日后获得的，应当自截止之日起计算，且应当在采购响应截止时间之前提出；</w:t>
      </w:r>
    </w:p>
    <w:p w14:paraId="0EBDFA95">
      <w:pPr>
        <w:widowControl/>
        <w:autoSpaceDE w:val="0"/>
        <w:autoSpaceDN w:val="0"/>
        <w:spacing w:line="400" w:lineRule="exact"/>
        <w:jc w:val="left"/>
        <w:rPr>
          <w:rFonts w:hint="eastAsia" w:ascii="宋体" w:hAnsi="Calibri" w:eastAsia="宋体" w:cs="宋体"/>
          <w:color w:val="auto"/>
          <w:kern w:val="0"/>
          <w:sz w:val="22"/>
          <w:szCs w:val="22"/>
          <w:highlight w:val="none"/>
          <w:lang w:val="zh-CN" w:eastAsia="zh-CN" w:bidi="ar-SA"/>
        </w:rPr>
      </w:pPr>
      <w:r>
        <w:rPr>
          <w:rFonts w:hint="eastAsia" w:ascii="宋体" w:hAnsi="Calibri" w:eastAsia="宋体" w:cs="宋体"/>
          <w:color w:val="auto"/>
          <w:kern w:val="0"/>
          <w:sz w:val="22"/>
          <w:szCs w:val="22"/>
          <w:highlight w:val="none"/>
          <w:lang w:bidi="ar-SA"/>
        </w:rPr>
        <w:t xml:space="preserve">   （3）</w:t>
      </w:r>
      <w:r>
        <w:rPr>
          <w:rFonts w:hint="eastAsia" w:ascii="宋体" w:hAnsi="Calibri" w:eastAsia="宋体" w:cs="宋体"/>
          <w:color w:val="auto"/>
          <w:kern w:val="0"/>
          <w:sz w:val="22"/>
          <w:szCs w:val="22"/>
          <w:highlight w:val="none"/>
          <w:lang w:val="zh-CN" w:eastAsia="zh-CN" w:bidi="ar-SA"/>
        </w:rPr>
        <w:t>对采购过程提出质疑的，质疑期限为各采购程序环节结束之日起计算；</w:t>
      </w:r>
    </w:p>
    <w:p w14:paraId="3C4150AC">
      <w:pPr>
        <w:pStyle w:val="19"/>
        <w:widowControl/>
        <w:spacing w:line="400" w:lineRule="exact"/>
        <w:jc w:val="left"/>
        <w:rPr>
          <w:rFonts w:cs="宋体"/>
          <w:color w:val="auto"/>
          <w:kern w:val="0"/>
          <w:sz w:val="22"/>
          <w:szCs w:val="22"/>
          <w:highlight w:val="none"/>
          <w:lang w:bidi="ar-SA"/>
        </w:rPr>
      </w:pPr>
      <w:r>
        <w:rPr>
          <w:rFonts w:cs="宋体"/>
          <w:color w:val="auto"/>
          <w:kern w:val="0"/>
          <w:sz w:val="22"/>
          <w:szCs w:val="22"/>
          <w:highlight w:val="none"/>
          <w:lang w:val="zh-CN" w:eastAsia="zh-CN" w:bidi="ar-SA"/>
        </w:rPr>
        <w:t xml:space="preserve">   </w:t>
      </w:r>
      <w:r>
        <w:rPr>
          <w:rFonts w:hint="eastAsia" w:cs="宋体"/>
          <w:color w:val="auto"/>
          <w:kern w:val="0"/>
          <w:sz w:val="22"/>
          <w:szCs w:val="22"/>
          <w:highlight w:val="none"/>
          <w:lang w:val="zh-CN" w:eastAsia="zh-CN" w:bidi="ar-SA"/>
        </w:rPr>
        <w:t>（</w:t>
      </w:r>
      <w:r>
        <w:rPr>
          <w:rFonts w:cs="宋体"/>
          <w:color w:val="auto"/>
          <w:kern w:val="0"/>
          <w:sz w:val="22"/>
          <w:szCs w:val="22"/>
          <w:highlight w:val="none"/>
          <w:lang w:val="zh-CN" w:eastAsia="zh-CN" w:bidi="ar-SA"/>
        </w:rPr>
        <w:t>4</w:t>
      </w:r>
      <w:r>
        <w:rPr>
          <w:rFonts w:hint="eastAsia" w:cs="宋体"/>
          <w:color w:val="auto"/>
          <w:kern w:val="0"/>
          <w:sz w:val="22"/>
          <w:szCs w:val="22"/>
          <w:highlight w:val="none"/>
          <w:lang w:val="zh-CN" w:eastAsia="zh-CN" w:bidi="ar-SA"/>
        </w:rPr>
        <w:t>）对采购结果提出质疑的，质疑期限自采购结果公告（包括公示、预公告、结果变更公告等）期限届满之日起计算。</w:t>
      </w:r>
    </w:p>
    <w:p w14:paraId="45E1B9CB">
      <w:pPr>
        <w:pStyle w:val="19"/>
        <w:widowControl/>
        <w:spacing w:line="400" w:lineRule="exact"/>
        <w:ind w:firstLine="513" w:firstLineChars="225"/>
        <w:jc w:val="left"/>
        <w:rPr>
          <w:rFonts w:cs="宋体"/>
          <w:color w:val="auto"/>
          <w:kern w:val="0"/>
          <w:sz w:val="22"/>
          <w:szCs w:val="22"/>
          <w:highlight w:val="none"/>
          <w:lang w:bidi="ar-SA"/>
        </w:rPr>
      </w:pPr>
      <w:r>
        <w:rPr>
          <w:rFonts w:cs="宋体"/>
          <w:color w:val="auto"/>
          <w:kern w:val="0"/>
          <w:sz w:val="22"/>
          <w:szCs w:val="22"/>
          <w:highlight w:val="none"/>
          <w:lang w:bidi="ar-SA"/>
        </w:rPr>
        <w:t>2.2</w:t>
      </w:r>
      <w:r>
        <w:rPr>
          <w:rFonts w:hint="eastAsia" w:cs="宋体"/>
          <w:color w:val="auto"/>
          <w:kern w:val="0"/>
          <w:sz w:val="22"/>
          <w:szCs w:val="22"/>
          <w:highlight w:val="none"/>
          <w:lang w:bidi="ar-SA"/>
        </w:rPr>
        <w:t>供应商提交的质疑书需一式三份，由法定代表人签字（或盖章）并加盖单位公章。质疑书至少应包括下列主要内容：</w:t>
      </w:r>
    </w:p>
    <w:p w14:paraId="4FD77234">
      <w:pPr>
        <w:pStyle w:val="19"/>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1</w:t>
      </w:r>
      <w:r>
        <w:rPr>
          <w:rFonts w:hint="eastAsia" w:cs="宋体"/>
          <w:color w:val="auto"/>
          <w:kern w:val="0"/>
          <w:sz w:val="22"/>
          <w:szCs w:val="22"/>
          <w:highlight w:val="none"/>
          <w:lang w:bidi="ar-SA"/>
        </w:rPr>
        <w:t>）供应商的名称、地址、邮政编码、联系人、联系电话；</w:t>
      </w:r>
    </w:p>
    <w:p w14:paraId="0EB356CC">
      <w:pPr>
        <w:pStyle w:val="19"/>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2</w:t>
      </w:r>
      <w:r>
        <w:rPr>
          <w:rFonts w:hint="eastAsia" w:cs="宋体"/>
          <w:color w:val="auto"/>
          <w:kern w:val="0"/>
          <w:sz w:val="22"/>
          <w:szCs w:val="22"/>
          <w:highlight w:val="none"/>
          <w:lang w:bidi="ar-SA"/>
        </w:rPr>
        <w:t>）质疑项目的名称、编号；</w:t>
      </w:r>
    </w:p>
    <w:p w14:paraId="00EF339A">
      <w:pPr>
        <w:pStyle w:val="19"/>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3</w:t>
      </w:r>
      <w:r>
        <w:rPr>
          <w:rFonts w:hint="eastAsia" w:cs="宋体"/>
          <w:color w:val="auto"/>
          <w:kern w:val="0"/>
          <w:sz w:val="22"/>
          <w:szCs w:val="22"/>
          <w:highlight w:val="none"/>
          <w:lang w:bidi="ar-SA"/>
        </w:rPr>
        <w:t>）具体、明确的质疑事项和与质疑事项相关的请求；</w:t>
      </w:r>
    </w:p>
    <w:p w14:paraId="6C35328D">
      <w:pPr>
        <w:pStyle w:val="19"/>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4</w:t>
      </w:r>
      <w:r>
        <w:rPr>
          <w:rFonts w:hint="eastAsia" w:cs="宋体"/>
          <w:color w:val="auto"/>
          <w:kern w:val="0"/>
          <w:sz w:val="22"/>
          <w:szCs w:val="22"/>
          <w:highlight w:val="none"/>
          <w:lang w:bidi="ar-SA"/>
        </w:rPr>
        <w:t>）事实依据；</w:t>
      </w:r>
    </w:p>
    <w:p w14:paraId="47B4859F">
      <w:pPr>
        <w:pStyle w:val="19"/>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5</w:t>
      </w:r>
      <w:r>
        <w:rPr>
          <w:rFonts w:hint="eastAsia" w:cs="宋体"/>
          <w:color w:val="auto"/>
          <w:kern w:val="0"/>
          <w:sz w:val="22"/>
          <w:szCs w:val="22"/>
          <w:highlight w:val="none"/>
          <w:lang w:bidi="ar-SA"/>
        </w:rPr>
        <w:t>）必要的法律依据；</w:t>
      </w:r>
    </w:p>
    <w:p w14:paraId="1F819A65">
      <w:pPr>
        <w:pStyle w:val="19"/>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6</w:t>
      </w:r>
      <w:r>
        <w:rPr>
          <w:rFonts w:hint="eastAsia" w:cs="宋体"/>
          <w:color w:val="auto"/>
          <w:kern w:val="0"/>
          <w:sz w:val="22"/>
          <w:szCs w:val="22"/>
          <w:highlight w:val="none"/>
          <w:lang w:bidi="ar-SA"/>
        </w:rPr>
        <w:t>）提出质疑的日期。</w:t>
      </w:r>
    </w:p>
    <w:p w14:paraId="5E6AA21C">
      <w:pPr>
        <w:pStyle w:val="19"/>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供应商为自然人的，应当由本人签字；供应商为法人或其他组织的，应当由法定代表人、主要负责人，或者其授权代表签字或者盖章，并加盖公章。</w:t>
      </w:r>
    </w:p>
    <w:p w14:paraId="104A02B9">
      <w:pPr>
        <w:pStyle w:val="19"/>
        <w:widowControl/>
        <w:spacing w:line="400" w:lineRule="exact"/>
        <w:ind w:firstLine="513" w:firstLineChars="225"/>
        <w:jc w:val="left"/>
        <w:rPr>
          <w:rFonts w:cs="宋体"/>
          <w:color w:val="auto"/>
          <w:kern w:val="0"/>
          <w:sz w:val="22"/>
          <w:szCs w:val="22"/>
          <w:highlight w:val="none"/>
          <w:lang w:bidi="ar-SA"/>
        </w:rPr>
      </w:pPr>
      <w:r>
        <w:rPr>
          <w:rFonts w:cs="宋体"/>
          <w:color w:val="auto"/>
          <w:kern w:val="0"/>
          <w:sz w:val="22"/>
          <w:szCs w:val="22"/>
          <w:highlight w:val="none"/>
          <w:lang w:bidi="ar-SA"/>
        </w:rPr>
        <w:t>2.3</w:t>
      </w:r>
      <w:r>
        <w:rPr>
          <w:rFonts w:hint="eastAsia" w:cs="宋体"/>
          <w:color w:val="auto"/>
          <w:kern w:val="0"/>
          <w:sz w:val="22"/>
          <w:szCs w:val="22"/>
          <w:highlight w:val="none"/>
          <w:lang w:bidi="ar-SA"/>
        </w:rPr>
        <w:t>采购人、招标代理机构应当在收到供应商的书面质疑后七个工作日内作出答复，并以书面形式通知质疑供应商和其他有关供应商，但答复的内容不得涉及商业秘密。</w:t>
      </w:r>
    </w:p>
    <w:p w14:paraId="2291DA6F">
      <w:pPr>
        <w:pStyle w:val="21"/>
        <w:widowControl/>
        <w:spacing w:line="400" w:lineRule="exact"/>
        <w:jc w:val="left"/>
        <w:rPr>
          <w:rFonts w:hint="eastAsia" w:ascii="宋体" w:cs="宋体"/>
          <w:b/>
          <w:color w:val="auto"/>
          <w:kern w:val="0"/>
          <w:sz w:val="22"/>
          <w:szCs w:val="22"/>
          <w:highlight w:val="none"/>
          <w:lang w:bidi="ar-SA"/>
        </w:rPr>
      </w:pPr>
      <w:r>
        <w:rPr>
          <w:rFonts w:hint="eastAsia" w:ascii="宋体" w:cs="宋体"/>
          <w:b/>
          <w:color w:val="auto"/>
          <w:kern w:val="0"/>
          <w:sz w:val="22"/>
          <w:szCs w:val="22"/>
          <w:highlight w:val="none"/>
          <w:lang w:bidi="ar-SA"/>
        </w:rPr>
        <w:t>3.供应商投诉</w:t>
      </w:r>
    </w:p>
    <w:p w14:paraId="5FBE5171">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46C7CE2F">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cs="宋体"/>
          <w:b/>
          <w:bCs/>
          <w:color w:val="auto"/>
          <w:sz w:val="22"/>
          <w:szCs w:val="22"/>
          <w:highlight w:val="none"/>
          <w:lang w:val="en-US" w:eastAsia="zh-CN" w:bidi="ar-SA"/>
        </w:rPr>
      </w:pPr>
      <w:r>
        <w:rPr>
          <w:rFonts w:hint="eastAsia" w:cs="宋体"/>
          <w:b/>
          <w:bCs/>
          <w:color w:val="auto"/>
          <w:sz w:val="22"/>
          <w:szCs w:val="22"/>
          <w:highlight w:val="none"/>
          <w:lang w:val="en-US" w:eastAsia="zh-CN" w:bidi="ar-SA"/>
        </w:rPr>
        <w:t>4.范本下载</w:t>
      </w:r>
    </w:p>
    <w:p w14:paraId="2814E325">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质疑函范本、投诉书范本请到浙江政府采购网下载专区下载。</w:t>
      </w:r>
    </w:p>
    <w:p w14:paraId="159AC36E">
      <w:pPr>
        <w:pStyle w:val="19"/>
        <w:widowControl/>
        <w:spacing w:line="400" w:lineRule="exact"/>
        <w:ind w:firstLine="738" w:firstLineChars="225"/>
        <w:jc w:val="left"/>
        <w:rPr>
          <w:b/>
          <w:bCs/>
          <w:color w:val="auto"/>
          <w:kern w:val="0"/>
          <w:sz w:val="32"/>
          <w:szCs w:val="32"/>
          <w:highlight w:val="none"/>
          <w:lang w:val="zh-CN" w:eastAsia="zh-CN"/>
        </w:rPr>
      </w:pPr>
    </w:p>
    <w:p w14:paraId="486E1A4F">
      <w:pPr>
        <w:widowControl/>
        <w:jc w:val="left"/>
        <w:rPr>
          <w:rFonts w:hint="eastAsia" w:ascii="宋体" w:hAnsi="Calibri" w:eastAsia="宋体" w:cs="宋体"/>
          <w:b/>
          <w:color w:val="auto"/>
          <w:kern w:val="0"/>
          <w:sz w:val="32"/>
          <w:szCs w:val="32"/>
          <w:highlight w:val="none"/>
          <w:lang w:bidi="ar-SA"/>
        </w:rPr>
      </w:pPr>
    </w:p>
    <w:p w14:paraId="63114616">
      <w:pPr>
        <w:widowControl/>
        <w:jc w:val="center"/>
        <w:rPr>
          <w:rFonts w:hint="eastAsia" w:ascii="宋体" w:hAnsi="Calibri" w:eastAsia="宋体" w:cs="Times New Roman"/>
          <w:b/>
          <w:bCs/>
          <w:color w:val="auto"/>
          <w:kern w:val="0"/>
          <w:sz w:val="32"/>
          <w:szCs w:val="32"/>
          <w:highlight w:val="none"/>
        </w:rPr>
      </w:pPr>
    </w:p>
    <w:p w14:paraId="7FAC4F82">
      <w:pPr>
        <w:widowControl/>
        <w:jc w:val="center"/>
        <w:rPr>
          <w:rFonts w:hint="eastAsia" w:ascii="宋体" w:hAnsi="Calibri" w:eastAsia="宋体" w:cs="Times New Roman"/>
          <w:b/>
          <w:bCs/>
          <w:color w:val="auto"/>
          <w:kern w:val="0"/>
          <w:sz w:val="32"/>
          <w:szCs w:val="32"/>
          <w:highlight w:val="none"/>
        </w:rPr>
      </w:pPr>
    </w:p>
    <w:p w14:paraId="77302D6A">
      <w:pPr>
        <w:widowControl/>
        <w:jc w:val="center"/>
        <w:rPr>
          <w:rFonts w:hint="eastAsia" w:ascii="宋体" w:hAnsi="Calibri" w:eastAsia="宋体" w:cs="宋体"/>
          <w:b/>
          <w:bCs/>
          <w:color w:val="auto"/>
          <w:kern w:val="0"/>
          <w:sz w:val="32"/>
          <w:szCs w:val="32"/>
          <w:highlight w:val="none"/>
          <w:lang w:val="zh-CN" w:eastAsia="zh-CN" w:bidi="ar-SA"/>
        </w:rPr>
      </w:pPr>
      <w:r>
        <w:rPr>
          <w:rFonts w:hint="eastAsia" w:ascii="宋体" w:hAnsi="Calibri" w:eastAsia="宋体" w:cs="Times New Roman"/>
          <w:b/>
          <w:bCs/>
          <w:color w:val="auto"/>
          <w:kern w:val="0"/>
          <w:sz w:val="32"/>
          <w:szCs w:val="32"/>
          <w:highlight w:val="none"/>
        </w:rPr>
        <w:t xml:space="preserve">第四部分 </w:t>
      </w:r>
      <w:r>
        <w:rPr>
          <w:rFonts w:hint="eastAsia" w:ascii="宋体" w:hAnsi="Calibri" w:eastAsia="宋体" w:cs="宋体"/>
          <w:b/>
          <w:bCs/>
          <w:color w:val="auto"/>
          <w:kern w:val="0"/>
          <w:sz w:val="32"/>
          <w:szCs w:val="32"/>
          <w:highlight w:val="none"/>
          <w:lang w:val="zh-CN" w:eastAsia="zh-CN" w:bidi="ar-SA"/>
        </w:rPr>
        <w:t>采购政策功能相关说明</w:t>
      </w:r>
      <w:bookmarkStart w:id="29" w:name="_Toc25899_WPSOffice_Level2"/>
    </w:p>
    <w:bookmarkEnd w:id="29"/>
    <w:p w14:paraId="7C722187">
      <w:pPr>
        <w:widowControl/>
        <w:tabs>
          <w:tab w:val="left" w:pos="1069"/>
        </w:tabs>
        <w:jc w:val="left"/>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一、中小企业（含监狱企业、残疾人福利性单位）扶持政策说明</w:t>
      </w:r>
    </w:p>
    <w:p w14:paraId="7681E41F">
      <w:pPr>
        <w:widowControl/>
        <w:tabs>
          <w:tab w:val="left" w:pos="1069"/>
        </w:tabs>
        <w:spacing w:line="44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1、文件参照</w:t>
      </w:r>
    </w:p>
    <w:p w14:paraId="0932EDCB">
      <w:pPr>
        <w:widowControl/>
        <w:tabs>
          <w:tab w:val="left" w:pos="1069"/>
        </w:tabs>
        <w:spacing w:line="44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（1）《政府采购促进中小企业发展管理办法》（财库﹝2020﹞46 号）</w:t>
      </w:r>
    </w:p>
    <w:p w14:paraId="662771B2">
      <w:pPr>
        <w:widowControl/>
        <w:tabs>
          <w:tab w:val="left" w:pos="1069"/>
        </w:tabs>
        <w:spacing w:line="44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（2）浙江省省财政厅《关于开展政府采购供应商网上注册登记和诚信管理工作的通知》（浙财采监〔2010〕8号)</w:t>
      </w:r>
    </w:p>
    <w:p w14:paraId="33B6861A">
      <w:pPr>
        <w:widowControl/>
        <w:tabs>
          <w:tab w:val="left" w:pos="1069"/>
        </w:tabs>
        <w:spacing w:line="44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（3）《工业和信息化部、国家统计局、国家发展和改革委员会、财政部关于印发中小企业划型标准规定的通知》（工信部联企业[2011]300号）</w:t>
      </w:r>
    </w:p>
    <w:p w14:paraId="260DBC77">
      <w:pPr>
        <w:widowControl/>
        <w:tabs>
          <w:tab w:val="left" w:pos="1069"/>
        </w:tabs>
        <w:spacing w:line="44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（4）财政部、司法部《关于政府采购支持监狱企业发展有关问题的通知》（财库〔2014〕68号）</w:t>
      </w:r>
    </w:p>
    <w:p w14:paraId="1EF674B0">
      <w:pPr>
        <w:widowControl/>
        <w:tabs>
          <w:tab w:val="left" w:pos="1069"/>
        </w:tabs>
        <w:spacing w:line="44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（5）《财政部民政部中国残疾人联合会关于促进残疾人就业政府采购政策的通知》（财库〔2017〕 141号）</w:t>
      </w:r>
    </w:p>
    <w:p w14:paraId="78B0AFF4">
      <w:pPr>
        <w:widowControl/>
        <w:tabs>
          <w:tab w:val="left" w:pos="1069"/>
          <w:tab w:val="left" w:pos="2352"/>
        </w:tabs>
        <w:spacing w:line="44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（6）</w:t>
      </w:r>
      <w:r>
        <w:rPr>
          <w:rFonts w:hint="eastAsia" w:ascii="Calibri" w:hAnsi="Calibri" w:eastAsia="宋体" w:cs="Times New Roman"/>
          <w:color w:val="auto"/>
          <w:kern w:val="0"/>
          <w:sz w:val="22"/>
          <w:szCs w:val="22"/>
          <w:highlight w:val="none"/>
        </w:rPr>
        <w:t>《关于进一步加大政府采购支持中小企业力度的通知》（财库〔2022〕19号）；</w:t>
      </w:r>
    </w:p>
    <w:p w14:paraId="1673EEE5">
      <w:pPr>
        <w:widowControl/>
        <w:tabs>
          <w:tab w:val="left" w:pos="1069"/>
          <w:tab w:val="left" w:pos="2352"/>
        </w:tabs>
        <w:spacing w:line="440" w:lineRule="atLeast"/>
        <w:jc w:val="left"/>
        <w:rPr>
          <w:rFonts w:ascii="Calibri" w:hAnsi="Calibri" w:eastAsia="宋体" w:cs="宋体"/>
          <w:color w:val="auto"/>
          <w:kern w:val="0"/>
          <w:sz w:val="22"/>
          <w:szCs w:val="22"/>
          <w:highlight w:val="none"/>
          <w:lang w:bidi="ar-SA"/>
        </w:rPr>
      </w:pPr>
      <w:r>
        <w:rPr>
          <w:rFonts w:hint="eastAsia" w:ascii="Calibri" w:hAnsi="Calibri" w:eastAsia="宋体" w:cs="宋体"/>
          <w:color w:val="auto"/>
          <w:kern w:val="0"/>
          <w:sz w:val="22"/>
          <w:szCs w:val="22"/>
          <w:highlight w:val="none"/>
          <w:lang w:bidi="ar-SA"/>
        </w:rPr>
        <w:t>（7）《浙江省财政厅关于进一步发挥政府采购政策 功能全力推动经济稳进提质的通知》（浙财采监〔2022〕3号）</w:t>
      </w:r>
    </w:p>
    <w:p w14:paraId="0FD706DC">
      <w:pPr>
        <w:widowControl/>
        <w:tabs>
          <w:tab w:val="left" w:pos="1069"/>
          <w:tab w:val="left" w:pos="2352"/>
        </w:tabs>
        <w:spacing w:line="440" w:lineRule="atLeast"/>
        <w:jc w:val="left"/>
        <w:rPr>
          <w:rFonts w:ascii="Calibri" w:hAnsi="Calibri" w:eastAsia="宋体" w:cs="Times New Roman"/>
          <w:color w:val="auto"/>
          <w:kern w:val="0"/>
          <w:szCs w:val="22"/>
          <w:highlight w:val="none"/>
        </w:rPr>
      </w:pPr>
      <w:r>
        <w:rPr>
          <w:rFonts w:hint="eastAsia" w:ascii="Calibri" w:hAnsi="Calibri" w:eastAsia="宋体" w:cs="宋体"/>
          <w:color w:val="auto"/>
          <w:kern w:val="0"/>
          <w:sz w:val="22"/>
          <w:szCs w:val="22"/>
          <w:highlight w:val="none"/>
          <w:lang w:bidi="ar-SA"/>
        </w:rPr>
        <w:t>（8）《关于进一步加大政府采购 支持中小企业力度 助力扎实稳住经济 的通知》（浙财采监〔2022〕8号）</w:t>
      </w:r>
    </w:p>
    <w:p w14:paraId="4B9991C4">
      <w:pPr>
        <w:widowControl/>
        <w:tabs>
          <w:tab w:val="left" w:pos="1069"/>
        </w:tabs>
        <w:spacing w:line="44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r>
        <w:rPr>
          <w:rFonts w:hint="eastAsia" w:ascii="宋体" w:hAnsi="Calibri" w:eastAsia="宋体" w:cs="Times New Roman"/>
          <w:b/>
          <w:bCs/>
          <w:color w:val="auto"/>
          <w:kern w:val="0"/>
          <w:sz w:val="22"/>
          <w:szCs w:val="22"/>
          <w:highlight w:val="none"/>
          <w:u w:val="single"/>
        </w:rPr>
        <w:t>本项目对小型和微型企业产品的价格给予</w:t>
      </w:r>
      <w:r>
        <w:rPr>
          <w:rFonts w:hint="eastAsia" w:ascii="Calibri" w:hAnsi="Calibri" w:eastAsia="宋体" w:cs="Times New Roman"/>
          <w:b/>
          <w:bCs/>
          <w:color w:val="auto"/>
          <w:kern w:val="0"/>
          <w:sz w:val="22"/>
          <w:szCs w:val="22"/>
          <w:highlight w:val="none"/>
          <w:u w:val="single"/>
        </w:rPr>
        <w:t>扣除10</w:t>
      </w:r>
      <w:r>
        <w:rPr>
          <w:rFonts w:ascii="Calibri" w:hAnsi="Calibri" w:eastAsia="宋体" w:cs="Times New Roman"/>
          <w:b/>
          <w:bCs/>
          <w:color w:val="auto"/>
          <w:kern w:val="0"/>
          <w:sz w:val="22"/>
          <w:szCs w:val="22"/>
          <w:highlight w:val="none"/>
          <w:u w:val="single"/>
        </w:rPr>
        <w:t>%</w:t>
      </w:r>
      <w:r>
        <w:rPr>
          <w:rFonts w:hint="eastAsia" w:ascii="Calibri" w:hAnsi="Calibri" w:eastAsia="宋体" w:cs="Times New Roman"/>
          <w:b/>
          <w:bCs/>
          <w:color w:val="auto"/>
          <w:kern w:val="0"/>
          <w:sz w:val="22"/>
          <w:szCs w:val="22"/>
          <w:highlight w:val="none"/>
          <w:u w:val="single"/>
        </w:rPr>
        <w:t>，按扣除后的价格参与评审</w:t>
      </w:r>
      <w:r>
        <w:rPr>
          <w:rFonts w:hint="eastAsia" w:ascii="宋体" w:hAnsi="Calibri" w:eastAsia="宋体" w:cs="Times New Roman"/>
          <w:b/>
          <w:bCs/>
          <w:color w:val="auto"/>
          <w:kern w:val="0"/>
          <w:sz w:val="22"/>
          <w:szCs w:val="22"/>
          <w:highlight w:val="none"/>
          <w:u w:val="single"/>
        </w:rPr>
        <w:t>。</w:t>
      </w:r>
      <w:r>
        <w:rPr>
          <w:rFonts w:hint="eastAsia" w:ascii="宋体" w:hAnsi="Calibri" w:eastAsia="宋体" w:cs="Times New Roman"/>
          <w:color w:val="auto"/>
          <w:kern w:val="0"/>
          <w:sz w:val="22"/>
          <w:szCs w:val="22"/>
          <w:highlight w:val="none"/>
        </w:rPr>
        <w:t>符合要求的提供以下证明材料（</w:t>
      </w:r>
      <w:r>
        <w:rPr>
          <w:rFonts w:hint="eastAsia" w:ascii="宋体" w:hAnsi="Calibri" w:eastAsia="宋体" w:cs="Times New Roman"/>
          <w:b/>
          <w:bCs/>
          <w:color w:val="auto"/>
          <w:kern w:val="0"/>
          <w:sz w:val="22"/>
          <w:szCs w:val="22"/>
          <w:highlight w:val="none"/>
          <w:u w:val="single"/>
        </w:rPr>
        <w:t>附在《商务技术文件》中</w:t>
      </w:r>
      <w:r>
        <w:rPr>
          <w:rFonts w:hint="eastAsia" w:ascii="宋体" w:hAnsi="Calibri" w:eastAsia="宋体" w:cs="Times New Roman"/>
          <w:color w:val="auto"/>
          <w:kern w:val="0"/>
          <w:sz w:val="22"/>
          <w:szCs w:val="22"/>
          <w:highlight w:val="none"/>
        </w:rPr>
        <w:t>）：</w:t>
      </w:r>
    </w:p>
    <w:p w14:paraId="2C91775E">
      <w:pPr>
        <w:widowControl/>
        <w:spacing w:line="440" w:lineRule="atLeas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（1）中小企业：中小企业声明函（原件，加盖供应商公章，格式见附件1）</w:t>
      </w:r>
    </w:p>
    <w:p w14:paraId="2BB5AFE2">
      <w:pPr>
        <w:widowControl/>
        <w:spacing w:line="440" w:lineRule="atLeas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（2）残疾人福利性单位：残疾人福利性单位声明函（原件，加盖供应商公章，格式见附件1）</w:t>
      </w:r>
    </w:p>
    <w:p w14:paraId="14401690">
      <w:pPr>
        <w:widowControl/>
        <w:spacing w:line="440" w:lineRule="atLeas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（3）监狱企业：提供由省级以上监狱管理局、戒毒管理局（含新疆生产建设兵团）出具的属于监狱企业的证明文件（原件）</w:t>
      </w:r>
    </w:p>
    <w:p w14:paraId="5CB4BC58">
      <w:pPr>
        <w:widowControl/>
        <w:spacing w:line="440" w:lineRule="atLeas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3、扶持政策说明：</w:t>
      </w:r>
    </w:p>
    <w:p w14:paraId="4750556C">
      <w:pPr>
        <w:widowControl/>
        <w:spacing w:line="440" w:lineRule="atLeas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残疾人福利性单位、监狱企业参加投标视同小微企业。</w:t>
      </w:r>
    </w:p>
    <w:p w14:paraId="6DA6368D">
      <w:pPr>
        <w:widowControl/>
        <w:spacing w:line="440" w:lineRule="atLeas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4、本项目采购文件明确采购的标的所属行业为</w:t>
      </w:r>
      <w:r>
        <w:rPr>
          <w:rFonts w:hint="eastAsia" w:ascii="宋体" w:hAnsi="Calibri" w:eastAsia="宋体" w:cs="Times New Roman"/>
          <w:color w:val="auto"/>
          <w:kern w:val="0"/>
          <w:sz w:val="22"/>
          <w:szCs w:val="22"/>
          <w:highlight w:val="none"/>
          <w:u w:val="single"/>
          <w:lang w:bidi="ar-SA"/>
        </w:rPr>
        <w:t xml:space="preserve"> </w:t>
      </w:r>
      <w:r>
        <w:rPr>
          <w:rFonts w:hint="eastAsia" w:ascii="宋体" w:hAnsi="Calibri" w:eastAsia="宋体" w:cs="Times New Roman"/>
          <w:b/>
          <w:bCs/>
          <w:color w:val="auto"/>
          <w:kern w:val="0"/>
          <w:sz w:val="22"/>
          <w:szCs w:val="22"/>
          <w:highlight w:val="none"/>
          <w:u w:val="single"/>
          <w:lang w:val="en-US" w:eastAsia="zh-CN" w:bidi="ar-SA"/>
        </w:rPr>
        <w:t>其他未列明行业</w:t>
      </w:r>
      <w:r>
        <w:rPr>
          <w:rFonts w:hint="eastAsia" w:ascii="宋体" w:hAnsi="Calibri" w:eastAsia="宋体" w:cs="Times New Roman"/>
          <w:b/>
          <w:bCs/>
          <w:color w:val="auto"/>
          <w:kern w:val="0"/>
          <w:sz w:val="22"/>
          <w:szCs w:val="22"/>
          <w:highlight w:val="none"/>
          <w:u w:val="single"/>
          <w:lang w:bidi="ar-SA"/>
        </w:rPr>
        <w:t xml:space="preserve"> </w:t>
      </w:r>
      <w:r>
        <w:rPr>
          <w:rFonts w:hint="eastAsia" w:ascii="宋体" w:hAnsi="Calibri" w:eastAsia="宋体" w:cs="Times New Roman"/>
          <w:color w:val="auto"/>
          <w:kern w:val="0"/>
          <w:sz w:val="22"/>
          <w:szCs w:val="22"/>
          <w:highlight w:val="none"/>
          <w:lang w:bidi="ar-SA"/>
        </w:rPr>
        <w:t>。</w:t>
      </w:r>
    </w:p>
    <w:p w14:paraId="75A2AF4F">
      <w:pPr>
        <w:widowControl/>
        <w:spacing w:line="440" w:lineRule="atLeast"/>
        <w:jc w:val="left"/>
        <w:rPr>
          <w:rFonts w:hint="eastAsia" w:ascii="宋体" w:hAnsi="Calibri" w:eastAsia="宋体" w:cs="Times New Roman"/>
          <w:b/>
          <w:bCs/>
          <w:color w:val="auto"/>
          <w:kern w:val="0"/>
          <w:sz w:val="24"/>
          <w:szCs w:val="22"/>
          <w:highlight w:val="none"/>
        </w:rPr>
      </w:pPr>
    </w:p>
    <w:p w14:paraId="12781A20">
      <w:pPr>
        <w:widowControl/>
        <w:spacing w:line="440" w:lineRule="atLeast"/>
        <w:jc w:val="left"/>
        <w:rPr>
          <w:rFonts w:hint="eastAsia" w:ascii="宋体" w:hAnsi="Calibri" w:eastAsia="宋体" w:cs="Times New Roman"/>
          <w:b/>
          <w:bCs/>
          <w:color w:val="auto"/>
          <w:kern w:val="0"/>
          <w:sz w:val="24"/>
          <w:szCs w:val="22"/>
          <w:highlight w:val="none"/>
        </w:rPr>
      </w:pPr>
    </w:p>
    <w:p w14:paraId="0CE03005">
      <w:pPr>
        <w:widowControl/>
        <w:spacing w:line="440" w:lineRule="atLeast"/>
        <w:jc w:val="left"/>
        <w:rPr>
          <w:rFonts w:hint="eastAsia" w:ascii="宋体" w:hAnsi="Calibri" w:eastAsia="宋体" w:cs="Times New Roman"/>
          <w:b/>
          <w:bCs/>
          <w:color w:val="auto"/>
          <w:kern w:val="0"/>
          <w:sz w:val="24"/>
          <w:szCs w:val="22"/>
          <w:highlight w:val="none"/>
        </w:rPr>
      </w:pPr>
    </w:p>
    <w:p w14:paraId="6606488E">
      <w:pPr>
        <w:widowControl/>
        <w:spacing w:line="440" w:lineRule="atLeast"/>
        <w:jc w:val="left"/>
        <w:rPr>
          <w:rFonts w:hint="eastAsia" w:ascii="宋体" w:hAnsi="Calibri" w:eastAsia="宋体" w:cs="Times New Roman"/>
          <w:b/>
          <w:bCs/>
          <w:color w:val="auto"/>
          <w:kern w:val="0"/>
          <w:sz w:val="24"/>
          <w:szCs w:val="22"/>
          <w:highlight w:val="none"/>
        </w:rPr>
      </w:pPr>
    </w:p>
    <w:p w14:paraId="4212BC97">
      <w:pPr>
        <w:widowControl/>
        <w:spacing w:line="440" w:lineRule="atLeast"/>
        <w:jc w:val="left"/>
        <w:rPr>
          <w:rFonts w:hint="eastAsia" w:ascii="宋体" w:hAnsi="Calibri" w:eastAsia="宋体" w:cs="Times New Roman"/>
          <w:b/>
          <w:bCs/>
          <w:color w:val="auto"/>
          <w:kern w:val="0"/>
          <w:sz w:val="24"/>
          <w:szCs w:val="22"/>
          <w:highlight w:val="none"/>
        </w:rPr>
      </w:pPr>
    </w:p>
    <w:p w14:paraId="5F0E7B97">
      <w:pPr>
        <w:widowControl/>
        <w:spacing w:line="440" w:lineRule="atLeast"/>
        <w:jc w:val="left"/>
        <w:rPr>
          <w:rFonts w:hint="eastAsia" w:ascii="宋体" w:hAnsi="Calibri" w:eastAsia="宋体" w:cs="Times New Roman"/>
          <w:b/>
          <w:bCs/>
          <w:color w:val="auto"/>
          <w:kern w:val="0"/>
          <w:sz w:val="24"/>
          <w:szCs w:val="22"/>
          <w:highlight w:val="none"/>
        </w:rPr>
      </w:pPr>
      <w:r>
        <w:rPr>
          <w:rFonts w:hint="eastAsia" w:ascii="宋体" w:hAnsi="Calibri" w:eastAsia="宋体" w:cs="Times New Roman"/>
          <w:b/>
          <w:bCs/>
          <w:color w:val="auto"/>
          <w:kern w:val="0"/>
          <w:sz w:val="24"/>
          <w:szCs w:val="22"/>
          <w:highlight w:val="none"/>
        </w:rPr>
        <w:t>附件1</w:t>
      </w:r>
    </w:p>
    <w:p w14:paraId="51894356">
      <w:pPr>
        <w:widowControl/>
        <w:jc w:val="center"/>
        <w:rPr>
          <w:rFonts w:hint="eastAsia" w:ascii="宋体" w:hAnsi="Calibri" w:eastAsia="宋体" w:cs="宋体"/>
          <w:b/>
          <w:bCs/>
          <w:color w:val="auto"/>
          <w:kern w:val="0"/>
          <w:sz w:val="34"/>
          <w:szCs w:val="34"/>
          <w:highlight w:val="none"/>
          <w:lang w:bidi="ar-SA"/>
        </w:rPr>
      </w:pPr>
      <w:r>
        <w:rPr>
          <w:rFonts w:hint="eastAsia" w:ascii="宋体" w:hAnsi="Calibri" w:eastAsia="宋体" w:cs="宋体"/>
          <w:b/>
          <w:bCs/>
          <w:color w:val="auto"/>
          <w:kern w:val="0"/>
          <w:sz w:val="34"/>
          <w:szCs w:val="34"/>
          <w:highlight w:val="none"/>
          <w:lang w:bidi="ar-SA"/>
        </w:rPr>
        <w:t>中小企业声明函（</w:t>
      </w:r>
      <w:r>
        <w:rPr>
          <w:rFonts w:hint="eastAsia" w:ascii="宋体" w:hAnsi="Calibri" w:eastAsia="宋体" w:cs="宋体"/>
          <w:b/>
          <w:bCs/>
          <w:color w:val="auto"/>
          <w:kern w:val="0"/>
          <w:sz w:val="34"/>
          <w:szCs w:val="34"/>
          <w:highlight w:val="none"/>
          <w:lang w:val="en-US" w:eastAsia="zh-CN" w:bidi="ar-SA"/>
        </w:rPr>
        <w:t>服务</w:t>
      </w:r>
      <w:r>
        <w:rPr>
          <w:rFonts w:hint="eastAsia" w:ascii="宋体" w:hAnsi="Calibri" w:eastAsia="宋体" w:cs="宋体"/>
          <w:b/>
          <w:bCs/>
          <w:color w:val="auto"/>
          <w:kern w:val="0"/>
          <w:sz w:val="34"/>
          <w:szCs w:val="34"/>
          <w:highlight w:val="none"/>
          <w:lang w:bidi="ar-SA"/>
        </w:rPr>
        <w:t>）</w:t>
      </w:r>
    </w:p>
    <w:p w14:paraId="496DDAD8">
      <w:pPr>
        <w:widowControl/>
        <w:jc w:val="center"/>
        <w:rPr>
          <w:rFonts w:ascii="Calibri" w:hAnsi="Calibri" w:eastAsia="宋体" w:cs="Times New Roman"/>
          <w:color w:val="auto"/>
          <w:kern w:val="0"/>
          <w:sz w:val="22"/>
          <w:szCs w:val="22"/>
          <w:highlight w:val="none"/>
          <w:u w:val="single"/>
        </w:rPr>
      </w:pPr>
      <w:r>
        <w:rPr>
          <w:rFonts w:hint="eastAsia" w:ascii="Calibri" w:hAnsi="Calibri" w:eastAsia="宋体" w:cs="Times New Roman"/>
          <w:color w:val="auto"/>
          <w:kern w:val="0"/>
          <w:sz w:val="22"/>
          <w:szCs w:val="22"/>
          <w:highlight w:val="none"/>
          <w:u w:val="single"/>
        </w:rPr>
        <w:t>【不属于中小企业的无需填写、递交】</w:t>
      </w:r>
    </w:p>
    <w:p w14:paraId="7C5A9949">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p>
    <w:p w14:paraId="518C8DC0">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本公司（联合体）郑重声明，参照《政府采购促进中小企业发展管理办法》（财库﹝2020﹞46 号）的规定，本公司 （联合体）参加</w:t>
      </w:r>
      <w:r>
        <w:rPr>
          <w:rFonts w:hint="eastAsia" w:ascii="宋体" w:hAnsi="Calibri" w:eastAsia="宋体" w:cs="宋体"/>
          <w:color w:val="auto"/>
          <w:kern w:val="0"/>
          <w:sz w:val="22"/>
          <w:szCs w:val="22"/>
          <w:highlight w:val="none"/>
          <w:u w:val="single"/>
          <w:lang w:bidi="ar-SA"/>
        </w:rPr>
        <w:t>（单位名称）</w:t>
      </w:r>
      <w:r>
        <w:rPr>
          <w:rFonts w:hint="eastAsia" w:ascii="宋体" w:hAnsi="Calibri" w:eastAsia="宋体" w:cs="宋体"/>
          <w:color w:val="auto"/>
          <w:kern w:val="0"/>
          <w:sz w:val="22"/>
          <w:szCs w:val="22"/>
          <w:highlight w:val="none"/>
          <w:lang w:bidi="ar-SA"/>
        </w:rPr>
        <w:t>的</w:t>
      </w:r>
      <w:r>
        <w:rPr>
          <w:rFonts w:hint="eastAsia" w:ascii="宋体" w:hAnsi="Calibri" w:eastAsia="宋体" w:cs="宋体"/>
          <w:color w:val="auto"/>
          <w:kern w:val="0"/>
          <w:sz w:val="22"/>
          <w:szCs w:val="22"/>
          <w:highlight w:val="none"/>
          <w:u w:val="single"/>
          <w:lang w:bidi="ar-SA"/>
        </w:rPr>
        <w:t>（项目名称）</w:t>
      </w:r>
      <w:r>
        <w:rPr>
          <w:rFonts w:hint="eastAsia" w:ascii="宋体" w:hAnsi="Calibri" w:eastAsia="宋体" w:cs="宋体"/>
          <w:color w:val="auto"/>
          <w:kern w:val="0"/>
          <w:sz w:val="22"/>
          <w:szCs w:val="22"/>
          <w:highlight w:val="none"/>
          <w:lang w:bidi="ar-SA"/>
        </w:rPr>
        <w:t xml:space="preserve">采购活动，提供的货物全部由符合政策要求的中小企业制造。相关企业（含联合体中的中小企业、签订分包意向协议的中小企业）的具体情况如下： </w:t>
      </w:r>
    </w:p>
    <w:p w14:paraId="648CACC7">
      <w:pPr>
        <w:widowControl/>
        <w:numPr>
          <w:ilvl w:val="0"/>
          <w:numId w:val="5"/>
        </w:numPr>
        <w:spacing w:line="400" w:lineRule="exact"/>
        <w:ind w:left="0"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u w:val="single"/>
          <w:lang w:bidi="ar-SA"/>
        </w:rPr>
        <w:t>（标的名称）</w:t>
      </w:r>
      <w:r>
        <w:rPr>
          <w:rFonts w:hint="eastAsia" w:ascii="宋体" w:hAnsi="Calibri" w:eastAsia="宋体" w:cs="宋体"/>
          <w:color w:val="auto"/>
          <w:kern w:val="0"/>
          <w:sz w:val="22"/>
          <w:szCs w:val="22"/>
          <w:highlight w:val="none"/>
          <w:lang w:bidi="ar-SA"/>
        </w:rPr>
        <w:t xml:space="preserve"> ，属于</w:t>
      </w:r>
      <w:r>
        <w:rPr>
          <w:rFonts w:hint="eastAsia" w:ascii="宋体" w:hAnsi="Calibri" w:eastAsia="宋体" w:cs="宋体"/>
          <w:color w:val="auto"/>
          <w:kern w:val="0"/>
          <w:sz w:val="22"/>
          <w:szCs w:val="22"/>
          <w:highlight w:val="none"/>
          <w:u w:val="single"/>
          <w:lang w:bidi="ar-SA"/>
        </w:rPr>
        <w:t>（采购文件中明确的所属行业）</w:t>
      </w:r>
      <w:r>
        <w:rPr>
          <w:rFonts w:hint="eastAsia" w:ascii="宋体" w:hAnsi="Calibri" w:eastAsia="宋体" w:cs="宋体"/>
          <w:color w:val="auto"/>
          <w:kern w:val="0"/>
          <w:sz w:val="22"/>
          <w:szCs w:val="22"/>
          <w:highlight w:val="none"/>
          <w:lang w:bidi="ar-SA"/>
        </w:rPr>
        <w:t>行业； 制造商为</w:t>
      </w:r>
      <w:r>
        <w:rPr>
          <w:rFonts w:hint="eastAsia" w:ascii="宋体" w:hAnsi="Calibri" w:eastAsia="宋体" w:cs="宋体"/>
          <w:color w:val="auto"/>
          <w:kern w:val="0"/>
          <w:sz w:val="22"/>
          <w:szCs w:val="22"/>
          <w:highlight w:val="none"/>
          <w:u w:val="single"/>
          <w:lang w:bidi="ar-SA"/>
        </w:rPr>
        <w:t>（企业名称）</w:t>
      </w:r>
      <w:r>
        <w:rPr>
          <w:rFonts w:hint="eastAsia" w:ascii="宋体" w:hAnsi="Calibri" w:eastAsia="宋体" w:cs="宋体"/>
          <w:color w:val="auto"/>
          <w:kern w:val="0"/>
          <w:sz w:val="22"/>
          <w:szCs w:val="22"/>
          <w:highlight w:val="none"/>
          <w:lang w:bidi="ar-SA"/>
        </w:rPr>
        <w:t>，从业人员</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人，营业收入为</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万元，资产总额为</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万元 ，属于</w:t>
      </w:r>
      <w:r>
        <w:rPr>
          <w:rFonts w:hint="eastAsia" w:ascii="宋体" w:hAnsi="Calibri" w:eastAsia="宋体" w:cs="宋体"/>
          <w:color w:val="auto"/>
          <w:kern w:val="0"/>
          <w:sz w:val="22"/>
          <w:szCs w:val="22"/>
          <w:highlight w:val="none"/>
          <w:u w:val="single"/>
          <w:lang w:bidi="ar-SA"/>
        </w:rPr>
        <w:t>（中型企业、 小型企业、微型企业）</w:t>
      </w:r>
      <w:r>
        <w:rPr>
          <w:rFonts w:hint="eastAsia" w:ascii="宋体" w:hAnsi="Calibri" w:eastAsia="宋体" w:cs="宋体"/>
          <w:color w:val="auto"/>
          <w:kern w:val="0"/>
          <w:sz w:val="22"/>
          <w:szCs w:val="22"/>
          <w:highlight w:val="none"/>
          <w:lang w:bidi="ar-SA"/>
        </w:rPr>
        <w:t xml:space="preserve">； </w:t>
      </w:r>
    </w:p>
    <w:p w14:paraId="0BD8FCC2">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w:t>
      </w:r>
      <w:r>
        <w:rPr>
          <w:rFonts w:hint="eastAsia" w:ascii="宋体" w:hAnsi="Calibri" w:eastAsia="宋体" w:cs="宋体"/>
          <w:color w:val="auto"/>
          <w:kern w:val="0"/>
          <w:sz w:val="22"/>
          <w:szCs w:val="22"/>
          <w:highlight w:val="none"/>
          <w:u w:val="single"/>
          <w:lang w:bidi="ar-SA"/>
        </w:rPr>
        <w:t xml:space="preserve"> （标的名称）   </w:t>
      </w:r>
      <w:r>
        <w:rPr>
          <w:rFonts w:hint="eastAsia" w:ascii="宋体" w:hAnsi="Calibri" w:eastAsia="宋体" w:cs="宋体"/>
          <w:color w:val="auto"/>
          <w:kern w:val="0"/>
          <w:sz w:val="22"/>
          <w:szCs w:val="22"/>
          <w:highlight w:val="none"/>
          <w:lang w:bidi="ar-SA"/>
        </w:rPr>
        <w:t>，属于</w:t>
      </w:r>
      <w:r>
        <w:rPr>
          <w:rFonts w:hint="eastAsia" w:ascii="宋体" w:hAnsi="Calibri" w:eastAsia="宋体" w:cs="宋体"/>
          <w:color w:val="auto"/>
          <w:kern w:val="0"/>
          <w:sz w:val="22"/>
          <w:szCs w:val="22"/>
          <w:highlight w:val="none"/>
          <w:u w:val="single"/>
          <w:lang w:bidi="ar-SA"/>
        </w:rPr>
        <w:t xml:space="preserve">（采购文件中明确的所属行业） </w:t>
      </w:r>
      <w:r>
        <w:rPr>
          <w:rFonts w:hint="eastAsia" w:ascii="宋体" w:hAnsi="Calibri" w:eastAsia="宋体" w:cs="宋体"/>
          <w:color w:val="auto"/>
          <w:kern w:val="0"/>
          <w:sz w:val="22"/>
          <w:szCs w:val="22"/>
          <w:highlight w:val="none"/>
          <w:lang w:bidi="ar-SA"/>
        </w:rPr>
        <w:t>行业； 承建（承接）企业为</w:t>
      </w:r>
      <w:r>
        <w:rPr>
          <w:rFonts w:hint="eastAsia" w:ascii="宋体" w:hAnsi="Calibri" w:eastAsia="宋体" w:cs="宋体"/>
          <w:color w:val="auto"/>
          <w:kern w:val="0"/>
          <w:sz w:val="22"/>
          <w:szCs w:val="22"/>
          <w:highlight w:val="none"/>
          <w:u w:val="single"/>
          <w:lang w:bidi="ar-SA"/>
        </w:rPr>
        <w:t>（企业名称）</w:t>
      </w:r>
      <w:r>
        <w:rPr>
          <w:rFonts w:hint="eastAsia" w:ascii="宋体" w:hAnsi="Calibri" w:eastAsia="宋体" w:cs="宋体"/>
          <w:color w:val="auto"/>
          <w:kern w:val="0"/>
          <w:sz w:val="22"/>
          <w:szCs w:val="22"/>
          <w:highlight w:val="none"/>
          <w:lang w:bidi="ar-SA"/>
        </w:rPr>
        <w:t>，从业人员</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 xml:space="preserve">人，营业收入为 </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万元，资产总额为</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万元，属于</w:t>
      </w:r>
      <w:r>
        <w:rPr>
          <w:rFonts w:hint="eastAsia" w:ascii="宋体" w:hAnsi="Calibri" w:eastAsia="宋体" w:cs="宋体"/>
          <w:color w:val="auto"/>
          <w:kern w:val="0"/>
          <w:sz w:val="22"/>
          <w:szCs w:val="22"/>
          <w:highlight w:val="none"/>
          <w:u w:val="single"/>
          <w:lang w:bidi="ar-SA"/>
        </w:rPr>
        <w:t>（中型企业、 小型企业、微型企业）</w:t>
      </w:r>
      <w:r>
        <w:rPr>
          <w:rFonts w:hint="eastAsia" w:ascii="宋体" w:hAnsi="Calibri" w:eastAsia="宋体" w:cs="宋体"/>
          <w:color w:val="auto"/>
          <w:kern w:val="0"/>
          <w:sz w:val="22"/>
          <w:szCs w:val="22"/>
          <w:highlight w:val="none"/>
          <w:lang w:bidi="ar-SA"/>
        </w:rPr>
        <w:t xml:space="preserve">； </w:t>
      </w:r>
    </w:p>
    <w:p w14:paraId="1641BBE3">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41D0A050">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p>
    <w:p w14:paraId="5F1589A9">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企业名称（盖章）： </w:t>
      </w:r>
    </w:p>
    <w:p w14:paraId="55E5DB5F">
      <w:pPr>
        <w:widowControl/>
        <w:spacing w:line="400" w:lineRule="exact"/>
        <w:ind w:firstLine="456" w:firstLineChars="200"/>
        <w:jc w:val="left"/>
        <w:rPr>
          <w:rFonts w:ascii="Calibri" w:hAnsi="Calibri" w:eastAsia="宋体" w:cs="Times New Roman"/>
          <w:color w:val="auto"/>
          <w:kern w:val="0"/>
          <w:szCs w:val="22"/>
          <w:highlight w:val="none"/>
        </w:rPr>
      </w:pPr>
      <w:r>
        <w:rPr>
          <w:rFonts w:hint="eastAsia" w:ascii="宋体" w:hAnsi="Calibri" w:eastAsia="宋体" w:cs="宋体"/>
          <w:color w:val="auto"/>
          <w:kern w:val="0"/>
          <w:sz w:val="22"/>
          <w:szCs w:val="22"/>
          <w:highlight w:val="none"/>
          <w:lang w:bidi="ar-SA"/>
        </w:rPr>
        <w:t>日 期：</w:t>
      </w:r>
    </w:p>
    <w:p w14:paraId="61E4FEFE">
      <w:pPr>
        <w:widowControl/>
        <w:pBdr>
          <w:bottom w:val="single" w:color="auto" w:sz="6" w:space="1"/>
        </w:pBdr>
        <w:snapToGrid w:val="0"/>
        <w:spacing w:line="360" w:lineRule="auto"/>
        <w:ind w:firstLine="456" w:firstLineChars="200"/>
        <w:jc w:val="left"/>
        <w:rPr>
          <w:rFonts w:ascii="Calibri" w:hAnsi="Calibri" w:eastAsia="宋体" w:cs="Times New Roman"/>
          <w:color w:val="auto"/>
          <w:kern w:val="0"/>
          <w:sz w:val="22"/>
          <w:szCs w:val="22"/>
          <w:highlight w:val="none"/>
        </w:rPr>
      </w:pPr>
    </w:p>
    <w:p w14:paraId="69571077">
      <w:pPr>
        <w:widowControl/>
        <w:spacing w:line="44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填写说明：</w:t>
      </w:r>
    </w:p>
    <w:p w14:paraId="3B90AA66">
      <w:pPr>
        <w:widowControl/>
        <w:spacing w:line="44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1）投标人为中型、小型、微型企业的提供此函；</w:t>
      </w:r>
    </w:p>
    <w:p w14:paraId="7A7CB7FA">
      <w:pPr>
        <w:widowControl/>
        <w:spacing w:line="44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2）中型企业不享受价格扣除，小型、微型企业的行业类别由评审专家结合投标人出具的证明材料认定；经认定不符合小型、微型企业标准的，不享受价格扣除；</w:t>
      </w:r>
    </w:p>
    <w:p w14:paraId="1FD9B658">
      <w:pPr>
        <w:widowControl/>
        <w:spacing w:line="44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3）若为联合体投标的，联合体企业均须中小企业，一一列明。。</w:t>
      </w:r>
    </w:p>
    <w:p w14:paraId="0765D213">
      <w:pPr>
        <w:widowControl/>
        <w:spacing w:line="440" w:lineRule="atLeast"/>
        <w:jc w:val="left"/>
        <w:rPr>
          <w:rFonts w:ascii="Calibri" w:hAnsi="Calibri" w:eastAsia="宋体" w:cs="Times New Roman"/>
          <w:b/>
          <w:bCs/>
          <w:color w:val="auto"/>
          <w:kern w:val="0"/>
          <w:szCs w:val="22"/>
          <w:highlight w:val="none"/>
        </w:rPr>
      </w:pPr>
      <w:r>
        <w:rPr>
          <w:rFonts w:hint="eastAsia" w:ascii="宋体" w:hAnsi="Calibri" w:eastAsia="宋体" w:cs="宋体"/>
          <w:color w:val="auto"/>
          <w:kern w:val="0"/>
          <w:sz w:val="22"/>
          <w:szCs w:val="22"/>
          <w:highlight w:val="none"/>
          <w:lang w:bidi="ar-SA"/>
        </w:rPr>
        <w:t>4）从业人员、营业收入、资产总额填报上一年度数据，无上一年度数据的新成立企业可不填报。采购人或采购代理机构有可能在中标、成交结果公开中标、成交供应商的《中小企业声明函》。</w:t>
      </w:r>
    </w:p>
    <w:p w14:paraId="042C9A44">
      <w:pPr>
        <w:widowControl/>
        <w:snapToGrid w:val="0"/>
        <w:spacing w:line="360" w:lineRule="auto"/>
        <w:jc w:val="left"/>
        <w:rPr>
          <w:rFonts w:ascii="Calibri" w:hAnsi="Calibri" w:eastAsia="宋体" w:cs="Times New Roman"/>
          <w:b/>
          <w:bCs/>
          <w:color w:val="auto"/>
          <w:kern w:val="0"/>
          <w:szCs w:val="22"/>
          <w:highlight w:val="none"/>
        </w:rPr>
      </w:pPr>
    </w:p>
    <w:p w14:paraId="02808579">
      <w:pPr>
        <w:widowControl/>
        <w:snapToGrid w:val="0"/>
        <w:spacing w:line="360" w:lineRule="auto"/>
        <w:jc w:val="left"/>
        <w:rPr>
          <w:rFonts w:hint="eastAsia" w:ascii="宋体" w:hAnsi="Calibri" w:eastAsia="宋体" w:cs="宋体"/>
          <w:color w:val="auto"/>
          <w:kern w:val="0"/>
          <w:sz w:val="22"/>
          <w:szCs w:val="22"/>
          <w:highlight w:val="none"/>
          <w:lang w:bidi="ar-SA"/>
        </w:rPr>
      </w:pPr>
      <w:r>
        <w:rPr>
          <w:rFonts w:hint="eastAsia" w:ascii="Calibri" w:hAnsi="Calibri" w:eastAsia="宋体" w:cs="Times New Roman"/>
          <w:b/>
          <w:bCs/>
          <w:color w:val="auto"/>
          <w:kern w:val="0"/>
          <w:szCs w:val="22"/>
          <w:highlight w:val="none"/>
        </w:rPr>
        <w:t>▲投标人提供的中小企业声明函与实际情况不符的，视为投标人提供虚假材料投标的，投标无效。</w:t>
      </w:r>
    </w:p>
    <w:p w14:paraId="249D4558">
      <w:pPr>
        <w:widowControl/>
        <w:snapToGrid w:val="0"/>
        <w:spacing w:line="360" w:lineRule="auto"/>
        <w:jc w:val="left"/>
        <w:rPr>
          <w:rFonts w:ascii="Calibri" w:hAnsi="Calibri" w:eastAsia="宋体" w:cs="Times New Roman"/>
          <w:b/>
          <w:color w:val="auto"/>
          <w:kern w:val="0"/>
          <w:sz w:val="28"/>
          <w:szCs w:val="28"/>
          <w:highlight w:val="none"/>
        </w:rPr>
      </w:pPr>
    </w:p>
    <w:p w14:paraId="013D2D7E">
      <w:pPr>
        <w:widowControl/>
        <w:snapToGrid w:val="0"/>
        <w:spacing w:line="360" w:lineRule="auto"/>
        <w:jc w:val="left"/>
        <w:rPr>
          <w:rFonts w:ascii="Calibri" w:hAnsi="Calibri" w:eastAsia="宋体" w:cs="Times New Roman"/>
          <w:b/>
          <w:color w:val="auto"/>
          <w:kern w:val="0"/>
          <w:sz w:val="28"/>
          <w:szCs w:val="28"/>
          <w:highlight w:val="none"/>
        </w:rPr>
      </w:pPr>
    </w:p>
    <w:p w14:paraId="208F9F6D">
      <w:pPr>
        <w:widowControl/>
        <w:snapToGrid w:val="0"/>
        <w:spacing w:line="360" w:lineRule="auto"/>
        <w:jc w:val="left"/>
        <w:rPr>
          <w:rFonts w:hint="eastAsia" w:ascii="Calibri" w:hAnsi="Calibri" w:eastAsia="宋体" w:cs="Times New Roman"/>
          <w:b/>
          <w:color w:val="auto"/>
          <w:kern w:val="0"/>
          <w:sz w:val="28"/>
          <w:szCs w:val="28"/>
          <w:highlight w:val="none"/>
        </w:rPr>
      </w:pPr>
    </w:p>
    <w:p w14:paraId="71055261">
      <w:pPr>
        <w:widowControl/>
        <w:snapToGrid w:val="0"/>
        <w:spacing w:line="360" w:lineRule="auto"/>
        <w:jc w:val="left"/>
        <w:rPr>
          <w:rFonts w:ascii="Calibri" w:hAnsi="Calibri" w:eastAsia="宋体" w:cs="Times New Roman"/>
          <w:b/>
          <w:color w:val="auto"/>
          <w:kern w:val="0"/>
          <w:sz w:val="28"/>
          <w:szCs w:val="28"/>
          <w:highlight w:val="none"/>
        </w:rPr>
      </w:pPr>
      <w:r>
        <w:rPr>
          <w:rFonts w:hint="eastAsia" w:ascii="Calibri" w:hAnsi="Calibri" w:eastAsia="宋体" w:cs="Times New Roman"/>
          <w:b/>
          <w:color w:val="auto"/>
          <w:kern w:val="0"/>
          <w:sz w:val="28"/>
          <w:szCs w:val="28"/>
          <w:highlight w:val="none"/>
        </w:rPr>
        <w:t>附件2</w:t>
      </w:r>
    </w:p>
    <w:p w14:paraId="40D80A68">
      <w:pPr>
        <w:widowControl/>
        <w:snapToGrid w:val="0"/>
        <w:spacing w:line="360" w:lineRule="auto"/>
        <w:jc w:val="center"/>
        <w:rPr>
          <w:rFonts w:ascii="Calibri" w:hAnsi="Calibri" w:eastAsia="宋体" w:cs="Times New Roman"/>
          <w:b/>
          <w:color w:val="auto"/>
          <w:kern w:val="0"/>
          <w:sz w:val="28"/>
          <w:szCs w:val="28"/>
          <w:highlight w:val="none"/>
        </w:rPr>
      </w:pPr>
      <w:r>
        <w:rPr>
          <w:rFonts w:hint="eastAsia" w:ascii="Calibri" w:hAnsi="Calibri" w:eastAsia="宋体" w:cs="Times New Roman"/>
          <w:b/>
          <w:color w:val="auto"/>
          <w:kern w:val="0"/>
          <w:sz w:val="28"/>
          <w:szCs w:val="28"/>
          <w:highlight w:val="none"/>
        </w:rPr>
        <w:t>残疾人福利性单位声明函</w:t>
      </w:r>
    </w:p>
    <w:p w14:paraId="55A6F99D">
      <w:pPr>
        <w:widowControl/>
        <w:snapToGrid w:val="0"/>
        <w:spacing w:line="360" w:lineRule="auto"/>
        <w:ind w:firstLine="456" w:firstLineChars="200"/>
        <w:jc w:val="left"/>
        <w:rPr>
          <w:rFonts w:ascii="Calibri"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本单位郑重声明，参照《财政部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CD98C34">
      <w:pPr>
        <w:widowControl/>
        <w:snapToGrid w:val="0"/>
        <w:spacing w:line="360" w:lineRule="auto"/>
        <w:ind w:firstLine="456" w:firstLineChars="200"/>
        <w:jc w:val="left"/>
        <w:rPr>
          <w:rFonts w:ascii="Calibri"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本单位对上述声明的真实性负责。如有虚假，将依法承担相应责任。</w:t>
      </w:r>
    </w:p>
    <w:p w14:paraId="09A6799D">
      <w:pPr>
        <w:widowControl/>
        <w:snapToGrid w:val="0"/>
        <w:spacing w:line="360" w:lineRule="auto"/>
        <w:jc w:val="left"/>
        <w:rPr>
          <w:rFonts w:ascii="Calibri" w:hAnsi="Calibri" w:eastAsia="宋体" w:cs="Times New Roman"/>
          <w:color w:val="auto"/>
          <w:kern w:val="0"/>
          <w:sz w:val="22"/>
          <w:szCs w:val="22"/>
          <w:highlight w:val="none"/>
        </w:rPr>
      </w:pPr>
    </w:p>
    <w:p w14:paraId="616AEB52">
      <w:pPr>
        <w:widowControl/>
        <w:tabs>
          <w:tab w:val="left" w:pos="4860"/>
        </w:tabs>
        <w:snapToGrid w:val="0"/>
        <w:spacing w:line="360" w:lineRule="auto"/>
        <w:ind w:right="1560" w:firstLine="456" w:firstLineChars="200"/>
        <w:jc w:val="left"/>
        <w:rPr>
          <w:rFonts w:ascii="Calibri"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 xml:space="preserve">       单位名称（盖章）：</w:t>
      </w:r>
    </w:p>
    <w:p w14:paraId="671BC610">
      <w:pPr>
        <w:widowControl/>
        <w:tabs>
          <w:tab w:val="left" w:pos="4860"/>
        </w:tabs>
        <w:snapToGrid w:val="0"/>
        <w:spacing w:line="360" w:lineRule="auto"/>
        <w:ind w:right="1560" w:firstLine="456" w:firstLineChars="200"/>
        <w:jc w:val="left"/>
        <w:rPr>
          <w:rFonts w:ascii="Calibri"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 xml:space="preserve">       日  期：</w:t>
      </w:r>
    </w:p>
    <w:p w14:paraId="3EF945BE">
      <w:pPr>
        <w:pStyle w:val="22"/>
        <w:widowControl/>
        <w:snapToGrid w:val="0"/>
        <w:spacing w:line="360" w:lineRule="auto"/>
        <w:ind w:left="360" w:firstLine="0" w:firstLineChars="0"/>
        <w:jc w:val="left"/>
        <w:rPr>
          <w:rFonts w:cs="宋体"/>
          <w:color w:val="auto"/>
          <w:kern w:val="0"/>
          <w:sz w:val="22"/>
          <w:highlight w:val="none"/>
          <w:lang w:bidi="ar-SA"/>
        </w:rPr>
      </w:pPr>
    </w:p>
    <w:p w14:paraId="25051034">
      <w:pPr>
        <w:pStyle w:val="22"/>
        <w:widowControl/>
        <w:snapToGrid w:val="0"/>
        <w:spacing w:line="400" w:lineRule="exact"/>
        <w:ind w:left="360" w:firstLine="0" w:firstLineChars="0"/>
        <w:jc w:val="left"/>
        <w:rPr>
          <w:rFonts w:cs="宋体"/>
          <w:color w:val="auto"/>
          <w:kern w:val="0"/>
          <w:sz w:val="22"/>
          <w:highlight w:val="none"/>
          <w:lang w:bidi="ar-SA"/>
        </w:rPr>
      </w:pPr>
      <w:r>
        <w:rPr>
          <w:rFonts w:hint="eastAsia" w:cs="宋体"/>
          <w:color w:val="auto"/>
          <w:kern w:val="0"/>
          <w:sz w:val="22"/>
          <w:highlight w:val="none"/>
          <w:lang w:bidi="ar-SA"/>
        </w:rPr>
        <w:t>扶持政策说明：</w:t>
      </w:r>
    </w:p>
    <w:p w14:paraId="567AE254">
      <w:pPr>
        <w:pStyle w:val="22"/>
        <w:widowControl/>
        <w:snapToGrid w:val="0"/>
        <w:spacing w:line="400" w:lineRule="exact"/>
        <w:jc w:val="left"/>
        <w:rPr>
          <w:color w:val="auto"/>
          <w:kern w:val="0"/>
          <w:sz w:val="22"/>
          <w:highlight w:val="none"/>
        </w:rPr>
      </w:pPr>
      <w:r>
        <w:rPr>
          <w:rFonts w:hint="eastAsia" w:cs="宋体"/>
          <w:color w:val="auto"/>
          <w:kern w:val="0"/>
          <w:sz w:val="22"/>
          <w:highlight w:val="none"/>
          <w:lang w:bidi="ar-SA"/>
        </w:rPr>
        <w:t>1、</w:t>
      </w:r>
      <w:r>
        <w:rPr>
          <w:rFonts w:hint="eastAsia"/>
          <w:color w:val="auto"/>
          <w:kern w:val="0"/>
          <w:sz w:val="22"/>
          <w:highlight w:val="none"/>
        </w:rPr>
        <w:t>监狱企业视同小微企业，参加本项目投标的，享受小微企业同等的价格扣除。【注：提供《监狱企业声明函》及其相关的充分的证明材料】。</w:t>
      </w:r>
    </w:p>
    <w:p w14:paraId="47352F57">
      <w:pPr>
        <w:pStyle w:val="22"/>
        <w:widowControl/>
        <w:snapToGrid w:val="0"/>
        <w:spacing w:line="400" w:lineRule="exact"/>
        <w:jc w:val="left"/>
        <w:rPr>
          <w:color w:val="auto"/>
          <w:kern w:val="0"/>
          <w:sz w:val="22"/>
          <w:highlight w:val="none"/>
        </w:rPr>
      </w:pPr>
      <w:r>
        <w:rPr>
          <w:rFonts w:hint="eastAsia"/>
          <w:color w:val="auto"/>
          <w:kern w:val="0"/>
          <w:sz w:val="22"/>
          <w:highlight w:val="none"/>
        </w:rPr>
        <w:t>2、残疾人福利性单位参加投标【提供《残疾人福利性单位声明函》】，视为小型、微型企业，享受小微企业政策扶持。</w:t>
      </w:r>
    </w:p>
    <w:p w14:paraId="561F830A">
      <w:pPr>
        <w:pStyle w:val="22"/>
        <w:widowControl/>
        <w:snapToGrid w:val="0"/>
        <w:spacing w:line="400" w:lineRule="exact"/>
        <w:jc w:val="left"/>
        <w:rPr>
          <w:color w:val="auto"/>
          <w:kern w:val="0"/>
          <w:sz w:val="22"/>
          <w:highlight w:val="none"/>
        </w:rPr>
      </w:pPr>
    </w:p>
    <w:p w14:paraId="7492CC2D">
      <w:pPr>
        <w:widowControl/>
        <w:snapToGrid w:val="0"/>
        <w:spacing w:line="460" w:lineRule="atLeast"/>
        <w:jc w:val="left"/>
        <w:rPr>
          <w:rFonts w:hint="eastAsia" w:ascii="宋体" w:hAnsi="Calibri" w:eastAsia="宋体" w:cs="宋体"/>
          <w:color w:val="auto"/>
          <w:kern w:val="0"/>
          <w:sz w:val="22"/>
          <w:szCs w:val="22"/>
          <w:highlight w:val="none"/>
          <w:lang w:bidi="ar-SA"/>
        </w:rPr>
      </w:pPr>
    </w:p>
    <w:p w14:paraId="3215867E">
      <w:pPr>
        <w:widowControl/>
        <w:snapToGrid w:val="0"/>
        <w:spacing w:line="460" w:lineRule="atLeast"/>
        <w:ind w:firstLine="456" w:firstLineChars="200"/>
        <w:jc w:val="left"/>
        <w:rPr>
          <w:rFonts w:hint="eastAsia" w:ascii="宋体" w:hAnsi="Calibri" w:eastAsia="宋体" w:cs="宋体"/>
          <w:b/>
          <w:bCs/>
          <w:color w:val="auto"/>
          <w:kern w:val="0"/>
          <w:sz w:val="22"/>
          <w:szCs w:val="22"/>
          <w:highlight w:val="none"/>
          <w:lang w:bidi="ar-SA"/>
        </w:rPr>
      </w:pPr>
      <w:r>
        <w:rPr>
          <w:rFonts w:hint="eastAsia" w:ascii="宋体" w:hAnsi="Calibri" w:eastAsia="宋体" w:cs="宋体"/>
          <w:b/>
          <w:bCs/>
          <w:color w:val="auto"/>
          <w:kern w:val="0"/>
          <w:sz w:val="22"/>
          <w:szCs w:val="22"/>
          <w:highlight w:val="none"/>
          <w:lang w:bidi="ar-SA"/>
        </w:rPr>
        <w:t>二、节能、环保产品优先（强制）采购政策说明</w:t>
      </w:r>
    </w:p>
    <w:p w14:paraId="79C87DF4">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1、政策参照</w:t>
      </w:r>
    </w:p>
    <w:p w14:paraId="26BCE8CD">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（一）《国务院办公厅关于建立政府强制采购节能产品制度的通知》(国办发[2007]51号)</w:t>
      </w:r>
    </w:p>
    <w:p w14:paraId="33593965">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（二）财政部、发展改革委发布的《节能产品政府采购实施意见》(财库[2004]185号)</w:t>
      </w:r>
    </w:p>
    <w:p w14:paraId="5DF0C068">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（三）财政部、原环保总局印发的《环境标志产品政府采购实施的意见》（财库 [2006]90号）</w:t>
      </w:r>
    </w:p>
    <w:p w14:paraId="60270CCD">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（四）《关于调整优化节能产品、环境标志产品政府采购执行机制的通知》（财库〔2019〕9号）</w:t>
      </w:r>
    </w:p>
    <w:p w14:paraId="20F1A59B">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（五）《关于印发节能产品政府采购品目清单的通知》（财库〔2019〕19号）</w:t>
      </w:r>
    </w:p>
    <w:p w14:paraId="06599C10">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（六）《关于印发环境标志产品政府采购品目清单的通知》（财库〔2019〕18号）</w:t>
      </w:r>
    </w:p>
    <w:p w14:paraId="768CC2BC">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（七）《市场监管总局关于发布参与实施政府采购节能产品、环境标志产品认证机构名录的公告》（2019年第16号）</w:t>
      </w:r>
    </w:p>
    <w:p w14:paraId="378EC65B">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2、供应商投标货物属于节能、环保优先（强制）采购范围的，须提供相关证明材料。</w:t>
      </w:r>
    </w:p>
    <w:p w14:paraId="0F6E1DE9">
      <w:pPr>
        <w:widowControl/>
        <w:snapToGrid w:val="0"/>
        <w:spacing w:line="460" w:lineRule="atLeast"/>
        <w:ind w:firstLine="456" w:firstLineChars="200"/>
        <w:jc w:val="left"/>
        <w:rPr>
          <w:rFonts w:hint="eastAsia" w:ascii="宋体" w:hAnsi="Calibri" w:eastAsia="宋体" w:cs="宋体"/>
          <w:color w:val="auto"/>
          <w:kern w:val="0"/>
          <w:sz w:val="22"/>
          <w:szCs w:val="22"/>
          <w:highlight w:val="none"/>
          <w:lang w:bidi="ar-SA"/>
        </w:rPr>
      </w:pPr>
    </w:p>
    <w:p w14:paraId="438632BE">
      <w:pPr>
        <w:widowControl/>
        <w:snapToGrid w:val="0"/>
        <w:spacing w:line="440" w:lineRule="atLeast"/>
        <w:jc w:val="center"/>
        <w:rPr>
          <w:rFonts w:ascii="Calibri" w:hAnsi="Calibri" w:eastAsia="宋体" w:cs="Times New Roman"/>
          <w:color w:val="auto"/>
          <w:kern w:val="0"/>
          <w:sz w:val="24"/>
          <w:szCs w:val="22"/>
          <w:highlight w:val="none"/>
        </w:rPr>
      </w:pPr>
      <w:r>
        <w:rPr>
          <w:rFonts w:hint="eastAsia" w:ascii="宋体" w:hAnsi="Calibri" w:eastAsia="宋体" w:cs="Times New Roman"/>
          <w:b/>
          <w:bCs/>
          <w:color w:val="auto"/>
          <w:kern w:val="0"/>
          <w:sz w:val="32"/>
          <w:szCs w:val="32"/>
          <w:highlight w:val="none"/>
        </w:rPr>
        <w:t>第五部分 合同格式</w:t>
      </w:r>
      <w:r>
        <w:rPr>
          <w:rFonts w:ascii="Calibri" w:hAnsi="Calibri" w:eastAsia="宋体" w:cs="Times New Roman"/>
          <w:color w:val="auto"/>
          <w:kern w:val="0"/>
          <w:sz w:val="24"/>
          <w:szCs w:val="22"/>
          <w:highlight w:val="none"/>
        </w:rPr>
        <w:t xml:space="preserve">                               </w:t>
      </w:r>
    </w:p>
    <w:p w14:paraId="47F725A1">
      <w:pPr>
        <w:widowControl/>
        <w:snapToGrid w:val="0"/>
        <w:spacing w:line="800" w:lineRule="exact"/>
        <w:jc w:val="center"/>
        <w:rPr>
          <w:rFonts w:hint="eastAsia" w:ascii="等线" w:hAnsi="Calibri" w:eastAsia="等线" w:cs="等线"/>
          <w:color w:val="auto"/>
          <w:kern w:val="0"/>
          <w:sz w:val="22"/>
          <w:szCs w:val="22"/>
          <w:highlight w:val="none"/>
          <w:lang w:bidi="ar-SA"/>
        </w:rPr>
      </w:pPr>
    </w:p>
    <w:p w14:paraId="66FDAD9D">
      <w:pPr>
        <w:widowControl/>
        <w:snapToGrid w:val="0"/>
        <w:spacing w:line="800" w:lineRule="exact"/>
        <w:jc w:val="center"/>
        <w:rPr>
          <w:rFonts w:hint="eastAsia" w:ascii="等线" w:hAnsi="Calibri" w:eastAsia="等线" w:cs="等线"/>
          <w:b/>
          <w:bCs/>
          <w:color w:val="auto"/>
          <w:spacing w:val="100"/>
          <w:kern w:val="0"/>
          <w:sz w:val="72"/>
          <w:szCs w:val="72"/>
          <w:highlight w:val="none"/>
          <w:lang w:bidi="ar-SA"/>
        </w:rPr>
      </w:pPr>
    </w:p>
    <w:p w14:paraId="1C0FE80A">
      <w:pPr>
        <w:widowControl/>
        <w:snapToGrid w:val="0"/>
        <w:spacing w:line="800" w:lineRule="exact"/>
        <w:jc w:val="center"/>
        <w:rPr>
          <w:rFonts w:hint="eastAsia" w:ascii="等线" w:hAnsi="Calibri" w:eastAsia="等线" w:cs="等线"/>
          <w:b/>
          <w:bCs/>
          <w:color w:val="auto"/>
          <w:spacing w:val="100"/>
          <w:kern w:val="0"/>
          <w:sz w:val="72"/>
          <w:szCs w:val="72"/>
          <w:highlight w:val="none"/>
          <w:lang w:bidi="ar-SA"/>
        </w:rPr>
      </w:pPr>
    </w:p>
    <w:p w14:paraId="2417AB5A">
      <w:pPr>
        <w:widowControl/>
        <w:snapToGrid w:val="0"/>
        <w:spacing w:line="800" w:lineRule="exact"/>
        <w:jc w:val="center"/>
        <w:rPr>
          <w:rFonts w:hint="eastAsia" w:ascii="等线" w:hAnsi="Calibri" w:eastAsia="等线" w:cs="等线"/>
          <w:b/>
          <w:bCs/>
          <w:color w:val="auto"/>
          <w:spacing w:val="100"/>
          <w:kern w:val="0"/>
          <w:sz w:val="72"/>
          <w:szCs w:val="72"/>
          <w:highlight w:val="none"/>
          <w:lang w:bidi="ar-SA"/>
        </w:rPr>
      </w:pPr>
    </w:p>
    <w:p w14:paraId="2BF231E3">
      <w:pPr>
        <w:widowControl/>
        <w:snapToGrid w:val="0"/>
        <w:spacing w:line="800" w:lineRule="exact"/>
        <w:jc w:val="center"/>
        <w:rPr>
          <w:rFonts w:hint="eastAsia" w:ascii="等线" w:hAnsi="Calibri" w:eastAsia="等线" w:cs="等线"/>
          <w:b/>
          <w:bCs/>
          <w:color w:val="auto"/>
          <w:spacing w:val="100"/>
          <w:kern w:val="0"/>
          <w:sz w:val="72"/>
          <w:szCs w:val="72"/>
          <w:highlight w:val="none"/>
          <w:lang w:bidi="ar-SA"/>
        </w:rPr>
      </w:pPr>
      <w:r>
        <w:rPr>
          <w:rFonts w:hint="eastAsia" w:ascii="等线" w:hAnsi="Calibri" w:eastAsia="等线" w:cs="等线"/>
          <w:b/>
          <w:bCs/>
          <w:color w:val="auto"/>
          <w:spacing w:val="100"/>
          <w:kern w:val="0"/>
          <w:sz w:val="72"/>
          <w:szCs w:val="72"/>
          <w:highlight w:val="none"/>
          <w:lang w:bidi="ar-SA"/>
        </w:rPr>
        <w:t>合 同</w:t>
      </w:r>
    </w:p>
    <w:p w14:paraId="0136E396">
      <w:pPr>
        <w:widowControl/>
        <w:snapToGrid w:val="0"/>
        <w:spacing w:line="400" w:lineRule="exact"/>
        <w:jc w:val="left"/>
        <w:rPr>
          <w:rFonts w:hint="eastAsia" w:ascii="宋体" w:hAnsi="Calibri" w:eastAsia="宋体" w:cs="宋体"/>
          <w:color w:val="auto"/>
          <w:kern w:val="0"/>
          <w:sz w:val="22"/>
          <w:szCs w:val="22"/>
          <w:highlight w:val="none"/>
          <w:lang w:bidi="ar-SA"/>
        </w:rPr>
      </w:pPr>
    </w:p>
    <w:p w14:paraId="3B318B54">
      <w:pPr>
        <w:widowControl/>
        <w:snapToGrid w:val="0"/>
        <w:spacing w:line="520" w:lineRule="exact"/>
        <w:ind w:firstLine="924" w:firstLineChars="300"/>
        <w:jc w:val="left"/>
        <w:rPr>
          <w:rFonts w:hint="eastAsia" w:ascii="宋体" w:hAnsi="Calibri" w:eastAsia="宋体" w:cs="宋体"/>
          <w:color w:val="auto"/>
          <w:kern w:val="0"/>
          <w:sz w:val="30"/>
          <w:szCs w:val="30"/>
          <w:highlight w:val="none"/>
          <w:lang w:bidi="ar-SA"/>
        </w:rPr>
      </w:pPr>
    </w:p>
    <w:p w14:paraId="6F956EFD">
      <w:pPr>
        <w:widowControl/>
        <w:snapToGrid w:val="0"/>
        <w:spacing w:line="520" w:lineRule="exact"/>
        <w:ind w:firstLine="1232" w:firstLineChars="400"/>
        <w:jc w:val="left"/>
        <w:rPr>
          <w:rFonts w:hint="eastAsia" w:ascii="宋体" w:hAnsi="Calibri" w:eastAsia="宋体" w:cs="宋体"/>
          <w:color w:val="auto"/>
          <w:kern w:val="0"/>
          <w:sz w:val="30"/>
          <w:szCs w:val="30"/>
          <w:highlight w:val="none"/>
          <w:lang w:bidi="ar-SA"/>
        </w:rPr>
      </w:pPr>
    </w:p>
    <w:p w14:paraId="27C45A8B">
      <w:pPr>
        <w:widowControl/>
        <w:snapToGrid w:val="0"/>
        <w:spacing w:line="520" w:lineRule="exact"/>
        <w:jc w:val="left"/>
        <w:rPr>
          <w:rFonts w:hint="eastAsia" w:ascii="微软雅黑" w:hAnsi="Calibri" w:eastAsia="微软雅黑" w:cs="微软雅黑"/>
          <w:color w:val="auto"/>
          <w:kern w:val="0"/>
          <w:sz w:val="30"/>
          <w:szCs w:val="30"/>
          <w:highlight w:val="none"/>
          <w:lang w:eastAsia="zh-CN" w:bidi="ar-SA"/>
        </w:rPr>
      </w:pPr>
      <w:r>
        <w:rPr>
          <w:rFonts w:hint="eastAsia" w:ascii="微软雅黑" w:hAnsi="Calibri" w:eastAsia="微软雅黑" w:cs="微软雅黑"/>
          <w:color w:val="auto"/>
          <w:kern w:val="0"/>
          <w:sz w:val="30"/>
          <w:szCs w:val="30"/>
          <w:highlight w:val="none"/>
          <w:lang w:bidi="ar-SA"/>
        </w:rPr>
        <w:t>项目名称：</w:t>
      </w:r>
      <w:r>
        <w:rPr>
          <w:rFonts w:hint="eastAsia" w:ascii="微软雅黑" w:hAnsi="Calibri" w:eastAsia="微软雅黑" w:cs="微软雅黑"/>
          <w:color w:val="auto"/>
          <w:kern w:val="0"/>
          <w:sz w:val="30"/>
          <w:szCs w:val="30"/>
          <w:highlight w:val="none"/>
          <w:lang w:eastAsia="zh-CN" w:bidi="ar-SA"/>
        </w:rPr>
        <w:t>泰顺县国有控股集团有限公司会计师事务所服务项目</w:t>
      </w:r>
    </w:p>
    <w:p w14:paraId="1F878C7D">
      <w:pPr>
        <w:widowControl/>
        <w:snapToGrid w:val="0"/>
        <w:spacing w:line="520" w:lineRule="exact"/>
        <w:jc w:val="left"/>
        <w:rPr>
          <w:rFonts w:hint="eastAsia" w:ascii="微软雅黑" w:hAnsi="Calibri" w:eastAsia="微软雅黑" w:cs="微软雅黑"/>
          <w:color w:val="auto"/>
          <w:kern w:val="0"/>
          <w:sz w:val="30"/>
          <w:szCs w:val="30"/>
          <w:highlight w:val="none"/>
          <w:lang w:eastAsia="zh-CN" w:bidi="ar-SA"/>
        </w:rPr>
      </w:pPr>
      <w:r>
        <w:rPr>
          <w:rFonts w:hint="eastAsia" w:ascii="微软雅黑" w:hAnsi="Calibri" w:eastAsia="微软雅黑" w:cs="微软雅黑"/>
          <w:color w:val="auto"/>
          <w:kern w:val="0"/>
          <w:sz w:val="30"/>
          <w:szCs w:val="30"/>
          <w:highlight w:val="none"/>
          <w:lang w:bidi="ar-SA"/>
        </w:rPr>
        <w:t>项目编号：</w:t>
      </w:r>
      <w:r>
        <w:rPr>
          <w:rFonts w:hint="eastAsia" w:ascii="微软雅黑" w:eastAsia="微软雅黑" w:cs="微软雅黑"/>
          <w:color w:val="auto"/>
          <w:kern w:val="0"/>
          <w:sz w:val="30"/>
          <w:szCs w:val="30"/>
          <w:highlight w:val="none"/>
          <w:lang w:eastAsia="zh-CN" w:bidi="ar-SA"/>
        </w:rPr>
        <w:t>TSCG202601004</w:t>
      </w:r>
    </w:p>
    <w:p w14:paraId="5CD0C80F">
      <w:pPr>
        <w:widowControl/>
        <w:snapToGrid w:val="0"/>
        <w:spacing w:line="520" w:lineRule="exact"/>
        <w:ind w:firstLine="924" w:firstLineChars="300"/>
        <w:jc w:val="left"/>
        <w:rPr>
          <w:rFonts w:hint="eastAsia" w:ascii="宋体" w:hAnsi="Calibri" w:eastAsia="宋体" w:cs="宋体"/>
          <w:color w:val="auto"/>
          <w:kern w:val="0"/>
          <w:sz w:val="30"/>
          <w:szCs w:val="30"/>
          <w:highlight w:val="none"/>
          <w:lang w:bidi="ar-SA"/>
        </w:rPr>
      </w:pPr>
    </w:p>
    <w:p w14:paraId="76FC7967">
      <w:pPr>
        <w:widowControl/>
        <w:snapToGrid w:val="0"/>
        <w:spacing w:line="520" w:lineRule="exact"/>
        <w:ind w:firstLine="924" w:firstLineChars="300"/>
        <w:jc w:val="left"/>
        <w:rPr>
          <w:rFonts w:hint="eastAsia" w:ascii="宋体" w:hAnsi="Calibri" w:eastAsia="宋体" w:cs="宋体"/>
          <w:color w:val="auto"/>
          <w:kern w:val="0"/>
          <w:sz w:val="30"/>
          <w:szCs w:val="30"/>
          <w:highlight w:val="none"/>
          <w:lang w:bidi="ar-SA"/>
        </w:rPr>
      </w:pPr>
    </w:p>
    <w:p w14:paraId="7A0A69DB">
      <w:pPr>
        <w:widowControl/>
        <w:snapToGrid w:val="0"/>
        <w:spacing w:line="520" w:lineRule="exact"/>
        <w:ind w:firstLine="924" w:firstLineChars="300"/>
        <w:jc w:val="left"/>
        <w:rPr>
          <w:rFonts w:hint="eastAsia" w:ascii="宋体" w:hAnsi="Calibri" w:eastAsia="宋体" w:cs="宋体"/>
          <w:color w:val="auto"/>
          <w:kern w:val="0"/>
          <w:sz w:val="30"/>
          <w:szCs w:val="30"/>
          <w:highlight w:val="none"/>
          <w:lang w:bidi="ar-SA"/>
        </w:rPr>
      </w:pPr>
    </w:p>
    <w:p w14:paraId="77FA1125">
      <w:pPr>
        <w:widowControl/>
        <w:snapToGrid w:val="0"/>
        <w:spacing w:line="520" w:lineRule="exact"/>
        <w:ind w:firstLine="924" w:firstLineChars="300"/>
        <w:jc w:val="left"/>
        <w:rPr>
          <w:rFonts w:hint="eastAsia" w:ascii="宋体" w:hAnsi="Calibri" w:eastAsia="宋体" w:cs="宋体"/>
          <w:b/>
          <w:bCs/>
          <w:color w:val="auto"/>
          <w:kern w:val="0"/>
          <w:sz w:val="30"/>
          <w:szCs w:val="30"/>
          <w:highlight w:val="none"/>
          <w:lang w:eastAsia="zh-CN" w:bidi="ar-SA"/>
        </w:rPr>
      </w:pPr>
      <w:r>
        <w:rPr>
          <w:rFonts w:hint="eastAsia" w:ascii="宋体" w:hAnsi="Calibri" w:eastAsia="宋体" w:cs="宋体"/>
          <w:b/>
          <w:bCs/>
          <w:color w:val="auto"/>
          <w:kern w:val="0"/>
          <w:sz w:val="30"/>
          <w:szCs w:val="30"/>
          <w:highlight w:val="none"/>
          <w:lang w:bidi="ar-SA"/>
        </w:rPr>
        <w:t>甲方：</w:t>
      </w:r>
      <w:r>
        <w:rPr>
          <w:rFonts w:hint="eastAsia" w:ascii="宋体" w:hAnsi="Calibri" w:eastAsia="宋体" w:cs="宋体"/>
          <w:b/>
          <w:bCs/>
          <w:color w:val="auto"/>
          <w:kern w:val="0"/>
          <w:sz w:val="30"/>
          <w:szCs w:val="30"/>
          <w:highlight w:val="none"/>
          <w:lang w:eastAsia="zh-CN" w:bidi="ar-SA"/>
        </w:rPr>
        <w:t>泰顺县国有控股集团有限公司</w:t>
      </w:r>
    </w:p>
    <w:p w14:paraId="76D1FE2A">
      <w:pPr>
        <w:pStyle w:val="15"/>
        <w:widowControl/>
        <w:jc w:val="left"/>
        <w:rPr>
          <w:rFonts w:hint="eastAsia"/>
          <w:b/>
          <w:bCs/>
          <w:color w:val="auto"/>
          <w:kern w:val="0"/>
          <w:highlight w:val="none"/>
        </w:rPr>
      </w:pPr>
    </w:p>
    <w:p w14:paraId="16F6CB12">
      <w:pPr>
        <w:widowControl/>
        <w:snapToGrid w:val="0"/>
        <w:spacing w:line="520" w:lineRule="exact"/>
        <w:ind w:firstLine="924" w:firstLineChars="300"/>
        <w:jc w:val="left"/>
        <w:rPr>
          <w:rFonts w:hint="eastAsia" w:ascii="宋体" w:hAnsi="Calibri" w:eastAsia="宋体" w:cs="宋体"/>
          <w:b/>
          <w:bCs/>
          <w:color w:val="auto"/>
          <w:kern w:val="0"/>
          <w:sz w:val="30"/>
          <w:szCs w:val="30"/>
          <w:highlight w:val="none"/>
          <w:lang w:bidi="ar-SA"/>
        </w:rPr>
      </w:pPr>
      <w:r>
        <w:rPr>
          <w:rFonts w:hint="eastAsia" w:ascii="宋体" w:hAnsi="Calibri" w:eastAsia="宋体" w:cs="宋体"/>
          <w:b/>
          <w:bCs/>
          <w:color w:val="auto"/>
          <w:kern w:val="0"/>
          <w:sz w:val="30"/>
          <w:szCs w:val="30"/>
          <w:highlight w:val="none"/>
          <w:lang w:bidi="ar-SA"/>
        </w:rPr>
        <w:t>乙方：</w:t>
      </w:r>
      <w:r>
        <w:rPr>
          <w:rFonts w:hint="eastAsia" w:ascii="宋体" w:hAnsi="Calibri" w:eastAsia="宋体" w:cs="宋体"/>
          <w:b/>
          <w:bCs/>
          <w:color w:val="auto"/>
          <w:kern w:val="0"/>
          <w:sz w:val="30"/>
          <w:szCs w:val="30"/>
          <w:highlight w:val="none"/>
          <w:u w:val="single"/>
          <w:lang w:bidi="ar-SA"/>
        </w:rPr>
        <w:t xml:space="preserve">                         </w:t>
      </w:r>
    </w:p>
    <w:p w14:paraId="56630546">
      <w:pPr>
        <w:pStyle w:val="15"/>
        <w:widowControl/>
        <w:jc w:val="left"/>
        <w:rPr>
          <w:rFonts w:hint="eastAsia" w:ascii="宋体" w:cs="宋体"/>
          <w:b/>
          <w:bCs/>
          <w:color w:val="auto"/>
          <w:kern w:val="0"/>
          <w:sz w:val="30"/>
          <w:szCs w:val="30"/>
          <w:highlight w:val="none"/>
          <w:lang w:bidi="ar-SA"/>
        </w:rPr>
      </w:pPr>
    </w:p>
    <w:p w14:paraId="6AACDD6F">
      <w:pPr>
        <w:pStyle w:val="11"/>
        <w:widowControl/>
        <w:rPr>
          <w:rFonts w:hint="eastAsia" w:ascii="宋体" w:cs="宋体"/>
          <w:b/>
          <w:bCs/>
          <w:color w:val="auto"/>
          <w:kern w:val="0"/>
          <w:sz w:val="30"/>
          <w:szCs w:val="30"/>
          <w:highlight w:val="none"/>
          <w:lang w:bidi="ar-SA"/>
        </w:rPr>
      </w:pPr>
    </w:p>
    <w:p w14:paraId="1A2C3BB1">
      <w:pPr>
        <w:widowControl/>
        <w:jc w:val="center"/>
        <w:rPr>
          <w:rFonts w:ascii="Calibri" w:hAnsi="Calibri" w:eastAsia="宋体" w:cs="Times New Roman"/>
          <w:b/>
          <w:bCs/>
          <w:color w:val="auto"/>
          <w:kern w:val="0"/>
          <w:szCs w:val="22"/>
          <w:highlight w:val="none"/>
        </w:rPr>
      </w:pPr>
      <w:r>
        <w:rPr>
          <w:rFonts w:hint="eastAsia" w:ascii="宋体" w:hAnsi="Calibri" w:eastAsia="宋体" w:cs="宋体"/>
          <w:b/>
          <w:bCs/>
          <w:color w:val="auto"/>
          <w:kern w:val="0"/>
          <w:sz w:val="30"/>
          <w:szCs w:val="30"/>
          <w:highlight w:val="none"/>
          <w:lang w:bidi="ar-SA"/>
        </w:rPr>
        <w:t>签订日期：20</w:t>
      </w:r>
      <w:r>
        <w:rPr>
          <w:rFonts w:hint="eastAsia" w:ascii="宋体" w:hAnsi="Calibri" w:eastAsia="宋体" w:cs="宋体"/>
          <w:b/>
          <w:bCs/>
          <w:color w:val="auto"/>
          <w:kern w:val="0"/>
          <w:sz w:val="30"/>
          <w:szCs w:val="30"/>
          <w:highlight w:val="none"/>
          <w:lang w:val="en-US" w:eastAsia="zh-CN" w:bidi="ar-SA"/>
        </w:rPr>
        <w:t>26</w:t>
      </w:r>
      <w:r>
        <w:rPr>
          <w:rFonts w:hint="eastAsia" w:ascii="宋体" w:hAnsi="Calibri" w:eastAsia="宋体" w:cs="宋体"/>
          <w:b/>
          <w:bCs/>
          <w:color w:val="auto"/>
          <w:kern w:val="0"/>
          <w:sz w:val="30"/>
          <w:szCs w:val="30"/>
          <w:highlight w:val="none"/>
          <w:lang w:bidi="ar-SA"/>
        </w:rPr>
        <w:t>年 月 日</w:t>
      </w:r>
    </w:p>
    <w:p w14:paraId="07223108">
      <w:pPr>
        <w:widowControl/>
        <w:snapToGrid w:val="0"/>
        <w:spacing w:line="400" w:lineRule="exact"/>
        <w:jc w:val="left"/>
        <w:rPr>
          <w:rFonts w:hint="eastAsia" w:ascii="宋体" w:hAnsi="Calibri" w:eastAsia="宋体" w:cs="宋体"/>
          <w:color w:val="auto"/>
          <w:kern w:val="0"/>
          <w:sz w:val="22"/>
          <w:szCs w:val="22"/>
          <w:highlight w:val="none"/>
          <w:lang w:bidi="ar-SA"/>
        </w:rPr>
      </w:pPr>
    </w:p>
    <w:p w14:paraId="02EE63E2">
      <w:pPr>
        <w:widowControl/>
        <w:snapToGrid w:val="0"/>
        <w:spacing w:line="400" w:lineRule="exact"/>
        <w:jc w:val="left"/>
        <w:rPr>
          <w:rFonts w:hint="eastAsia" w:ascii="宋体" w:hAnsi="Calibri" w:eastAsia="宋体" w:cs="宋体"/>
          <w:color w:val="auto"/>
          <w:kern w:val="0"/>
          <w:sz w:val="22"/>
          <w:szCs w:val="22"/>
          <w:highlight w:val="none"/>
          <w:lang w:bidi="ar-SA"/>
        </w:rPr>
      </w:pPr>
    </w:p>
    <w:p w14:paraId="0CBE0448">
      <w:pPr>
        <w:widowControl/>
        <w:snapToGrid w:val="0"/>
        <w:spacing w:line="400" w:lineRule="exact"/>
        <w:jc w:val="left"/>
        <w:rPr>
          <w:rFonts w:hint="eastAsia" w:ascii="宋体" w:hAnsi="Calibri" w:eastAsia="宋体" w:cs="宋体"/>
          <w:color w:val="auto"/>
          <w:kern w:val="0"/>
          <w:sz w:val="22"/>
          <w:szCs w:val="22"/>
          <w:highlight w:val="none"/>
          <w:lang w:bidi="ar-SA"/>
        </w:rPr>
      </w:pPr>
    </w:p>
    <w:p w14:paraId="2EED4C65">
      <w:pPr>
        <w:widowControl/>
        <w:jc w:val="left"/>
        <w:rPr>
          <w:rFonts w:ascii="Times New Roman" w:hAnsi="Times New Roman" w:eastAsia="宋体" w:cs="Times New Roman"/>
          <w:color w:val="auto"/>
          <w:kern w:val="0"/>
          <w:sz w:val="24"/>
          <w:highlight w:val="none"/>
        </w:rPr>
      </w:pPr>
    </w:p>
    <w:p w14:paraId="193BF1EE">
      <w:pPr>
        <w:widowControl w:val="0"/>
        <w:adjustRightInd w:val="0"/>
        <w:snapToGrid w:val="0"/>
        <w:spacing w:line="360" w:lineRule="auto"/>
        <w:ind w:firstLine="496" w:firstLineChars="200"/>
        <w:jc w:val="left"/>
        <w:rPr>
          <w:rFonts w:hint="eastAsia" w:ascii="宋体" w:hAnsi="宋体" w:eastAsia="宋体" w:cs="等线"/>
          <w:color w:val="auto"/>
          <w:kern w:val="0"/>
          <w:sz w:val="24"/>
          <w:highlight w:val="none"/>
        </w:rPr>
      </w:pPr>
    </w:p>
    <w:p w14:paraId="5A1131BC">
      <w:pPr>
        <w:widowControl w:val="0"/>
        <w:adjustRightInd w:val="0"/>
        <w:snapToGrid w:val="0"/>
        <w:spacing w:line="360" w:lineRule="auto"/>
        <w:ind w:firstLine="456" w:firstLineChars="200"/>
        <w:jc w:val="left"/>
        <w:rPr>
          <w:rFonts w:hint="eastAsia" w:ascii="宋体" w:hAnsi="宋体" w:eastAsia="宋体" w:cs="等线"/>
          <w:color w:val="auto"/>
          <w:kern w:val="0"/>
          <w:sz w:val="22"/>
          <w:szCs w:val="22"/>
          <w:highlight w:val="none"/>
        </w:rPr>
      </w:pPr>
    </w:p>
    <w:p w14:paraId="7FBF587E">
      <w:pPr>
        <w:widowControl w:val="0"/>
        <w:adjustRightInd w:val="0"/>
        <w:snapToGrid w:val="0"/>
        <w:spacing w:line="360" w:lineRule="auto"/>
        <w:ind w:firstLine="456" w:firstLineChars="200"/>
        <w:jc w:val="left"/>
        <w:rPr>
          <w:rFonts w:ascii="宋体" w:hAnsi="宋体" w:eastAsia="宋体" w:cs="Times New Roman"/>
          <w:color w:val="auto"/>
          <w:kern w:val="0"/>
          <w:sz w:val="22"/>
          <w:szCs w:val="22"/>
          <w:highlight w:val="none"/>
        </w:rPr>
      </w:pPr>
      <w:r>
        <w:rPr>
          <w:rFonts w:hint="eastAsia" w:ascii="宋体" w:hAnsi="宋体" w:eastAsia="宋体" w:cs="等线"/>
          <w:color w:val="auto"/>
          <w:kern w:val="0"/>
          <w:sz w:val="22"/>
          <w:szCs w:val="22"/>
          <w:highlight w:val="none"/>
        </w:rPr>
        <w:t>甲方以</w:t>
      </w:r>
      <w:r>
        <w:rPr>
          <w:rFonts w:hint="eastAsia" w:ascii="宋体" w:hAnsi="宋体" w:eastAsia="宋体" w:cs="等线"/>
          <w:color w:val="auto"/>
          <w:kern w:val="0"/>
          <w:sz w:val="22"/>
          <w:szCs w:val="22"/>
          <w:highlight w:val="none"/>
          <w:u w:val="single"/>
        </w:rPr>
        <w:t xml:space="preserve">         </w:t>
      </w:r>
      <w:r>
        <w:rPr>
          <w:rFonts w:hint="eastAsia" w:ascii="宋体" w:hAnsi="宋体" w:eastAsia="宋体" w:cs="等线"/>
          <w:color w:val="auto"/>
          <w:kern w:val="0"/>
          <w:sz w:val="22"/>
          <w:szCs w:val="22"/>
          <w:highlight w:val="none"/>
        </w:rPr>
        <w:t>的方式确定乙方为</w:t>
      </w:r>
      <w:r>
        <w:rPr>
          <w:rFonts w:hint="eastAsia" w:ascii="宋体" w:hAnsi="宋体" w:eastAsia="宋体" w:cs="等线"/>
          <w:color w:val="auto"/>
          <w:kern w:val="0"/>
          <w:sz w:val="22"/>
          <w:szCs w:val="22"/>
          <w:highlight w:val="none"/>
          <w:u w:val="single"/>
        </w:rPr>
        <w:t xml:space="preserve">                                  </w:t>
      </w:r>
      <w:r>
        <w:rPr>
          <w:rFonts w:hint="eastAsia" w:ascii="宋体" w:hAnsi="宋体" w:eastAsia="宋体" w:cs="等线"/>
          <w:color w:val="auto"/>
          <w:kern w:val="0"/>
          <w:sz w:val="22"/>
          <w:szCs w:val="22"/>
          <w:highlight w:val="none"/>
        </w:rPr>
        <w:t>项目的中标人，</w:t>
      </w:r>
      <w:r>
        <w:rPr>
          <w:rFonts w:hint="eastAsia" w:ascii="宋体" w:hAnsi="宋体" w:eastAsia="宋体" w:cs="Times New Roman"/>
          <w:color w:val="auto"/>
          <w:kern w:val="0"/>
          <w:sz w:val="22"/>
          <w:szCs w:val="22"/>
          <w:highlight w:val="none"/>
          <w:lang w:val="zh-CN"/>
        </w:rPr>
        <w:t>根据《中华人民共和国民法典》等相关法律法规之规定，按照平等、自愿、公平和诚实信用的原则，经</w:t>
      </w:r>
      <w:r>
        <w:rPr>
          <w:rFonts w:ascii="宋体" w:hAnsi="宋体" w:eastAsia="宋体" w:cs="Times New Roman"/>
          <w:color w:val="auto"/>
          <w:kern w:val="0"/>
          <w:sz w:val="22"/>
          <w:szCs w:val="22"/>
          <w:highlight w:val="none"/>
          <w:u w:val="single"/>
        </w:rPr>
        <w:t xml:space="preserve">   （采购人）   </w:t>
      </w:r>
      <w:r>
        <w:rPr>
          <w:rFonts w:ascii="宋体" w:hAnsi="宋体" w:eastAsia="宋体" w:cs="Times New Roman"/>
          <w:color w:val="auto"/>
          <w:kern w:val="0"/>
          <w:sz w:val="22"/>
          <w:szCs w:val="22"/>
          <w:highlight w:val="none"/>
          <w:lang w:val="zh-CN"/>
        </w:rPr>
        <w:t>(以下简称：甲方)和</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中标人</w:t>
      </w:r>
      <w:r>
        <w:rPr>
          <w:rFonts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lang w:val="zh-CN"/>
        </w:rPr>
        <w:t>(以下简称：乙方)协商一致，约定以下合同</w:t>
      </w:r>
      <w:r>
        <w:rPr>
          <w:rFonts w:hint="eastAsia" w:ascii="宋体" w:hAnsi="宋体" w:eastAsia="宋体" w:cs="Times New Roman"/>
          <w:color w:val="auto"/>
          <w:kern w:val="0"/>
          <w:sz w:val="22"/>
          <w:szCs w:val="22"/>
          <w:highlight w:val="none"/>
        </w:rPr>
        <w:t>条款，以兹共同遵守、全面履行。</w:t>
      </w:r>
    </w:p>
    <w:p w14:paraId="73D69D66">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一</w:t>
      </w:r>
      <w:r>
        <w:rPr>
          <w:rFonts w:hint="eastAsia" w:ascii="Times New Roman" w:hAnsi="Times New Roman" w:eastAsia="宋体" w:cs="Times New Roman"/>
          <w:color w:val="auto"/>
          <w:kern w:val="0"/>
          <w:sz w:val="22"/>
          <w:szCs w:val="22"/>
          <w:highlight w:val="none"/>
        </w:rPr>
        <w:t>、合同标的</w:t>
      </w:r>
      <w:r>
        <w:rPr>
          <w:rFonts w:ascii="Times New Roman" w:hAnsi="Times New Roman" w:eastAsia="宋体" w:cs="Times New Roman"/>
          <w:color w:val="auto"/>
          <w:kern w:val="0"/>
          <w:sz w:val="22"/>
          <w:szCs w:val="22"/>
          <w:highlight w:val="none"/>
        </w:rPr>
        <w:t>：</w:t>
      </w:r>
    </w:p>
    <w:p w14:paraId="35F05B0D">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1</w:t>
      </w:r>
      <w:r>
        <w:rPr>
          <w:rFonts w:ascii="Times New Roman" w:hAnsi="Times New Roman" w:eastAsia="宋体" w:cs="Times New Roman"/>
          <w:color w:val="auto"/>
          <w:kern w:val="0"/>
          <w:sz w:val="22"/>
          <w:szCs w:val="22"/>
          <w:highlight w:val="none"/>
        </w:rPr>
        <w:t>.</w:t>
      </w:r>
      <w:r>
        <w:rPr>
          <w:rFonts w:hint="eastAsia" w:ascii="Times New Roman" w:hAnsi="Times New Roman" w:eastAsia="宋体" w:cs="Times New Roman"/>
          <w:color w:val="auto"/>
          <w:kern w:val="0"/>
          <w:sz w:val="22"/>
          <w:szCs w:val="22"/>
          <w:highlight w:val="none"/>
        </w:rPr>
        <w:t>服务名称：……</w:t>
      </w:r>
    </w:p>
    <w:p w14:paraId="45512FA6">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2</w:t>
      </w:r>
      <w:r>
        <w:rPr>
          <w:rFonts w:ascii="Times New Roman" w:hAnsi="Times New Roman" w:eastAsia="宋体" w:cs="Times New Roman"/>
          <w:color w:val="auto"/>
          <w:kern w:val="0"/>
          <w:sz w:val="22"/>
          <w:szCs w:val="22"/>
          <w:highlight w:val="none"/>
        </w:rPr>
        <w:t>.</w:t>
      </w:r>
      <w:r>
        <w:rPr>
          <w:rFonts w:hint="eastAsia" w:ascii="Times New Roman" w:hAnsi="Times New Roman" w:eastAsia="宋体" w:cs="Times New Roman"/>
          <w:color w:val="auto"/>
          <w:kern w:val="0"/>
          <w:sz w:val="22"/>
          <w:szCs w:val="22"/>
          <w:highlight w:val="none"/>
        </w:rPr>
        <w:t>服务内容：……</w:t>
      </w:r>
    </w:p>
    <w:p w14:paraId="7711DDAF">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3</w:t>
      </w:r>
      <w:r>
        <w:rPr>
          <w:rFonts w:ascii="Times New Roman" w:hAnsi="Times New Roman" w:eastAsia="宋体" w:cs="Times New Roman"/>
          <w:color w:val="auto"/>
          <w:kern w:val="0"/>
          <w:sz w:val="22"/>
          <w:szCs w:val="22"/>
          <w:highlight w:val="none"/>
        </w:rPr>
        <w:t>.</w:t>
      </w:r>
      <w:r>
        <w:rPr>
          <w:rFonts w:hint="eastAsia" w:ascii="Times New Roman" w:hAnsi="Times New Roman" w:eastAsia="宋体" w:cs="Times New Roman"/>
          <w:color w:val="auto"/>
          <w:kern w:val="0"/>
          <w:sz w:val="22"/>
          <w:szCs w:val="22"/>
          <w:highlight w:val="none"/>
        </w:rPr>
        <w:t>技术标准：……</w:t>
      </w:r>
    </w:p>
    <w:p w14:paraId="4076DEC5">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二</w:t>
      </w:r>
      <w:r>
        <w:rPr>
          <w:rFonts w:hint="eastAsia" w:ascii="Times New Roman" w:hAnsi="Times New Roman" w:eastAsia="宋体" w:cs="Times New Roman"/>
          <w:color w:val="auto"/>
          <w:kern w:val="0"/>
          <w:sz w:val="22"/>
          <w:szCs w:val="22"/>
          <w:highlight w:val="none"/>
        </w:rPr>
        <w:t>、</w:t>
      </w:r>
      <w:r>
        <w:rPr>
          <w:rFonts w:ascii="Times New Roman" w:hAnsi="Times New Roman" w:eastAsia="宋体" w:cs="Times New Roman"/>
          <w:color w:val="auto"/>
          <w:kern w:val="0"/>
          <w:sz w:val="22"/>
          <w:szCs w:val="22"/>
          <w:highlight w:val="none"/>
        </w:rPr>
        <w:t>合同金额：</w:t>
      </w:r>
    </w:p>
    <w:p w14:paraId="58DE81D7">
      <w:pPr>
        <w:widowControl/>
        <w:spacing w:line="360" w:lineRule="auto"/>
        <w:ind w:firstLine="456" w:firstLineChars="200"/>
        <w:jc w:val="left"/>
        <w:rPr>
          <w:rFonts w:ascii="宋体" w:hAnsi="宋体" w:eastAsia="宋体" w:cs="Times New Roman"/>
          <w:color w:val="auto"/>
          <w:kern w:val="0"/>
          <w:sz w:val="22"/>
          <w:szCs w:val="22"/>
          <w:highlight w:val="none"/>
        </w:rPr>
      </w:pPr>
      <w:r>
        <w:rPr>
          <w:rFonts w:hint="eastAsia" w:ascii="宋体" w:hAnsi="宋体" w:eastAsia="宋体" w:cs="宋体"/>
          <w:color w:val="auto"/>
          <w:kern w:val="0"/>
          <w:sz w:val="22"/>
          <w:szCs w:val="22"/>
          <w:highlight w:val="none"/>
        </w:rPr>
        <w:t>本项目采用以下第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条款规定的计价方式计价。</w:t>
      </w:r>
    </w:p>
    <w:p w14:paraId="4261A01A">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（一）总价合同，本合同总价（含税）为：￥</w:t>
      </w:r>
      <w:r>
        <w:rPr>
          <w:rFonts w:ascii="Times New Roman" w:hAnsi="Times New Roman" w:eastAsia="宋体" w:cs="Times New Roman"/>
          <w:color w:val="auto"/>
          <w:kern w:val="0"/>
          <w:sz w:val="22"/>
          <w:szCs w:val="22"/>
          <w:highlight w:val="none"/>
          <w:u w:val="single"/>
        </w:rPr>
        <w:t xml:space="preserve">           </w:t>
      </w:r>
      <w:r>
        <w:rPr>
          <w:rFonts w:ascii="Times New Roman" w:hAnsi="Times New Roman" w:eastAsia="宋体" w:cs="Times New Roman"/>
          <w:color w:val="auto"/>
          <w:kern w:val="0"/>
          <w:sz w:val="22"/>
          <w:szCs w:val="22"/>
          <w:highlight w:val="none"/>
        </w:rPr>
        <w:t>元（大写：人民币</w:t>
      </w:r>
      <w:r>
        <w:rPr>
          <w:rFonts w:ascii="Times New Roman" w:hAnsi="Times New Roman" w:eastAsia="宋体" w:cs="Times New Roman"/>
          <w:color w:val="auto"/>
          <w:kern w:val="0"/>
          <w:sz w:val="22"/>
          <w:szCs w:val="22"/>
          <w:highlight w:val="none"/>
          <w:u w:val="single"/>
        </w:rPr>
        <w:t xml:space="preserve">                 </w:t>
      </w:r>
      <w:r>
        <w:rPr>
          <w:rFonts w:ascii="Times New Roman" w:hAnsi="Times New Roman" w:eastAsia="宋体" w:cs="Times New Roman"/>
          <w:color w:val="auto"/>
          <w:kern w:val="0"/>
          <w:sz w:val="22"/>
          <w:szCs w:val="22"/>
          <w:highlight w:val="none"/>
        </w:rPr>
        <w:t>元</w:t>
      </w:r>
      <w:r>
        <w:rPr>
          <w:rFonts w:hint="eastAsia" w:ascii="Times New Roman" w:hAnsi="Times New Roman" w:eastAsia="宋体" w:cs="Times New Roman"/>
          <w:color w:val="auto"/>
          <w:kern w:val="0"/>
          <w:sz w:val="22"/>
          <w:szCs w:val="22"/>
          <w:highlight w:val="none"/>
        </w:rPr>
        <w:t>整</w:t>
      </w:r>
      <w:r>
        <w:rPr>
          <w:rFonts w:ascii="Times New Roman" w:hAnsi="Times New Roman" w:eastAsia="宋体" w:cs="Times New Roman"/>
          <w:color w:val="auto"/>
          <w:kern w:val="0"/>
          <w:sz w:val="22"/>
          <w:szCs w:val="22"/>
          <w:highlight w:val="none"/>
        </w:rPr>
        <w:t>）。</w:t>
      </w:r>
    </w:p>
    <w:p w14:paraId="0890FF9D">
      <w:pPr>
        <w:widowControl/>
        <w:spacing w:line="360" w:lineRule="auto"/>
        <w:ind w:firstLine="456" w:firstLineChars="200"/>
        <w:jc w:val="left"/>
        <w:rPr>
          <w:rFonts w:ascii="宋体" w:hAnsi="宋体" w:eastAsia="宋体" w:cs="Times New Roman"/>
          <w:color w:val="auto"/>
          <w:kern w:val="0"/>
          <w:sz w:val="22"/>
          <w:szCs w:val="22"/>
          <w:highlight w:val="none"/>
          <w:u w:val="single"/>
        </w:rPr>
      </w:pPr>
      <w:r>
        <w:rPr>
          <w:rFonts w:ascii="宋体" w:hAnsi="宋体" w:eastAsia="宋体" w:cs="Times New Roman"/>
          <w:color w:val="auto"/>
          <w:kern w:val="0"/>
          <w:sz w:val="22"/>
          <w:szCs w:val="22"/>
          <w:highlight w:val="none"/>
        </w:rPr>
        <w:t>分项报价</w:t>
      </w:r>
      <w:r>
        <w:rPr>
          <w:rFonts w:hint="eastAsia" w:ascii="宋体" w:hAnsi="宋体" w:eastAsia="宋体" w:cs="Times New Roman"/>
          <w:color w:val="auto"/>
          <w:kern w:val="0"/>
          <w:sz w:val="22"/>
          <w:szCs w:val="22"/>
          <w:highlight w:val="none"/>
        </w:rPr>
        <w:t>（若有）</w:t>
      </w:r>
      <w:r>
        <w:rPr>
          <w:rFonts w:ascii="宋体" w:hAnsi="宋体" w:eastAsia="宋体" w:cs="Times New Roman"/>
          <w:color w:val="auto"/>
          <w:kern w:val="0"/>
          <w:sz w:val="22"/>
          <w:szCs w:val="22"/>
          <w:highlight w:val="none"/>
        </w:rPr>
        <w:t>：</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4577"/>
        <w:gridCol w:w="3433"/>
      </w:tblGrid>
      <w:tr w14:paraId="7A7E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noWrap/>
            <w:vAlign w:val="center"/>
          </w:tcPr>
          <w:p w14:paraId="5AB34CC0">
            <w:pPr>
              <w:pStyle w:val="24"/>
              <w:widowControl/>
              <w:spacing w:line="360" w:lineRule="auto"/>
              <w:jc w:val="center"/>
              <w:rPr>
                <w:rFonts w:ascii="宋体" w:hAnsi="宋体" w:eastAsia="宋体" w:cs="Times New Roman"/>
                <w:color w:val="auto"/>
                <w:kern w:val="0"/>
                <w:sz w:val="22"/>
                <w:szCs w:val="22"/>
                <w:highlight w:val="none"/>
              </w:rPr>
            </w:pPr>
            <w:r>
              <w:rPr>
                <w:rFonts w:ascii="宋体" w:hAnsi="宋体" w:eastAsia="宋体" w:cs="Times New Roman"/>
                <w:color w:val="auto"/>
                <w:kern w:val="0"/>
                <w:sz w:val="22"/>
                <w:szCs w:val="22"/>
                <w:highlight w:val="none"/>
              </w:rPr>
              <w:t>序号</w:t>
            </w:r>
          </w:p>
        </w:tc>
        <w:tc>
          <w:tcPr>
            <w:tcW w:w="2377" w:type="pct"/>
            <w:noWrap/>
            <w:vAlign w:val="center"/>
          </w:tcPr>
          <w:p w14:paraId="49691340">
            <w:pPr>
              <w:pStyle w:val="24"/>
              <w:widowControl/>
              <w:spacing w:line="360" w:lineRule="auto"/>
              <w:ind w:firstLine="200"/>
              <w:jc w:val="center"/>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分项名称</w:t>
            </w:r>
          </w:p>
        </w:tc>
        <w:tc>
          <w:tcPr>
            <w:tcW w:w="1783" w:type="pct"/>
            <w:noWrap/>
            <w:vAlign w:val="center"/>
          </w:tcPr>
          <w:p w14:paraId="00CE1D55">
            <w:pPr>
              <w:pStyle w:val="24"/>
              <w:widowControl/>
              <w:spacing w:line="360" w:lineRule="auto"/>
              <w:jc w:val="center"/>
              <w:rPr>
                <w:rFonts w:ascii="宋体" w:hAnsi="宋体" w:eastAsia="宋体" w:cs="Times New Roman"/>
                <w:color w:val="auto"/>
                <w:kern w:val="0"/>
                <w:sz w:val="22"/>
                <w:szCs w:val="22"/>
                <w:highlight w:val="none"/>
              </w:rPr>
            </w:pPr>
            <w:r>
              <w:rPr>
                <w:rFonts w:ascii="宋体" w:hAnsi="宋体" w:eastAsia="宋体" w:cs="Times New Roman"/>
                <w:color w:val="auto"/>
                <w:kern w:val="0"/>
                <w:sz w:val="22"/>
                <w:szCs w:val="22"/>
                <w:highlight w:val="none"/>
              </w:rPr>
              <w:t>分项报价</w:t>
            </w:r>
          </w:p>
        </w:tc>
      </w:tr>
      <w:tr w14:paraId="1FE8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tcBorders>
              <w:top w:val="single" w:color="auto" w:sz="4" w:space="0"/>
              <w:left w:val="single" w:color="auto" w:sz="4" w:space="0"/>
              <w:right w:val="single" w:color="auto" w:sz="4" w:space="0"/>
            </w:tcBorders>
            <w:noWrap/>
            <w:vAlign w:val="center"/>
          </w:tcPr>
          <w:p w14:paraId="4020347E">
            <w:pPr>
              <w:pStyle w:val="24"/>
              <w:widowControl/>
              <w:spacing w:line="360" w:lineRule="auto"/>
              <w:ind w:firstLine="200"/>
              <w:jc w:val="center"/>
              <w:rPr>
                <w:rFonts w:ascii="宋体" w:hAnsi="宋体" w:eastAsia="宋体" w:cs="Times New Roman"/>
                <w:color w:val="auto"/>
                <w:kern w:val="0"/>
                <w:sz w:val="22"/>
                <w:szCs w:val="22"/>
                <w:highlight w:val="none"/>
              </w:rPr>
            </w:pPr>
          </w:p>
        </w:tc>
        <w:tc>
          <w:tcPr>
            <w:tcW w:w="2377" w:type="pct"/>
            <w:tcBorders>
              <w:top w:val="single" w:color="auto" w:sz="4" w:space="0"/>
              <w:left w:val="single" w:color="auto" w:sz="4" w:space="0"/>
              <w:right w:val="single" w:color="auto" w:sz="4" w:space="0"/>
            </w:tcBorders>
            <w:noWrap/>
            <w:vAlign w:val="center"/>
          </w:tcPr>
          <w:p w14:paraId="307C98C3">
            <w:pPr>
              <w:pStyle w:val="24"/>
              <w:widowControl/>
              <w:spacing w:line="360" w:lineRule="auto"/>
              <w:ind w:firstLine="200"/>
              <w:jc w:val="center"/>
              <w:rPr>
                <w:rFonts w:ascii="宋体" w:hAnsi="宋体" w:eastAsia="宋体" w:cs="Times New Roman"/>
                <w:color w:val="auto"/>
                <w:kern w:val="0"/>
                <w:sz w:val="22"/>
                <w:szCs w:val="22"/>
                <w:highlight w:val="none"/>
              </w:rPr>
            </w:pPr>
          </w:p>
        </w:tc>
        <w:tc>
          <w:tcPr>
            <w:tcW w:w="1783" w:type="pct"/>
            <w:tcBorders>
              <w:top w:val="single" w:color="auto" w:sz="4" w:space="0"/>
              <w:left w:val="single" w:color="auto" w:sz="4" w:space="0"/>
              <w:right w:val="single" w:color="auto" w:sz="4" w:space="0"/>
            </w:tcBorders>
            <w:noWrap/>
            <w:vAlign w:val="center"/>
          </w:tcPr>
          <w:p w14:paraId="3F7B7093">
            <w:pPr>
              <w:pStyle w:val="24"/>
              <w:widowControl/>
              <w:spacing w:line="360" w:lineRule="auto"/>
              <w:ind w:firstLine="200"/>
              <w:jc w:val="center"/>
              <w:rPr>
                <w:rFonts w:ascii="宋体" w:hAnsi="宋体" w:eastAsia="宋体" w:cs="Times New Roman"/>
                <w:color w:val="auto"/>
                <w:kern w:val="0"/>
                <w:sz w:val="22"/>
                <w:szCs w:val="22"/>
                <w:highlight w:val="none"/>
              </w:rPr>
            </w:pPr>
          </w:p>
        </w:tc>
      </w:tr>
      <w:tr w14:paraId="60E4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tcBorders>
              <w:top w:val="single" w:color="auto" w:sz="4" w:space="0"/>
              <w:left w:val="single" w:color="auto" w:sz="4" w:space="0"/>
              <w:right w:val="single" w:color="auto" w:sz="4" w:space="0"/>
            </w:tcBorders>
            <w:noWrap/>
            <w:vAlign w:val="center"/>
          </w:tcPr>
          <w:p w14:paraId="092DE2D4">
            <w:pPr>
              <w:pStyle w:val="24"/>
              <w:widowControl/>
              <w:spacing w:line="360" w:lineRule="auto"/>
              <w:ind w:firstLine="200"/>
              <w:jc w:val="center"/>
              <w:rPr>
                <w:rFonts w:ascii="宋体" w:hAnsi="宋体" w:eastAsia="宋体" w:cs="Times New Roman"/>
                <w:color w:val="auto"/>
                <w:kern w:val="0"/>
                <w:sz w:val="22"/>
                <w:szCs w:val="22"/>
                <w:highlight w:val="none"/>
              </w:rPr>
            </w:pPr>
          </w:p>
        </w:tc>
        <w:tc>
          <w:tcPr>
            <w:tcW w:w="2377" w:type="pct"/>
            <w:tcBorders>
              <w:top w:val="single" w:color="auto" w:sz="4" w:space="0"/>
              <w:left w:val="single" w:color="auto" w:sz="4" w:space="0"/>
              <w:right w:val="single" w:color="auto" w:sz="4" w:space="0"/>
            </w:tcBorders>
            <w:noWrap/>
            <w:vAlign w:val="center"/>
          </w:tcPr>
          <w:p w14:paraId="2D93E72C">
            <w:pPr>
              <w:pStyle w:val="24"/>
              <w:widowControl/>
              <w:spacing w:line="360" w:lineRule="auto"/>
              <w:ind w:firstLine="200"/>
              <w:jc w:val="center"/>
              <w:rPr>
                <w:rFonts w:ascii="宋体" w:hAnsi="宋体" w:eastAsia="宋体" w:cs="Times New Roman"/>
                <w:color w:val="auto"/>
                <w:kern w:val="0"/>
                <w:sz w:val="22"/>
                <w:szCs w:val="22"/>
                <w:highlight w:val="none"/>
              </w:rPr>
            </w:pPr>
          </w:p>
        </w:tc>
        <w:tc>
          <w:tcPr>
            <w:tcW w:w="1783" w:type="pct"/>
            <w:tcBorders>
              <w:top w:val="single" w:color="auto" w:sz="4" w:space="0"/>
              <w:left w:val="single" w:color="auto" w:sz="4" w:space="0"/>
              <w:right w:val="single" w:color="auto" w:sz="4" w:space="0"/>
            </w:tcBorders>
            <w:noWrap/>
            <w:vAlign w:val="center"/>
          </w:tcPr>
          <w:p w14:paraId="645F2203">
            <w:pPr>
              <w:pStyle w:val="24"/>
              <w:widowControl/>
              <w:spacing w:line="360" w:lineRule="auto"/>
              <w:ind w:firstLine="200"/>
              <w:jc w:val="center"/>
              <w:rPr>
                <w:rFonts w:ascii="宋体" w:hAnsi="宋体" w:eastAsia="宋体" w:cs="Times New Roman"/>
                <w:color w:val="auto"/>
                <w:kern w:val="0"/>
                <w:sz w:val="22"/>
                <w:szCs w:val="22"/>
                <w:highlight w:val="none"/>
              </w:rPr>
            </w:pPr>
          </w:p>
        </w:tc>
      </w:tr>
      <w:tr w14:paraId="55B0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tcBorders>
              <w:top w:val="single" w:color="auto" w:sz="4" w:space="0"/>
              <w:left w:val="single" w:color="auto" w:sz="4" w:space="0"/>
              <w:right w:val="single" w:color="auto" w:sz="4" w:space="0"/>
            </w:tcBorders>
            <w:noWrap/>
            <w:vAlign w:val="center"/>
          </w:tcPr>
          <w:p w14:paraId="6B1FDDAE">
            <w:pPr>
              <w:pStyle w:val="24"/>
              <w:widowControl/>
              <w:spacing w:line="360" w:lineRule="auto"/>
              <w:ind w:firstLine="200"/>
              <w:jc w:val="center"/>
              <w:rPr>
                <w:rFonts w:ascii="宋体" w:hAnsi="宋体" w:eastAsia="宋体" w:cs="Times New Roman"/>
                <w:color w:val="auto"/>
                <w:kern w:val="0"/>
                <w:sz w:val="22"/>
                <w:szCs w:val="22"/>
                <w:highlight w:val="none"/>
              </w:rPr>
            </w:pPr>
          </w:p>
        </w:tc>
        <w:tc>
          <w:tcPr>
            <w:tcW w:w="2377" w:type="pct"/>
            <w:tcBorders>
              <w:top w:val="single" w:color="auto" w:sz="4" w:space="0"/>
              <w:left w:val="single" w:color="auto" w:sz="4" w:space="0"/>
              <w:right w:val="single" w:color="auto" w:sz="4" w:space="0"/>
            </w:tcBorders>
            <w:noWrap/>
            <w:vAlign w:val="center"/>
          </w:tcPr>
          <w:p w14:paraId="3166D3A7">
            <w:pPr>
              <w:pStyle w:val="24"/>
              <w:widowControl/>
              <w:spacing w:line="360" w:lineRule="auto"/>
              <w:ind w:firstLine="200"/>
              <w:jc w:val="center"/>
              <w:rPr>
                <w:rFonts w:ascii="宋体" w:hAnsi="宋体" w:eastAsia="宋体" w:cs="Times New Roman"/>
                <w:color w:val="auto"/>
                <w:kern w:val="0"/>
                <w:sz w:val="22"/>
                <w:szCs w:val="22"/>
                <w:highlight w:val="none"/>
              </w:rPr>
            </w:pPr>
          </w:p>
        </w:tc>
        <w:tc>
          <w:tcPr>
            <w:tcW w:w="1783" w:type="pct"/>
            <w:tcBorders>
              <w:top w:val="single" w:color="auto" w:sz="4" w:space="0"/>
              <w:left w:val="single" w:color="auto" w:sz="4" w:space="0"/>
              <w:right w:val="single" w:color="auto" w:sz="4" w:space="0"/>
            </w:tcBorders>
            <w:noWrap/>
            <w:vAlign w:val="center"/>
          </w:tcPr>
          <w:p w14:paraId="6B4FD019">
            <w:pPr>
              <w:pStyle w:val="24"/>
              <w:widowControl/>
              <w:spacing w:line="360" w:lineRule="auto"/>
              <w:ind w:firstLine="200"/>
              <w:jc w:val="center"/>
              <w:rPr>
                <w:rFonts w:ascii="宋体" w:hAnsi="宋体" w:eastAsia="宋体" w:cs="Times New Roman"/>
                <w:color w:val="auto"/>
                <w:kern w:val="0"/>
                <w:sz w:val="22"/>
                <w:szCs w:val="22"/>
                <w:highlight w:val="none"/>
              </w:rPr>
            </w:pPr>
          </w:p>
        </w:tc>
      </w:tr>
      <w:tr w14:paraId="4CF4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tcBorders>
              <w:top w:val="single" w:color="auto" w:sz="4" w:space="0"/>
              <w:left w:val="single" w:color="auto" w:sz="4" w:space="0"/>
              <w:right w:val="single" w:color="auto" w:sz="4" w:space="0"/>
            </w:tcBorders>
            <w:noWrap/>
            <w:vAlign w:val="center"/>
          </w:tcPr>
          <w:p w14:paraId="76DF020D">
            <w:pPr>
              <w:pStyle w:val="24"/>
              <w:widowControl/>
              <w:spacing w:line="360" w:lineRule="auto"/>
              <w:ind w:firstLine="200"/>
              <w:jc w:val="center"/>
              <w:rPr>
                <w:rFonts w:ascii="宋体" w:hAnsi="宋体" w:eastAsia="宋体" w:cs="Times New Roman"/>
                <w:color w:val="auto"/>
                <w:kern w:val="0"/>
                <w:sz w:val="22"/>
                <w:szCs w:val="22"/>
                <w:highlight w:val="none"/>
              </w:rPr>
            </w:pPr>
          </w:p>
        </w:tc>
        <w:tc>
          <w:tcPr>
            <w:tcW w:w="2377" w:type="pct"/>
            <w:tcBorders>
              <w:top w:val="single" w:color="auto" w:sz="4" w:space="0"/>
              <w:left w:val="single" w:color="auto" w:sz="4" w:space="0"/>
              <w:right w:val="single" w:color="auto" w:sz="4" w:space="0"/>
            </w:tcBorders>
            <w:noWrap/>
            <w:vAlign w:val="center"/>
          </w:tcPr>
          <w:p w14:paraId="4095C9E3">
            <w:pPr>
              <w:pStyle w:val="24"/>
              <w:widowControl/>
              <w:spacing w:line="360" w:lineRule="auto"/>
              <w:ind w:firstLine="200"/>
              <w:jc w:val="center"/>
              <w:rPr>
                <w:rFonts w:ascii="宋体" w:hAnsi="宋体" w:eastAsia="宋体" w:cs="Times New Roman"/>
                <w:color w:val="auto"/>
                <w:kern w:val="0"/>
                <w:sz w:val="22"/>
                <w:szCs w:val="22"/>
                <w:highlight w:val="none"/>
              </w:rPr>
            </w:pPr>
          </w:p>
        </w:tc>
        <w:tc>
          <w:tcPr>
            <w:tcW w:w="1783" w:type="pct"/>
            <w:tcBorders>
              <w:top w:val="single" w:color="auto" w:sz="4" w:space="0"/>
              <w:left w:val="single" w:color="auto" w:sz="4" w:space="0"/>
              <w:right w:val="single" w:color="auto" w:sz="4" w:space="0"/>
            </w:tcBorders>
            <w:noWrap/>
            <w:vAlign w:val="center"/>
          </w:tcPr>
          <w:p w14:paraId="30DEF208">
            <w:pPr>
              <w:pStyle w:val="24"/>
              <w:widowControl/>
              <w:spacing w:line="360" w:lineRule="auto"/>
              <w:ind w:firstLine="200"/>
              <w:jc w:val="center"/>
              <w:rPr>
                <w:rFonts w:ascii="宋体" w:hAnsi="宋体" w:eastAsia="宋体" w:cs="Times New Roman"/>
                <w:color w:val="auto"/>
                <w:kern w:val="0"/>
                <w:sz w:val="22"/>
                <w:szCs w:val="22"/>
                <w:highlight w:val="none"/>
              </w:rPr>
            </w:pPr>
          </w:p>
        </w:tc>
      </w:tr>
      <w:tr w14:paraId="39DD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tcBorders>
              <w:top w:val="single" w:color="auto" w:sz="4" w:space="0"/>
              <w:left w:val="single" w:color="auto" w:sz="4" w:space="0"/>
              <w:right w:val="single" w:color="auto" w:sz="4" w:space="0"/>
            </w:tcBorders>
            <w:noWrap/>
            <w:vAlign w:val="center"/>
          </w:tcPr>
          <w:p w14:paraId="1FBE597E">
            <w:pPr>
              <w:pStyle w:val="24"/>
              <w:widowControl/>
              <w:spacing w:line="360" w:lineRule="auto"/>
              <w:ind w:firstLine="200"/>
              <w:jc w:val="center"/>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总价</w:t>
            </w:r>
          </w:p>
        </w:tc>
        <w:tc>
          <w:tcPr>
            <w:tcW w:w="1783" w:type="pct"/>
            <w:tcBorders>
              <w:top w:val="single" w:color="auto" w:sz="4" w:space="0"/>
              <w:left w:val="single" w:color="auto" w:sz="4" w:space="0"/>
              <w:right w:val="single" w:color="auto" w:sz="4" w:space="0"/>
            </w:tcBorders>
            <w:noWrap/>
            <w:vAlign w:val="center"/>
          </w:tcPr>
          <w:p w14:paraId="4075B67D">
            <w:pPr>
              <w:pStyle w:val="24"/>
              <w:widowControl/>
              <w:spacing w:line="360" w:lineRule="auto"/>
              <w:ind w:firstLine="200"/>
              <w:jc w:val="center"/>
              <w:rPr>
                <w:rFonts w:ascii="宋体" w:hAnsi="宋体" w:eastAsia="宋体" w:cs="Times New Roman"/>
                <w:color w:val="auto"/>
                <w:kern w:val="0"/>
                <w:sz w:val="22"/>
                <w:szCs w:val="22"/>
                <w:highlight w:val="none"/>
              </w:rPr>
            </w:pPr>
          </w:p>
        </w:tc>
      </w:tr>
    </w:tbl>
    <w:p w14:paraId="39422BB0">
      <w:pPr>
        <w:widowControl/>
        <w:numPr>
          <w:ilvl w:val="0"/>
          <w:numId w:val="6"/>
        </w:numPr>
        <w:spacing w:line="360" w:lineRule="auto"/>
        <w:ind w:left="0" w:firstLine="456" w:firstLineChars="200"/>
        <w:jc w:val="left"/>
        <w:rPr>
          <w:rFonts w:ascii="Times New Roman" w:hAnsi="Times New Roman" w:eastAsia="宋体" w:cs="Times New Roman"/>
          <w:bCs/>
          <w:color w:val="auto"/>
          <w:kern w:val="0"/>
          <w:sz w:val="22"/>
          <w:szCs w:val="22"/>
          <w:highlight w:val="none"/>
        </w:rPr>
      </w:pPr>
      <w:bookmarkStart w:id="30" w:name="_Toc30158"/>
      <w:bookmarkStart w:id="31" w:name="_Toc3654"/>
      <w:bookmarkStart w:id="32" w:name="_Toc30506"/>
      <w:bookmarkStart w:id="33" w:name="_Toc26916"/>
      <w:bookmarkStart w:id="34" w:name="_Toc14993"/>
      <w:r>
        <w:rPr>
          <w:rFonts w:ascii="Times New Roman" w:hAnsi="Times New Roman" w:eastAsia="宋体" w:cs="Times New Roman"/>
          <w:bCs/>
          <w:color w:val="auto"/>
          <w:kern w:val="0"/>
          <w:sz w:val="22"/>
          <w:szCs w:val="22"/>
          <w:highlight w:val="none"/>
        </w:rPr>
        <w:t>单价合同（合同总价为据实结算的方式时适用）。</w:t>
      </w:r>
    </w:p>
    <w:p w14:paraId="282C8044">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ascii="Times New Roman" w:hAnsi="Times New Roman" w:eastAsia="宋体" w:cs="Times New Roman"/>
          <w:bCs/>
          <w:color w:val="auto"/>
          <w:kern w:val="0"/>
          <w:sz w:val="22"/>
          <w:szCs w:val="22"/>
          <w:highlight w:val="none"/>
        </w:rPr>
        <w:t>本合同结算单价（含税）标准为：</w:t>
      </w:r>
      <w:r>
        <w:rPr>
          <w:rFonts w:ascii="Times New Roman" w:hAnsi="Times New Roman" w:eastAsia="宋体" w:cs="Times New Roman"/>
          <w:bCs/>
          <w:color w:val="auto"/>
          <w:kern w:val="0"/>
          <w:sz w:val="22"/>
          <w:szCs w:val="22"/>
          <w:highlight w:val="none"/>
          <w:u w:val="single"/>
        </w:rPr>
        <w:t xml:space="preserve">        </w:t>
      </w:r>
      <w:r>
        <w:rPr>
          <w:rFonts w:ascii="Times New Roman" w:hAnsi="Times New Roman" w:eastAsia="宋体" w:cs="Times New Roman"/>
          <w:color w:val="auto"/>
          <w:kern w:val="0"/>
          <w:sz w:val="22"/>
          <w:szCs w:val="22"/>
          <w:highlight w:val="none"/>
        </w:rPr>
        <w:t>。服务工作量的计量方式为：</w:t>
      </w:r>
      <w:r>
        <w:rPr>
          <w:rFonts w:ascii="Times New Roman" w:hAnsi="Times New Roman" w:eastAsia="宋体" w:cs="Times New Roman"/>
          <w:bCs/>
          <w:color w:val="auto"/>
          <w:kern w:val="0"/>
          <w:sz w:val="22"/>
          <w:szCs w:val="22"/>
          <w:highlight w:val="none"/>
          <w:u w:val="single"/>
        </w:rPr>
        <w:t xml:space="preserve">         </w:t>
      </w:r>
      <w:r>
        <w:rPr>
          <w:rFonts w:ascii="Times New Roman" w:hAnsi="Times New Roman" w:eastAsia="宋体" w:cs="Times New Roman"/>
          <w:color w:val="auto"/>
          <w:kern w:val="0"/>
          <w:sz w:val="22"/>
          <w:szCs w:val="22"/>
          <w:highlight w:val="none"/>
        </w:rPr>
        <w:t>。单价合同，在合同履行期间内，根据实际完成的工作量据实结算，但结算总价上限不得超过预算金额或者双方确定的金额￥</w:t>
      </w:r>
      <w:r>
        <w:rPr>
          <w:rFonts w:ascii="Times New Roman" w:hAnsi="Times New Roman" w:eastAsia="宋体" w:cs="Times New Roman"/>
          <w:color w:val="auto"/>
          <w:kern w:val="0"/>
          <w:sz w:val="22"/>
          <w:szCs w:val="22"/>
          <w:highlight w:val="none"/>
          <w:u w:val="single"/>
        </w:rPr>
        <w:t xml:space="preserve">           </w:t>
      </w:r>
      <w:r>
        <w:rPr>
          <w:rFonts w:ascii="Times New Roman" w:hAnsi="Times New Roman" w:eastAsia="宋体" w:cs="Times New Roman"/>
          <w:color w:val="auto"/>
          <w:kern w:val="0"/>
          <w:sz w:val="22"/>
          <w:szCs w:val="22"/>
          <w:highlight w:val="none"/>
        </w:rPr>
        <w:t>元（大写：</w:t>
      </w:r>
      <w:r>
        <w:rPr>
          <w:rFonts w:ascii="Times New Roman" w:hAnsi="Times New Roman" w:eastAsia="宋体" w:cs="Times New Roman"/>
          <w:color w:val="auto"/>
          <w:kern w:val="0"/>
          <w:sz w:val="22"/>
          <w:szCs w:val="22"/>
          <w:highlight w:val="none"/>
          <w:u w:val="single"/>
        </w:rPr>
        <w:t xml:space="preserve">                 </w:t>
      </w:r>
      <w:r>
        <w:rPr>
          <w:rFonts w:ascii="Times New Roman" w:hAnsi="Times New Roman" w:eastAsia="宋体" w:cs="Times New Roman"/>
          <w:color w:val="auto"/>
          <w:kern w:val="0"/>
          <w:sz w:val="22"/>
          <w:szCs w:val="22"/>
          <w:highlight w:val="none"/>
        </w:rPr>
        <w:t>元人民币）。</w:t>
      </w:r>
      <w:bookmarkEnd w:id="30"/>
      <w:bookmarkEnd w:id="31"/>
      <w:bookmarkEnd w:id="32"/>
      <w:bookmarkEnd w:id="33"/>
      <w:bookmarkEnd w:id="34"/>
    </w:p>
    <w:p w14:paraId="41F79813">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三、履行期限、地点和方式</w:t>
      </w:r>
    </w:p>
    <w:p w14:paraId="27869A1B">
      <w:pPr>
        <w:widowControl/>
        <w:adjustRightInd w:val="0"/>
        <w:spacing w:line="400" w:lineRule="exact"/>
        <w:ind w:firstLine="446" w:firstLineChars="196"/>
        <w:jc w:val="left"/>
        <w:rPr>
          <w:rFonts w:hint="eastAsia" w:ascii="宋体" w:hAnsi="Calibri" w:eastAsia="宋体" w:cs="Times New Roman"/>
          <w:b/>
          <w:bCs/>
          <w:color w:val="auto"/>
          <w:kern w:val="0"/>
          <w:sz w:val="22"/>
          <w:szCs w:val="22"/>
          <w:highlight w:val="none"/>
          <w:u w:val="none"/>
          <w:lang w:val="en-US" w:eastAsia="zh-CN"/>
        </w:rPr>
      </w:pPr>
      <w:r>
        <w:rPr>
          <w:rFonts w:ascii="Times New Roman" w:hAnsi="Times New Roman" w:eastAsia="宋体" w:cs="Times New Roman"/>
          <w:color w:val="auto"/>
          <w:kern w:val="0"/>
          <w:sz w:val="22"/>
          <w:szCs w:val="22"/>
          <w:highlight w:val="none"/>
        </w:rPr>
        <w:t>1.服务交付（实施）的时间（期限）：</w:t>
      </w:r>
      <w:r>
        <w:rPr>
          <w:rFonts w:hint="eastAsia" w:ascii="宋体" w:hAnsi="Calibri" w:eastAsia="宋体" w:cs="Times New Roman"/>
          <w:b/>
          <w:bCs/>
          <w:color w:val="auto"/>
          <w:kern w:val="0"/>
          <w:sz w:val="22"/>
          <w:szCs w:val="22"/>
          <w:highlight w:val="none"/>
          <w:u w:val="none"/>
          <w:lang w:val="en-US" w:eastAsia="zh-CN"/>
        </w:rPr>
        <w:t>1年。</w:t>
      </w:r>
    </w:p>
    <w:p w14:paraId="64793CE3">
      <w:pPr>
        <w:widowControl/>
        <w:adjustRightInd w:val="0"/>
        <w:spacing w:line="400" w:lineRule="exact"/>
        <w:ind w:firstLine="446" w:firstLineChars="196"/>
        <w:jc w:val="left"/>
        <w:rPr>
          <w:rFonts w:ascii="Times New Roman" w:hAnsi="Times New Roman" w:eastAsia="宋体" w:cs="Times New Roman"/>
          <w:color w:val="auto"/>
          <w:kern w:val="0"/>
          <w:sz w:val="22"/>
          <w:szCs w:val="22"/>
          <w:highlight w:val="none"/>
          <w:u w:val="single"/>
        </w:rPr>
      </w:pPr>
      <w:r>
        <w:rPr>
          <w:rFonts w:hint="eastAsia" w:ascii="宋体" w:hAnsi="Calibri" w:eastAsia="宋体" w:cs="Times New Roman"/>
          <w:b/>
          <w:bCs/>
          <w:color w:val="auto"/>
          <w:kern w:val="0"/>
          <w:sz w:val="22"/>
          <w:szCs w:val="22"/>
          <w:highlight w:val="none"/>
          <w:u w:val="none"/>
          <w:lang w:val="en-US" w:eastAsia="zh-CN"/>
        </w:rPr>
        <w:t>1年服务期满后，经甲方同意后可续签合同，最多可再续签4年，合同均为1年1签。</w:t>
      </w:r>
    </w:p>
    <w:p w14:paraId="3D536DE1">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2.服务交付（实施）的地点（地域范围）：</w:t>
      </w:r>
    </w:p>
    <w:p w14:paraId="017F2BAB">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3.服务交付（实施）的方式：</w:t>
      </w:r>
    </w:p>
    <w:p w14:paraId="7904925D">
      <w:pPr>
        <w:widowControl/>
        <w:spacing w:line="360" w:lineRule="auto"/>
        <w:ind w:firstLine="456" w:firstLineChars="200"/>
        <w:jc w:val="left"/>
        <w:outlineLvl w:val="0"/>
        <w:rPr>
          <w:rFonts w:ascii="Times New Roman" w:hAnsi="Times New Roman" w:eastAsia="宋体" w:cs="Times New Roman"/>
          <w:bCs/>
          <w:color w:val="auto"/>
          <w:kern w:val="0"/>
          <w:sz w:val="22"/>
          <w:szCs w:val="22"/>
          <w:highlight w:val="none"/>
        </w:rPr>
      </w:pPr>
      <w:r>
        <w:rPr>
          <w:rFonts w:ascii="Times New Roman" w:hAnsi="Times New Roman" w:eastAsia="宋体" w:cs="Times New Roman"/>
          <w:bCs/>
          <w:color w:val="auto"/>
          <w:kern w:val="0"/>
          <w:sz w:val="22"/>
          <w:szCs w:val="22"/>
          <w:highlight w:val="none"/>
        </w:rPr>
        <w:t>4.若服务涉及货物的，则货物为：（可附清单）</w:t>
      </w:r>
    </w:p>
    <w:p w14:paraId="1893F1BA">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4.1交付期限：</w:t>
      </w:r>
    </w:p>
    <w:p w14:paraId="6BEFA8CA">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4.2.交付地点：</w:t>
      </w:r>
    </w:p>
    <w:p w14:paraId="30BB71B6">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4.3交付方式：</w:t>
      </w:r>
    </w:p>
    <w:p w14:paraId="5977099E">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四、履约保证金：</w:t>
      </w:r>
    </w:p>
    <w:p w14:paraId="3F9F22B0">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1.缴纳规则按招标文件前附表执行。</w:t>
      </w:r>
    </w:p>
    <w:p w14:paraId="44469A83">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2.签订合同后，如中标人不按双方合同约定履约，违反有关法律法规的规定及合同约定的条款，损害了采购人利益的，采购人将没收全部履约保证金</w:t>
      </w:r>
      <w:r>
        <w:rPr>
          <w:rFonts w:hint="eastAsia" w:ascii="Times New Roman" w:hAnsi="Times New Roman" w:eastAsia="宋体" w:cs="Times New Roman"/>
          <w:color w:val="auto"/>
          <w:kern w:val="0"/>
          <w:sz w:val="22"/>
          <w:szCs w:val="22"/>
          <w:highlight w:val="none"/>
          <w:lang w:eastAsia="zh-CN"/>
        </w:rPr>
        <w:t>（</w:t>
      </w:r>
      <w:r>
        <w:rPr>
          <w:rFonts w:hint="eastAsia" w:ascii="Times New Roman" w:hAnsi="Times New Roman" w:eastAsia="宋体" w:cs="Times New Roman"/>
          <w:color w:val="auto"/>
          <w:kern w:val="0"/>
          <w:sz w:val="22"/>
          <w:szCs w:val="22"/>
          <w:highlight w:val="none"/>
          <w:lang w:val="en-US" w:eastAsia="zh-CN"/>
        </w:rPr>
        <w:t>如有</w:t>
      </w:r>
      <w:r>
        <w:rPr>
          <w:rFonts w:hint="eastAsia" w:ascii="Times New Roman" w:hAnsi="Times New Roman" w:eastAsia="宋体" w:cs="Times New Roman"/>
          <w:color w:val="auto"/>
          <w:kern w:val="0"/>
          <w:sz w:val="22"/>
          <w:szCs w:val="22"/>
          <w:highlight w:val="none"/>
          <w:lang w:eastAsia="zh-CN"/>
        </w:rPr>
        <w:t>）</w:t>
      </w:r>
      <w:r>
        <w:rPr>
          <w:rFonts w:ascii="Times New Roman" w:hAnsi="Times New Roman" w:eastAsia="宋体" w:cs="Times New Roman"/>
          <w:color w:val="auto"/>
          <w:kern w:val="0"/>
          <w:sz w:val="22"/>
          <w:szCs w:val="22"/>
          <w:highlight w:val="none"/>
        </w:rPr>
        <w:t>。履约保证金</w:t>
      </w:r>
      <w:r>
        <w:rPr>
          <w:rFonts w:hint="eastAsia" w:ascii="Times New Roman" w:hAnsi="Times New Roman" w:eastAsia="宋体" w:cs="Times New Roman"/>
          <w:color w:val="auto"/>
          <w:kern w:val="0"/>
          <w:sz w:val="22"/>
          <w:szCs w:val="22"/>
          <w:highlight w:val="none"/>
          <w:lang w:eastAsia="zh-CN"/>
        </w:rPr>
        <w:t>（</w:t>
      </w:r>
      <w:r>
        <w:rPr>
          <w:rFonts w:hint="eastAsia" w:ascii="Times New Roman" w:hAnsi="Times New Roman" w:eastAsia="宋体" w:cs="Times New Roman"/>
          <w:color w:val="auto"/>
          <w:kern w:val="0"/>
          <w:sz w:val="22"/>
          <w:szCs w:val="22"/>
          <w:highlight w:val="none"/>
          <w:lang w:val="en-US" w:eastAsia="zh-CN"/>
        </w:rPr>
        <w:t>如有</w:t>
      </w:r>
      <w:r>
        <w:rPr>
          <w:rFonts w:hint="eastAsia" w:ascii="Times New Roman" w:hAnsi="Times New Roman" w:eastAsia="宋体" w:cs="Times New Roman"/>
          <w:color w:val="auto"/>
          <w:kern w:val="0"/>
          <w:sz w:val="22"/>
          <w:szCs w:val="22"/>
          <w:highlight w:val="none"/>
          <w:lang w:eastAsia="zh-CN"/>
        </w:rPr>
        <w:t>）</w:t>
      </w:r>
      <w:r>
        <w:rPr>
          <w:rFonts w:ascii="Times New Roman" w:hAnsi="Times New Roman" w:eastAsia="宋体" w:cs="Times New Roman"/>
          <w:color w:val="auto"/>
          <w:kern w:val="0"/>
          <w:sz w:val="22"/>
          <w:szCs w:val="22"/>
          <w:highlight w:val="none"/>
        </w:rPr>
        <w:t>不足以赔偿损失的，甲方可要求乙方承担合同约定的超过履约保证金</w:t>
      </w:r>
      <w:r>
        <w:rPr>
          <w:rFonts w:hint="eastAsia" w:ascii="Times New Roman" w:hAnsi="Times New Roman" w:eastAsia="宋体" w:cs="Times New Roman"/>
          <w:color w:val="auto"/>
          <w:kern w:val="0"/>
          <w:sz w:val="22"/>
          <w:szCs w:val="22"/>
          <w:highlight w:val="none"/>
          <w:lang w:eastAsia="zh-CN"/>
        </w:rPr>
        <w:t>（</w:t>
      </w:r>
      <w:r>
        <w:rPr>
          <w:rFonts w:hint="eastAsia" w:ascii="Times New Roman" w:hAnsi="Times New Roman" w:eastAsia="宋体" w:cs="Times New Roman"/>
          <w:color w:val="auto"/>
          <w:kern w:val="0"/>
          <w:sz w:val="22"/>
          <w:szCs w:val="22"/>
          <w:highlight w:val="none"/>
          <w:lang w:val="en-US" w:eastAsia="zh-CN"/>
        </w:rPr>
        <w:t>如有</w:t>
      </w:r>
      <w:r>
        <w:rPr>
          <w:rFonts w:hint="eastAsia" w:ascii="Times New Roman" w:hAnsi="Times New Roman" w:eastAsia="宋体" w:cs="Times New Roman"/>
          <w:color w:val="auto"/>
          <w:kern w:val="0"/>
          <w:sz w:val="22"/>
          <w:szCs w:val="22"/>
          <w:highlight w:val="none"/>
          <w:lang w:eastAsia="zh-CN"/>
        </w:rPr>
        <w:t>）</w:t>
      </w:r>
      <w:r>
        <w:rPr>
          <w:rFonts w:ascii="Times New Roman" w:hAnsi="Times New Roman" w:eastAsia="宋体" w:cs="Times New Roman"/>
          <w:color w:val="auto"/>
          <w:kern w:val="0"/>
          <w:sz w:val="22"/>
          <w:szCs w:val="22"/>
          <w:highlight w:val="none"/>
        </w:rPr>
        <w:t>的违约责任的权利。</w:t>
      </w:r>
    </w:p>
    <w:p w14:paraId="678BC335">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3.甲方在项目验收结束后及时退还履约保证金</w:t>
      </w:r>
      <w:r>
        <w:rPr>
          <w:rFonts w:hint="eastAsia" w:ascii="Times New Roman" w:hAnsi="Times New Roman" w:eastAsia="宋体" w:cs="Times New Roman"/>
          <w:color w:val="auto"/>
          <w:kern w:val="0"/>
          <w:sz w:val="22"/>
          <w:szCs w:val="22"/>
          <w:highlight w:val="none"/>
          <w:lang w:eastAsia="zh-CN"/>
        </w:rPr>
        <w:t>（</w:t>
      </w:r>
      <w:r>
        <w:rPr>
          <w:rFonts w:hint="eastAsia" w:ascii="Times New Roman" w:hAnsi="Times New Roman" w:eastAsia="宋体" w:cs="Times New Roman"/>
          <w:color w:val="auto"/>
          <w:kern w:val="0"/>
          <w:sz w:val="22"/>
          <w:szCs w:val="22"/>
          <w:highlight w:val="none"/>
          <w:lang w:val="en-US" w:eastAsia="zh-CN"/>
        </w:rPr>
        <w:t>如有</w:t>
      </w:r>
      <w:r>
        <w:rPr>
          <w:rFonts w:hint="eastAsia" w:ascii="Times New Roman" w:hAnsi="Times New Roman" w:eastAsia="宋体" w:cs="Times New Roman"/>
          <w:color w:val="auto"/>
          <w:kern w:val="0"/>
          <w:sz w:val="22"/>
          <w:szCs w:val="22"/>
          <w:highlight w:val="none"/>
          <w:lang w:eastAsia="zh-CN"/>
        </w:rPr>
        <w:t>）</w:t>
      </w:r>
      <w:r>
        <w:rPr>
          <w:rFonts w:ascii="Times New Roman" w:hAnsi="Times New Roman" w:eastAsia="宋体" w:cs="Times New Roman"/>
          <w:color w:val="auto"/>
          <w:kern w:val="0"/>
          <w:sz w:val="22"/>
          <w:szCs w:val="22"/>
          <w:highlight w:val="none"/>
        </w:rPr>
        <w:t>。</w:t>
      </w:r>
    </w:p>
    <w:p w14:paraId="3C2152DE">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五、转包或分包</w:t>
      </w:r>
    </w:p>
    <w:p w14:paraId="36B8FA74">
      <w:pPr>
        <w:widowControl/>
        <w:snapToGrid w:val="0"/>
        <w:spacing w:line="360" w:lineRule="auto"/>
        <w:ind w:firstLine="456" w:firstLineChars="200"/>
        <w:jc w:val="left"/>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本项目不允许转包与分包，若出现以上行为，</w:t>
      </w:r>
      <w:r>
        <w:rPr>
          <w:rFonts w:ascii="Times New Roman" w:hAnsi="Times New Roman" w:eastAsia="宋体" w:cs="Times New Roman"/>
          <w:color w:val="auto"/>
          <w:kern w:val="0"/>
          <w:sz w:val="22"/>
          <w:szCs w:val="22"/>
          <w:highlight w:val="none"/>
        </w:rPr>
        <w:t>甲方有权解除合同，没收履约保证金</w:t>
      </w:r>
      <w:r>
        <w:rPr>
          <w:rFonts w:hint="eastAsia" w:ascii="Times New Roman" w:hAnsi="Times New Roman" w:eastAsia="宋体" w:cs="Times New Roman"/>
          <w:color w:val="auto"/>
          <w:kern w:val="0"/>
          <w:sz w:val="22"/>
          <w:szCs w:val="22"/>
          <w:highlight w:val="none"/>
          <w:lang w:eastAsia="zh-CN"/>
        </w:rPr>
        <w:t>（</w:t>
      </w:r>
      <w:r>
        <w:rPr>
          <w:rFonts w:hint="eastAsia" w:ascii="Times New Roman" w:hAnsi="Times New Roman" w:eastAsia="宋体" w:cs="Times New Roman"/>
          <w:color w:val="auto"/>
          <w:kern w:val="0"/>
          <w:sz w:val="22"/>
          <w:szCs w:val="22"/>
          <w:highlight w:val="none"/>
          <w:lang w:val="en-US" w:eastAsia="zh-CN"/>
        </w:rPr>
        <w:t>如有</w:t>
      </w:r>
      <w:r>
        <w:rPr>
          <w:rFonts w:hint="eastAsia" w:ascii="Times New Roman" w:hAnsi="Times New Roman" w:eastAsia="宋体" w:cs="Times New Roman"/>
          <w:color w:val="auto"/>
          <w:kern w:val="0"/>
          <w:sz w:val="22"/>
          <w:szCs w:val="22"/>
          <w:highlight w:val="none"/>
          <w:lang w:eastAsia="zh-CN"/>
        </w:rPr>
        <w:t>）</w:t>
      </w:r>
      <w:r>
        <w:rPr>
          <w:rFonts w:ascii="Times New Roman" w:hAnsi="Times New Roman" w:eastAsia="宋体" w:cs="Times New Roman"/>
          <w:color w:val="auto"/>
          <w:kern w:val="0"/>
          <w:sz w:val="22"/>
          <w:szCs w:val="22"/>
          <w:highlight w:val="none"/>
        </w:rPr>
        <w:t>并追究乙方的违约责任。</w:t>
      </w:r>
    </w:p>
    <w:p w14:paraId="19D40993">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六、付款方式：</w:t>
      </w:r>
    </w:p>
    <w:p w14:paraId="487C9B3A">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七、</w:t>
      </w:r>
      <w:r>
        <w:rPr>
          <w:rFonts w:ascii="Times New Roman" w:hAnsi="Times New Roman" w:eastAsia="宋体" w:cs="Times New Roman"/>
          <w:color w:val="auto"/>
          <w:kern w:val="0"/>
          <w:sz w:val="22"/>
          <w:szCs w:val="22"/>
          <w:highlight w:val="none"/>
        </w:rPr>
        <w:t>税费：本合同执行中相关的一切税费均由乙方负担。</w:t>
      </w:r>
    </w:p>
    <w:p w14:paraId="57AD5E02">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八、</w:t>
      </w:r>
      <w:r>
        <w:rPr>
          <w:rFonts w:ascii="Times New Roman" w:hAnsi="Times New Roman" w:eastAsia="宋体" w:cs="Times New Roman"/>
          <w:color w:val="auto"/>
          <w:kern w:val="0"/>
          <w:sz w:val="22"/>
          <w:szCs w:val="22"/>
          <w:highlight w:val="none"/>
        </w:rPr>
        <w:t>所有权归属</w:t>
      </w:r>
    </w:p>
    <w:p w14:paraId="779F23CA">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2A9CBBEC">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2.本次服务合同</w:t>
      </w:r>
      <w:r>
        <w:rPr>
          <w:rFonts w:hint="eastAsia" w:ascii="Times New Roman" w:hAnsi="Times New Roman" w:eastAsia="宋体" w:cs="Times New Roman"/>
          <w:color w:val="auto"/>
          <w:kern w:val="0"/>
          <w:sz w:val="22"/>
          <w:szCs w:val="22"/>
          <w:highlight w:val="none"/>
          <w:u w:val="single"/>
        </w:rPr>
        <w:t xml:space="preserve">     </w:t>
      </w:r>
      <w:r>
        <w:rPr>
          <w:rFonts w:hint="eastAsia" w:ascii="Times New Roman" w:hAnsi="Times New Roman" w:eastAsia="宋体" w:cs="Times New Roman"/>
          <w:color w:val="auto"/>
          <w:kern w:val="0"/>
          <w:sz w:val="22"/>
          <w:szCs w:val="22"/>
          <w:highlight w:val="none"/>
        </w:rPr>
        <w:t>（是/否）涉及货物。项目中所涉及货物的所有权归属</w:t>
      </w:r>
      <w:r>
        <w:rPr>
          <w:rFonts w:hint="eastAsia" w:ascii="Times New Roman" w:hAnsi="Times New Roman" w:eastAsia="宋体" w:cs="Times New Roman"/>
          <w:color w:val="auto"/>
          <w:kern w:val="0"/>
          <w:sz w:val="22"/>
          <w:szCs w:val="22"/>
          <w:highlight w:val="none"/>
          <w:u w:val="single"/>
        </w:rPr>
        <w:t xml:space="preserve">     </w:t>
      </w:r>
      <w:r>
        <w:rPr>
          <w:rFonts w:hint="eastAsia" w:ascii="Times New Roman" w:hAnsi="Times New Roman" w:eastAsia="宋体" w:cs="Times New Roman"/>
          <w:color w:val="auto"/>
          <w:kern w:val="0"/>
          <w:sz w:val="22"/>
          <w:szCs w:val="22"/>
          <w:highlight w:val="none"/>
        </w:rPr>
        <w:t>（甲方/乙方），使用权归属</w:t>
      </w:r>
      <w:r>
        <w:rPr>
          <w:rFonts w:hint="eastAsia" w:ascii="Times New Roman" w:hAnsi="Times New Roman" w:eastAsia="宋体" w:cs="Times New Roman"/>
          <w:color w:val="auto"/>
          <w:kern w:val="0"/>
          <w:sz w:val="22"/>
          <w:szCs w:val="22"/>
          <w:highlight w:val="none"/>
          <w:u w:val="single"/>
        </w:rPr>
        <w:t xml:space="preserve">     </w:t>
      </w:r>
      <w:r>
        <w:rPr>
          <w:rFonts w:hint="eastAsia" w:ascii="Times New Roman" w:hAnsi="Times New Roman" w:eastAsia="宋体" w:cs="Times New Roman"/>
          <w:color w:val="auto"/>
          <w:kern w:val="0"/>
          <w:sz w:val="22"/>
          <w:szCs w:val="22"/>
          <w:highlight w:val="none"/>
        </w:rPr>
        <w:t>（甲方/乙方），备品备件归属</w:t>
      </w:r>
      <w:r>
        <w:rPr>
          <w:rFonts w:hint="eastAsia" w:ascii="Times New Roman" w:hAnsi="Times New Roman" w:eastAsia="宋体" w:cs="Times New Roman"/>
          <w:color w:val="auto"/>
          <w:kern w:val="0"/>
          <w:sz w:val="22"/>
          <w:szCs w:val="22"/>
          <w:highlight w:val="none"/>
          <w:u w:val="single"/>
        </w:rPr>
        <w:t xml:space="preserve">     </w:t>
      </w:r>
      <w:r>
        <w:rPr>
          <w:rFonts w:hint="eastAsia" w:ascii="Times New Roman" w:hAnsi="Times New Roman" w:eastAsia="宋体" w:cs="Times New Roman"/>
          <w:color w:val="auto"/>
          <w:kern w:val="0"/>
          <w:sz w:val="22"/>
          <w:szCs w:val="22"/>
          <w:highlight w:val="none"/>
        </w:rPr>
        <w:t>（甲方/乙方）所有，存放于</w:t>
      </w:r>
      <w:r>
        <w:rPr>
          <w:rFonts w:hint="eastAsia" w:ascii="Times New Roman" w:hAnsi="Times New Roman" w:eastAsia="宋体" w:cs="Times New Roman"/>
          <w:color w:val="auto"/>
          <w:kern w:val="0"/>
          <w:sz w:val="22"/>
          <w:szCs w:val="22"/>
          <w:highlight w:val="none"/>
          <w:u w:val="single"/>
        </w:rPr>
        <w:t xml:space="preserve">       </w:t>
      </w:r>
      <w:r>
        <w:rPr>
          <w:rFonts w:hint="eastAsia" w:ascii="Times New Roman" w:hAnsi="Times New Roman" w:eastAsia="宋体" w:cs="Times New Roman"/>
          <w:color w:val="auto"/>
          <w:kern w:val="0"/>
          <w:sz w:val="22"/>
          <w:szCs w:val="22"/>
          <w:highlight w:val="none"/>
        </w:rPr>
        <w:t>（甲方/乙方）处。</w:t>
      </w:r>
    </w:p>
    <w:p w14:paraId="1FDA6938">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3</w:t>
      </w:r>
      <w:r>
        <w:rPr>
          <w:rFonts w:ascii="Times New Roman" w:hAnsi="Times New Roman" w:eastAsia="宋体" w:cs="Times New Roman"/>
          <w:color w:val="auto"/>
          <w:kern w:val="0"/>
          <w:sz w:val="22"/>
          <w:szCs w:val="22"/>
          <w:highlight w:val="none"/>
        </w:rP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14:paraId="3A254DCD">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九、知识产权与保密要求</w:t>
      </w:r>
    </w:p>
    <w:p w14:paraId="3B3778DB">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乙方应保证甲方在享受服务或服务的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07031BB0">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 xml:space="preserve">2.若因乙方所供产品侵犯他人知识产权的，甲方有权单方解除合同，合同约定的剩余费用不予支付。甲方若退回乙方所供的侵权产品，乙方必须退回甲方为侵权产品支付的所有费用。因此给甲方造成损失的，由乙方赔偿甲方全部损失，包括但不限于损害赔偿金、再次采购费用、诉讼费、保全费、律师费等所有损失。  </w:t>
      </w:r>
    </w:p>
    <w:p w14:paraId="7AAB5852">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乙方在履行合同过程及完成本合同所涉项目服务后须承担与此有关的技术情报和数据资料的保密责任。乙方对本项目有关的资料及数据成果中涉及国家秘密的内容，均要求按照《中华人民共和国保守国家秘密法》及相关法律法规执行。否则，应承担相应的法律责任。</w:t>
      </w:r>
    </w:p>
    <w:p w14:paraId="15F8776F">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9972B51">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十、售后服务及承诺（如有）</w:t>
      </w:r>
    </w:p>
    <w:p w14:paraId="70DDA319">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1.服务质量保证期限自提交服务验收合格之日起</w:t>
      </w:r>
      <w:r>
        <w:rPr>
          <w:rFonts w:ascii="Times New Roman" w:hAnsi="Times New Roman" w:eastAsia="宋体" w:cs="Times New Roman"/>
          <w:color w:val="auto"/>
          <w:kern w:val="0"/>
          <w:sz w:val="22"/>
          <w:szCs w:val="22"/>
          <w:highlight w:val="none"/>
          <w:u w:val="single"/>
        </w:rPr>
        <w:t xml:space="preserve">     </w:t>
      </w:r>
      <w:r>
        <w:rPr>
          <w:rFonts w:ascii="Times New Roman" w:hAnsi="Times New Roman" w:eastAsia="宋体" w:cs="Times New Roman"/>
          <w:color w:val="auto"/>
          <w:kern w:val="0"/>
          <w:sz w:val="22"/>
          <w:szCs w:val="22"/>
          <w:highlight w:val="none"/>
        </w:rPr>
        <w:t>年，在质量保证期内，乙方应对服务出现的问题负责处理并承担一切费用，并且赔偿甲方的损失。</w:t>
      </w:r>
    </w:p>
    <w:p w14:paraId="52FF241C">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2.乙方有完善的服务体系，有能力提供持续的、本地化售后服务。</w:t>
      </w:r>
    </w:p>
    <w:p w14:paraId="0A572B47">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十一、违约责任</w:t>
      </w:r>
    </w:p>
    <w:p w14:paraId="4B81DD7D">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1.除不可抗力外，如果乙方没有按照本合同约定的期限、地点和方式交付服务成果或者实施服务，那么甲方可要求乙方支付违约金，迟延履行违约金按每迟延履行一日的应提供而未提供服务报价的</w:t>
      </w:r>
      <w:r>
        <w:rPr>
          <w:rFonts w:ascii="Times New Roman" w:hAnsi="Times New Roman" w:eastAsia="宋体" w:cs="Times New Roman"/>
          <w:color w:val="auto"/>
          <w:kern w:val="0"/>
          <w:sz w:val="22"/>
          <w:szCs w:val="22"/>
          <w:highlight w:val="none"/>
          <w:u w:val="single"/>
        </w:rPr>
        <w:t>0.05 %计</w:t>
      </w:r>
      <w:r>
        <w:rPr>
          <w:rFonts w:ascii="Times New Roman" w:hAnsi="Times New Roman" w:eastAsia="宋体" w:cs="Times New Roman"/>
          <w:color w:val="auto"/>
          <w:kern w:val="0"/>
          <w:sz w:val="22"/>
          <w:szCs w:val="22"/>
          <w:highlight w:val="none"/>
        </w:rPr>
        <w:t>算，最高限额为本合同总价的</w:t>
      </w:r>
      <w:r>
        <w:rPr>
          <w:rFonts w:ascii="Times New Roman" w:hAnsi="Times New Roman" w:eastAsia="宋体" w:cs="Times New Roman"/>
          <w:color w:val="auto"/>
          <w:kern w:val="0"/>
          <w:sz w:val="22"/>
          <w:szCs w:val="22"/>
          <w:highlight w:val="none"/>
          <w:u w:val="single"/>
        </w:rPr>
        <w:t xml:space="preserve">  20 %</w:t>
      </w:r>
      <w:r>
        <w:rPr>
          <w:rFonts w:ascii="Times New Roman" w:hAnsi="Times New Roman" w:eastAsia="宋体" w:cs="Times New Roman"/>
          <w:color w:val="auto"/>
          <w:kern w:val="0"/>
          <w:sz w:val="22"/>
          <w:szCs w:val="22"/>
          <w:highlight w:val="none"/>
        </w:rPr>
        <w:t>；迟延履行的违约金计算数额达到前述最高限额之日起，甲方有权在要求乙方支付违约金的同时，书面通知乙方解除本合同；</w:t>
      </w:r>
    </w:p>
    <w:p w14:paraId="7632F330">
      <w:pPr>
        <w:widowControl w:val="0"/>
        <w:spacing w:line="360" w:lineRule="auto"/>
        <w:ind w:firstLine="509" w:firstLineChars="224"/>
        <w:jc w:val="both"/>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2.服务中涉及的货物（若有），除不可抗力外，如果乙方没有按照本合同约</w:t>
      </w:r>
      <w:r>
        <w:rPr>
          <w:rFonts w:ascii="Times New Roman" w:hAnsi="Times New Roman" w:eastAsia="宋体" w:cs="Times New Roman"/>
          <w:color w:val="auto"/>
          <w:kern w:val="0"/>
          <w:sz w:val="22"/>
          <w:szCs w:val="22"/>
          <w:highlight w:val="none"/>
        </w:rPr>
        <w:t xml:space="preserve">定的期限、地点和方式交付货物，那么甲方可要求乙方支付违约金，违约金按每迟延交付货物一日的应交付而未交付货物报价的 </w:t>
      </w:r>
      <w:r>
        <w:rPr>
          <w:rFonts w:ascii="Times New Roman" w:hAnsi="Times New Roman" w:eastAsia="宋体" w:cs="Times New Roman"/>
          <w:color w:val="auto"/>
          <w:kern w:val="0"/>
          <w:sz w:val="22"/>
          <w:szCs w:val="22"/>
          <w:highlight w:val="none"/>
          <w:u w:val="single"/>
        </w:rPr>
        <w:t xml:space="preserve"> 0.05（可根据情况修改） %</w:t>
      </w:r>
      <w:r>
        <w:rPr>
          <w:rFonts w:ascii="Times New Roman" w:hAnsi="Times New Roman" w:eastAsia="宋体" w:cs="Times New Roman"/>
          <w:color w:val="auto"/>
          <w:kern w:val="0"/>
          <w:sz w:val="22"/>
          <w:szCs w:val="22"/>
          <w:highlight w:val="none"/>
        </w:rPr>
        <w:t>计算，最高限额为本合同总价的</w:t>
      </w:r>
      <w:r>
        <w:rPr>
          <w:rFonts w:ascii="Times New Roman" w:hAnsi="Times New Roman" w:eastAsia="宋体" w:cs="Times New Roman"/>
          <w:color w:val="auto"/>
          <w:kern w:val="0"/>
          <w:sz w:val="22"/>
          <w:szCs w:val="22"/>
          <w:highlight w:val="none"/>
          <w:u w:val="single"/>
        </w:rPr>
        <w:t xml:space="preserve">  20  %</w:t>
      </w:r>
      <w:r>
        <w:rPr>
          <w:rFonts w:ascii="Times New Roman" w:hAnsi="Times New Roman" w:eastAsia="宋体" w:cs="Times New Roman"/>
          <w:color w:val="auto"/>
          <w:kern w:val="0"/>
          <w:sz w:val="22"/>
          <w:szCs w:val="22"/>
          <w:highlight w:val="none"/>
        </w:rPr>
        <w:t>；迟延交付货物的违约金计算数额达到前述最高限额之日起，甲方有权在要求乙方支付违约金的同时，书面通知乙方解除本合同；</w:t>
      </w:r>
    </w:p>
    <w:p w14:paraId="1A05ACC7">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3.除不可抗力外，如果甲方没有按照本合同约定的付款方式付款，那么乙方可要求甲方支付违约金，违约金按每迟延付款一日的应付而未付款的</w:t>
      </w:r>
      <w:r>
        <w:rPr>
          <w:rFonts w:ascii="Times New Roman" w:hAnsi="Times New Roman" w:eastAsia="宋体" w:cs="Times New Roman"/>
          <w:color w:val="auto"/>
          <w:kern w:val="0"/>
          <w:sz w:val="22"/>
          <w:szCs w:val="22"/>
          <w:highlight w:val="none"/>
          <w:u w:val="single"/>
        </w:rPr>
        <w:t xml:space="preserve">   0.05   </w:t>
      </w:r>
      <w:r>
        <w:rPr>
          <w:rFonts w:ascii="Times New Roman" w:hAnsi="Times New Roman" w:eastAsia="宋体" w:cs="Times New Roman"/>
          <w:color w:val="auto"/>
          <w:kern w:val="0"/>
          <w:sz w:val="22"/>
          <w:szCs w:val="22"/>
          <w:highlight w:val="none"/>
        </w:rPr>
        <w:t>%计算，最高限额为本合同总价的</w:t>
      </w:r>
      <w:r>
        <w:rPr>
          <w:rFonts w:ascii="Times New Roman" w:hAnsi="Times New Roman" w:eastAsia="宋体" w:cs="Times New Roman"/>
          <w:color w:val="auto"/>
          <w:kern w:val="0"/>
          <w:sz w:val="22"/>
          <w:szCs w:val="22"/>
          <w:highlight w:val="none"/>
          <w:u w:val="single"/>
        </w:rPr>
        <w:t xml:space="preserve">   20（可根据情况修改）  </w:t>
      </w:r>
      <w:r>
        <w:rPr>
          <w:rFonts w:ascii="Times New Roman" w:hAnsi="Times New Roman" w:eastAsia="宋体" w:cs="Times New Roman"/>
          <w:color w:val="auto"/>
          <w:kern w:val="0"/>
          <w:sz w:val="22"/>
          <w:szCs w:val="22"/>
          <w:highlight w:val="none"/>
        </w:rPr>
        <w:t>%；迟延付款的违约金计算数额达到前述最高限额之日起，乙方有权在要求甲方支付违约金的同时，书面通知甲方解除本合同；</w:t>
      </w:r>
    </w:p>
    <w:p w14:paraId="74212683">
      <w:pPr>
        <w:widowControl/>
        <w:spacing w:line="360" w:lineRule="auto"/>
        <w:ind w:firstLine="456" w:firstLineChars="200"/>
        <w:jc w:val="left"/>
        <w:rPr>
          <w:rFonts w:ascii="Times New Roman" w:hAnsi="Times New Roman" w:eastAsia="宋体" w:cs="Times New Roman"/>
          <w:color w:val="auto"/>
          <w:kern w:val="0"/>
          <w:sz w:val="22"/>
          <w:szCs w:val="22"/>
          <w:highlight w:val="none"/>
        </w:rPr>
      </w:pPr>
      <w:bookmarkStart w:id="35" w:name="_Toc18683"/>
      <w:bookmarkStart w:id="36" w:name="_Toc32454"/>
      <w:bookmarkStart w:id="37" w:name="_Toc9497"/>
      <w:bookmarkStart w:id="38" w:name="_Toc30329"/>
      <w:bookmarkStart w:id="39" w:name="_Toc26807"/>
      <w:r>
        <w:rPr>
          <w:rFonts w:ascii="Times New Roman" w:hAnsi="Times New Roman" w:eastAsia="宋体" w:cs="Times New Roman"/>
          <w:color w:val="auto"/>
          <w:kern w:val="0"/>
          <w:sz w:val="22"/>
          <w:szCs w:val="22"/>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FB3AEE3">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bookmarkEnd w:id="35"/>
    <w:bookmarkEnd w:id="36"/>
    <w:bookmarkEnd w:id="37"/>
    <w:bookmarkEnd w:id="38"/>
    <w:bookmarkEnd w:id="39"/>
    <w:p w14:paraId="63BCA544">
      <w:pPr>
        <w:widowControl/>
        <w:spacing w:line="360" w:lineRule="auto"/>
        <w:ind w:firstLine="456" w:firstLineChars="200"/>
        <w:jc w:val="left"/>
        <w:rPr>
          <w:rFonts w:ascii="宋体" w:hAnsi="宋体" w:eastAsia="宋体" w:cs="宋体"/>
          <w:color w:val="auto"/>
          <w:kern w:val="0"/>
          <w:sz w:val="22"/>
          <w:szCs w:val="22"/>
          <w:highlight w:val="none"/>
        </w:rPr>
      </w:pPr>
      <w:r>
        <w:rPr>
          <w:rFonts w:ascii="Times New Roman" w:hAnsi="Times New Roman" w:eastAsia="宋体" w:cs="Times New Roman"/>
          <w:color w:val="auto"/>
          <w:kern w:val="0"/>
          <w:sz w:val="22"/>
          <w:szCs w:val="22"/>
          <w:highlight w:val="none"/>
        </w:rPr>
        <w:t>十</w:t>
      </w:r>
      <w:r>
        <w:rPr>
          <w:rFonts w:hint="eastAsia" w:ascii="Times New Roman" w:hAnsi="Times New Roman" w:eastAsia="宋体" w:cs="Times New Roman"/>
          <w:color w:val="auto"/>
          <w:kern w:val="0"/>
          <w:sz w:val="22"/>
          <w:szCs w:val="22"/>
          <w:highlight w:val="none"/>
        </w:rPr>
        <w:t>二、</w:t>
      </w:r>
      <w:r>
        <w:rPr>
          <w:rFonts w:ascii="Times New Roman" w:hAnsi="Times New Roman" w:eastAsia="宋体" w:cs="Times New Roman"/>
          <w:color w:val="auto"/>
          <w:kern w:val="0"/>
          <w:sz w:val="22"/>
          <w:szCs w:val="22"/>
          <w:highlight w:val="none"/>
        </w:rPr>
        <w:t>不可抗力事件处理</w:t>
      </w:r>
    </w:p>
    <w:p w14:paraId="03684D02">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1.如果任何一方遭遇法律规定的不可抗力，致使合同履行受阻时，履行合同的期限应予延长，延长的期限应相当于不可抗力所影响的时间；</w:t>
      </w:r>
    </w:p>
    <w:p w14:paraId="5BE0C81C">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2.因不可抗力致使不能实现合同目的的，当事人可以解除合同；</w:t>
      </w:r>
    </w:p>
    <w:p w14:paraId="599E1992">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3.因不可抗力致使合同有变更必要的，双方当事人应以书面形式变更合同；</w:t>
      </w:r>
    </w:p>
    <w:p w14:paraId="0DA2012C">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4.受不可抗力影响的一方在不可抗力发生后，应以书面形式通知对方当事人，并在约定时间内，将有关部门出具的证明文件送达对方当事人。</w:t>
      </w:r>
    </w:p>
    <w:p w14:paraId="0433E5E6">
      <w:pPr>
        <w:widowControl/>
        <w:spacing w:line="360" w:lineRule="auto"/>
        <w:ind w:firstLine="456" w:firstLineChars="200"/>
        <w:jc w:val="left"/>
        <w:rPr>
          <w:rFonts w:ascii="Times New Roman" w:hAnsi="Times New Roman" w:eastAsia="宋体" w:cs="Times New Roman"/>
          <w:color w:val="auto"/>
          <w:kern w:val="0"/>
          <w:sz w:val="22"/>
          <w:szCs w:val="22"/>
          <w:highlight w:val="none"/>
        </w:rPr>
      </w:pPr>
      <w:bookmarkStart w:id="40" w:name="_Toc279701258"/>
      <w:bookmarkStart w:id="41" w:name="_Toc8298"/>
      <w:bookmarkStart w:id="42" w:name="_Toc16959"/>
      <w:bookmarkStart w:id="43" w:name="_Toc259093687"/>
      <w:bookmarkStart w:id="44" w:name="_Toc487900368"/>
      <w:bookmarkStart w:id="45" w:name="_Toc7102"/>
      <w:r>
        <w:rPr>
          <w:rFonts w:ascii="Times New Roman" w:hAnsi="Times New Roman" w:eastAsia="宋体" w:cs="Times New Roman"/>
          <w:color w:val="auto"/>
          <w:kern w:val="0"/>
          <w:sz w:val="22"/>
          <w:szCs w:val="22"/>
          <w:highlight w:val="none"/>
        </w:rPr>
        <w:t>十三、</w:t>
      </w:r>
      <w:bookmarkEnd w:id="40"/>
      <w:bookmarkEnd w:id="41"/>
      <w:bookmarkEnd w:id="42"/>
      <w:bookmarkEnd w:id="43"/>
      <w:bookmarkEnd w:id="44"/>
      <w:bookmarkEnd w:id="45"/>
      <w:bookmarkStart w:id="46" w:name="_Toc29333"/>
      <w:bookmarkStart w:id="47" w:name="_Toc15387"/>
      <w:bookmarkStart w:id="48" w:name="_Toc6134"/>
      <w:r>
        <w:rPr>
          <w:rFonts w:ascii="Times New Roman" w:hAnsi="Times New Roman" w:eastAsia="宋体" w:cs="Times New Roman"/>
          <w:color w:val="auto"/>
          <w:kern w:val="0"/>
          <w:sz w:val="22"/>
          <w:szCs w:val="22"/>
          <w:highlight w:val="none"/>
        </w:rPr>
        <w:t>合同中止、终止</w:t>
      </w:r>
      <w:bookmarkEnd w:id="46"/>
      <w:bookmarkEnd w:id="47"/>
      <w:bookmarkEnd w:id="48"/>
    </w:p>
    <w:p w14:paraId="0DB23AAA">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1.双方当事人不得擅自中止或者终止合同；</w:t>
      </w:r>
    </w:p>
    <w:p w14:paraId="37EC4F0A">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2.合同继续履行将损害国家利益和社会公共利益的，双方当事人应当中止或者终止合同。有过错的一方应当承担赔偿责任，双方当事人都有过错的，各自承担相应的责任。</w:t>
      </w:r>
    </w:p>
    <w:p w14:paraId="1AB2CEB5">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十四、合同争议的解决</w:t>
      </w:r>
    </w:p>
    <w:p w14:paraId="13CEB220">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1.</w:t>
      </w:r>
      <w:r>
        <w:rPr>
          <w:rFonts w:ascii="Times New Roman" w:hAnsi="Times New Roman" w:eastAsia="宋体" w:cs="Times New Roman"/>
          <w:color w:val="auto"/>
          <w:kern w:val="0"/>
          <w:sz w:val="22"/>
          <w:szCs w:val="22"/>
          <w:highlight w:val="none"/>
        </w:rPr>
        <w:t>本合同履行过程中发生的任何争议，双方当事人均可通过和解或者调解解决；不愿和解、调解或者和解、调解不成的，可以向甲方所在地人民法院起诉。</w:t>
      </w:r>
    </w:p>
    <w:p w14:paraId="2BF0E59B">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2.因任何一方违约致使对方采取诉讼方式解决纠纷的，违约方须承担另一方为此而发生的一切费用（包括但不限于诉讼费、律师费、保全费、调查费、差旅费、任何一方已支付的中标服务费等）。</w:t>
      </w:r>
    </w:p>
    <w:p w14:paraId="1C694AA6">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十五、合同构成</w:t>
      </w:r>
    </w:p>
    <w:p w14:paraId="1AE8714D">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75C55A8">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1.本合同及其补充合同、变更协议；</w:t>
      </w:r>
    </w:p>
    <w:p w14:paraId="1FE2D2DA">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2.中标或者成交通知书；</w:t>
      </w:r>
    </w:p>
    <w:p w14:paraId="52F351CC">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3.投标或者响应文件（含澄清或者说明文件）；</w:t>
      </w:r>
    </w:p>
    <w:p w14:paraId="253E3855">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4.采购文件（含澄清或者修改文件）；</w:t>
      </w:r>
    </w:p>
    <w:p w14:paraId="465592C2">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5.其他相关采购文件。</w:t>
      </w:r>
    </w:p>
    <w:p w14:paraId="5E6C734C">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十六、合同生效及其它</w:t>
      </w:r>
    </w:p>
    <w:p w14:paraId="1A31B838">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1.合同经双方法定代表人或授权代表签字并加盖单位公章后生效。</w:t>
      </w:r>
    </w:p>
    <w:p w14:paraId="1EB783A3">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2.本合同未尽事宜，遵照《民法典》有关条文执行。</w:t>
      </w:r>
    </w:p>
    <w:p w14:paraId="07E2524B">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3.本合同壹式肆份，甲乙双方各执二份。本合同与招标文件、中标单位响应文件、中标通知书具有同等法律效力。</w:t>
      </w:r>
    </w:p>
    <w:p w14:paraId="04065F6E">
      <w:pPr>
        <w:widowControl/>
        <w:spacing w:line="360" w:lineRule="auto"/>
        <w:ind w:firstLine="456" w:firstLineChars="200"/>
        <w:jc w:val="left"/>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十七、其他补充条款：</w:t>
      </w:r>
      <w:r>
        <w:rPr>
          <w:rFonts w:hint="eastAsia" w:ascii="等线" w:hAnsi="等线" w:eastAsia="等线" w:cs="等线"/>
          <w:color w:val="auto"/>
          <w:kern w:val="0"/>
          <w:sz w:val="22"/>
          <w:szCs w:val="22"/>
          <w:highlight w:val="none"/>
          <w:u w:val="single"/>
        </w:rPr>
        <w:t xml:space="preserve">                                           </w:t>
      </w:r>
      <w:r>
        <w:rPr>
          <w:rFonts w:hint="eastAsia" w:ascii="等线" w:hAnsi="等线" w:eastAsia="等线" w:cs="等线"/>
          <w:color w:val="auto"/>
          <w:kern w:val="0"/>
          <w:sz w:val="22"/>
          <w:szCs w:val="22"/>
          <w:highlight w:val="none"/>
        </w:rPr>
        <w:t xml:space="preserve"> 。</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6"/>
        <w:gridCol w:w="4550"/>
      </w:tblGrid>
      <w:tr w14:paraId="2AB5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5" w:hRule="atLeast"/>
          <w:jc w:val="center"/>
        </w:trPr>
        <w:tc>
          <w:tcPr>
            <w:tcW w:w="2636" w:type="pct"/>
            <w:tcBorders>
              <w:top w:val="single" w:color="auto" w:sz="4" w:space="0"/>
              <w:left w:val="single" w:color="auto" w:sz="4" w:space="0"/>
              <w:right w:val="single" w:color="auto" w:sz="4" w:space="0"/>
            </w:tcBorders>
            <w:noWrap/>
          </w:tcPr>
          <w:p w14:paraId="73D66613">
            <w:pPr>
              <w:widowControl w:val="0"/>
              <w:spacing w:line="360" w:lineRule="auto"/>
              <w:ind w:right="-109" w:rightChars="-50"/>
              <w:jc w:val="left"/>
              <w:rPr>
                <w:rFonts w:ascii="宋体" w:hAnsi="宋体" w:eastAsia="宋体" w:cs="等线"/>
                <w:bCs/>
                <w:color w:val="auto"/>
                <w:kern w:val="0"/>
                <w:sz w:val="22"/>
                <w:szCs w:val="22"/>
                <w:highlight w:val="none"/>
              </w:rPr>
            </w:pPr>
          </w:p>
          <w:p w14:paraId="3BF7AC6B">
            <w:pPr>
              <w:widowControl w:val="0"/>
              <w:spacing w:line="360" w:lineRule="auto"/>
              <w:ind w:right="-109" w:rightChars="-50"/>
              <w:jc w:val="left"/>
              <w:rPr>
                <w:rFonts w:ascii="宋体" w:hAnsi="宋体" w:eastAsia="宋体" w:cs="等线"/>
                <w:bCs/>
                <w:color w:val="auto"/>
                <w:kern w:val="0"/>
                <w:sz w:val="22"/>
                <w:szCs w:val="22"/>
                <w:highlight w:val="none"/>
              </w:rPr>
            </w:pPr>
            <w:r>
              <w:rPr>
                <w:rFonts w:hint="eastAsia" w:ascii="宋体" w:hAnsi="宋体" w:eastAsia="宋体" w:cs="等线"/>
                <w:bCs/>
                <w:color w:val="auto"/>
                <w:kern w:val="0"/>
                <w:sz w:val="22"/>
                <w:szCs w:val="22"/>
                <w:highlight w:val="none"/>
              </w:rPr>
              <w:t>甲方单位名称（章）：</w:t>
            </w:r>
          </w:p>
          <w:p w14:paraId="3591DEB7">
            <w:pPr>
              <w:widowControl w:val="0"/>
              <w:spacing w:line="360" w:lineRule="auto"/>
              <w:ind w:right="-109" w:rightChars="-50"/>
              <w:jc w:val="left"/>
              <w:rPr>
                <w:rFonts w:ascii="宋体" w:hAnsi="宋体" w:eastAsia="宋体" w:cs="等线"/>
                <w:bCs/>
                <w:color w:val="auto"/>
                <w:kern w:val="0"/>
                <w:sz w:val="22"/>
                <w:szCs w:val="22"/>
                <w:highlight w:val="none"/>
              </w:rPr>
            </w:pPr>
            <w:r>
              <w:rPr>
                <w:rFonts w:hint="eastAsia" w:ascii="宋体" w:hAnsi="宋体" w:eastAsia="宋体" w:cs="等线"/>
                <w:bCs/>
                <w:color w:val="auto"/>
                <w:kern w:val="0"/>
                <w:sz w:val="22"/>
                <w:szCs w:val="22"/>
                <w:highlight w:val="none"/>
              </w:rPr>
              <w:t>单位地址：</w:t>
            </w:r>
          </w:p>
          <w:p w14:paraId="14D4BDA6">
            <w:pPr>
              <w:widowControl w:val="0"/>
              <w:spacing w:line="360" w:lineRule="auto"/>
              <w:ind w:right="-109" w:rightChars="-50"/>
              <w:jc w:val="left"/>
              <w:rPr>
                <w:rFonts w:ascii="宋体" w:hAnsi="宋体" w:eastAsia="宋体" w:cs="等线"/>
                <w:bCs/>
                <w:color w:val="auto"/>
                <w:kern w:val="0"/>
                <w:sz w:val="22"/>
                <w:szCs w:val="22"/>
                <w:highlight w:val="none"/>
              </w:rPr>
            </w:pPr>
            <w:r>
              <w:rPr>
                <w:rFonts w:hint="eastAsia" w:ascii="宋体" w:hAnsi="宋体" w:eastAsia="宋体" w:cs="等线"/>
                <w:bCs/>
                <w:color w:val="auto"/>
                <w:kern w:val="0"/>
                <w:sz w:val="22"/>
                <w:szCs w:val="22"/>
                <w:highlight w:val="none"/>
              </w:rPr>
              <w:t>法定代表人：</w:t>
            </w:r>
          </w:p>
          <w:p w14:paraId="51445C69">
            <w:pPr>
              <w:widowControl w:val="0"/>
              <w:spacing w:line="360" w:lineRule="auto"/>
              <w:ind w:right="-109" w:rightChars="-50"/>
              <w:jc w:val="left"/>
              <w:rPr>
                <w:rFonts w:ascii="宋体" w:hAnsi="宋体" w:eastAsia="宋体" w:cs="等线"/>
                <w:bCs/>
                <w:color w:val="auto"/>
                <w:kern w:val="0"/>
                <w:sz w:val="22"/>
                <w:szCs w:val="22"/>
                <w:highlight w:val="none"/>
              </w:rPr>
            </w:pPr>
            <w:r>
              <w:rPr>
                <w:rFonts w:hint="eastAsia" w:ascii="宋体" w:hAnsi="宋体" w:eastAsia="宋体" w:cs="等线"/>
                <w:bCs/>
                <w:color w:val="auto"/>
                <w:kern w:val="0"/>
                <w:sz w:val="22"/>
                <w:szCs w:val="22"/>
                <w:highlight w:val="none"/>
              </w:rPr>
              <w:t>委托代理人：</w:t>
            </w:r>
          </w:p>
          <w:p w14:paraId="497B7F83">
            <w:pPr>
              <w:widowControl w:val="0"/>
              <w:spacing w:line="360" w:lineRule="auto"/>
              <w:ind w:right="-109" w:rightChars="-50"/>
              <w:jc w:val="left"/>
              <w:rPr>
                <w:rFonts w:ascii="宋体" w:hAnsi="宋体" w:eastAsia="宋体" w:cs="等线"/>
                <w:bCs/>
                <w:color w:val="auto"/>
                <w:kern w:val="0"/>
                <w:sz w:val="22"/>
                <w:szCs w:val="22"/>
                <w:highlight w:val="none"/>
              </w:rPr>
            </w:pPr>
            <w:r>
              <w:rPr>
                <w:rFonts w:hint="eastAsia" w:ascii="宋体" w:hAnsi="宋体" w:eastAsia="宋体" w:cs="等线"/>
                <w:bCs/>
                <w:color w:val="auto"/>
                <w:kern w:val="0"/>
                <w:sz w:val="22"/>
                <w:szCs w:val="22"/>
                <w:highlight w:val="none"/>
              </w:rPr>
              <w:t>电 话：</w:t>
            </w:r>
          </w:p>
          <w:p w14:paraId="44A15E56">
            <w:pPr>
              <w:widowControl w:val="0"/>
              <w:spacing w:line="360" w:lineRule="auto"/>
              <w:ind w:right="-109" w:rightChars="-50"/>
              <w:jc w:val="left"/>
              <w:rPr>
                <w:rFonts w:ascii="宋体" w:hAnsi="宋体" w:eastAsia="宋体" w:cs="等线"/>
                <w:bCs/>
                <w:color w:val="auto"/>
                <w:kern w:val="0"/>
                <w:sz w:val="22"/>
                <w:szCs w:val="22"/>
                <w:highlight w:val="none"/>
              </w:rPr>
            </w:pPr>
            <w:r>
              <w:rPr>
                <w:rFonts w:hint="eastAsia" w:ascii="宋体" w:hAnsi="宋体" w:eastAsia="宋体" w:cs="等线"/>
                <w:bCs/>
                <w:color w:val="auto"/>
                <w:kern w:val="0"/>
                <w:sz w:val="22"/>
                <w:szCs w:val="22"/>
                <w:highlight w:val="none"/>
              </w:rPr>
              <w:t>签订日期：</w:t>
            </w:r>
            <w:r>
              <w:rPr>
                <w:rFonts w:ascii="宋体" w:hAnsi="宋体" w:eastAsia="宋体" w:cs="Times New Roman"/>
                <w:bCs/>
                <w:color w:val="auto"/>
                <w:kern w:val="0"/>
                <w:sz w:val="22"/>
                <w:szCs w:val="22"/>
                <w:highlight w:val="none"/>
              </w:rPr>
              <w:t xml:space="preserve"> </w:t>
            </w:r>
            <w:r>
              <w:rPr>
                <w:rFonts w:hint="eastAsia" w:ascii="宋体" w:hAnsi="宋体" w:eastAsia="宋体" w:cs="Times New Roman"/>
                <w:bCs/>
                <w:color w:val="auto"/>
                <w:kern w:val="0"/>
                <w:sz w:val="22"/>
                <w:szCs w:val="22"/>
                <w:highlight w:val="none"/>
              </w:rPr>
              <w:t xml:space="preserve">  </w:t>
            </w:r>
            <w:r>
              <w:rPr>
                <w:rFonts w:ascii="宋体" w:hAnsi="宋体" w:eastAsia="宋体" w:cs="Times New Roman"/>
                <w:bCs/>
                <w:color w:val="auto"/>
                <w:kern w:val="0"/>
                <w:sz w:val="22"/>
                <w:szCs w:val="22"/>
                <w:highlight w:val="none"/>
              </w:rPr>
              <w:t xml:space="preserve">年  月  日 </w:t>
            </w:r>
          </w:p>
        </w:tc>
        <w:tc>
          <w:tcPr>
            <w:tcW w:w="2363" w:type="pct"/>
            <w:tcBorders>
              <w:top w:val="single" w:color="auto" w:sz="4" w:space="0"/>
              <w:left w:val="single" w:color="auto" w:sz="4" w:space="0"/>
              <w:right w:val="single" w:color="auto" w:sz="4" w:space="0"/>
            </w:tcBorders>
            <w:noWrap/>
          </w:tcPr>
          <w:p w14:paraId="43D5543E">
            <w:pPr>
              <w:widowControl w:val="0"/>
              <w:spacing w:line="360" w:lineRule="auto"/>
              <w:ind w:right="-109" w:rightChars="-50"/>
              <w:jc w:val="left"/>
              <w:rPr>
                <w:rFonts w:ascii="宋体" w:hAnsi="宋体" w:eastAsia="宋体" w:cs="等线"/>
                <w:bCs/>
                <w:color w:val="auto"/>
                <w:kern w:val="0"/>
                <w:sz w:val="22"/>
                <w:szCs w:val="22"/>
                <w:highlight w:val="none"/>
              </w:rPr>
            </w:pPr>
          </w:p>
          <w:p w14:paraId="08996864">
            <w:pPr>
              <w:widowControl w:val="0"/>
              <w:spacing w:line="360" w:lineRule="auto"/>
              <w:ind w:right="-109" w:rightChars="-50"/>
              <w:jc w:val="left"/>
              <w:rPr>
                <w:rFonts w:ascii="宋体" w:hAnsi="宋体" w:eastAsia="宋体" w:cs="等线"/>
                <w:bCs/>
                <w:color w:val="auto"/>
                <w:kern w:val="0"/>
                <w:sz w:val="22"/>
                <w:szCs w:val="22"/>
                <w:highlight w:val="none"/>
              </w:rPr>
            </w:pPr>
            <w:r>
              <w:rPr>
                <w:rFonts w:hint="eastAsia" w:ascii="宋体" w:hAnsi="宋体" w:eastAsia="宋体" w:cs="等线"/>
                <w:bCs/>
                <w:color w:val="auto"/>
                <w:kern w:val="0"/>
                <w:sz w:val="22"/>
                <w:szCs w:val="22"/>
                <w:highlight w:val="none"/>
              </w:rPr>
              <w:t>乙方单位名称（章）：</w:t>
            </w:r>
          </w:p>
          <w:p w14:paraId="15598D47">
            <w:pPr>
              <w:widowControl w:val="0"/>
              <w:spacing w:line="360" w:lineRule="auto"/>
              <w:ind w:right="-109" w:rightChars="-50"/>
              <w:jc w:val="left"/>
              <w:rPr>
                <w:rFonts w:ascii="宋体" w:hAnsi="宋体" w:eastAsia="宋体" w:cs="等线"/>
                <w:bCs/>
                <w:color w:val="auto"/>
                <w:kern w:val="0"/>
                <w:sz w:val="22"/>
                <w:szCs w:val="22"/>
                <w:highlight w:val="none"/>
              </w:rPr>
            </w:pPr>
            <w:r>
              <w:rPr>
                <w:rFonts w:hint="eastAsia" w:ascii="宋体" w:hAnsi="宋体" w:eastAsia="宋体" w:cs="等线"/>
                <w:bCs/>
                <w:color w:val="auto"/>
                <w:kern w:val="0"/>
                <w:sz w:val="22"/>
                <w:szCs w:val="22"/>
                <w:highlight w:val="none"/>
              </w:rPr>
              <w:t>单位地址：</w:t>
            </w:r>
          </w:p>
          <w:p w14:paraId="06DFE9FF">
            <w:pPr>
              <w:widowControl w:val="0"/>
              <w:spacing w:line="360" w:lineRule="auto"/>
              <w:ind w:right="-109" w:rightChars="-50"/>
              <w:jc w:val="left"/>
              <w:rPr>
                <w:rFonts w:ascii="宋体" w:hAnsi="宋体" w:eastAsia="宋体" w:cs="等线"/>
                <w:bCs/>
                <w:color w:val="auto"/>
                <w:kern w:val="0"/>
                <w:sz w:val="22"/>
                <w:szCs w:val="22"/>
                <w:highlight w:val="none"/>
              </w:rPr>
            </w:pPr>
            <w:r>
              <w:rPr>
                <w:rFonts w:hint="eastAsia" w:ascii="宋体" w:hAnsi="宋体" w:eastAsia="宋体" w:cs="等线"/>
                <w:bCs/>
                <w:color w:val="auto"/>
                <w:kern w:val="0"/>
                <w:sz w:val="22"/>
                <w:szCs w:val="22"/>
                <w:highlight w:val="none"/>
              </w:rPr>
              <w:t>法定代表人：</w:t>
            </w:r>
          </w:p>
          <w:p w14:paraId="427C9FDD">
            <w:pPr>
              <w:widowControl w:val="0"/>
              <w:spacing w:line="360" w:lineRule="auto"/>
              <w:ind w:right="-109" w:rightChars="-50"/>
              <w:jc w:val="left"/>
              <w:rPr>
                <w:rFonts w:ascii="宋体" w:hAnsi="宋体" w:eastAsia="宋体" w:cs="等线"/>
                <w:bCs/>
                <w:color w:val="auto"/>
                <w:kern w:val="0"/>
                <w:sz w:val="22"/>
                <w:szCs w:val="22"/>
                <w:highlight w:val="none"/>
              </w:rPr>
            </w:pPr>
            <w:r>
              <w:rPr>
                <w:rFonts w:hint="eastAsia" w:ascii="宋体" w:hAnsi="宋体" w:eastAsia="宋体" w:cs="等线"/>
                <w:bCs/>
                <w:color w:val="auto"/>
                <w:kern w:val="0"/>
                <w:sz w:val="22"/>
                <w:szCs w:val="22"/>
                <w:highlight w:val="none"/>
              </w:rPr>
              <w:t>委托代理人：</w:t>
            </w:r>
          </w:p>
          <w:p w14:paraId="7FC77156">
            <w:pPr>
              <w:widowControl w:val="0"/>
              <w:spacing w:line="360" w:lineRule="auto"/>
              <w:ind w:right="-109" w:rightChars="-50"/>
              <w:jc w:val="left"/>
              <w:rPr>
                <w:rFonts w:ascii="宋体" w:hAnsi="宋体" w:eastAsia="宋体" w:cs="等线"/>
                <w:bCs/>
                <w:color w:val="auto"/>
                <w:kern w:val="0"/>
                <w:sz w:val="22"/>
                <w:szCs w:val="22"/>
                <w:highlight w:val="none"/>
              </w:rPr>
            </w:pPr>
            <w:r>
              <w:rPr>
                <w:rFonts w:hint="eastAsia" w:ascii="宋体" w:hAnsi="宋体" w:eastAsia="宋体" w:cs="等线"/>
                <w:bCs/>
                <w:color w:val="auto"/>
                <w:kern w:val="0"/>
                <w:sz w:val="22"/>
                <w:szCs w:val="22"/>
                <w:highlight w:val="none"/>
              </w:rPr>
              <w:t>电 话：</w:t>
            </w:r>
          </w:p>
          <w:p w14:paraId="32373FBB">
            <w:pPr>
              <w:widowControl w:val="0"/>
              <w:spacing w:line="360" w:lineRule="auto"/>
              <w:ind w:right="-109" w:rightChars="-50"/>
              <w:jc w:val="left"/>
              <w:rPr>
                <w:rFonts w:ascii="宋体" w:hAnsi="宋体" w:eastAsia="宋体" w:cs="等线"/>
                <w:bCs/>
                <w:color w:val="auto"/>
                <w:kern w:val="0"/>
                <w:sz w:val="22"/>
                <w:szCs w:val="22"/>
                <w:highlight w:val="none"/>
              </w:rPr>
            </w:pPr>
            <w:r>
              <w:rPr>
                <w:rFonts w:hint="eastAsia" w:ascii="宋体" w:hAnsi="宋体" w:eastAsia="宋体" w:cs="等线"/>
                <w:bCs/>
                <w:color w:val="auto"/>
                <w:kern w:val="0"/>
                <w:sz w:val="22"/>
                <w:szCs w:val="22"/>
                <w:highlight w:val="none"/>
              </w:rPr>
              <w:t>签订日期：</w:t>
            </w:r>
            <w:r>
              <w:rPr>
                <w:rFonts w:ascii="宋体" w:hAnsi="宋体" w:eastAsia="宋体" w:cs="Times New Roman"/>
                <w:bCs/>
                <w:color w:val="auto"/>
                <w:kern w:val="0"/>
                <w:sz w:val="22"/>
                <w:szCs w:val="22"/>
                <w:highlight w:val="none"/>
              </w:rPr>
              <w:t xml:space="preserve"> </w:t>
            </w:r>
            <w:r>
              <w:rPr>
                <w:rFonts w:hint="eastAsia" w:ascii="宋体" w:hAnsi="宋体" w:eastAsia="宋体" w:cs="Times New Roman"/>
                <w:bCs/>
                <w:color w:val="auto"/>
                <w:kern w:val="0"/>
                <w:sz w:val="22"/>
                <w:szCs w:val="22"/>
                <w:highlight w:val="none"/>
              </w:rPr>
              <w:t xml:space="preserve">  </w:t>
            </w:r>
            <w:r>
              <w:rPr>
                <w:rFonts w:ascii="宋体" w:hAnsi="宋体" w:eastAsia="宋体" w:cs="Times New Roman"/>
                <w:bCs/>
                <w:color w:val="auto"/>
                <w:kern w:val="0"/>
                <w:sz w:val="22"/>
                <w:szCs w:val="22"/>
                <w:highlight w:val="none"/>
              </w:rPr>
              <w:t xml:space="preserve">年  月  日 </w:t>
            </w:r>
          </w:p>
        </w:tc>
      </w:tr>
    </w:tbl>
    <w:p w14:paraId="295FAAEA">
      <w:pPr>
        <w:widowControl/>
        <w:jc w:val="left"/>
        <w:rPr>
          <w:rFonts w:ascii="Calibri" w:hAnsi="Calibri" w:eastAsia="宋体" w:cs="Times New Roman"/>
          <w:color w:val="auto"/>
          <w:kern w:val="0"/>
          <w:szCs w:val="22"/>
          <w:highlight w:val="none"/>
        </w:rPr>
      </w:pPr>
    </w:p>
    <w:p w14:paraId="4E662866">
      <w:pPr>
        <w:widowControl/>
        <w:spacing w:line="420" w:lineRule="atLeast"/>
        <w:ind w:firstLine="446" w:firstLineChars="196"/>
        <w:jc w:val="left"/>
        <w:rPr>
          <w:rFonts w:hint="eastAsia" w:ascii="宋体" w:hAnsi="Calibri" w:eastAsia="宋体" w:cs="Times New Roman"/>
          <w:color w:val="auto"/>
          <w:kern w:val="0"/>
          <w:sz w:val="22"/>
          <w:szCs w:val="22"/>
          <w:highlight w:val="none"/>
          <w:u w:val="single"/>
          <w:lang w:val="zh-CN" w:eastAsia="zh-CN"/>
        </w:rPr>
      </w:pPr>
      <w:r>
        <w:rPr>
          <w:rFonts w:hint="eastAsia" w:ascii="宋体" w:hAnsi="Calibri" w:eastAsia="宋体" w:cs="Times New Roman"/>
          <w:color w:val="auto"/>
          <w:kern w:val="0"/>
          <w:sz w:val="22"/>
          <w:szCs w:val="22"/>
          <w:highlight w:val="none"/>
          <w:u w:val="single"/>
        </w:rPr>
        <w:t>注：以上合同条款供采购人及成交供应商作为商务参考，具体签订时，采购人可根据自身项目情况与成交供应商协商另行修改拟定相关合同具体条款。</w:t>
      </w:r>
    </w:p>
    <w:p w14:paraId="3C96E8AB">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474D9A55">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21DD15D4">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09E7FFA7">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0AFC79E4">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517400E3">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210572C4">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4F5988E5">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73365424">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52AF8DAB">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657EEC60">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57F5C105">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32BD1175">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0EB4BE3F">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45648611">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r>
        <w:rPr>
          <w:rFonts w:hint="eastAsia" w:ascii="宋体" w:hAnsi="Calibri" w:eastAsia="宋体" w:cs="Times New Roman"/>
          <w:b/>
          <w:bCs/>
          <w:color w:val="auto"/>
          <w:kern w:val="0"/>
          <w:sz w:val="32"/>
          <w:szCs w:val="32"/>
          <w:highlight w:val="none"/>
          <w:lang w:val="zh-CN" w:eastAsia="zh-CN"/>
        </w:rPr>
        <w:t>第</w:t>
      </w:r>
      <w:r>
        <w:rPr>
          <w:rFonts w:hint="eastAsia" w:ascii="宋体" w:hAnsi="Calibri" w:eastAsia="宋体" w:cs="Times New Roman"/>
          <w:b/>
          <w:bCs/>
          <w:color w:val="auto"/>
          <w:kern w:val="0"/>
          <w:sz w:val="32"/>
          <w:szCs w:val="32"/>
          <w:highlight w:val="none"/>
        </w:rPr>
        <w:t>六</w:t>
      </w:r>
      <w:r>
        <w:rPr>
          <w:rFonts w:hint="eastAsia" w:ascii="宋体" w:hAnsi="Calibri" w:eastAsia="宋体" w:cs="Times New Roman"/>
          <w:b/>
          <w:bCs/>
          <w:color w:val="auto"/>
          <w:kern w:val="0"/>
          <w:sz w:val="32"/>
          <w:szCs w:val="32"/>
          <w:highlight w:val="none"/>
          <w:lang w:val="zh-CN" w:eastAsia="zh-CN"/>
        </w:rPr>
        <w:t>部分    附件</w:t>
      </w:r>
      <w:r>
        <w:rPr>
          <w:rFonts w:hint="eastAsia" w:ascii="宋体" w:hAnsi="Calibri" w:eastAsia="宋体" w:cs="Times New Roman"/>
          <w:b/>
          <w:bCs/>
          <w:color w:val="auto"/>
          <w:kern w:val="0"/>
          <w:sz w:val="32"/>
          <w:szCs w:val="32"/>
          <w:highlight w:val="none"/>
        </w:rPr>
        <w:t>—</w:t>
      </w:r>
      <w:r>
        <w:rPr>
          <w:rFonts w:hint="eastAsia" w:ascii="宋体" w:hAnsi="Calibri" w:eastAsia="宋体" w:cs="Times New Roman"/>
          <w:b/>
          <w:bCs/>
          <w:color w:val="auto"/>
          <w:kern w:val="0"/>
          <w:sz w:val="32"/>
          <w:szCs w:val="32"/>
          <w:highlight w:val="none"/>
          <w:lang w:val="zh-CN" w:eastAsia="zh-CN"/>
        </w:rPr>
        <w:t>投标（响应）文件格式</w:t>
      </w:r>
    </w:p>
    <w:p w14:paraId="67C901AD">
      <w:pPr>
        <w:widowControl/>
        <w:autoSpaceDE w:val="0"/>
        <w:autoSpaceDN w:val="0"/>
        <w:adjustRightInd w:val="0"/>
        <w:spacing w:line="360" w:lineRule="exact"/>
        <w:jc w:val="center"/>
        <w:rPr>
          <w:rFonts w:hint="eastAsia" w:ascii="宋体" w:hAnsi="Calibri" w:eastAsia="宋体" w:cs="Times New Roman"/>
          <w:color w:val="auto"/>
          <w:kern w:val="0"/>
          <w:sz w:val="36"/>
          <w:szCs w:val="22"/>
          <w:highlight w:val="none"/>
          <w:lang w:val="zh-CN" w:eastAsia="zh-CN"/>
        </w:rPr>
      </w:pPr>
    </w:p>
    <w:p w14:paraId="01348C9E">
      <w:pPr>
        <w:widowControl/>
        <w:tabs>
          <w:tab w:val="left" w:pos="1069"/>
          <w:tab w:val="left" w:pos="2352"/>
        </w:tabs>
        <w:snapToGrid w:val="0"/>
        <w:spacing w:line="440" w:lineRule="exact"/>
        <w:jc w:val="left"/>
        <w:rPr>
          <w:rFonts w:hint="eastAsia" w:ascii="宋体" w:hAnsi="Calibri" w:eastAsia="宋体" w:cs="宋体"/>
          <w:b/>
          <w:bCs/>
          <w:color w:val="auto"/>
          <w:kern w:val="0"/>
          <w:sz w:val="32"/>
          <w:szCs w:val="32"/>
          <w:highlight w:val="none"/>
          <w:lang w:bidi="ar-SA"/>
        </w:rPr>
      </w:pPr>
      <w:r>
        <w:rPr>
          <w:rFonts w:hint="eastAsia" w:ascii="宋体" w:hAnsi="Calibri" w:eastAsia="宋体" w:cs="宋体"/>
          <w:b/>
          <w:bCs/>
          <w:color w:val="auto"/>
          <w:kern w:val="0"/>
          <w:sz w:val="22"/>
          <w:szCs w:val="22"/>
          <w:highlight w:val="none"/>
          <w:lang w:val="zh-CN" w:eastAsia="zh-CN" w:bidi="ar-SA"/>
        </w:rPr>
        <w:t>一、</w:t>
      </w:r>
      <w:r>
        <w:rPr>
          <w:rFonts w:hint="eastAsia" w:ascii="宋体" w:hAnsi="Calibri" w:eastAsia="宋体" w:cs="宋体"/>
          <w:b/>
          <w:bCs/>
          <w:color w:val="auto"/>
          <w:kern w:val="0"/>
          <w:sz w:val="22"/>
          <w:szCs w:val="22"/>
          <w:highlight w:val="none"/>
          <w:lang w:eastAsia="zh-CN" w:bidi="ar-SA"/>
        </w:rPr>
        <w:t>报价</w:t>
      </w:r>
      <w:r>
        <w:rPr>
          <w:rFonts w:hint="eastAsia" w:ascii="宋体" w:hAnsi="Calibri" w:eastAsia="宋体" w:cs="宋体"/>
          <w:b/>
          <w:bCs/>
          <w:color w:val="auto"/>
          <w:kern w:val="0"/>
          <w:sz w:val="22"/>
          <w:szCs w:val="22"/>
          <w:highlight w:val="none"/>
          <w:lang w:val="zh-CN" w:eastAsia="zh-CN" w:bidi="ar-SA"/>
        </w:rPr>
        <w:t>部分投标（响应）文件格式</w:t>
      </w:r>
    </w:p>
    <w:p w14:paraId="795FE0B7">
      <w:pPr>
        <w:pStyle w:val="7"/>
        <w:widowControl/>
        <w:tabs>
          <w:tab w:val="left" w:pos="1069"/>
          <w:tab w:val="left" w:pos="2352"/>
        </w:tabs>
        <w:jc w:val="left"/>
        <w:rPr>
          <w:rFonts w:hint="eastAsia" w:ascii="宋体" w:cs="宋体"/>
          <w:color w:val="auto"/>
          <w:kern w:val="0"/>
          <w:sz w:val="22"/>
          <w:szCs w:val="22"/>
          <w:highlight w:val="none"/>
          <w:lang w:bidi="ar-SA"/>
        </w:rPr>
      </w:pPr>
      <w:r>
        <w:rPr>
          <w:rFonts w:hint="eastAsia" w:ascii="宋体" w:cs="宋体"/>
          <w:color w:val="auto"/>
          <w:kern w:val="0"/>
          <w:sz w:val="22"/>
          <w:highlight w:val="none"/>
          <w:lang w:bidi="ar-SA"/>
        </w:rPr>
        <w:t>报价</w:t>
      </w:r>
      <w:r>
        <w:rPr>
          <w:rFonts w:hint="eastAsia" w:ascii="宋体" w:cs="宋体"/>
          <w:color w:val="auto"/>
          <w:kern w:val="0"/>
          <w:sz w:val="22"/>
          <w:highlight w:val="none"/>
          <w:lang w:val="zh-CN" w:eastAsia="zh-CN" w:bidi="ar-SA"/>
        </w:rPr>
        <w:t>部分投标（响应）文件</w:t>
      </w:r>
      <w:r>
        <w:rPr>
          <w:rFonts w:hint="eastAsia" w:ascii="宋体" w:cs="宋体"/>
          <w:color w:val="auto"/>
          <w:kern w:val="0"/>
          <w:sz w:val="22"/>
          <w:szCs w:val="22"/>
          <w:highlight w:val="none"/>
          <w:lang w:bidi="ar-SA"/>
        </w:rPr>
        <w:t>封面参考：</w:t>
      </w:r>
    </w:p>
    <w:p w14:paraId="114A1264">
      <w:pPr>
        <w:widowControl/>
        <w:tabs>
          <w:tab w:val="left" w:pos="1069"/>
          <w:tab w:val="left" w:pos="2352"/>
        </w:tabs>
        <w:snapToGrid w:val="0"/>
        <w:spacing w:line="440" w:lineRule="exact"/>
        <w:jc w:val="center"/>
        <w:rPr>
          <w:rFonts w:hint="eastAsia" w:ascii="宋体" w:hAnsi="Calibri" w:eastAsia="宋体" w:cs="宋体"/>
          <w:b/>
          <w:color w:val="auto"/>
          <w:kern w:val="0"/>
          <w:sz w:val="32"/>
          <w:szCs w:val="32"/>
          <w:highlight w:val="none"/>
          <w:lang w:bidi="ar-SA"/>
        </w:rPr>
      </w:pPr>
    </w:p>
    <w:p w14:paraId="5CD67503">
      <w:pPr>
        <w:widowControl/>
        <w:tabs>
          <w:tab w:val="left" w:pos="1069"/>
          <w:tab w:val="left" w:pos="2352"/>
        </w:tabs>
        <w:spacing w:line="480" w:lineRule="auto"/>
        <w:jc w:val="center"/>
        <w:rPr>
          <w:rFonts w:hint="eastAsia" w:ascii="宋体" w:hAnsi="Calibri" w:eastAsia="宋体" w:cs="宋体"/>
          <w:b/>
          <w:color w:val="auto"/>
          <w:kern w:val="0"/>
          <w:sz w:val="64"/>
          <w:szCs w:val="64"/>
          <w:highlight w:val="none"/>
          <w:lang w:eastAsia="zh-CN" w:bidi="ar-SA"/>
        </w:rPr>
      </w:pPr>
      <w:r>
        <w:rPr>
          <w:rFonts w:hint="eastAsia" w:ascii="宋体" w:hAnsi="Calibri" w:eastAsia="宋体" w:cs="宋体"/>
          <w:b/>
          <w:color w:val="auto"/>
          <w:kern w:val="0"/>
          <w:sz w:val="64"/>
          <w:szCs w:val="64"/>
          <w:highlight w:val="none"/>
          <w:lang w:eastAsia="zh-CN" w:bidi="ar-SA"/>
        </w:rPr>
        <w:t>泰顺县国有控股集团有限公司会计师事务所服务项目</w:t>
      </w:r>
    </w:p>
    <w:p w14:paraId="3776FD67">
      <w:pPr>
        <w:widowControl/>
        <w:tabs>
          <w:tab w:val="left" w:pos="1069"/>
          <w:tab w:val="left" w:pos="2352"/>
        </w:tabs>
        <w:spacing w:line="480" w:lineRule="auto"/>
        <w:jc w:val="center"/>
        <w:rPr>
          <w:rFonts w:hint="eastAsia" w:ascii="等线" w:hAnsi="Calibri" w:eastAsia="等线" w:cs="等线"/>
          <w:bCs/>
          <w:color w:val="auto"/>
          <w:kern w:val="0"/>
          <w:sz w:val="84"/>
          <w:szCs w:val="84"/>
          <w:highlight w:val="none"/>
          <w:lang w:bidi="ar-SA"/>
        </w:rPr>
      </w:pPr>
      <w:r>
        <w:rPr>
          <w:rFonts w:hint="eastAsia" w:ascii="等线" w:hAnsi="Calibri" w:eastAsia="等线" w:cs="等线"/>
          <w:bCs/>
          <w:color w:val="auto"/>
          <w:kern w:val="0"/>
          <w:sz w:val="84"/>
          <w:szCs w:val="84"/>
          <w:highlight w:val="none"/>
          <w:lang w:bidi="ar-SA"/>
        </w:rPr>
        <w:t>投 标 文 件</w:t>
      </w:r>
    </w:p>
    <w:p w14:paraId="628E6C37">
      <w:pPr>
        <w:widowControl/>
        <w:tabs>
          <w:tab w:val="left" w:pos="1069"/>
          <w:tab w:val="left" w:pos="2352"/>
        </w:tabs>
        <w:spacing w:line="480" w:lineRule="auto"/>
        <w:jc w:val="center"/>
        <w:rPr>
          <w:rFonts w:hint="eastAsia" w:ascii="等线" w:hAnsi="Calibri" w:eastAsia="等线" w:cs="等线"/>
          <w:bCs/>
          <w:color w:val="auto"/>
          <w:kern w:val="0"/>
          <w:sz w:val="84"/>
          <w:szCs w:val="84"/>
          <w:highlight w:val="none"/>
          <w:lang w:bidi="ar-SA"/>
        </w:rPr>
      </w:pPr>
      <w:r>
        <w:rPr>
          <w:rFonts w:hint="eastAsia" w:ascii="等线" w:hAnsi="Calibri" w:eastAsia="等线" w:cs="等线"/>
          <w:bCs/>
          <w:color w:val="auto"/>
          <w:kern w:val="0"/>
          <w:sz w:val="60"/>
          <w:szCs w:val="60"/>
          <w:highlight w:val="none"/>
          <w:lang w:bidi="ar-SA"/>
        </w:rPr>
        <w:t>（</w:t>
      </w:r>
      <w:r>
        <w:rPr>
          <w:rFonts w:hint="eastAsia" w:ascii="等线" w:hAnsi="Calibri" w:eastAsia="等线" w:cs="等线"/>
          <w:bCs/>
          <w:color w:val="auto"/>
          <w:kern w:val="0"/>
          <w:sz w:val="60"/>
          <w:szCs w:val="60"/>
          <w:highlight w:val="none"/>
          <w:lang w:eastAsia="zh-CN" w:bidi="ar-SA"/>
        </w:rPr>
        <w:t>报价</w:t>
      </w:r>
      <w:r>
        <w:rPr>
          <w:rFonts w:hint="eastAsia" w:ascii="等线" w:hAnsi="Calibri" w:eastAsia="等线" w:cs="等线"/>
          <w:bCs/>
          <w:color w:val="auto"/>
          <w:kern w:val="0"/>
          <w:sz w:val="60"/>
          <w:szCs w:val="60"/>
          <w:highlight w:val="none"/>
          <w:lang w:bidi="ar-SA"/>
        </w:rPr>
        <w:t>部分）</w:t>
      </w:r>
    </w:p>
    <w:p w14:paraId="304E0D57">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p w14:paraId="539A89FA">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tbl>
      <w:tblPr>
        <w:tblStyle w:val="16"/>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565116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115E284E">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eastAsia="zh-CN" w:bidi="ar-SA"/>
              </w:rPr>
            </w:pPr>
            <w:r>
              <w:rPr>
                <w:rFonts w:hint="eastAsia" w:ascii="宋体" w:hAnsi="Calibri" w:eastAsia="宋体" w:cs="宋体"/>
                <w:b/>
                <w:color w:val="auto"/>
                <w:kern w:val="0"/>
                <w:sz w:val="26"/>
                <w:szCs w:val="26"/>
                <w:highlight w:val="none"/>
                <w:lang w:bidi="ar-SA"/>
              </w:rPr>
              <w:t>项目编号：</w:t>
            </w:r>
            <w:r>
              <w:rPr>
                <w:rFonts w:hint="eastAsia" w:ascii="宋体" w:cs="宋体"/>
                <w:b/>
                <w:color w:val="auto"/>
                <w:kern w:val="0"/>
                <w:sz w:val="26"/>
                <w:szCs w:val="26"/>
                <w:highlight w:val="none"/>
                <w:lang w:eastAsia="zh-CN" w:bidi="ar-SA"/>
              </w:rPr>
              <w:t>TSCG202601004</w:t>
            </w:r>
            <w:r>
              <w:rPr>
                <w:rFonts w:hint="eastAsia" w:ascii="宋体" w:hAnsi="Calibri" w:eastAsia="宋体" w:cs="宋体"/>
                <w:b/>
                <w:color w:val="auto"/>
                <w:kern w:val="0"/>
                <w:sz w:val="26"/>
                <w:szCs w:val="26"/>
                <w:highlight w:val="none"/>
                <w:lang w:eastAsia="zh-CN" w:bidi="ar-SA"/>
              </w:rPr>
              <w:t xml:space="preserve"> </w:t>
            </w:r>
          </w:p>
        </w:tc>
      </w:tr>
      <w:tr w14:paraId="5919982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1CDC87C">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eastAsia="zh-CN" w:bidi="ar-SA"/>
              </w:rPr>
            </w:pPr>
            <w:r>
              <w:rPr>
                <w:rFonts w:hint="eastAsia" w:ascii="宋体" w:hAnsi="Calibri" w:eastAsia="宋体" w:cs="宋体"/>
                <w:b/>
                <w:color w:val="auto"/>
                <w:kern w:val="0"/>
                <w:sz w:val="26"/>
                <w:szCs w:val="26"/>
                <w:highlight w:val="none"/>
                <w:lang w:bidi="ar-SA"/>
              </w:rPr>
              <w:t>采购单位：</w:t>
            </w:r>
            <w:r>
              <w:rPr>
                <w:rFonts w:hint="eastAsia" w:ascii="宋体" w:hAnsi="Calibri" w:eastAsia="宋体" w:cs="宋体"/>
                <w:b/>
                <w:color w:val="auto"/>
                <w:kern w:val="0"/>
                <w:sz w:val="26"/>
                <w:szCs w:val="26"/>
                <w:highlight w:val="none"/>
                <w:lang w:eastAsia="zh-CN" w:bidi="ar-SA"/>
              </w:rPr>
              <w:t>泰顺县国有控股集团有限公司</w:t>
            </w:r>
          </w:p>
        </w:tc>
      </w:tr>
      <w:tr w14:paraId="594F75B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BF8980F">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供应商名称</w:t>
            </w:r>
            <w:r>
              <w:rPr>
                <w:rFonts w:hint="eastAsia" w:ascii="宋体" w:hAnsi="Calibri" w:eastAsia="宋体" w:cs="宋体"/>
                <w:b/>
                <w:color w:val="auto"/>
                <w:kern w:val="0"/>
                <w:sz w:val="26"/>
                <w:szCs w:val="26"/>
                <w:highlight w:val="none"/>
                <w:lang w:eastAsia="zh-CN" w:bidi="ar-SA"/>
              </w:rPr>
              <w:t>（</w:t>
            </w:r>
            <w:r>
              <w:rPr>
                <w:rFonts w:hint="eastAsia" w:ascii="宋体" w:hAnsi="Calibri" w:eastAsia="宋体" w:cs="宋体"/>
                <w:b/>
                <w:color w:val="auto"/>
                <w:kern w:val="0"/>
                <w:sz w:val="26"/>
                <w:szCs w:val="26"/>
                <w:highlight w:val="none"/>
                <w:lang w:val="en-US" w:eastAsia="zh-CN" w:bidi="ar-SA"/>
              </w:rPr>
              <w:t>盖章</w:t>
            </w:r>
            <w:r>
              <w:rPr>
                <w:rFonts w:hint="eastAsia" w:ascii="宋体" w:hAnsi="Calibri" w:eastAsia="宋体" w:cs="宋体"/>
                <w:b/>
                <w:color w:val="auto"/>
                <w:kern w:val="0"/>
                <w:sz w:val="26"/>
                <w:szCs w:val="26"/>
                <w:highlight w:val="none"/>
                <w:lang w:eastAsia="zh-CN" w:bidi="ar-SA"/>
              </w:rPr>
              <w:t>）</w:t>
            </w:r>
            <w:r>
              <w:rPr>
                <w:rFonts w:hint="eastAsia" w:ascii="宋体" w:hAnsi="Calibri" w:eastAsia="宋体" w:cs="宋体"/>
                <w:b/>
                <w:color w:val="auto"/>
                <w:kern w:val="0"/>
                <w:sz w:val="26"/>
                <w:szCs w:val="26"/>
                <w:highlight w:val="none"/>
                <w:lang w:bidi="ar-SA"/>
              </w:rPr>
              <w:t>：</w:t>
            </w:r>
          </w:p>
        </w:tc>
      </w:tr>
      <w:tr w14:paraId="7EAD94A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44793C14">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供应商地址：</w:t>
            </w:r>
          </w:p>
        </w:tc>
      </w:tr>
      <w:tr w14:paraId="7059D06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4451467">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法定代表人（签字或盖章）或</w:t>
            </w:r>
            <w:r>
              <w:rPr>
                <w:rFonts w:hint="eastAsia" w:ascii="宋体" w:hAnsi="Calibri" w:eastAsia="宋体" w:cs="宋体"/>
                <w:b/>
                <w:color w:val="auto"/>
                <w:kern w:val="0"/>
                <w:sz w:val="26"/>
                <w:szCs w:val="26"/>
                <w:highlight w:val="none"/>
                <w:lang w:val="zh-CN" w:eastAsia="zh-CN" w:bidi="ar-SA"/>
              </w:rPr>
              <w:t>授权代表（签字）：</w:t>
            </w:r>
          </w:p>
        </w:tc>
      </w:tr>
      <w:tr w14:paraId="3D1415D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96B46E0">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日期：  年 月 日</w:t>
            </w:r>
          </w:p>
        </w:tc>
      </w:tr>
    </w:tbl>
    <w:p w14:paraId="3771C10A">
      <w:pPr>
        <w:widowControl/>
        <w:autoSpaceDE w:val="0"/>
        <w:autoSpaceDN w:val="0"/>
        <w:adjustRightInd w:val="0"/>
        <w:spacing w:line="360" w:lineRule="exact"/>
        <w:jc w:val="left"/>
        <w:rPr>
          <w:rFonts w:hint="eastAsia" w:ascii="宋体" w:hAnsi="Calibri" w:eastAsia="宋体" w:cs="Times New Roman"/>
          <w:b/>
          <w:bCs/>
          <w:color w:val="auto"/>
          <w:kern w:val="0"/>
          <w:sz w:val="22"/>
          <w:szCs w:val="22"/>
          <w:highlight w:val="none"/>
          <w:lang w:val="zh-CN" w:eastAsia="zh-CN"/>
        </w:rPr>
      </w:pPr>
    </w:p>
    <w:p w14:paraId="35FFD1F8">
      <w:pPr>
        <w:widowControl/>
        <w:autoSpaceDE w:val="0"/>
        <w:autoSpaceDN w:val="0"/>
        <w:adjustRightInd w:val="0"/>
        <w:spacing w:line="360" w:lineRule="exact"/>
        <w:jc w:val="left"/>
        <w:rPr>
          <w:rFonts w:hint="eastAsia" w:ascii="宋体" w:hAnsi="Calibri" w:eastAsia="宋体" w:cs="Times New Roman"/>
          <w:b/>
          <w:bCs/>
          <w:color w:val="auto"/>
          <w:kern w:val="0"/>
          <w:sz w:val="22"/>
          <w:szCs w:val="22"/>
          <w:highlight w:val="none"/>
          <w:lang w:val="zh-CN" w:eastAsia="zh-CN"/>
        </w:rPr>
      </w:pPr>
    </w:p>
    <w:p w14:paraId="2E7E776F">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p>
    <w:p w14:paraId="321DE424">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p>
    <w:p w14:paraId="37F77120">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p>
    <w:p w14:paraId="45539B27">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r>
        <w:rPr>
          <w:rFonts w:hint="eastAsia" w:ascii="宋体" w:hAnsi="Calibri" w:eastAsia="宋体" w:cs="Times New Roman"/>
          <w:b/>
          <w:bCs/>
          <w:color w:val="auto"/>
          <w:kern w:val="0"/>
          <w:sz w:val="24"/>
          <w:szCs w:val="24"/>
          <w:highlight w:val="none"/>
          <w:lang w:val="zh-CN" w:eastAsia="zh-CN"/>
        </w:rPr>
        <w:t>一、报价部分格式</w:t>
      </w:r>
    </w:p>
    <w:p w14:paraId="0616BFD1">
      <w:pPr>
        <w:widowControl/>
        <w:autoSpaceDE w:val="0"/>
        <w:autoSpaceDN w:val="0"/>
        <w:adjustRightInd w:val="0"/>
        <w:spacing w:line="360" w:lineRule="exact"/>
        <w:jc w:val="left"/>
        <w:rPr>
          <w:rFonts w:hint="eastAsia" w:ascii="宋体" w:hAnsi="Calibri" w:eastAsia="宋体" w:cs="Times New Roman"/>
          <w:color w:val="auto"/>
          <w:kern w:val="0"/>
          <w:sz w:val="30"/>
          <w:szCs w:val="22"/>
          <w:highlight w:val="none"/>
          <w:lang w:val="zh-CN" w:eastAsia="zh-CN"/>
        </w:rPr>
      </w:pPr>
    </w:p>
    <w:p w14:paraId="1BD288AB">
      <w:pPr>
        <w:widowControl/>
        <w:autoSpaceDE w:val="0"/>
        <w:autoSpaceDN w:val="0"/>
        <w:adjustRightInd w:val="0"/>
        <w:spacing w:line="360" w:lineRule="exact"/>
        <w:jc w:val="left"/>
        <w:rPr>
          <w:rFonts w:hint="eastAsia" w:ascii="宋体" w:hAnsi="Calibri" w:eastAsia="宋体" w:cs="Times New Roman"/>
          <w:b/>
          <w:bCs/>
          <w:color w:val="auto"/>
          <w:kern w:val="0"/>
          <w:sz w:val="32"/>
          <w:szCs w:val="32"/>
          <w:highlight w:val="none"/>
          <w:lang w:val="zh-CN" w:eastAsia="zh-CN"/>
        </w:rPr>
      </w:pPr>
    </w:p>
    <w:p w14:paraId="6A8B6AE4">
      <w:pPr>
        <w:widowControl/>
        <w:autoSpaceDE w:val="0"/>
        <w:autoSpaceDN w:val="0"/>
        <w:adjustRightInd w:val="0"/>
        <w:spacing w:line="360" w:lineRule="exact"/>
        <w:jc w:val="left"/>
        <w:rPr>
          <w:rFonts w:hint="eastAsia" w:ascii="宋体" w:hAnsi="Calibri" w:eastAsia="宋体" w:cs="Times New Roman"/>
          <w:b/>
          <w:bCs/>
          <w:color w:val="auto"/>
          <w:kern w:val="0"/>
          <w:sz w:val="32"/>
          <w:szCs w:val="32"/>
          <w:highlight w:val="none"/>
          <w:lang w:val="zh-CN" w:eastAsia="zh-CN"/>
        </w:rPr>
      </w:pPr>
    </w:p>
    <w:p w14:paraId="054ED90F">
      <w:pPr>
        <w:widowControl/>
        <w:autoSpaceDE w:val="0"/>
        <w:autoSpaceDN w:val="0"/>
        <w:adjustRightInd w:val="0"/>
        <w:spacing w:line="360" w:lineRule="exact"/>
        <w:jc w:val="left"/>
        <w:rPr>
          <w:rFonts w:hint="eastAsia" w:ascii="宋体" w:hAnsi="Calibri" w:eastAsia="宋体" w:cs="Times New Roman"/>
          <w:b/>
          <w:bCs/>
          <w:color w:val="auto"/>
          <w:kern w:val="0"/>
          <w:sz w:val="32"/>
          <w:szCs w:val="32"/>
          <w:highlight w:val="none"/>
        </w:rPr>
      </w:pPr>
      <w:r>
        <w:rPr>
          <w:rFonts w:hint="eastAsia" w:ascii="宋体" w:hAnsi="Calibri" w:eastAsia="宋体" w:cs="Times New Roman"/>
          <w:b/>
          <w:bCs/>
          <w:color w:val="auto"/>
          <w:kern w:val="0"/>
          <w:sz w:val="32"/>
          <w:szCs w:val="32"/>
          <w:highlight w:val="none"/>
          <w:lang w:val="zh-CN" w:eastAsia="zh-CN"/>
        </w:rPr>
        <w:t>附件一</w:t>
      </w:r>
    </w:p>
    <w:p w14:paraId="57FE9175">
      <w:pPr>
        <w:widowControl/>
        <w:autoSpaceDE w:val="0"/>
        <w:autoSpaceDN w:val="0"/>
        <w:adjustRightInd w:val="0"/>
        <w:spacing w:line="360" w:lineRule="atLeast"/>
        <w:jc w:val="center"/>
        <w:textAlignment w:val="baseline"/>
        <w:rPr>
          <w:rFonts w:hint="eastAsia" w:ascii="宋体" w:hAnsi="Calibri" w:eastAsia="宋体" w:cs="Times New Roman"/>
          <w:b/>
          <w:bCs/>
          <w:color w:val="auto"/>
          <w:kern w:val="0"/>
          <w:sz w:val="22"/>
          <w:szCs w:val="22"/>
          <w:highlight w:val="none"/>
          <w:lang w:val="zh-CN" w:eastAsia="zh-CN"/>
        </w:rPr>
      </w:pPr>
      <w:r>
        <w:rPr>
          <w:rFonts w:hint="eastAsia" w:ascii="宋体" w:hAnsi="Calibri" w:eastAsia="宋体" w:cs="Times New Roman"/>
          <w:b/>
          <w:bCs/>
          <w:color w:val="auto"/>
          <w:kern w:val="0"/>
          <w:sz w:val="32"/>
          <w:szCs w:val="32"/>
          <w:highlight w:val="none"/>
          <w:lang w:val="zh-CN" w:eastAsia="zh-CN"/>
        </w:rPr>
        <w:t>开标一览表</w:t>
      </w:r>
      <w:r>
        <w:rPr>
          <w:rFonts w:hint="eastAsia" w:ascii="宋体" w:hAnsi="Calibri" w:eastAsia="宋体" w:cs="Times New Roman"/>
          <w:b/>
          <w:bCs/>
          <w:color w:val="auto"/>
          <w:kern w:val="0"/>
          <w:sz w:val="22"/>
          <w:szCs w:val="22"/>
          <w:highlight w:val="none"/>
          <w:lang w:val="zh-CN" w:eastAsia="zh-CN"/>
        </w:rPr>
        <w:t>（</w:t>
      </w:r>
      <w:r>
        <w:rPr>
          <w:rFonts w:hint="eastAsia" w:ascii="宋体" w:hAnsi="Calibri" w:eastAsia="宋体" w:cs="Times New Roman"/>
          <w:b/>
          <w:bCs/>
          <w:color w:val="auto"/>
          <w:kern w:val="0"/>
          <w:sz w:val="22"/>
          <w:szCs w:val="22"/>
          <w:highlight w:val="none"/>
          <w:lang w:val="en-US" w:eastAsia="zh-CN"/>
        </w:rPr>
        <w:t>首次一览表</w:t>
      </w:r>
      <w:r>
        <w:rPr>
          <w:rFonts w:hint="eastAsia" w:ascii="宋体" w:hAnsi="Calibri" w:eastAsia="宋体" w:cs="Times New Roman"/>
          <w:b/>
          <w:bCs/>
          <w:color w:val="auto"/>
          <w:kern w:val="0"/>
          <w:sz w:val="22"/>
          <w:szCs w:val="22"/>
          <w:highlight w:val="none"/>
          <w:lang w:val="zh-CN" w:eastAsia="zh-CN"/>
        </w:rPr>
        <w:t>）</w:t>
      </w:r>
    </w:p>
    <w:p w14:paraId="419D93E1">
      <w:pPr>
        <w:widowControl/>
        <w:autoSpaceDE w:val="0"/>
        <w:autoSpaceDN w:val="0"/>
        <w:adjustRightInd w:val="0"/>
        <w:spacing w:line="400" w:lineRule="exact"/>
        <w:jc w:val="left"/>
        <w:rPr>
          <w:rFonts w:hint="eastAsia" w:ascii="宋体" w:hAnsi="Calibri" w:eastAsia="宋体" w:cs="Times New Roman"/>
          <w:color w:val="auto"/>
          <w:kern w:val="0"/>
          <w:sz w:val="22"/>
          <w:szCs w:val="22"/>
          <w:highlight w:val="none"/>
          <w:lang w:val="zh-CN" w:eastAsia="zh-CN"/>
        </w:rPr>
      </w:pPr>
      <w:r>
        <w:rPr>
          <w:rFonts w:hint="eastAsia" w:ascii="Calibri" w:hAnsi="Calibri" w:eastAsia="宋体" w:cs="Times New Roman"/>
          <w:color w:val="auto"/>
          <w:kern w:val="0"/>
          <w:sz w:val="22"/>
          <w:szCs w:val="22"/>
          <w:highlight w:val="none"/>
        </w:rPr>
        <w:t>项目名称</w:t>
      </w:r>
      <w:r>
        <w:rPr>
          <w:rFonts w:hint="eastAsia" w:ascii="宋体" w:hAnsi="Calibri" w:eastAsia="宋体" w:cs="Times New Roman"/>
          <w:color w:val="auto"/>
          <w:kern w:val="0"/>
          <w:sz w:val="22"/>
          <w:szCs w:val="22"/>
          <w:highlight w:val="none"/>
          <w:lang w:val="zh-CN" w:eastAsia="zh-CN"/>
        </w:rPr>
        <w:t>：</w:t>
      </w:r>
      <w:r>
        <w:rPr>
          <w:rFonts w:hint="eastAsia" w:ascii="宋体" w:hAnsi="Calibri" w:eastAsia="宋体" w:cs="Times New Roman"/>
          <w:color w:val="auto"/>
          <w:kern w:val="0"/>
          <w:sz w:val="22"/>
          <w:szCs w:val="22"/>
          <w:highlight w:val="none"/>
          <w:u w:val="single"/>
          <w:lang w:eastAsia="zh-CN"/>
        </w:rPr>
        <w:t>泰顺县国有控股集团有限公司会计师事务所服务项目</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w:t>
      </w:r>
    </w:p>
    <w:p w14:paraId="4BE18564">
      <w:pPr>
        <w:widowControl/>
        <w:autoSpaceDE w:val="0"/>
        <w:autoSpaceDN w:val="0"/>
        <w:adjustRightInd w:val="0"/>
        <w:spacing w:line="400" w:lineRule="exac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招标编号：</w:t>
      </w:r>
      <w:r>
        <w:rPr>
          <w:rFonts w:hint="eastAsia" w:ascii="宋体" w:cs="Times New Roman"/>
          <w:color w:val="auto"/>
          <w:kern w:val="0"/>
          <w:sz w:val="22"/>
          <w:szCs w:val="22"/>
          <w:highlight w:val="none"/>
          <w:u w:val="single"/>
          <w:lang w:eastAsia="zh-CN"/>
        </w:rPr>
        <w:t>TSCG202601004</w:t>
      </w:r>
      <w:r>
        <w:rPr>
          <w:rFonts w:hint="eastAsia" w:ascii="宋体" w:hAnsi="Calibri" w:eastAsia="宋体" w:cs="Times New Roman"/>
          <w:color w:val="auto"/>
          <w:kern w:val="0"/>
          <w:sz w:val="22"/>
          <w:szCs w:val="22"/>
          <w:highlight w:val="none"/>
          <w:u w:val="single"/>
          <w:lang w:eastAsia="zh-CN"/>
        </w:rPr>
        <w:t xml:space="preserve"> </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w:t>
      </w:r>
    </w:p>
    <w:p w14:paraId="6E53ACCC">
      <w:pPr>
        <w:widowControl/>
        <w:autoSpaceDE w:val="0"/>
        <w:autoSpaceDN w:val="0"/>
        <w:adjustRightInd w:val="0"/>
        <w:spacing w:line="400" w:lineRule="exact"/>
        <w:jc w:val="left"/>
        <w:rPr>
          <w:rFonts w:ascii="Calibri" w:hAnsi="Calibri" w:eastAsia="宋体" w:cs="Times New Roman"/>
          <w:color w:val="auto"/>
          <w:kern w:val="0"/>
          <w:sz w:val="22"/>
          <w:szCs w:val="22"/>
          <w:highlight w:val="none"/>
          <w:u w:val="single"/>
        </w:rPr>
      </w:pPr>
      <w:r>
        <w:rPr>
          <w:rFonts w:hint="eastAsia" w:ascii="Calibri" w:hAnsi="Calibri" w:eastAsia="宋体" w:cs="Times New Roman"/>
          <w:color w:val="auto"/>
          <w:kern w:val="0"/>
          <w:sz w:val="22"/>
          <w:szCs w:val="22"/>
          <w:highlight w:val="none"/>
        </w:rPr>
        <w:t>价格单位：</w:t>
      </w:r>
      <w:r>
        <w:rPr>
          <w:rFonts w:hint="eastAsia" w:ascii="Calibri" w:hAnsi="Calibri" w:eastAsia="宋体" w:cs="Times New Roman"/>
          <w:color w:val="auto"/>
          <w:kern w:val="0"/>
          <w:sz w:val="22"/>
          <w:szCs w:val="22"/>
          <w:highlight w:val="none"/>
          <w:u w:val="single"/>
        </w:rPr>
        <w:t>元</w:t>
      </w:r>
    </w:p>
    <w:tbl>
      <w:tblPr>
        <w:tblStyle w:val="16"/>
        <w:tblW w:w="94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491"/>
        <w:gridCol w:w="4320"/>
        <w:gridCol w:w="1772"/>
      </w:tblGrid>
      <w:tr w14:paraId="19E2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3" w:type="dxa"/>
            <w:noWrap/>
            <w:vAlign w:val="center"/>
          </w:tcPr>
          <w:p w14:paraId="1D8D9FE1">
            <w:pPr>
              <w:pStyle w:val="8"/>
              <w:widowControl/>
              <w:jc w:val="center"/>
              <w:rPr>
                <w:color w:val="auto"/>
                <w:sz w:val="22"/>
                <w:szCs w:val="22"/>
                <w:highlight w:val="none"/>
              </w:rPr>
            </w:pPr>
            <w:r>
              <w:rPr>
                <w:rFonts w:hint="eastAsia" w:cs="宋体"/>
                <w:b/>
                <w:bCs/>
                <w:color w:val="auto"/>
                <w:kern w:val="2"/>
                <w:sz w:val="22"/>
                <w:szCs w:val="22"/>
                <w:highlight w:val="none"/>
                <w:lang w:bidi="ar-SA"/>
              </w:rPr>
              <w:t>标项</w:t>
            </w:r>
          </w:p>
        </w:tc>
        <w:tc>
          <w:tcPr>
            <w:tcW w:w="2491" w:type="dxa"/>
            <w:noWrap/>
            <w:vAlign w:val="center"/>
          </w:tcPr>
          <w:p w14:paraId="6C9FDAC1">
            <w:pPr>
              <w:pStyle w:val="8"/>
              <w:widowControl/>
              <w:jc w:val="center"/>
              <w:rPr>
                <w:color w:val="auto"/>
                <w:sz w:val="22"/>
                <w:szCs w:val="22"/>
                <w:highlight w:val="none"/>
              </w:rPr>
            </w:pPr>
            <w:r>
              <w:rPr>
                <w:rFonts w:hint="eastAsia" w:cs="宋体"/>
                <w:b/>
                <w:bCs/>
                <w:color w:val="auto"/>
                <w:kern w:val="2"/>
                <w:sz w:val="22"/>
                <w:szCs w:val="22"/>
                <w:highlight w:val="none"/>
                <w:lang w:bidi="ar-SA"/>
              </w:rPr>
              <w:t>标项名称</w:t>
            </w:r>
          </w:p>
        </w:tc>
        <w:tc>
          <w:tcPr>
            <w:tcW w:w="4320" w:type="dxa"/>
            <w:noWrap/>
            <w:vAlign w:val="center"/>
          </w:tcPr>
          <w:p w14:paraId="4B3BE73D">
            <w:pPr>
              <w:pStyle w:val="19"/>
              <w:widowControl/>
              <w:jc w:val="center"/>
              <w:rPr>
                <w:b/>
                <w:bCs/>
                <w:color w:val="auto"/>
                <w:kern w:val="0"/>
                <w:sz w:val="22"/>
                <w:szCs w:val="22"/>
                <w:highlight w:val="none"/>
              </w:rPr>
            </w:pPr>
            <w:r>
              <w:rPr>
                <w:rFonts w:hint="eastAsia"/>
                <w:b/>
                <w:bCs/>
                <w:color w:val="auto"/>
                <w:kern w:val="0"/>
                <w:sz w:val="22"/>
                <w:szCs w:val="22"/>
                <w:highlight w:val="none"/>
              </w:rPr>
              <w:t>投标报价</w:t>
            </w:r>
          </w:p>
        </w:tc>
        <w:tc>
          <w:tcPr>
            <w:tcW w:w="1772" w:type="dxa"/>
            <w:noWrap/>
            <w:vAlign w:val="center"/>
          </w:tcPr>
          <w:p w14:paraId="080B9A6F">
            <w:pPr>
              <w:pStyle w:val="19"/>
              <w:widowControl/>
              <w:jc w:val="center"/>
              <w:rPr>
                <w:b/>
                <w:bCs/>
                <w:color w:val="auto"/>
                <w:kern w:val="0"/>
                <w:sz w:val="22"/>
                <w:szCs w:val="22"/>
                <w:highlight w:val="none"/>
              </w:rPr>
            </w:pPr>
            <w:r>
              <w:rPr>
                <w:rFonts w:hint="eastAsia"/>
                <w:b/>
                <w:bCs/>
                <w:color w:val="auto"/>
                <w:kern w:val="0"/>
                <w:sz w:val="22"/>
                <w:szCs w:val="22"/>
                <w:highlight w:val="none"/>
              </w:rPr>
              <w:t>最高限价（元）</w:t>
            </w:r>
          </w:p>
        </w:tc>
      </w:tr>
      <w:tr w14:paraId="2FC2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trPr>
        <w:tc>
          <w:tcPr>
            <w:tcW w:w="903" w:type="dxa"/>
            <w:tcBorders>
              <w:top w:val="single" w:color="auto" w:sz="4" w:space="0"/>
              <w:left w:val="single" w:color="auto" w:sz="4" w:space="0"/>
              <w:right w:val="single" w:color="auto" w:sz="4" w:space="0"/>
            </w:tcBorders>
            <w:noWrap/>
            <w:vAlign w:val="center"/>
          </w:tcPr>
          <w:p w14:paraId="27623010">
            <w:pPr>
              <w:pStyle w:val="8"/>
              <w:widowControl/>
              <w:spacing w:line="440" w:lineRule="atLeast"/>
              <w:jc w:val="center"/>
              <w:rPr>
                <w:rFonts w:cs="宋体"/>
                <w:color w:val="auto"/>
                <w:kern w:val="2"/>
                <w:sz w:val="22"/>
                <w:szCs w:val="22"/>
                <w:highlight w:val="none"/>
                <w:lang w:bidi="ar-SA"/>
              </w:rPr>
            </w:pPr>
            <w:r>
              <w:rPr>
                <w:rFonts w:hint="eastAsia" w:cs="宋体"/>
                <w:color w:val="auto"/>
                <w:kern w:val="2"/>
                <w:sz w:val="22"/>
                <w:szCs w:val="22"/>
                <w:highlight w:val="none"/>
                <w:lang w:bidi="ar-SA"/>
              </w:rPr>
              <w:t>一</w:t>
            </w:r>
          </w:p>
        </w:tc>
        <w:tc>
          <w:tcPr>
            <w:tcW w:w="2491" w:type="dxa"/>
            <w:tcBorders>
              <w:top w:val="single" w:color="auto" w:sz="4" w:space="0"/>
              <w:left w:val="single" w:color="auto" w:sz="4" w:space="0"/>
              <w:right w:val="single" w:color="auto" w:sz="4" w:space="0"/>
            </w:tcBorders>
            <w:noWrap/>
            <w:vAlign w:val="center"/>
          </w:tcPr>
          <w:p w14:paraId="0A87E291">
            <w:pPr>
              <w:pStyle w:val="8"/>
              <w:widowControl/>
              <w:spacing w:line="440" w:lineRule="atLeast"/>
              <w:jc w:val="center"/>
              <w:rPr>
                <w:rFonts w:hint="eastAsia" w:eastAsia="宋体" w:cs="宋体"/>
                <w:color w:val="auto"/>
                <w:kern w:val="2"/>
                <w:sz w:val="22"/>
                <w:szCs w:val="22"/>
                <w:highlight w:val="none"/>
                <w:lang w:eastAsia="zh-CN" w:bidi="ar-SA"/>
              </w:rPr>
            </w:pPr>
            <w:r>
              <w:rPr>
                <w:rFonts w:hint="eastAsia" w:cs="宋体"/>
                <w:color w:val="auto"/>
                <w:kern w:val="2"/>
                <w:sz w:val="22"/>
                <w:szCs w:val="22"/>
                <w:highlight w:val="none"/>
                <w:lang w:eastAsia="zh-CN" w:bidi="ar-SA"/>
              </w:rPr>
              <w:t>泰顺县国有控股集团有限公司会计师事务所服务项目</w:t>
            </w:r>
          </w:p>
        </w:tc>
        <w:tc>
          <w:tcPr>
            <w:tcW w:w="4320" w:type="dxa"/>
            <w:tcBorders>
              <w:top w:val="single" w:color="auto" w:sz="4" w:space="0"/>
              <w:left w:val="single" w:color="auto" w:sz="4" w:space="0"/>
              <w:right w:val="single" w:color="auto" w:sz="4" w:space="0"/>
            </w:tcBorders>
            <w:noWrap/>
            <w:vAlign w:val="center"/>
          </w:tcPr>
          <w:p w14:paraId="3A51EB6E">
            <w:pPr>
              <w:pStyle w:val="8"/>
              <w:widowControl/>
              <w:spacing w:line="440" w:lineRule="atLeast"/>
              <w:jc w:val="center"/>
              <w:rPr>
                <w:rFonts w:cs="宋体"/>
                <w:color w:val="auto"/>
                <w:kern w:val="2"/>
                <w:sz w:val="22"/>
                <w:szCs w:val="22"/>
                <w:highlight w:val="none"/>
                <w:lang w:bidi="ar-SA"/>
              </w:rPr>
            </w:pPr>
            <w:r>
              <w:rPr>
                <w:rFonts w:hint="eastAsia" w:cs="宋体"/>
                <w:color w:val="auto"/>
                <w:kern w:val="2"/>
                <w:sz w:val="22"/>
                <w:szCs w:val="22"/>
                <w:highlight w:val="none"/>
                <w:lang w:bidi="ar-SA"/>
              </w:rPr>
              <w:t>大写</w:t>
            </w:r>
            <w:r>
              <w:rPr>
                <w:rFonts w:hint="eastAsia" w:cs="宋体"/>
                <w:color w:val="auto"/>
                <w:kern w:val="2"/>
                <w:sz w:val="22"/>
                <w:szCs w:val="22"/>
                <w:highlight w:val="none"/>
                <w:u w:val="single"/>
                <w:lang w:bidi="ar-SA"/>
              </w:rPr>
              <w:t>：</w:t>
            </w:r>
            <w:r>
              <w:rPr>
                <w:rFonts w:cs="宋体"/>
                <w:color w:val="auto"/>
                <w:kern w:val="2"/>
                <w:sz w:val="22"/>
                <w:szCs w:val="22"/>
                <w:highlight w:val="none"/>
                <w:u w:val="single"/>
                <w:lang w:bidi="ar-SA"/>
              </w:rPr>
              <w:t xml:space="preserve">                </w:t>
            </w:r>
            <w:r>
              <w:rPr>
                <w:rFonts w:hint="eastAsia" w:cs="宋体"/>
                <w:color w:val="auto"/>
                <w:kern w:val="2"/>
                <w:sz w:val="22"/>
                <w:szCs w:val="22"/>
                <w:highlight w:val="none"/>
                <w:u w:val="single"/>
                <w:lang w:bidi="ar-SA"/>
              </w:rPr>
              <w:t>；</w:t>
            </w:r>
          </w:p>
          <w:p w14:paraId="778DF603">
            <w:pPr>
              <w:pStyle w:val="8"/>
              <w:widowControl/>
              <w:spacing w:line="440" w:lineRule="atLeast"/>
              <w:jc w:val="center"/>
              <w:rPr>
                <w:color w:val="auto"/>
                <w:sz w:val="22"/>
                <w:szCs w:val="22"/>
                <w:highlight w:val="none"/>
              </w:rPr>
            </w:pPr>
            <w:r>
              <w:rPr>
                <w:rFonts w:cs="宋体"/>
                <w:color w:val="auto"/>
                <w:kern w:val="2"/>
                <w:sz w:val="22"/>
                <w:szCs w:val="22"/>
                <w:highlight w:val="none"/>
                <w:lang w:bidi="ar-SA"/>
              </w:rPr>
              <w:t xml:space="preserve">      </w:t>
            </w:r>
            <w:r>
              <w:rPr>
                <w:rFonts w:hint="eastAsia" w:cs="宋体"/>
                <w:color w:val="auto"/>
                <w:kern w:val="2"/>
                <w:sz w:val="22"/>
                <w:szCs w:val="22"/>
                <w:highlight w:val="none"/>
                <w:lang w:bidi="ar-SA"/>
              </w:rPr>
              <w:t>小写</w:t>
            </w:r>
            <w:r>
              <w:rPr>
                <w:rFonts w:hint="eastAsia" w:cs="宋体"/>
                <w:color w:val="auto"/>
                <w:kern w:val="2"/>
                <w:sz w:val="22"/>
                <w:szCs w:val="22"/>
                <w:highlight w:val="none"/>
                <w:u w:val="single"/>
                <w:lang w:bidi="ar-SA"/>
              </w:rPr>
              <w:t>：￥</w:t>
            </w:r>
            <w:r>
              <w:rPr>
                <w:rFonts w:cs="宋体"/>
                <w:color w:val="auto"/>
                <w:kern w:val="2"/>
                <w:sz w:val="22"/>
                <w:szCs w:val="22"/>
                <w:highlight w:val="none"/>
                <w:u w:val="single"/>
                <w:lang w:bidi="ar-SA"/>
              </w:rPr>
              <w:t xml:space="preserve">                </w:t>
            </w:r>
            <w:r>
              <w:rPr>
                <w:rFonts w:hint="eastAsia" w:cs="宋体"/>
                <w:color w:val="auto"/>
                <w:kern w:val="2"/>
                <w:sz w:val="22"/>
                <w:szCs w:val="22"/>
                <w:highlight w:val="none"/>
                <w:lang w:bidi="ar-SA"/>
              </w:rPr>
              <w:t>。</w:t>
            </w:r>
          </w:p>
        </w:tc>
        <w:tc>
          <w:tcPr>
            <w:tcW w:w="1772" w:type="dxa"/>
            <w:tcBorders>
              <w:top w:val="single" w:color="auto" w:sz="4" w:space="0"/>
              <w:left w:val="single" w:color="auto" w:sz="4" w:space="0"/>
              <w:right w:val="single" w:color="auto" w:sz="4" w:space="0"/>
            </w:tcBorders>
            <w:noWrap/>
            <w:vAlign w:val="center"/>
          </w:tcPr>
          <w:p w14:paraId="751841F3">
            <w:pPr>
              <w:pStyle w:val="8"/>
              <w:widowControl/>
              <w:jc w:val="center"/>
              <w:rPr>
                <w:rFonts w:eastAsia="宋体"/>
                <w:color w:val="auto"/>
                <w:sz w:val="22"/>
                <w:szCs w:val="22"/>
                <w:highlight w:val="none"/>
                <w:lang w:val="en-US" w:eastAsia="zh-CN"/>
              </w:rPr>
            </w:pPr>
            <w:r>
              <w:rPr>
                <w:rFonts w:hint="eastAsia" w:cs="宋体"/>
                <w:bCs/>
                <w:color w:val="auto"/>
                <w:sz w:val="22"/>
                <w:highlight w:val="none"/>
                <w:lang w:eastAsia="zh-CN" w:bidi="ar-SA"/>
              </w:rPr>
              <w:t>750000</w:t>
            </w:r>
            <w:r>
              <w:rPr>
                <w:rFonts w:hint="eastAsia" w:cs="宋体"/>
                <w:bCs/>
                <w:color w:val="auto"/>
                <w:sz w:val="22"/>
                <w:highlight w:val="none"/>
                <w:lang w:val="en-US" w:eastAsia="zh-CN" w:bidi="ar-SA"/>
              </w:rPr>
              <w:t>元/年</w:t>
            </w:r>
          </w:p>
        </w:tc>
      </w:tr>
    </w:tbl>
    <w:p w14:paraId="59125B31">
      <w:pPr>
        <w:pStyle w:val="19"/>
        <w:widowControl/>
        <w:spacing w:line="440" w:lineRule="atLeast"/>
        <w:jc w:val="left"/>
        <w:rPr>
          <w:rFonts w:cs="宋体"/>
          <w:color w:val="auto"/>
          <w:kern w:val="0"/>
          <w:sz w:val="22"/>
          <w:szCs w:val="22"/>
          <w:highlight w:val="none"/>
          <w:lang w:bidi="ar-SA"/>
        </w:rPr>
      </w:pPr>
    </w:p>
    <w:p w14:paraId="6F0942F3">
      <w:pPr>
        <w:pStyle w:val="8"/>
        <w:widowControl/>
        <w:spacing w:line="440" w:lineRule="atLeast"/>
        <w:jc w:val="left"/>
        <w:rPr>
          <w:color w:val="auto"/>
          <w:sz w:val="22"/>
          <w:szCs w:val="22"/>
          <w:highlight w:val="none"/>
        </w:rPr>
      </w:pPr>
      <w:r>
        <w:rPr>
          <w:rFonts w:hint="eastAsia"/>
          <w:color w:val="auto"/>
          <w:sz w:val="22"/>
          <w:szCs w:val="22"/>
          <w:highlight w:val="none"/>
          <w:lang w:val="en-US" w:eastAsia="zh-CN"/>
        </w:rPr>
        <w:t>1.</w:t>
      </w:r>
      <w:r>
        <w:rPr>
          <w:rFonts w:hint="eastAsia"/>
          <w:color w:val="auto"/>
          <w:sz w:val="22"/>
          <w:szCs w:val="22"/>
          <w:highlight w:val="none"/>
        </w:rPr>
        <w:t>▲开标一览表中投标价为符合</w:t>
      </w:r>
      <w:r>
        <w:rPr>
          <w:rFonts w:hint="eastAsia"/>
          <w:color w:val="auto"/>
          <w:sz w:val="22"/>
          <w:szCs w:val="22"/>
          <w:highlight w:val="none"/>
          <w:lang w:eastAsia="zh-CN"/>
        </w:rPr>
        <w:t>竞争性磋商文件</w:t>
      </w:r>
      <w:r>
        <w:rPr>
          <w:rFonts w:hint="eastAsia"/>
          <w:color w:val="auto"/>
          <w:sz w:val="22"/>
          <w:szCs w:val="22"/>
          <w:highlight w:val="none"/>
        </w:rPr>
        <w:t>要求的项目总价</w:t>
      </w:r>
      <w:r>
        <w:rPr>
          <w:rFonts w:hint="eastAsia"/>
          <w:color w:val="auto"/>
          <w:sz w:val="22"/>
          <w:highlight w:val="none"/>
        </w:rPr>
        <w:t>。</w:t>
      </w:r>
    </w:p>
    <w:p w14:paraId="71E4620C">
      <w:pPr>
        <w:pStyle w:val="19"/>
        <w:widowControl/>
        <w:spacing w:line="440" w:lineRule="atLeast"/>
        <w:jc w:val="left"/>
        <w:rPr>
          <w:color w:val="auto"/>
          <w:kern w:val="0"/>
          <w:sz w:val="22"/>
          <w:szCs w:val="22"/>
          <w:highlight w:val="none"/>
        </w:rPr>
      </w:pPr>
      <w:r>
        <w:rPr>
          <w:color w:val="auto"/>
          <w:kern w:val="0"/>
          <w:sz w:val="22"/>
          <w:szCs w:val="22"/>
          <w:highlight w:val="none"/>
        </w:rPr>
        <w:t>2.</w:t>
      </w:r>
      <w:r>
        <w:rPr>
          <w:rFonts w:hint="eastAsia"/>
          <w:color w:val="auto"/>
          <w:kern w:val="0"/>
          <w:sz w:val="22"/>
          <w:szCs w:val="22"/>
          <w:highlight w:val="none"/>
        </w:rPr>
        <w:t>▲不提供此表格的将视为没有实质性响应</w:t>
      </w:r>
      <w:r>
        <w:rPr>
          <w:rFonts w:hint="eastAsia"/>
          <w:color w:val="auto"/>
          <w:kern w:val="0"/>
          <w:sz w:val="22"/>
          <w:szCs w:val="22"/>
          <w:highlight w:val="none"/>
          <w:lang w:eastAsia="zh-CN"/>
        </w:rPr>
        <w:t>竞争性磋商文件</w:t>
      </w:r>
      <w:r>
        <w:rPr>
          <w:rFonts w:hint="eastAsia"/>
          <w:color w:val="auto"/>
          <w:kern w:val="0"/>
          <w:sz w:val="22"/>
          <w:szCs w:val="22"/>
          <w:highlight w:val="none"/>
        </w:rPr>
        <w:t>。</w:t>
      </w:r>
    </w:p>
    <w:p w14:paraId="66B77F55">
      <w:pPr>
        <w:pStyle w:val="19"/>
        <w:widowControl/>
        <w:spacing w:line="440" w:lineRule="atLeast"/>
        <w:jc w:val="left"/>
        <w:rPr>
          <w:color w:val="auto"/>
          <w:kern w:val="0"/>
          <w:sz w:val="22"/>
          <w:szCs w:val="22"/>
          <w:highlight w:val="none"/>
        </w:rPr>
      </w:pPr>
    </w:p>
    <w:p w14:paraId="37CFE830">
      <w:pPr>
        <w:pStyle w:val="19"/>
        <w:widowControl/>
        <w:spacing w:line="440" w:lineRule="atLeast"/>
        <w:jc w:val="left"/>
        <w:rPr>
          <w:color w:val="auto"/>
          <w:kern w:val="0"/>
          <w:sz w:val="22"/>
          <w:szCs w:val="22"/>
          <w:highlight w:val="none"/>
        </w:rPr>
      </w:pPr>
      <w:r>
        <w:rPr>
          <w:rFonts w:hint="eastAsia"/>
          <w:color w:val="auto"/>
          <w:kern w:val="0"/>
          <w:sz w:val="22"/>
          <w:szCs w:val="22"/>
          <w:highlight w:val="none"/>
        </w:rPr>
        <w:t>供应商全称：（盖章）</w:t>
      </w:r>
    </w:p>
    <w:p w14:paraId="3FD74C6C">
      <w:pPr>
        <w:pStyle w:val="19"/>
        <w:widowControl/>
        <w:spacing w:line="440" w:lineRule="atLeast"/>
        <w:jc w:val="left"/>
        <w:rPr>
          <w:color w:val="auto"/>
          <w:kern w:val="0"/>
          <w:sz w:val="22"/>
          <w:szCs w:val="22"/>
          <w:highlight w:val="none"/>
          <w:lang w:val="zh-CN" w:eastAsia="zh-CN"/>
        </w:rPr>
      </w:pPr>
      <w:r>
        <w:rPr>
          <w:rFonts w:hint="eastAsia"/>
          <w:color w:val="auto"/>
          <w:kern w:val="0"/>
          <w:sz w:val="22"/>
          <w:szCs w:val="22"/>
          <w:highlight w:val="none"/>
        </w:rPr>
        <w:t>法定代表人或</w:t>
      </w:r>
      <w:r>
        <w:rPr>
          <w:rFonts w:hint="eastAsia"/>
          <w:color w:val="auto"/>
          <w:kern w:val="0"/>
          <w:sz w:val="22"/>
          <w:szCs w:val="22"/>
          <w:highlight w:val="none"/>
          <w:lang w:val="zh-CN" w:eastAsia="zh-CN"/>
        </w:rPr>
        <w:t>授权代表（签字</w:t>
      </w:r>
      <w:r>
        <w:rPr>
          <w:rFonts w:hint="eastAsia"/>
          <w:color w:val="auto"/>
          <w:kern w:val="0"/>
          <w:sz w:val="22"/>
          <w:szCs w:val="22"/>
          <w:highlight w:val="none"/>
        </w:rPr>
        <w:t>或盖章</w:t>
      </w:r>
      <w:r>
        <w:rPr>
          <w:rFonts w:hint="eastAsia"/>
          <w:color w:val="auto"/>
          <w:kern w:val="0"/>
          <w:sz w:val="22"/>
          <w:szCs w:val="22"/>
          <w:highlight w:val="none"/>
          <w:lang w:val="zh-CN" w:eastAsia="zh-CN"/>
        </w:rPr>
        <w:t>）：</w:t>
      </w:r>
    </w:p>
    <w:p w14:paraId="676AEE83">
      <w:pPr>
        <w:pStyle w:val="19"/>
        <w:widowControl/>
        <w:spacing w:line="440" w:lineRule="atLeast"/>
        <w:jc w:val="left"/>
        <w:rPr>
          <w:color w:val="auto"/>
          <w:kern w:val="0"/>
          <w:sz w:val="22"/>
          <w:szCs w:val="22"/>
          <w:highlight w:val="none"/>
        </w:rPr>
      </w:pPr>
      <w:r>
        <w:rPr>
          <w:rFonts w:hint="eastAsia"/>
          <w:color w:val="auto"/>
          <w:kern w:val="0"/>
          <w:sz w:val="22"/>
          <w:szCs w:val="22"/>
          <w:highlight w:val="none"/>
        </w:rPr>
        <w:t>日期：</w:t>
      </w:r>
    </w:p>
    <w:p w14:paraId="052B3B6E">
      <w:pPr>
        <w:pStyle w:val="19"/>
        <w:widowControl/>
        <w:spacing w:line="440" w:lineRule="atLeast"/>
        <w:jc w:val="left"/>
        <w:rPr>
          <w:color w:val="auto"/>
          <w:kern w:val="0"/>
          <w:sz w:val="22"/>
          <w:szCs w:val="22"/>
          <w:highlight w:val="none"/>
        </w:rPr>
      </w:pPr>
    </w:p>
    <w:p w14:paraId="6245A1BD">
      <w:pPr>
        <w:pStyle w:val="7"/>
        <w:widowControl/>
        <w:jc w:val="left"/>
        <w:rPr>
          <w:rFonts w:hint="eastAsia" w:ascii="宋体"/>
          <w:bCs/>
          <w:color w:val="auto"/>
          <w:kern w:val="0"/>
          <w:sz w:val="32"/>
          <w:szCs w:val="32"/>
          <w:highlight w:val="none"/>
        </w:rPr>
      </w:pPr>
    </w:p>
    <w:p w14:paraId="1D3A99D1">
      <w:pPr>
        <w:pStyle w:val="7"/>
        <w:widowControl/>
        <w:jc w:val="left"/>
        <w:rPr>
          <w:rFonts w:hint="eastAsia" w:ascii="宋体"/>
          <w:bCs/>
          <w:color w:val="auto"/>
          <w:kern w:val="0"/>
          <w:sz w:val="32"/>
          <w:szCs w:val="32"/>
          <w:highlight w:val="none"/>
        </w:rPr>
      </w:pPr>
    </w:p>
    <w:p w14:paraId="553DCB01">
      <w:pPr>
        <w:pStyle w:val="7"/>
        <w:widowControl/>
        <w:jc w:val="left"/>
        <w:rPr>
          <w:rFonts w:hint="eastAsia" w:ascii="宋体"/>
          <w:b/>
          <w:color w:val="auto"/>
          <w:kern w:val="0"/>
          <w:sz w:val="32"/>
          <w:szCs w:val="32"/>
          <w:highlight w:val="none"/>
        </w:rPr>
      </w:pPr>
    </w:p>
    <w:p w14:paraId="43499EE2">
      <w:pPr>
        <w:pStyle w:val="7"/>
        <w:widowControl/>
        <w:jc w:val="left"/>
        <w:rPr>
          <w:rFonts w:hint="eastAsia" w:ascii="宋体"/>
          <w:b/>
          <w:color w:val="auto"/>
          <w:kern w:val="0"/>
          <w:sz w:val="32"/>
          <w:szCs w:val="32"/>
          <w:highlight w:val="none"/>
        </w:rPr>
      </w:pPr>
    </w:p>
    <w:p w14:paraId="2EAB2512">
      <w:pPr>
        <w:pStyle w:val="7"/>
        <w:widowControl/>
        <w:jc w:val="left"/>
        <w:rPr>
          <w:rFonts w:hint="eastAsia" w:ascii="宋体"/>
          <w:b/>
          <w:color w:val="auto"/>
          <w:kern w:val="0"/>
          <w:sz w:val="32"/>
          <w:szCs w:val="32"/>
          <w:highlight w:val="none"/>
        </w:rPr>
      </w:pPr>
      <w:r>
        <w:rPr>
          <w:rFonts w:hint="eastAsia" w:ascii="宋体"/>
          <w:b/>
          <w:color w:val="auto"/>
          <w:kern w:val="0"/>
          <w:sz w:val="32"/>
          <w:szCs w:val="32"/>
          <w:highlight w:val="none"/>
        </w:rPr>
        <w:t>附件二</w:t>
      </w:r>
    </w:p>
    <w:p w14:paraId="4DE68716">
      <w:pPr>
        <w:pStyle w:val="7"/>
        <w:widowControl/>
        <w:jc w:val="center"/>
        <w:rPr>
          <w:rFonts w:hint="eastAsia" w:ascii="宋体"/>
          <w:b/>
          <w:color w:val="auto"/>
          <w:kern w:val="0"/>
          <w:sz w:val="32"/>
          <w:szCs w:val="32"/>
          <w:highlight w:val="none"/>
        </w:rPr>
      </w:pPr>
      <w:r>
        <w:rPr>
          <w:rFonts w:hint="eastAsia" w:ascii="宋体"/>
          <w:b/>
          <w:color w:val="auto"/>
          <w:kern w:val="0"/>
          <w:sz w:val="32"/>
          <w:szCs w:val="32"/>
          <w:highlight w:val="none"/>
        </w:rPr>
        <w:t>投标分项报价表</w:t>
      </w:r>
    </w:p>
    <w:p w14:paraId="3C19122E">
      <w:pPr>
        <w:widowControl/>
        <w:autoSpaceDE w:val="0"/>
        <w:autoSpaceDN w:val="0"/>
        <w:adjustRightInd w:val="0"/>
        <w:spacing w:line="400" w:lineRule="exact"/>
        <w:jc w:val="left"/>
        <w:rPr>
          <w:rFonts w:hint="eastAsia" w:ascii="宋体" w:hAnsi="Calibri" w:eastAsia="宋体" w:cs="Times New Roman"/>
          <w:color w:val="auto"/>
          <w:kern w:val="0"/>
          <w:sz w:val="22"/>
          <w:szCs w:val="22"/>
          <w:highlight w:val="none"/>
          <w:lang w:val="zh-CN" w:eastAsia="zh-CN"/>
        </w:rPr>
      </w:pPr>
      <w:r>
        <w:rPr>
          <w:rFonts w:hint="eastAsia" w:ascii="Calibri" w:hAnsi="Calibri" w:eastAsia="宋体" w:cs="Times New Roman"/>
          <w:color w:val="auto"/>
          <w:kern w:val="0"/>
          <w:sz w:val="22"/>
          <w:szCs w:val="22"/>
          <w:highlight w:val="none"/>
        </w:rPr>
        <w:t>项目名称</w:t>
      </w:r>
      <w:r>
        <w:rPr>
          <w:rFonts w:hint="eastAsia" w:ascii="宋体" w:hAnsi="Calibri" w:eastAsia="宋体" w:cs="Times New Roman"/>
          <w:color w:val="auto"/>
          <w:kern w:val="0"/>
          <w:sz w:val="22"/>
          <w:szCs w:val="22"/>
          <w:highlight w:val="none"/>
          <w:lang w:val="zh-CN" w:eastAsia="zh-CN"/>
        </w:rPr>
        <w:t>：</w:t>
      </w:r>
      <w:r>
        <w:rPr>
          <w:rFonts w:hint="eastAsia" w:ascii="宋体" w:hAnsi="Calibri" w:eastAsia="宋体" w:cs="Times New Roman"/>
          <w:color w:val="auto"/>
          <w:kern w:val="0"/>
          <w:sz w:val="22"/>
          <w:szCs w:val="22"/>
          <w:highlight w:val="none"/>
          <w:u w:val="single"/>
          <w:lang w:eastAsia="zh-CN"/>
        </w:rPr>
        <w:t>泰顺县国有控股集团有限公司会计师事务所服务项目</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w:t>
      </w:r>
    </w:p>
    <w:p w14:paraId="16FBD525">
      <w:pPr>
        <w:widowControl/>
        <w:autoSpaceDE w:val="0"/>
        <w:autoSpaceDN w:val="0"/>
        <w:adjustRightInd w:val="0"/>
        <w:spacing w:line="400" w:lineRule="exac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招标编号：</w:t>
      </w:r>
      <w:r>
        <w:rPr>
          <w:rFonts w:hint="eastAsia" w:ascii="宋体" w:cs="Times New Roman"/>
          <w:color w:val="auto"/>
          <w:kern w:val="0"/>
          <w:sz w:val="22"/>
          <w:szCs w:val="22"/>
          <w:highlight w:val="none"/>
          <w:u w:val="single"/>
          <w:lang w:eastAsia="zh-CN"/>
        </w:rPr>
        <w:t>TSCG202601004</w:t>
      </w:r>
      <w:r>
        <w:rPr>
          <w:rFonts w:hint="eastAsia" w:ascii="宋体" w:hAnsi="Calibri" w:eastAsia="宋体" w:cs="Times New Roman"/>
          <w:color w:val="auto"/>
          <w:kern w:val="0"/>
          <w:sz w:val="22"/>
          <w:szCs w:val="22"/>
          <w:highlight w:val="none"/>
          <w:u w:val="single"/>
          <w:lang w:eastAsia="zh-CN"/>
        </w:rPr>
        <w:t xml:space="preserve"> </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w:t>
      </w:r>
    </w:p>
    <w:p w14:paraId="19BE2364">
      <w:pPr>
        <w:widowControl/>
        <w:spacing w:line="360" w:lineRule="exact"/>
        <w:jc w:val="left"/>
        <w:rPr>
          <w:rFonts w:hint="eastAsia" w:ascii="宋体" w:hAnsi="Calibri" w:eastAsia="宋体" w:cs="Times New Roman"/>
          <w:b/>
          <w:color w:val="auto"/>
          <w:kern w:val="0"/>
          <w:sz w:val="24"/>
          <w:szCs w:val="22"/>
          <w:highlight w:val="none"/>
        </w:rPr>
      </w:pPr>
      <w:r>
        <w:rPr>
          <w:rFonts w:hint="eastAsia" w:ascii="Calibri" w:hAnsi="Calibri" w:eastAsia="宋体" w:cs="Times New Roman"/>
          <w:color w:val="auto"/>
          <w:kern w:val="0"/>
          <w:sz w:val="22"/>
          <w:szCs w:val="22"/>
          <w:highlight w:val="none"/>
        </w:rPr>
        <w:t>价格单位：</w:t>
      </w:r>
      <w:r>
        <w:rPr>
          <w:rFonts w:hint="eastAsia" w:ascii="Calibri" w:hAnsi="Calibri" w:eastAsia="宋体" w:cs="Times New Roman"/>
          <w:color w:val="auto"/>
          <w:kern w:val="0"/>
          <w:sz w:val="22"/>
          <w:szCs w:val="22"/>
          <w:highlight w:val="none"/>
          <w:u w:val="single"/>
        </w:rPr>
        <w:t>元</w:t>
      </w:r>
      <w:r>
        <w:rPr>
          <w:rFonts w:hint="eastAsia" w:ascii="宋体" w:hAnsi="Calibri" w:eastAsia="宋体" w:cs="Times New Roman"/>
          <w:b/>
          <w:color w:val="auto"/>
          <w:kern w:val="0"/>
          <w:sz w:val="22"/>
          <w:szCs w:val="22"/>
          <w:highlight w:val="none"/>
        </w:rPr>
        <w:t xml:space="preserve">       </w:t>
      </w:r>
      <w:r>
        <w:rPr>
          <w:rFonts w:hint="eastAsia" w:ascii="宋体" w:hAnsi="Calibri" w:eastAsia="宋体" w:cs="Times New Roman"/>
          <w:b/>
          <w:color w:val="auto"/>
          <w:kern w:val="0"/>
          <w:sz w:val="24"/>
          <w:szCs w:val="22"/>
          <w:highlight w:val="none"/>
        </w:rPr>
        <w:t xml:space="preserve">                                         </w:t>
      </w:r>
    </w:p>
    <w:tbl>
      <w:tblPr>
        <w:tblStyle w:val="16"/>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2010"/>
        <w:gridCol w:w="1646"/>
        <w:gridCol w:w="1012"/>
        <w:gridCol w:w="1336"/>
        <w:gridCol w:w="1503"/>
        <w:gridCol w:w="1560"/>
      </w:tblGrid>
      <w:tr w14:paraId="3D34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trPr>
        <w:tc>
          <w:tcPr>
            <w:tcW w:w="779" w:type="dxa"/>
            <w:noWrap/>
            <w:vAlign w:val="center"/>
          </w:tcPr>
          <w:p w14:paraId="7BA72762">
            <w:pPr>
              <w:widowControl/>
              <w:tabs>
                <w:tab w:val="left" w:pos="2352"/>
              </w:tabs>
              <w:ind w:right="-11"/>
              <w:jc w:val="center"/>
              <w:rPr>
                <w:rFonts w:hint="eastAsia" w:ascii="宋体" w:hAnsi="Calibri" w:eastAsia="宋体" w:cs="Arial"/>
                <w:bCs/>
                <w:color w:val="auto"/>
                <w:kern w:val="0"/>
                <w:sz w:val="22"/>
                <w:szCs w:val="22"/>
                <w:highlight w:val="none"/>
                <w:lang w:bidi="ar-SA"/>
              </w:rPr>
            </w:pPr>
            <w:r>
              <w:rPr>
                <w:rFonts w:hint="eastAsia" w:ascii="宋体" w:hAnsi="Calibri" w:eastAsia="宋体" w:cs="Arial"/>
                <w:bCs/>
                <w:color w:val="auto"/>
                <w:kern w:val="0"/>
                <w:sz w:val="22"/>
                <w:szCs w:val="22"/>
                <w:highlight w:val="none"/>
                <w:lang w:bidi="ar-SA"/>
              </w:rPr>
              <w:t>序号</w:t>
            </w:r>
          </w:p>
        </w:tc>
        <w:tc>
          <w:tcPr>
            <w:tcW w:w="2010" w:type="dxa"/>
            <w:noWrap/>
            <w:vAlign w:val="center"/>
          </w:tcPr>
          <w:p w14:paraId="60EAD02C">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val="en-US" w:eastAsia="zh-CN" w:bidi="ar-SA"/>
              </w:rPr>
              <w:t>报价内容</w:t>
            </w:r>
          </w:p>
        </w:tc>
        <w:tc>
          <w:tcPr>
            <w:tcW w:w="1646" w:type="dxa"/>
            <w:noWrap/>
            <w:vAlign w:val="center"/>
          </w:tcPr>
          <w:p w14:paraId="60F006A3">
            <w:pPr>
              <w:widowControl/>
              <w:jc w:val="center"/>
              <w:rPr>
                <w:rFonts w:hint="eastAsia" w:ascii="宋体" w:hAnsi="Calibri" w:eastAsia="宋体" w:cs="Arial"/>
                <w:color w:val="auto"/>
                <w:kern w:val="0"/>
                <w:sz w:val="22"/>
                <w:szCs w:val="22"/>
                <w:highlight w:val="none"/>
                <w:lang w:val="en-US" w:eastAsia="zh-CN" w:bidi="ar-SA"/>
              </w:rPr>
            </w:pPr>
            <w:r>
              <w:rPr>
                <w:rFonts w:hint="eastAsia" w:ascii="宋体" w:hAnsi="Calibri" w:eastAsia="宋体" w:cs="Arial"/>
                <w:color w:val="auto"/>
                <w:kern w:val="0"/>
                <w:sz w:val="22"/>
                <w:szCs w:val="22"/>
                <w:highlight w:val="none"/>
                <w:lang w:val="en-US" w:eastAsia="zh-CN" w:bidi="ar-SA"/>
              </w:rPr>
              <w:t>单位</w:t>
            </w:r>
          </w:p>
        </w:tc>
        <w:tc>
          <w:tcPr>
            <w:tcW w:w="1012" w:type="dxa"/>
            <w:noWrap/>
            <w:vAlign w:val="center"/>
          </w:tcPr>
          <w:p w14:paraId="5C3A2308">
            <w:pPr>
              <w:widowControl/>
              <w:jc w:val="center"/>
              <w:rPr>
                <w:rFonts w:hint="eastAsia" w:ascii="宋体" w:hAnsi="Calibri" w:eastAsia="宋体" w:cs="Arial"/>
                <w:color w:val="auto"/>
                <w:kern w:val="0"/>
                <w:sz w:val="22"/>
                <w:szCs w:val="22"/>
                <w:highlight w:val="none"/>
                <w:lang w:val="en-US" w:eastAsia="zh-CN" w:bidi="ar-SA"/>
              </w:rPr>
            </w:pPr>
            <w:r>
              <w:rPr>
                <w:rFonts w:hint="eastAsia" w:ascii="宋体" w:hAnsi="Calibri" w:eastAsia="宋体" w:cs="Arial"/>
                <w:color w:val="auto"/>
                <w:kern w:val="0"/>
                <w:sz w:val="22"/>
                <w:szCs w:val="22"/>
                <w:highlight w:val="none"/>
                <w:lang w:val="en-US" w:eastAsia="zh-CN" w:bidi="ar-SA"/>
              </w:rPr>
              <w:t>数量</w:t>
            </w:r>
          </w:p>
        </w:tc>
        <w:tc>
          <w:tcPr>
            <w:tcW w:w="1336" w:type="dxa"/>
            <w:noWrap/>
            <w:vAlign w:val="center"/>
          </w:tcPr>
          <w:p w14:paraId="42AD69FD">
            <w:pPr>
              <w:widowControl/>
              <w:jc w:val="center"/>
              <w:rPr>
                <w:rFonts w:hint="eastAsia" w:ascii="宋体" w:hAnsi="Calibri" w:eastAsia="宋体" w:cs="Arial"/>
                <w:color w:val="auto"/>
                <w:kern w:val="0"/>
                <w:sz w:val="22"/>
                <w:szCs w:val="22"/>
                <w:highlight w:val="none"/>
                <w:lang w:val="en-US" w:eastAsia="zh-CN" w:bidi="ar-SA"/>
              </w:rPr>
            </w:pPr>
            <w:r>
              <w:rPr>
                <w:rFonts w:hint="eastAsia" w:ascii="宋体" w:hAnsi="Calibri" w:eastAsia="宋体" w:cs="Arial"/>
                <w:color w:val="auto"/>
                <w:kern w:val="0"/>
                <w:sz w:val="22"/>
                <w:szCs w:val="22"/>
                <w:highlight w:val="none"/>
                <w:lang w:val="en-US" w:eastAsia="zh-CN" w:bidi="ar-SA"/>
              </w:rPr>
              <w:t>单价</w:t>
            </w:r>
          </w:p>
        </w:tc>
        <w:tc>
          <w:tcPr>
            <w:tcW w:w="1503" w:type="dxa"/>
            <w:noWrap/>
            <w:vAlign w:val="center"/>
          </w:tcPr>
          <w:p w14:paraId="20027D8F">
            <w:pPr>
              <w:widowControl/>
              <w:jc w:val="center"/>
              <w:rPr>
                <w:rFonts w:hint="eastAsia" w:ascii="宋体" w:hAnsi="Calibri" w:eastAsia="宋体" w:cs="Arial"/>
                <w:color w:val="auto"/>
                <w:kern w:val="0"/>
                <w:sz w:val="22"/>
                <w:szCs w:val="22"/>
                <w:highlight w:val="none"/>
                <w:lang w:val="en-US" w:eastAsia="zh-CN" w:bidi="ar-SA"/>
              </w:rPr>
            </w:pPr>
            <w:r>
              <w:rPr>
                <w:rFonts w:hint="eastAsia" w:ascii="宋体" w:hAnsi="Calibri" w:eastAsia="宋体" w:cs="Arial"/>
                <w:color w:val="auto"/>
                <w:kern w:val="0"/>
                <w:sz w:val="22"/>
                <w:szCs w:val="22"/>
                <w:highlight w:val="none"/>
                <w:lang w:val="en-US" w:eastAsia="zh-CN" w:bidi="ar-SA"/>
              </w:rPr>
              <w:t>总价</w:t>
            </w:r>
          </w:p>
        </w:tc>
        <w:tc>
          <w:tcPr>
            <w:tcW w:w="1560" w:type="dxa"/>
            <w:noWrap/>
            <w:vAlign w:val="center"/>
          </w:tcPr>
          <w:p w14:paraId="5C6CACCA">
            <w:pPr>
              <w:widowControl/>
              <w:tabs>
                <w:tab w:val="left" w:pos="2352"/>
              </w:tabs>
              <w:ind w:right="-11"/>
              <w:jc w:val="center"/>
              <w:rPr>
                <w:rFonts w:hint="eastAsia" w:ascii="宋体" w:hAnsi="Calibri" w:eastAsia="宋体" w:cs="Arial"/>
                <w:bCs/>
                <w:color w:val="auto"/>
                <w:kern w:val="0"/>
                <w:sz w:val="22"/>
                <w:szCs w:val="22"/>
                <w:highlight w:val="none"/>
                <w:lang w:bidi="ar-SA"/>
              </w:rPr>
            </w:pPr>
            <w:r>
              <w:rPr>
                <w:rFonts w:hint="eastAsia" w:ascii="宋体" w:hAnsi="Calibri" w:eastAsia="宋体" w:cs="Arial"/>
                <w:bCs/>
                <w:color w:val="auto"/>
                <w:kern w:val="0"/>
                <w:sz w:val="22"/>
                <w:szCs w:val="22"/>
                <w:highlight w:val="none"/>
                <w:lang w:bidi="ar-SA"/>
              </w:rPr>
              <w:t>备注</w:t>
            </w:r>
          </w:p>
        </w:tc>
      </w:tr>
      <w:tr w14:paraId="1BC2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7F0676D3">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1</w:t>
            </w:r>
          </w:p>
        </w:tc>
        <w:tc>
          <w:tcPr>
            <w:tcW w:w="2010" w:type="dxa"/>
            <w:tcBorders>
              <w:top w:val="single" w:color="auto" w:sz="4" w:space="0"/>
              <w:left w:val="single" w:color="auto" w:sz="4" w:space="0"/>
              <w:right w:val="single" w:color="auto" w:sz="4" w:space="0"/>
            </w:tcBorders>
            <w:noWrap/>
            <w:vAlign w:val="center"/>
          </w:tcPr>
          <w:p w14:paraId="29DED5C2">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795DBC63">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19C94E92">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591895D4">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2B557404">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4B8A6EA0">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5FF7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29C45F16">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w:t>
            </w:r>
          </w:p>
        </w:tc>
        <w:tc>
          <w:tcPr>
            <w:tcW w:w="2010" w:type="dxa"/>
            <w:tcBorders>
              <w:top w:val="single" w:color="auto" w:sz="4" w:space="0"/>
              <w:left w:val="single" w:color="auto" w:sz="4" w:space="0"/>
              <w:right w:val="single" w:color="auto" w:sz="4" w:space="0"/>
            </w:tcBorders>
            <w:noWrap/>
            <w:vAlign w:val="center"/>
          </w:tcPr>
          <w:p w14:paraId="321D1F94">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4B2FA6FF">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6F42487C">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598AAAF6">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59F065A2">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2AE440C2">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6930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4A2FEB70">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3</w:t>
            </w:r>
          </w:p>
        </w:tc>
        <w:tc>
          <w:tcPr>
            <w:tcW w:w="2010" w:type="dxa"/>
            <w:tcBorders>
              <w:top w:val="single" w:color="auto" w:sz="4" w:space="0"/>
              <w:left w:val="single" w:color="auto" w:sz="4" w:space="0"/>
              <w:right w:val="single" w:color="auto" w:sz="4" w:space="0"/>
            </w:tcBorders>
            <w:noWrap/>
            <w:vAlign w:val="center"/>
          </w:tcPr>
          <w:p w14:paraId="2B8490EB">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1986A84B">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3BEE1C04">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2E1C800C">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359A0E70">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26E6A421">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0F43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55A8D0A0">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601C62F3">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52A7DF0D">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17AA7A6D">
            <w:pPr>
              <w:widowControl/>
              <w:tabs>
                <w:tab w:val="left" w:pos="2352"/>
              </w:tabs>
              <w:jc w:val="left"/>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627E0BD8">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7BAFF1FF">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0766EAC9">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76B8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7E610FC7">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47C08BB6">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45DDB47F">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2E65B9AF">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15197269">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301A603D">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2DE1A617">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34E8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29861BBC">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57A7A1F9">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46466E11">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77DDA082">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1432E7BA">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4CFC70CE">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75C5AB37">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7FAA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0BA11082">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3BF2F2AF">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747C3040">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70935932">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234E5185">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54F34E62">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38623FC9">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3B08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7607B16C">
            <w:pPr>
              <w:widowControl/>
              <w:tabs>
                <w:tab w:val="left" w:pos="2352"/>
              </w:tabs>
              <w:jc w:val="center"/>
              <w:textAlignment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332F0FCB">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65D6BC14">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4F5C797B">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62169F88">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69144ADA">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5839B5E2">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3CA9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1392285C">
            <w:pPr>
              <w:widowControl/>
              <w:tabs>
                <w:tab w:val="left" w:pos="2352"/>
              </w:tabs>
              <w:jc w:val="center"/>
              <w:textAlignment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2CBDB94A">
            <w:pPr>
              <w:widowControl/>
              <w:tabs>
                <w:tab w:val="left" w:pos="2352"/>
              </w:tabs>
              <w:jc w:val="left"/>
              <w:textAlignment w:val="center"/>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1E878BC9">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4BA37AAF">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0ED1537A">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18819270">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7C637258">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3391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6CF575EE">
            <w:pPr>
              <w:widowControl/>
              <w:tabs>
                <w:tab w:val="left" w:pos="2352"/>
              </w:tabs>
              <w:jc w:val="center"/>
              <w:textAlignment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68B90682">
            <w:pPr>
              <w:widowControl/>
              <w:tabs>
                <w:tab w:val="left" w:pos="2352"/>
              </w:tabs>
              <w:jc w:val="left"/>
              <w:textAlignment w:val="center"/>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59276BA5">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40139A91">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5C2AA001">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0A6430CA">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35C4B40E">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6844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5BBF0A74">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2010" w:type="dxa"/>
            <w:tcBorders>
              <w:top w:val="single" w:color="auto" w:sz="4" w:space="0"/>
              <w:left w:val="single" w:color="auto" w:sz="4" w:space="0"/>
              <w:right w:val="single" w:color="auto" w:sz="4" w:space="0"/>
            </w:tcBorders>
            <w:noWrap/>
            <w:vAlign w:val="center"/>
          </w:tcPr>
          <w:p w14:paraId="45278084">
            <w:pPr>
              <w:widowControl/>
              <w:tabs>
                <w:tab w:val="left" w:pos="2352"/>
              </w:tabs>
              <w:jc w:val="left"/>
              <w:textAlignment w:val="center"/>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19889A25">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36FDE542">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346A9BA6">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331E74A8">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5766F8DE">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5F9B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6783" w:type="dxa"/>
            <w:gridSpan w:val="5"/>
            <w:tcBorders>
              <w:top w:val="single" w:color="auto" w:sz="4" w:space="0"/>
              <w:left w:val="single" w:color="auto" w:sz="4" w:space="0"/>
              <w:right w:val="single" w:color="auto" w:sz="4" w:space="0"/>
            </w:tcBorders>
            <w:noWrap/>
            <w:vAlign w:val="center"/>
          </w:tcPr>
          <w:p w14:paraId="6CF51A0E">
            <w:pPr>
              <w:widowControl/>
              <w:tabs>
                <w:tab w:val="left" w:pos="2352"/>
              </w:tabs>
              <w:jc w:val="center"/>
              <w:textAlignment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合计</w:t>
            </w:r>
          </w:p>
        </w:tc>
        <w:tc>
          <w:tcPr>
            <w:tcW w:w="1503" w:type="dxa"/>
            <w:tcBorders>
              <w:top w:val="single" w:color="auto" w:sz="4" w:space="0"/>
              <w:left w:val="single" w:color="auto" w:sz="4" w:space="0"/>
              <w:right w:val="single" w:color="auto" w:sz="4" w:space="0"/>
            </w:tcBorders>
            <w:noWrap/>
            <w:vAlign w:val="center"/>
          </w:tcPr>
          <w:p w14:paraId="428398DC">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1F2A8CB1">
            <w:pPr>
              <w:widowControl/>
              <w:tabs>
                <w:tab w:val="left" w:pos="2352"/>
              </w:tabs>
              <w:ind w:right="-11"/>
              <w:jc w:val="center"/>
              <w:rPr>
                <w:rFonts w:hint="eastAsia" w:ascii="宋体" w:hAnsi="Calibri" w:eastAsia="宋体" w:cs="Arial"/>
                <w:color w:val="auto"/>
                <w:kern w:val="0"/>
                <w:sz w:val="22"/>
                <w:szCs w:val="22"/>
                <w:highlight w:val="none"/>
                <w:lang w:bidi="ar-SA"/>
              </w:rPr>
            </w:pPr>
          </w:p>
        </w:tc>
      </w:tr>
    </w:tbl>
    <w:p w14:paraId="4324A99D">
      <w:pPr>
        <w:widowControl/>
        <w:jc w:val="left"/>
        <w:rPr>
          <w:rFonts w:hint="eastAsia" w:ascii="宋体" w:hAnsi="Calibri" w:eastAsia="宋体" w:cs="Arial"/>
          <w:bCs/>
          <w:color w:val="auto"/>
          <w:kern w:val="0"/>
          <w:sz w:val="22"/>
          <w:szCs w:val="22"/>
          <w:highlight w:val="none"/>
          <w:lang w:bidi="ar-SA"/>
        </w:rPr>
      </w:pPr>
    </w:p>
    <w:p w14:paraId="2969AC8D">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bCs/>
          <w:color w:val="auto"/>
          <w:kern w:val="0"/>
          <w:sz w:val="22"/>
          <w:szCs w:val="22"/>
          <w:highlight w:val="none"/>
          <w:lang w:bidi="ar-SA"/>
        </w:rPr>
        <w:t>注：</w:t>
      </w:r>
      <w:r>
        <w:rPr>
          <w:rFonts w:hint="eastAsia" w:ascii="宋体" w:hAnsi="Calibri" w:eastAsia="宋体" w:cs="Arial"/>
          <w:color w:val="auto"/>
          <w:kern w:val="0"/>
          <w:sz w:val="22"/>
          <w:szCs w:val="22"/>
          <w:highlight w:val="none"/>
          <w:lang w:bidi="ar-SA"/>
        </w:rPr>
        <w:t>1. 不提供详细分项报价表将视为没有实质性响应</w:t>
      </w:r>
      <w:r>
        <w:rPr>
          <w:rFonts w:hint="eastAsia" w:ascii="宋体" w:hAnsi="Calibri" w:eastAsia="宋体" w:cs="Arial"/>
          <w:color w:val="auto"/>
          <w:kern w:val="0"/>
          <w:sz w:val="22"/>
          <w:szCs w:val="22"/>
          <w:highlight w:val="none"/>
          <w:lang w:eastAsia="zh-CN" w:bidi="ar-SA"/>
        </w:rPr>
        <w:t>竞争性磋商文件</w:t>
      </w:r>
      <w:r>
        <w:rPr>
          <w:rFonts w:hint="eastAsia" w:ascii="宋体" w:hAnsi="Calibri" w:eastAsia="宋体" w:cs="Arial"/>
          <w:color w:val="auto"/>
          <w:kern w:val="0"/>
          <w:sz w:val="22"/>
          <w:szCs w:val="22"/>
          <w:highlight w:val="none"/>
          <w:lang w:bidi="ar-SA"/>
        </w:rPr>
        <w:t>。</w:t>
      </w:r>
    </w:p>
    <w:p w14:paraId="20F50334">
      <w:pPr>
        <w:widowControl/>
        <w:ind w:firstLine="456" w:firstLineChars="200"/>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 此表的合计总价应与附件一“开标一览表”投标总价相一致。</w:t>
      </w:r>
    </w:p>
    <w:p w14:paraId="3B1D24E8">
      <w:pPr>
        <w:pStyle w:val="6"/>
        <w:widowControl/>
        <w:ind w:firstLine="456" w:firstLineChars="200"/>
        <w:rPr>
          <w:color w:val="auto"/>
          <w:kern w:val="0"/>
          <w:highlight w:val="none"/>
        </w:rPr>
      </w:pPr>
      <w:r>
        <w:rPr>
          <w:rFonts w:hint="eastAsia" w:ascii="宋体" w:cs="Arial"/>
          <w:color w:val="auto"/>
          <w:kern w:val="0"/>
          <w:sz w:val="22"/>
          <w:highlight w:val="none"/>
          <w:lang w:bidi="ar-SA"/>
        </w:rPr>
        <w:t>3. 在中标或者成交公告的内容中可能增加本表，请各供应商认真填写，确保报价数据的真实性、完整性和合理性。</w:t>
      </w:r>
      <w:r>
        <w:rPr>
          <w:color w:val="auto"/>
          <w:kern w:val="0"/>
          <w:highlight w:val="none"/>
        </w:rPr>
        <w:t>与预算明细表一致</w:t>
      </w:r>
    </w:p>
    <w:p w14:paraId="122B1353">
      <w:pPr>
        <w:widowControl/>
        <w:ind w:firstLine="456" w:firstLineChars="200"/>
        <w:jc w:val="left"/>
        <w:rPr>
          <w:rFonts w:ascii="Calibri" w:hAnsi="Calibri" w:eastAsia="宋体" w:cs="Times New Roman"/>
          <w:color w:val="auto"/>
          <w:kern w:val="0"/>
          <w:sz w:val="22"/>
          <w:szCs w:val="22"/>
          <w:highlight w:val="none"/>
          <w:u w:val="single"/>
        </w:rPr>
      </w:pPr>
      <w:r>
        <w:rPr>
          <w:rFonts w:hint="eastAsia" w:ascii="宋体" w:hAnsi="Calibri" w:eastAsia="宋体" w:cs="Arial"/>
          <w:color w:val="auto"/>
          <w:kern w:val="0"/>
          <w:sz w:val="22"/>
          <w:szCs w:val="22"/>
          <w:highlight w:val="none"/>
          <w:lang w:val="en-US" w:eastAsia="zh-CN" w:bidi="ar-SA"/>
        </w:rPr>
        <w:t>4</w:t>
      </w:r>
      <w:r>
        <w:rPr>
          <w:rFonts w:hint="eastAsia" w:ascii="宋体" w:hAnsi="Calibri" w:eastAsia="宋体" w:cs="Arial"/>
          <w:color w:val="auto"/>
          <w:kern w:val="0"/>
          <w:sz w:val="22"/>
          <w:szCs w:val="22"/>
          <w:highlight w:val="none"/>
          <w:lang w:bidi="ar-SA"/>
        </w:rPr>
        <w:t>. 表格可以延续</w:t>
      </w:r>
      <w:r>
        <w:rPr>
          <w:rFonts w:hint="eastAsia" w:ascii="宋体" w:hAnsi="Calibri" w:eastAsia="宋体" w:cs="Arial"/>
          <w:color w:val="auto"/>
          <w:kern w:val="0"/>
          <w:sz w:val="22"/>
          <w:szCs w:val="22"/>
          <w:highlight w:val="none"/>
          <w:lang w:eastAsia="zh-CN" w:bidi="ar-SA"/>
        </w:rPr>
        <w:t>，表格可以自行增加。</w:t>
      </w:r>
      <w:r>
        <w:rPr>
          <w:rFonts w:hint="eastAsia" w:ascii="宋体" w:hAnsi="Calibri" w:eastAsia="宋体" w:cs="Arial"/>
          <w:color w:val="auto"/>
          <w:kern w:val="0"/>
          <w:sz w:val="22"/>
          <w:szCs w:val="22"/>
          <w:highlight w:val="none"/>
          <w:lang w:bidi="ar-SA"/>
        </w:rPr>
        <w:t xml:space="preserve">      </w:t>
      </w:r>
      <w:r>
        <w:rPr>
          <w:rFonts w:ascii="Calibri" w:hAnsi="Calibri" w:eastAsia="宋体" w:cs="Times New Roman"/>
          <w:color w:val="auto"/>
          <w:kern w:val="0"/>
          <w:sz w:val="22"/>
          <w:szCs w:val="22"/>
          <w:highlight w:val="none"/>
        </w:rPr>
        <w:t xml:space="preserve">      </w:t>
      </w:r>
    </w:p>
    <w:p w14:paraId="13A6AB9C">
      <w:pPr>
        <w:pStyle w:val="8"/>
        <w:widowControl/>
        <w:spacing w:line="440" w:lineRule="atLeast"/>
        <w:jc w:val="left"/>
        <w:rPr>
          <w:b/>
          <w:bCs/>
          <w:color w:val="auto"/>
          <w:sz w:val="22"/>
          <w:highlight w:val="none"/>
        </w:rPr>
      </w:pPr>
      <w:r>
        <w:rPr>
          <w:rFonts w:hint="eastAsia"/>
          <w:color w:val="auto"/>
          <w:sz w:val="22"/>
          <w:highlight w:val="none"/>
        </w:rPr>
        <w:t>供应商全称：（盖章）</w:t>
      </w:r>
    </w:p>
    <w:p w14:paraId="1137967C">
      <w:pPr>
        <w:pStyle w:val="8"/>
        <w:widowControl/>
        <w:spacing w:line="440" w:lineRule="atLeast"/>
        <w:jc w:val="left"/>
        <w:rPr>
          <w:b/>
          <w:bCs/>
          <w:color w:val="auto"/>
          <w:sz w:val="22"/>
          <w:highlight w:val="none"/>
          <w:lang w:val="zh-CN" w:eastAsia="zh-CN"/>
        </w:rPr>
      </w:pPr>
      <w:r>
        <w:rPr>
          <w:rFonts w:hint="eastAsia"/>
          <w:color w:val="auto"/>
          <w:sz w:val="22"/>
          <w:highlight w:val="none"/>
        </w:rPr>
        <w:t>法定代表人（签字或盖章）或</w:t>
      </w:r>
      <w:r>
        <w:rPr>
          <w:rFonts w:hint="eastAsia"/>
          <w:color w:val="auto"/>
          <w:sz w:val="22"/>
          <w:highlight w:val="none"/>
          <w:lang w:val="zh-CN" w:eastAsia="zh-CN"/>
        </w:rPr>
        <w:t>授权代表（签字）：</w:t>
      </w:r>
    </w:p>
    <w:p w14:paraId="02FDD2E3">
      <w:pPr>
        <w:pStyle w:val="8"/>
        <w:widowControl/>
        <w:spacing w:line="440" w:lineRule="atLeast"/>
        <w:jc w:val="left"/>
        <w:rPr>
          <w:color w:val="auto"/>
          <w:sz w:val="22"/>
          <w:highlight w:val="none"/>
        </w:rPr>
      </w:pPr>
      <w:r>
        <w:rPr>
          <w:rFonts w:hint="eastAsia"/>
          <w:color w:val="auto"/>
          <w:sz w:val="22"/>
          <w:highlight w:val="none"/>
        </w:rPr>
        <w:t>日期：</w:t>
      </w:r>
    </w:p>
    <w:p w14:paraId="2FC9C923">
      <w:pPr>
        <w:pStyle w:val="8"/>
        <w:widowControl/>
        <w:spacing w:line="440" w:lineRule="atLeast"/>
        <w:jc w:val="left"/>
        <w:rPr>
          <w:color w:val="auto"/>
          <w:sz w:val="22"/>
          <w:highlight w:val="none"/>
        </w:rPr>
      </w:pPr>
    </w:p>
    <w:p w14:paraId="1F975B58">
      <w:pPr>
        <w:pStyle w:val="8"/>
        <w:widowControl/>
        <w:spacing w:line="360" w:lineRule="exact"/>
        <w:jc w:val="left"/>
        <w:rPr>
          <w:rFonts w:hint="eastAsia"/>
          <w:b/>
          <w:bCs/>
          <w:color w:val="auto"/>
          <w:sz w:val="32"/>
          <w:szCs w:val="32"/>
          <w:highlight w:val="none"/>
        </w:rPr>
      </w:pPr>
    </w:p>
    <w:p w14:paraId="5BAC1793">
      <w:pPr>
        <w:pStyle w:val="8"/>
        <w:widowControl/>
        <w:spacing w:line="360" w:lineRule="exact"/>
        <w:jc w:val="left"/>
        <w:rPr>
          <w:rFonts w:hint="eastAsia"/>
          <w:b/>
          <w:bCs/>
          <w:color w:val="auto"/>
          <w:sz w:val="32"/>
          <w:szCs w:val="32"/>
          <w:highlight w:val="none"/>
        </w:rPr>
      </w:pPr>
    </w:p>
    <w:p w14:paraId="746298F2">
      <w:pPr>
        <w:pStyle w:val="8"/>
        <w:widowControl/>
        <w:spacing w:line="360" w:lineRule="exact"/>
        <w:jc w:val="left"/>
        <w:rPr>
          <w:rFonts w:hint="eastAsia"/>
          <w:b/>
          <w:bCs/>
          <w:color w:val="auto"/>
          <w:sz w:val="32"/>
          <w:szCs w:val="32"/>
          <w:highlight w:val="none"/>
        </w:rPr>
      </w:pPr>
    </w:p>
    <w:p w14:paraId="22455021">
      <w:pPr>
        <w:pStyle w:val="8"/>
        <w:widowControl/>
        <w:spacing w:line="360" w:lineRule="exact"/>
        <w:jc w:val="left"/>
        <w:rPr>
          <w:rFonts w:hint="eastAsia"/>
          <w:b/>
          <w:bCs/>
          <w:color w:val="auto"/>
          <w:sz w:val="32"/>
          <w:szCs w:val="32"/>
          <w:highlight w:val="none"/>
        </w:rPr>
      </w:pPr>
    </w:p>
    <w:p w14:paraId="3042498F">
      <w:pPr>
        <w:pStyle w:val="4"/>
        <w:widowControl/>
        <w:jc w:val="left"/>
        <w:rPr>
          <w:rFonts w:hint="eastAsia"/>
          <w:color w:val="auto"/>
          <w:kern w:val="0"/>
          <w:highlight w:val="none"/>
        </w:rPr>
      </w:pPr>
    </w:p>
    <w:p w14:paraId="626B1124">
      <w:pPr>
        <w:widowControl/>
        <w:tabs>
          <w:tab w:val="left" w:pos="1069"/>
          <w:tab w:val="left" w:pos="2352"/>
        </w:tabs>
        <w:snapToGrid w:val="0"/>
        <w:spacing w:line="440" w:lineRule="exact"/>
        <w:jc w:val="left"/>
        <w:rPr>
          <w:rFonts w:hint="eastAsia" w:ascii="宋体" w:hAnsi="Calibri" w:eastAsia="宋体" w:cs="宋体"/>
          <w:b/>
          <w:bCs/>
          <w:color w:val="auto"/>
          <w:kern w:val="0"/>
          <w:sz w:val="32"/>
          <w:szCs w:val="32"/>
          <w:highlight w:val="none"/>
          <w:lang w:bidi="ar-SA"/>
        </w:rPr>
      </w:pPr>
      <w:r>
        <w:rPr>
          <w:rFonts w:hint="eastAsia" w:ascii="宋体" w:hAnsi="Calibri" w:eastAsia="宋体" w:cs="宋体"/>
          <w:b/>
          <w:bCs/>
          <w:color w:val="auto"/>
          <w:kern w:val="0"/>
          <w:sz w:val="22"/>
          <w:szCs w:val="22"/>
          <w:highlight w:val="none"/>
          <w:lang w:bidi="ar-SA"/>
        </w:rPr>
        <w:t>二</w:t>
      </w:r>
      <w:r>
        <w:rPr>
          <w:rFonts w:hint="eastAsia" w:ascii="宋体" w:hAnsi="Calibri" w:eastAsia="宋体" w:cs="宋体"/>
          <w:b/>
          <w:bCs/>
          <w:color w:val="auto"/>
          <w:kern w:val="0"/>
          <w:sz w:val="22"/>
          <w:szCs w:val="22"/>
          <w:highlight w:val="none"/>
          <w:lang w:val="zh-CN" w:eastAsia="zh-CN" w:bidi="ar-SA"/>
        </w:rPr>
        <w:t>、</w:t>
      </w:r>
      <w:r>
        <w:rPr>
          <w:rFonts w:hint="eastAsia" w:ascii="宋体" w:hAnsi="Calibri" w:eastAsia="宋体" w:cs="宋体"/>
          <w:b/>
          <w:bCs/>
          <w:color w:val="auto"/>
          <w:kern w:val="0"/>
          <w:sz w:val="22"/>
          <w:szCs w:val="22"/>
          <w:highlight w:val="none"/>
          <w:lang w:eastAsia="zh-CN" w:bidi="ar-SA"/>
        </w:rPr>
        <w:t>商务技术部分</w:t>
      </w:r>
      <w:r>
        <w:rPr>
          <w:rFonts w:hint="eastAsia" w:ascii="宋体" w:hAnsi="Calibri" w:eastAsia="宋体" w:cs="宋体"/>
          <w:b/>
          <w:bCs/>
          <w:color w:val="auto"/>
          <w:kern w:val="0"/>
          <w:sz w:val="22"/>
          <w:szCs w:val="22"/>
          <w:highlight w:val="none"/>
          <w:lang w:val="zh-CN" w:eastAsia="zh-CN" w:bidi="ar-SA"/>
        </w:rPr>
        <w:t>投标（响应）文件格式</w:t>
      </w:r>
    </w:p>
    <w:p w14:paraId="097B2A48">
      <w:pPr>
        <w:pStyle w:val="7"/>
        <w:widowControl/>
        <w:tabs>
          <w:tab w:val="left" w:pos="1069"/>
          <w:tab w:val="left" w:pos="2352"/>
        </w:tabs>
        <w:jc w:val="left"/>
        <w:rPr>
          <w:rFonts w:hint="eastAsia" w:ascii="宋体" w:cs="宋体"/>
          <w:color w:val="auto"/>
          <w:kern w:val="0"/>
          <w:sz w:val="22"/>
          <w:szCs w:val="22"/>
          <w:highlight w:val="none"/>
          <w:lang w:bidi="ar-SA"/>
        </w:rPr>
      </w:pPr>
      <w:r>
        <w:rPr>
          <w:rFonts w:hint="eastAsia" w:ascii="宋体" w:cs="宋体"/>
          <w:color w:val="auto"/>
          <w:kern w:val="0"/>
          <w:sz w:val="22"/>
          <w:highlight w:val="none"/>
          <w:lang w:bidi="ar-SA"/>
        </w:rPr>
        <w:t>资格</w:t>
      </w:r>
      <w:r>
        <w:rPr>
          <w:rFonts w:hint="eastAsia" w:ascii="宋体" w:cs="宋体"/>
          <w:color w:val="auto"/>
          <w:kern w:val="0"/>
          <w:sz w:val="22"/>
          <w:highlight w:val="none"/>
          <w:lang w:val="zh-CN" w:eastAsia="zh-CN" w:bidi="ar-SA"/>
        </w:rPr>
        <w:t>部分投标（响应）文件</w:t>
      </w:r>
      <w:r>
        <w:rPr>
          <w:rFonts w:hint="eastAsia" w:ascii="宋体" w:cs="宋体"/>
          <w:color w:val="auto"/>
          <w:kern w:val="0"/>
          <w:sz w:val="22"/>
          <w:szCs w:val="22"/>
          <w:highlight w:val="none"/>
          <w:lang w:bidi="ar-SA"/>
        </w:rPr>
        <w:t>封面参考：</w:t>
      </w:r>
    </w:p>
    <w:p w14:paraId="227B7866">
      <w:pPr>
        <w:widowControl/>
        <w:tabs>
          <w:tab w:val="left" w:pos="1069"/>
          <w:tab w:val="left" w:pos="2352"/>
        </w:tabs>
        <w:spacing w:line="480" w:lineRule="auto"/>
        <w:jc w:val="center"/>
        <w:rPr>
          <w:rFonts w:hint="eastAsia" w:ascii="宋体" w:hAnsi="Calibri" w:eastAsia="宋体" w:cs="宋体"/>
          <w:b/>
          <w:color w:val="auto"/>
          <w:kern w:val="0"/>
          <w:sz w:val="64"/>
          <w:szCs w:val="64"/>
          <w:highlight w:val="none"/>
          <w:lang w:bidi="ar-SA"/>
        </w:rPr>
      </w:pPr>
    </w:p>
    <w:p w14:paraId="2F3315E6">
      <w:pPr>
        <w:widowControl/>
        <w:tabs>
          <w:tab w:val="left" w:pos="1069"/>
          <w:tab w:val="left" w:pos="2352"/>
        </w:tabs>
        <w:spacing w:line="480" w:lineRule="auto"/>
        <w:jc w:val="center"/>
        <w:rPr>
          <w:rFonts w:hint="eastAsia" w:ascii="宋体" w:hAnsi="Calibri" w:eastAsia="宋体" w:cs="宋体"/>
          <w:b/>
          <w:color w:val="auto"/>
          <w:kern w:val="0"/>
          <w:sz w:val="64"/>
          <w:szCs w:val="64"/>
          <w:highlight w:val="none"/>
          <w:lang w:eastAsia="zh-CN" w:bidi="ar-SA"/>
        </w:rPr>
      </w:pPr>
      <w:r>
        <w:rPr>
          <w:rFonts w:hint="eastAsia" w:ascii="宋体" w:hAnsi="Calibri" w:eastAsia="宋体" w:cs="宋体"/>
          <w:b/>
          <w:color w:val="auto"/>
          <w:kern w:val="0"/>
          <w:sz w:val="64"/>
          <w:szCs w:val="64"/>
          <w:highlight w:val="none"/>
          <w:lang w:eastAsia="zh-CN" w:bidi="ar-SA"/>
        </w:rPr>
        <w:t>泰顺县国有控股集团有限公司会计师事务所服务项目</w:t>
      </w:r>
    </w:p>
    <w:p w14:paraId="0F9D88FE">
      <w:pPr>
        <w:widowControl/>
        <w:tabs>
          <w:tab w:val="left" w:pos="1069"/>
          <w:tab w:val="left" w:pos="2352"/>
        </w:tabs>
        <w:spacing w:line="480" w:lineRule="auto"/>
        <w:jc w:val="center"/>
        <w:rPr>
          <w:rFonts w:hint="eastAsia" w:ascii="等线" w:hAnsi="Calibri" w:eastAsia="等线" w:cs="等线"/>
          <w:bCs/>
          <w:color w:val="auto"/>
          <w:kern w:val="0"/>
          <w:sz w:val="84"/>
          <w:szCs w:val="84"/>
          <w:highlight w:val="none"/>
          <w:lang w:bidi="ar-SA"/>
        </w:rPr>
      </w:pPr>
      <w:r>
        <w:rPr>
          <w:rFonts w:hint="eastAsia" w:ascii="等线" w:hAnsi="Calibri" w:eastAsia="等线" w:cs="等线"/>
          <w:bCs/>
          <w:color w:val="auto"/>
          <w:kern w:val="0"/>
          <w:sz w:val="84"/>
          <w:szCs w:val="84"/>
          <w:highlight w:val="none"/>
          <w:lang w:bidi="ar-SA"/>
        </w:rPr>
        <w:t>投 标 文 件</w:t>
      </w:r>
    </w:p>
    <w:p w14:paraId="4495DD67">
      <w:pPr>
        <w:widowControl/>
        <w:tabs>
          <w:tab w:val="left" w:pos="1069"/>
          <w:tab w:val="left" w:pos="2352"/>
        </w:tabs>
        <w:spacing w:line="480" w:lineRule="auto"/>
        <w:jc w:val="center"/>
        <w:rPr>
          <w:rFonts w:hint="eastAsia" w:ascii="等线" w:hAnsi="Calibri" w:eastAsia="等线" w:cs="等线"/>
          <w:bCs/>
          <w:color w:val="auto"/>
          <w:kern w:val="0"/>
          <w:sz w:val="84"/>
          <w:szCs w:val="84"/>
          <w:highlight w:val="none"/>
          <w:lang w:bidi="ar-SA"/>
        </w:rPr>
      </w:pPr>
      <w:r>
        <w:rPr>
          <w:rFonts w:hint="eastAsia" w:ascii="等线" w:hAnsi="Calibri" w:eastAsia="等线" w:cs="等线"/>
          <w:bCs/>
          <w:color w:val="auto"/>
          <w:kern w:val="0"/>
          <w:sz w:val="60"/>
          <w:szCs w:val="60"/>
          <w:highlight w:val="none"/>
          <w:lang w:bidi="ar-SA"/>
        </w:rPr>
        <w:t>（</w:t>
      </w:r>
      <w:r>
        <w:rPr>
          <w:rFonts w:hint="eastAsia" w:ascii="等线" w:hAnsi="Calibri" w:eastAsia="等线" w:cs="等线"/>
          <w:bCs/>
          <w:color w:val="auto"/>
          <w:kern w:val="0"/>
          <w:sz w:val="60"/>
          <w:szCs w:val="60"/>
          <w:highlight w:val="none"/>
          <w:lang w:eastAsia="zh-CN" w:bidi="ar-SA"/>
        </w:rPr>
        <w:t>商务技术部分</w:t>
      </w:r>
      <w:r>
        <w:rPr>
          <w:rFonts w:hint="eastAsia" w:ascii="等线" w:hAnsi="Calibri" w:eastAsia="等线" w:cs="等线"/>
          <w:bCs/>
          <w:color w:val="auto"/>
          <w:kern w:val="0"/>
          <w:sz w:val="60"/>
          <w:szCs w:val="60"/>
          <w:highlight w:val="none"/>
          <w:lang w:bidi="ar-SA"/>
        </w:rPr>
        <w:t>）</w:t>
      </w:r>
    </w:p>
    <w:p w14:paraId="148FD682">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p w14:paraId="68BA9012">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tbl>
      <w:tblPr>
        <w:tblStyle w:val="16"/>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6B44457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5222E1ED">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eastAsia="zh-CN" w:bidi="ar-SA"/>
              </w:rPr>
            </w:pPr>
            <w:r>
              <w:rPr>
                <w:rFonts w:hint="eastAsia" w:ascii="宋体" w:hAnsi="Calibri" w:eastAsia="宋体" w:cs="宋体"/>
                <w:b/>
                <w:color w:val="auto"/>
                <w:kern w:val="0"/>
                <w:sz w:val="26"/>
                <w:szCs w:val="26"/>
                <w:highlight w:val="none"/>
                <w:lang w:bidi="ar-SA"/>
              </w:rPr>
              <w:t>项目编号：</w:t>
            </w:r>
            <w:r>
              <w:rPr>
                <w:rFonts w:hint="eastAsia" w:ascii="宋体" w:cs="宋体"/>
                <w:b/>
                <w:color w:val="auto"/>
                <w:kern w:val="0"/>
                <w:sz w:val="26"/>
                <w:szCs w:val="26"/>
                <w:highlight w:val="none"/>
                <w:lang w:eastAsia="zh-CN" w:bidi="ar-SA"/>
              </w:rPr>
              <w:t>TSCG202601004</w:t>
            </w:r>
            <w:r>
              <w:rPr>
                <w:rFonts w:hint="eastAsia" w:ascii="宋体" w:hAnsi="Calibri" w:eastAsia="宋体" w:cs="宋体"/>
                <w:b/>
                <w:color w:val="auto"/>
                <w:kern w:val="0"/>
                <w:sz w:val="26"/>
                <w:szCs w:val="26"/>
                <w:highlight w:val="none"/>
                <w:lang w:eastAsia="zh-CN" w:bidi="ar-SA"/>
              </w:rPr>
              <w:t xml:space="preserve"> </w:t>
            </w:r>
          </w:p>
        </w:tc>
      </w:tr>
      <w:tr w14:paraId="1FC6D1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B570CAA">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eastAsia="zh-CN" w:bidi="ar-SA"/>
              </w:rPr>
            </w:pPr>
            <w:r>
              <w:rPr>
                <w:rFonts w:hint="eastAsia" w:ascii="宋体" w:hAnsi="Calibri" w:eastAsia="宋体" w:cs="宋体"/>
                <w:b/>
                <w:color w:val="auto"/>
                <w:kern w:val="0"/>
                <w:sz w:val="26"/>
                <w:szCs w:val="26"/>
                <w:highlight w:val="none"/>
                <w:lang w:bidi="ar-SA"/>
              </w:rPr>
              <w:t>采购单位：</w:t>
            </w:r>
            <w:r>
              <w:rPr>
                <w:rFonts w:hint="eastAsia" w:ascii="宋体" w:hAnsi="Calibri" w:eastAsia="宋体" w:cs="宋体"/>
                <w:b/>
                <w:color w:val="auto"/>
                <w:kern w:val="0"/>
                <w:sz w:val="26"/>
                <w:szCs w:val="26"/>
                <w:highlight w:val="none"/>
                <w:lang w:eastAsia="zh-CN" w:bidi="ar-SA"/>
              </w:rPr>
              <w:t>泰顺县国有控股集团有限公司</w:t>
            </w:r>
          </w:p>
        </w:tc>
      </w:tr>
      <w:tr w14:paraId="37B0FDE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D6AD44D">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供应商名称</w:t>
            </w:r>
            <w:r>
              <w:rPr>
                <w:rFonts w:hint="eastAsia" w:ascii="宋体" w:hAnsi="Calibri" w:eastAsia="宋体" w:cs="宋体"/>
                <w:b/>
                <w:color w:val="auto"/>
                <w:kern w:val="0"/>
                <w:sz w:val="26"/>
                <w:szCs w:val="26"/>
                <w:highlight w:val="none"/>
                <w:lang w:eastAsia="zh-CN" w:bidi="ar-SA"/>
              </w:rPr>
              <w:t>（</w:t>
            </w:r>
            <w:r>
              <w:rPr>
                <w:rFonts w:hint="eastAsia" w:ascii="宋体" w:hAnsi="Calibri" w:eastAsia="宋体" w:cs="宋体"/>
                <w:b/>
                <w:color w:val="auto"/>
                <w:kern w:val="0"/>
                <w:sz w:val="26"/>
                <w:szCs w:val="26"/>
                <w:highlight w:val="none"/>
                <w:lang w:val="en-US" w:eastAsia="zh-CN" w:bidi="ar-SA"/>
              </w:rPr>
              <w:t>盖章</w:t>
            </w:r>
            <w:r>
              <w:rPr>
                <w:rFonts w:hint="eastAsia" w:ascii="宋体" w:hAnsi="Calibri" w:eastAsia="宋体" w:cs="宋体"/>
                <w:b/>
                <w:color w:val="auto"/>
                <w:kern w:val="0"/>
                <w:sz w:val="26"/>
                <w:szCs w:val="26"/>
                <w:highlight w:val="none"/>
                <w:lang w:eastAsia="zh-CN" w:bidi="ar-SA"/>
              </w:rPr>
              <w:t>）</w:t>
            </w:r>
            <w:r>
              <w:rPr>
                <w:rFonts w:hint="eastAsia" w:ascii="宋体" w:hAnsi="Calibri" w:eastAsia="宋体" w:cs="宋体"/>
                <w:b/>
                <w:color w:val="auto"/>
                <w:kern w:val="0"/>
                <w:sz w:val="26"/>
                <w:szCs w:val="26"/>
                <w:highlight w:val="none"/>
                <w:lang w:bidi="ar-SA"/>
              </w:rPr>
              <w:t>：</w:t>
            </w:r>
          </w:p>
        </w:tc>
      </w:tr>
      <w:tr w14:paraId="0173DC7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8A34461">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供应商地址：</w:t>
            </w:r>
          </w:p>
        </w:tc>
      </w:tr>
      <w:tr w14:paraId="2D51E69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4A9B64C">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法定代表人（签字或盖章）或</w:t>
            </w:r>
            <w:r>
              <w:rPr>
                <w:rFonts w:hint="eastAsia" w:ascii="宋体" w:hAnsi="Calibri" w:eastAsia="宋体" w:cs="宋体"/>
                <w:b/>
                <w:color w:val="auto"/>
                <w:kern w:val="0"/>
                <w:sz w:val="26"/>
                <w:szCs w:val="26"/>
                <w:highlight w:val="none"/>
                <w:lang w:val="zh-CN" w:eastAsia="zh-CN" w:bidi="ar-SA"/>
              </w:rPr>
              <w:t>授权代表（签字）：</w:t>
            </w:r>
          </w:p>
        </w:tc>
      </w:tr>
      <w:tr w14:paraId="1EBB47C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4CF0E6B">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日期：  年 月 日</w:t>
            </w:r>
          </w:p>
        </w:tc>
      </w:tr>
    </w:tbl>
    <w:p w14:paraId="7DEFD772">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p w14:paraId="515588AC">
      <w:pPr>
        <w:widowControl/>
        <w:tabs>
          <w:tab w:val="left" w:pos="1069"/>
          <w:tab w:val="left" w:pos="2352"/>
        </w:tabs>
        <w:autoSpaceDE w:val="0"/>
        <w:autoSpaceDN w:val="0"/>
        <w:adjustRightInd w:val="0"/>
        <w:spacing w:line="460" w:lineRule="atLeast"/>
        <w:jc w:val="left"/>
        <w:rPr>
          <w:rFonts w:hint="eastAsia" w:ascii="宋体" w:hAnsi="Calibri" w:eastAsia="宋体" w:cs="宋体"/>
          <w:b/>
          <w:bCs/>
          <w:color w:val="auto"/>
          <w:kern w:val="0"/>
          <w:sz w:val="30"/>
          <w:szCs w:val="22"/>
          <w:highlight w:val="none"/>
          <w:lang w:val="zh-CN" w:eastAsia="zh-CN" w:bidi="ar-SA"/>
        </w:rPr>
      </w:pPr>
    </w:p>
    <w:p w14:paraId="2115E12C">
      <w:pPr>
        <w:widowControl/>
        <w:tabs>
          <w:tab w:val="left" w:pos="1069"/>
          <w:tab w:val="left" w:pos="2352"/>
        </w:tabs>
        <w:autoSpaceDE w:val="0"/>
        <w:autoSpaceDN w:val="0"/>
        <w:adjustRightInd w:val="0"/>
        <w:spacing w:line="460" w:lineRule="atLeast"/>
        <w:jc w:val="left"/>
        <w:rPr>
          <w:rFonts w:hint="eastAsia" w:ascii="宋体" w:hAnsi="Calibri" w:eastAsia="宋体" w:cs="宋体"/>
          <w:b/>
          <w:bCs/>
          <w:color w:val="auto"/>
          <w:kern w:val="0"/>
          <w:sz w:val="30"/>
          <w:szCs w:val="22"/>
          <w:highlight w:val="none"/>
          <w:lang w:val="zh-CN" w:eastAsia="zh-CN" w:bidi="ar-SA"/>
        </w:rPr>
      </w:pPr>
    </w:p>
    <w:p w14:paraId="0C381958">
      <w:pPr>
        <w:widowControl/>
        <w:tabs>
          <w:tab w:val="left" w:pos="1069"/>
          <w:tab w:val="left" w:pos="2352"/>
        </w:tabs>
        <w:autoSpaceDE w:val="0"/>
        <w:autoSpaceDN w:val="0"/>
        <w:adjustRightInd w:val="0"/>
        <w:spacing w:line="460" w:lineRule="atLeast"/>
        <w:jc w:val="left"/>
        <w:rPr>
          <w:rFonts w:hint="eastAsia" w:ascii="宋体" w:hAnsi="Calibri" w:eastAsia="宋体" w:cs="宋体"/>
          <w:b/>
          <w:bCs/>
          <w:color w:val="auto"/>
          <w:kern w:val="0"/>
          <w:sz w:val="30"/>
          <w:szCs w:val="22"/>
          <w:highlight w:val="none"/>
          <w:lang w:val="zh-CN" w:eastAsia="zh-CN" w:bidi="ar-SA"/>
        </w:rPr>
      </w:pPr>
    </w:p>
    <w:p w14:paraId="68E4DA0F">
      <w:pPr>
        <w:widowControl/>
        <w:tabs>
          <w:tab w:val="left" w:pos="1069"/>
          <w:tab w:val="left" w:pos="2352"/>
        </w:tabs>
        <w:autoSpaceDE w:val="0"/>
        <w:autoSpaceDN w:val="0"/>
        <w:adjustRightInd w:val="0"/>
        <w:spacing w:line="460" w:lineRule="atLeast"/>
        <w:jc w:val="left"/>
        <w:rPr>
          <w:rFonts w:hint="eastAsia" w:ascii="宋体" w:hAnsi="Calibri" w:eastAsia="宋体" w:cs="宋体"/>
          <w:b/>
          <w:bCs/>
          <w:color w:val="auto"/>
          <w:kern w:val="0"/>
          <w:sz w:val="30"/>
          <w:szCs w:val="22"/>
          <w:highlight w:val="none"/>
          <w:lang w:eastAsia="zh-CN" w:bidi="ar-SA"/>
        </w:rPr>
      </w:pPr>
      <w:r>
        <w:rPr>
          <w:rFonts w:hint="eastAsia" w:ascii="宋体" w:hAnsi="Calibri" w:eastAsia="宋体" w:cs="宋体"/>
          <w:b/>
          <w:bCs/>
          <w:color w:val="auto"/>
          <w:kern w:val="0"/>
          <w:sz w:val="30"/>
          <w:szCs w:val="22"/>
          <w:highlight w:val="none"/>
          <w:lang w:val="zh-CN" w:eastAsia="zh-CN" w:bidi="ar-SA"/>
        </w:rPr>
        <w:t>附件</w:t>
      </w:r>
      <w:r>
        <w:rPr>
          <w:rFonts w:hint="eastAsia" w:ascii="宋体" w:hAnsi="Calibri" w:eastAsia="宋体" w:cs="宋体"/>
          <w:b/>
          <w:bCs/>
          <w:color w:val="auto"/>
          <w:kern w:val="0"/>
          <w:sz w:val="30"/>
          <w:szCs w:val="22"/>
          <w:highlight w:val="none"/>
          <w:lang w:val="en-US" w:eastAsia="zh-CN" w:bidi="ar-SA"/>
        </w:rPr>
        <w:t>三</w:t>
      </w:r>
    </w:p>
    <w:p w14:paraId="6AB25F0E">
      <w:pPr>
        <w:widowControl/>
        <w:spacing w:line="360" w:lineRule="exact"/>
        <w:jc w:val="center"/>
        <w:rPr>
          <w:rFonts w:hint="eastAsia" w:ascii="宋体" w:hAnsi="Calibri" w:eastAsia="宋体" w:cs="宋体"/>
          <w:b/>
          <w:bCs/>
          <w:color w:val="auto"/>
          <w:kern w:val="0"/>
          <w:sz w:val="30"/>
          <w:szCs w:val="22"/>
          <w:highlight w:val="none"/>
          <w:lang w:bidi="ar-SA"/>
        </w:rPr>
      </w:pPr>
      <w:r>
        <w:rPr>
          <w:rFonts w:hint="eastAsia" w:ascii="宋体" w:hAnsi="Calibri" w:eastAsia="宋体" w:cs="宋体"/>
          <w:b/>
          <w:bCs/>
          <w:color w:val="auto"/>
          <w:kern w:val="0"/>
          <w:sz w:val="30"/>
          <w:szCs w:val="22"/>
          <w:highlight w:val="none"/>
          <w:lang w:bidi="ar-SA"/>
        </w:rPr>
        <w:t>符合参加</w:t>
      </w:r>
      <w:r>
        <w:rPr>
          <w:rFonts w:hint="eastAsia" w:ascii="宋体" w:hAnsi="Calibri" w:eastAsia="宋体" w:cs="宋体"/>
          <w:b/>
          <w:bCs/>
          <w:color w:val="auto"/>
          <w:kern w:val="0"/>
          <w:sz w:val="30"/>
          <w:szCs w:val="22"/>
          <w:highlight w:val="none"/>
          <w:lang w:val="en-US" w:eastAsia="zh-CN" w:bidi="ar-SA"/>
        </w:rPr>
        <w:t>国企</w:t>
      </w:r>
      <w:r>
        <w:rPr>
          <w:rFonts w:hint="eastAsia" w:ascii="宋体" w:hAnsi="Calibri" w:eastAsia="宋体" w:cs="宋体"/>
          <w:b/>
          <w:bCs/>
          <w:color w:val="auto"/>
          <w:kern w:val="0"/>
          <w:sz w:val="30"/>
          <w:szCs w:val="22"/>
          <w:highlight w:val="none"/>
          <w:lang w:bidi="ar-SA"/>
        </w:rPr>
        <w:t>采购活动应当具备的一般条件的承诺函</w:t>
      </w:r>
    </w:p>
    <w:p w14:paraId="2850C124">
      <w:pPr>
        <w:widowControl/>
        <w:spacing w:line="360" w:lineRule="exact"/>
        <w:jc w:val="left"/>
        <w:rPr>
          <w:rFonts w:hint="eastAsia" w:ascii="宋体" w:hAnsi="Calibri" w:eastAsia="宋体" w:cs="宋体"/>
          <w:b/>
          <w:bCs/>
          <w:color w:val="auto"/>
          <w:kern w:val="0"/>
          <w:sz w:val="30"/>
          <w:szCs w:val="22"/>
          <w:highlight w:val="none"/>
          <w:lang w:bidi="ar-SA"/>
        </w:rPr>
      </w:pPr>
    </w:p>
    <w:p w14:paraId="6F4254C4">
      <w:pPr>
        <w:widowControl/>
        <w:snapToGrid w:val="0"/>
        <w:spacing w:line="360" w:lineRule="auto"/>
        <w:jc w:val="left"/>
        <w:rPr>
          <w:rFonts w:hint="eastAsia" w:ascii="宋体" w:hAnsi="Calibri" w:eastAsia="宋体" w:cs="宋体"/>
          <w:bCs/>
          <w:color w:val="auto"/>
          <w:kern w:val="0"/>
          <w:sz w:val="22"/>
          <w:szCs w:val="22"/>
          <w:highlight w:val="none"/>
          <w:lang w:bidi="ar-SA"/>
        </w:rPr>
      </w:pPr>
      <w:r>
        <w:rPr>
          <w:rFonts w:hint="eastAsia" w:ascii="宋体" w:hAnsi="Calibri" w:eastAsia="宋体" w:cs="宋体"/>
          <w:color w:val="auto"/>
          <w:kern w:val="0"/>
          <w:sz w:val="22"/>
          <w:szCs w:val="22"/>
          <w:highlight w:val="none"/>
          <w:u w:val="single"/>
          <w:lang w:eastAsia="zh-CN" w:bidi="ar-SA"/>
        </w:rPr>
        <w:t>泰顺县国有控股集团有限公司、杭州华旗招标代理有限公司</w:t>
      </w:r>
      <w:r>
        <w:rPr>
          <w:rFonts w:hint="eastAsia" w:ascii="宋体" w:hAnsi="Calibri" w:eastAsia="宋体" w:cs="宋体"/>
          <w:bCs/>
          <w:color w:val="auto"/>
          <w:kern w:val="0"/>
          <w:sz w:val="22"/>
          <w:szCs w:val="22"/>
          <w:highlight w:val="none"/>
          <w:lang w:bidi="ar-SA"/>
        </w:rPr>
        <w:t>：</w:t>
      </w:r>
    </w:p>
    <w:p w14:paraId="451077C0">
      <w:pPr>
        <w:widowControl/>
        <w:snapToGrid w:val="0"/>
        <w:spacing w:line="360" w:lineRule="auto"/>
        <w:ind w:firstLine="456" w:firstLineChars="200"/>
        <w:jc w:val="left"/>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我方参与</w:t>
      </w:r>
      <w:r>
        <w:rPr>
          <w:rFonts w:hint="eastAsia" w:ascii="宋体" w:hAnsi="Calibri" w:eastAsia="宋体" w:cs="宋体"/>
          <w:bCs/>
          <w:color w:val="auto"/>
          <w:kern w:val="0"/>
          <w:sz w:val="22"/>
          <w:szCs w:val="22"/>
          <w:highlight w:val="none"/>
          <w:u w:val="single"/>
          <w:lang w:bidi="ar-SA"/>
        </w:rPr>
        <w:t xml:space="preserve">  </w:t>
      </w:r>
      <w:r>
        <w:rPr>
          <w:rFonts w:hint="eastAsia" w:ascii="宋体" w:hAnsi="Calibri" w:eastAsia="宋体" w:cs="宋体"/>
          <w:bCs/>
          <w:color w:val="auto"/>
          <w:kern w:val="0"/>
          <w:sz w:val="22"/>
          <w:szCs w:val="22"/>
          <w:highlight w:val="none"/>
          <w:u w:val="single"/>
          <w:lang w:eastAsia="zh-CN" w:bidi="ar-SA"/>
        </w:rPr>
        <w:t>泰顺县国有控股集团有限公司会计师事务所服务项目</w:t>
      </w:r>
      <w:r>
        <w:rPr>
          <w:rFonts w:hint="eastAsia" w:ascii="宋体" w:hAnsi="Calibri" w:eastAsia="宋体" w:cs="宋体"/>
          <w:bCs/>
          <w:color w:val="auto"/>
          <w:kern w:val="0"/>
          <w:sz w:val="22"/>
          <w:szCs w:val="22"/>
          <w:highlight w:val="none"/>
          <w:u w:val="single"/>
          <w:lang w:val="en-US" w:eastAsia="zh-CN" w:bidi="ar-SA"/>
        </w:rPr>
        <w:t xml:space="preserve"> </w:t>
      </w:r>
      <w:r>
        <w:rPr>
          <w:rFonts w:hint="eastAsia" w:ascii="宋体" w:hAnsi="Calibri" w:eastAsia="宋体" w:cs="宋体"/>
          <w:bCs/>
          <w:color w:val="auto"/>
          <w:kern w:val="0"/>
          <w:sz w:val="22"/>
          <w:szCs w:val="22"/>
          <w:highlight w:val="none"/>
          <w:u w:val="single"/>
          <w:lang w:bidi="ar-SA"/>
        </w:rPr>
        <w:t>（项目编号：</w:t>
      </w:r>
      <w:r>
        <w:rPr>
          <w:rFonts w:hint="eastAsia" w:ascii="宋体" w:cs="宋体"/>
          <w:bCs/>
          <w:color w:val="auto"/>
          <w:kern w:val="0"/>
          <w:sz w:val="22"/>
          <w:szCs w:val="22"/>
          <w:highlight w:val="none"/>
          <w:u w:val="single"/>
          <w:lang w:eastAsia="zh-CN" w:bidi="ar-SA"/>
        </w:rPr>
        <w:t>TSCG202601004</w:t>
      </w:r>
      <w:r>
        <w:rPr>
          <w:rFonts w:hint="eastAsia" w:ascii="宋体" w:hAnsi="Calibri" w:eastAsia="宋体" w:cs="宋体"/>
          <w:bCs/>
          <w:color w:val="auto"/>
          <w:kern w:val="0"/>
          <w:sz w:val="22"/>
          <w:szCs w:val="22"/>
          <w:highlight w:val="none"/>
          <w:u w:val="single"/>
          <w:lang w:bidi="ar-SA"/>
        </w:rPr>
        <w:t>）</w:t>
      </w:r>
      <w:r>
        <w:rPr>
          <w:rFonts w:hint="eastAsia" w:ascii="宋体" w:hAnsi="Calibri" w:eastAsia="宋体" w:cs="宋体"/>
          <w:bCs/>
          <w:color w:val="auto"/>
          <w:kern w:val="0"/>
          <w:sz w:val="22"/>
          <w:szCs w:val="22"/>
          <w:highlight w:val="none"/>
          <w:lang w:eastAsia="zh-CN" w:bidi="ar-SA"/>
        </w:rPr>
        <w:t>国企采购</w:t>
      </w:r>
      <w:r>
        <w:rPr>
          <w:rFonts w:hint="eastAsia" w:ascii="宋体" w:hAnsi="Calibri" w:eastAsia="宋体" w:cs="宋体"/>
          <w:bCs/>
          <w:color w:val="auto"/>
          <w:kern w:val="0"/>
          <w:sz w:val="22"/>
          <w:szCs w:val="22"/>
          <w:highlight w:val="none"/>
          <w:lang w:bidi="ar-SA"/>
        </w:rPr>
        <w:t>活动，郑重承诺：</w:t>
      </w:r>
    </w:p>
    <w:p w14:paraId="75C4D8E0">
      <w:pPr>
        <w:pStyle w:val="23"/>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（一）</w:t>
      </w:r>
      <w:r>
        <w:rPr>
          <w:rFonts w:hint="eastAsia"/>
          <w:color w:val="auto"/>
          <w:sz w:val="22"/>
          <w:szCs w:val="22"/>
          <w:highlight w:val="none"/>
          <w:lang w:val="en-US" w:eastAsia="zh-CN"/>
        </w:rPr>
        <w:t>具备</w:t>
      </w:r>
      <w:r>
        <w:rPr>
          <w:rFonts w:hint="eastAsia"/>
          <w:color w:val="auto"/>
          <w:sz w:val="22"/>
          <w:szCs w:val="22"/>
          <w:highlight w:val="none"/>
        </w:rPr>
        <w:t>《泰顺县县属国有企业采购管理办法（试行）》第十二条规定的条件：</w:t>
      </w:r>
    </w:p>
    <w:p w14:paraId="28EEF515">
      <w:pPr>
        <w:pStyle w:val="23"/>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1.具有独立承担民事责任的能力；2.具有良好的商业信誉和健全的财务会计制度；3.具有履行合同所必需的设备和专业技术、售后保障等能力；4.有依法缴纳税收和社会保障资金的良好记录；5.参加采购、招投标等活动前三年内，在经营活动中没有重大违法记录、严重失信行为和行贿记录；6.法律、行政法规规定的其他条件。</w:t>
      </w:r>
    </w:p>
    <w:p w14:paraId="3F087C36">
      <w:pPr>
        <w:pStyle w:val="23"/>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（二）未被信用中国（www.creditchina.gov.cn)、中国政府采购网（www.ccgp.gov.cn）列入失信被执行人、</w:t>
      </w:r>
      <w:r>
        <w:rPr>
          <w:rFonts w:hint="eastAsia"/>
          <w:color w:val="auto"/>
          <w:sz w:val="22"/>
          <w:szCs w:val="22"/>
          <w:highlight w:val="none"/>
          <w:lang w:eastAsia="zh-CN"/>
        </w:rPr>
        <w:t>重大税收违法失信主体</w:t>
      </w:r>
      <w:r>
        <w:rPr>
          <w:rFonts w:hint="eastAsia"/>
          <w:color w:val="auto"/>
          <w:sz w:val="22"/>
          <w:szCs w:val="22"/>
          <w:highlight w:val="none"/>
        </w:rPr>
        <w:t>、政府采购严重违法失信行为记录名单（没有因违法经营受到刑事处罚，没有被责令停产停业、被吊销许可证或者执照、被处以较大数额罚款等行政处罚，没有因违法经营被禁止参加政府采购活动的期限未满情形）。</w:t>
      </w:r>
    </w:p>
    <w:p w14:paraId="3897E8BA">
      <w:pPr>
        <w:pStyle w:val="23"/>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（三）不存在以下情况：</w:t>
      </w:r>
    </w:p>
    <w:p w14:paraId="589E97DC">
      <w:pPr>
        <w:pStyle w:val="23"/>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1</w:t>
      </w:r>
      <w:r>
        <w:rPr>
          <w:rFonts w:hint="eastAsia"/>
          <w:color w:val="auto"/>
          <w:sz w:val="22"/>
          <w:szCs w:val="22"/>
          <w:highlight w:val="none"/>
          <w:lang w:eastAsia="zh-CN"/>
        </w:rPr>
        <w:t>.</w:t>
      </w:r>
      <w:r>
        <w:rPr>
          <w:rFonts w:hint="eastAsia"/>
          <w:color w:val="auto"/>
          <w:sz w:val="22"/>
          <w:szCs w:val="22"/>
          <w:highlight w:val="none"/>
        </w:rPr>
        <w:t>单位负责人为同一人或者存在直接控股、管理关系的不同供应商参加同一合同项下的政府采购活动的；</w:t>
      </w:r>
    </w:p>
    <w:p w14:paraId="4277974A">
      <w:pPr>
        <w:pStyle w:val="23"/>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为采购项目提供整体设计、规范编制或者项目管理、监理、检测等服务后再参加该采购项目的其他采购活动的。</w:t>
      </w:r>
    </w:p>
    <w:p w14:paraId="681C6946">
      <w:pPr>
        <w:pStyle w:val="23"/>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（四）如有虚假，采购人可取消我方任何资格（投标/中标/签订合同），我方对此无任何异议。</w:t>
      </w:r>
    </w:p>
    <w:p w14:paraId="7145FA97">
      <w:pPr>
        <w:widowControl/>
        <w:spacing w:line="440" w:lineRule="exact"/>
        <w:ind w:firstLine="4560" w:firstLineChars="2000"/>
        <w:jc w:val="left"/>
        <w:rPr>
          <w:rFonts w:hint="eastAsia" w:ascii="宋体" w:hAnsi="Calibri" w:eastAsia="宋体" w:cs="宋体"/>
          <w:bCs/>
          <w:color w:val="auto"/>
          <w:kern w:val="0"/>
          <w:sz w:val="22"/>
          <w:szCs w:val="22"/>
          <w:highlight w:val="none"/>
          <w:lang w:bidi="ar-SA"/>
        </w:rPr>
      </w:pPr>
    </w:p>
    <w:p w14:paraId="360526AA">
      <w:pPr>
        <w:widowControl/>
        <w:spacing w:line="440" w:lineRule="exact"/>
        <w:ind w:firstLine="5016" w:firstLineChars="2200"/>
        <w:jc w:val="left"/>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供应商名称（公章）：</w:t>
      </w:r>
    </w:p>
    <w:p w14:paraId="39BF5F9C">
      <w:pPr>
        <w:widowControl/>
        <w:spacing w:line="440" w:lineRule="exact"/>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 xml:space="preserve">                       日期：  年  月  日</w:t>
      </w:r>
    </w:p>
    <w:p w14:paraId="01AAA5B0">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Calibri" w:eastAsia="宋体" w:cs="宋体"/>
          <w:bCs/>
          <w:color w:val="auto"/>
          <w:kern w:val="0"/>
          <w:sz w:val="22"/>
          <w:szCs w:val="22"/>
          <w:highlight w:val="none"/>
          <w:lang w:bidi="ar-SA"/>
        </w:rPr>
      </w:pPr>
    </w:p>
    <w:p w14:paraId="2A357472">
      <w:pPr>
        <w:widowControl/>
        <w:spacing w:line="360" w:lineRule="exact"/>
        <w:jc w:val="left"/>
        <w:rPr>
          <w:rFonts w:hint="eastAsia" w:ascii="Calibri" w:hAnsi="Calibri" w:eastAsia="宋体" w:cs="Times New Roman"/>
          <w:b/>
          <w:bCs/>
          <w:color w:val="auto"/>
          <w:kern w:val="0"/>
          <w:sz w:val="32"/>
          <w:szCs w:val="32"/>
          <w:highlight w:val="none"/>
        </w:rPr>
      </w:pPr>
    </w:p>
    <w:p w14:paraId="0AED14AD">
      <w:pPr>
        <w:widowControl/>
        <w:spacing w:line="360" w:lineRule="exact"/>
        <w:jc w:val="left"/>
        <w:rPr>
          <w:rFonts w:hint="eastAsia" w:ascii="Calibri" w:hAnsi="Calibri" w:eastAsia="宋体" w:cs="Times New Roman"/>
          <w:b/>
          <w:bCs/>
          <w:color w:val="auto"/>
          <w:kern w:val="0"/>
          <w:sz w:val="32"/>
          <w:szCs w:val="32"/>
          <w:highlight w:val="none"/>
        </w:rPr>
      </w:pPr>
    </w:p>
    <w:p w14:paraId="21A68931">
      <w:pPr>
        <w:widowControl/>
        <w:spacing w:line="360" w:lineRule="exact"/>
        <w:jc w:val="left"/>
        <w:rPr>
          <w:rFonts w:hint="eastAsia" w:ascii="Calibri" w:hAnsi="Calibri" w:eastAsia="宋体" w:cs="Times New Roman"/>
          <w:b/>
          <w:bCs/>
          <w:color w:val="auto"/>
          <w:kern w:val="0"/>
          <w:sz w:val="32"/>
          <w:szCs w:val="32"/>
          <w:highlight w:val="none"/>
        </w:rPr>
      </w:pPr>
    </w:p>
    <w:p w14:paraId="3C26D01A">
      <w:pPr>
        <w:widowControl/>
        <w:spacing w:line="360" w:lineRule="exact"/>
        <w:jc w:val="left"/>
        <w:rPr>
          <w:rFonts w:hint="eastAsia" w:ascii="Calibri" w:hAnsi="Calibri" w:eastAsia="宋体" w:cs="Times New Roman"/>
          <w:b/>
          <w:bCs/>
          <w:color w:val="auto"/>
          <w:kern w:val="0"/>
          <w:sz w:val="32"/>
          <w:szCs w:val="32"/>
          <w:highlight w:val="none"/>
        </w:rPr>
      </w:pPr>
    </w:p>
    <w:p w14:paraId="418D468C">
      <w:pPr>
        <w:widowControl/>
        <w:spacing w:line="360" w:lineRule="exact"/>
        <w:jc w:val="left"/>
        <w:rPr>
          <w:rFonts w:hint="eastAsia" w:ascii="Calibri" w:hAnsi="Calibri" w:eastAsia="宋体" w:cs="Times New Roman"/>
          <w:b/>
          <w:bCs/>
          <w:color w:val="auto"/>
          <w:kern w:val="0"/>
          <w:sz w:val="32"/>
          <w:szCs w:val="32"/>
          <w:highlight w:val="none"/>
        </w:rPr>
      </w:pPr>
    </w:p>
    <w:p w14:paraId="372D9C69">
      <w:pPr>
        <w:widowControl/>
        <w:spacing w:line="360" w:lineRule="exact"/>
        <w:jc w:val="left"/>
        <w:rPr>
          <w:rFonts w:hint="eastAsia" w:ascii="Calibri" w:hAnsi="Calibri" w:eastAsia="宋体" w:cs="Times New Roman"/>
          <w:b/>
          <w:bCs/>
          <w:color w:val="auto"/>
          <w:kern w:val="0"/>
          <w:sz w:val="32"/>
          <w:szCs w:val="32"/>
          <w:highlight w:val="none"/>
        </w:rPr>
      </w:pPr>
    </w:p>
    <w:p w14:paraId="280DA368">
      <w:pPr>
        <w:widowControl/>
        <w:spacing w:line="360" w:lineRule="exact"/>
        <w:jc w:val="left"/>
        <w:rPr>
          <w:rFonts w:hint="eastAsia" w:ascii="Calibri" w:hAnsi="Calibri" w:eastAsia="宋体" w:cs="Times New Roman"/>
          <w:b/>
          <w:bCs/>
          <w:color w:val="auto"/>
          <w:kern w:val="0"/>
          <w:sz w:val="32"/>
          <w:szCs w:val="32"/>
          <w:highlight w:val="none"/>
        </w:rPr>
      </w:pPr>
    </w:p>
    <w:p w14:paraId="30B5DB38">
      <w:pPr>
        <w:widowControl/>
        <w:spacing w:line="360" w:lineRule="exact"/>
        <w:jc w:val="left"/>
        <w:rPr>
          <w:rFonts w:hint="eastAsia" w:ascii="Calibri" w:hAnsi="Calibri" w:eastAsia="宋体" w:cs="Times New Roman"/>
          <w:b/>
          <w:bCs/>
          <w:color w:val="auto"/>
          <w:kern w:val="0"/>
          <w:sz w:val="32"/>
          <w:szCs w:val="32"/>
          <w:highlight w:val="none"/>
        </w:rPr>
      </w:pPr>
    </w:p>
    <w:p w14:paraId="72A839D5">
      <w:pPr>
        <w:widowControl/>
        <w:spacing w:line="360" w:lineRule="exact"/>
        <w:jc w:val="left"/>
        <w:rPr>
          <w:rFonts w:hint="eastAsia" w:ascii="Calibri" w:hAnsi="Calibri" w:eastAsia="宋体" w:cs="Times New Roman"/>
          <w:b/>
          <w:bCs/>
          <w:color w:val="auto"/>
          <w:kern w:val="0"/>
          <w:sz w:val="32"/>
          <w:szCs w:val="32"/>
          <w:highlight w:val="none"/>
        </w:rPr>
      </w:pPr>
    </w:p>
    <w:p w14:paraId="548F8DBC">
      <w:pPr>
        <w:widowControl/>
        <w:spacing w:line="360" w:lineRule="exact"/>
        <w:jc w:val="left"/>
        <w:rPr>
          <w:rFonts w:hint="eastAsia" w:ascii="Calibri" w:hAnsi="Calibri" w:eastAsia="宋体" w:cs="Times New Roman"/>
          <w:b/>
          <w:bCs/>
          <w:color w:val="auto"/>
          <w:kern w:val="0"/>
          <w:sz w:val="32"/>
          <w:szCs w:val="32"/>
          <w:highlight w:val="none"/>
        </w:rPr>
      </w:pPr>
    </w:p>
    <w:p w14:paraId="5AE1118D">
      <w:pPr>
        <w:widowControl/>
        <w:spacing w:line="360" w:lineRule="exact"/>
        <w:jc w:val="left"/>
        <w:rPr>
          <w:rFonts w:hint="eastAsia" w:ascii="Calibri" w:hAnsi="Calibri" w:eastAsia="宋体" w:cs="Times New Roman"/>
          <w:b/>
          <w:bCs/>
          <w:color w:val="auto"/>
          <w:kern w:val="0"/>
          <w:sz w:val="32"/>
          <w:szCs w:val="32"/>
          <w:highlight w:val="none"/>
          <w:lang w:eastAsia="zh-CN"/>
        </w:rPr>
      </w:pPr>
      <w:r>
        <w:rPr>
          <w:rFonts w:hint="eastAsia" w:ascii="Calibri" w:hAnsi="Calibri" w:eastAsia="宋体" w:cs="Times New Roman"/>
          <w:b/>
          <w:bCs/>
          <w:color w:val="auto"/>
          <w:kern w:val="0"/>
          <w:sz w:val="32"/>
          <w:szCs w:val="32"/>
          <w:highlight w:val="none"/>
        </w:rPr>
        <w:t>附件</w:t>
      </w:r>
      <w:r>
        <w:rPr>
          <w:rFonts w:hint="eastAsia" w:ascii="Calibri" w:hAnsi="Calibri" w:eastAsia="宋体" w:cs="Times New Roman"/>
          <w:b/>
          <w:bCs/>
          <w:color w:val="auto"/>
          <w:kern w:val="0"/>
          <w:sz w:val="32"/>
          <w:szCs w:val="32"/>
          <w:highlight w:val="none"/>
          <w:lang w:val="en-US" w:eastAsia="zh-CN"/>
        </w:rPr>
        <w:t>四</w:t>
      </w:r>
    </w:p>
    <w:p w14:paraId="340B154D">
      <w:pPr>
        <w:widowControl/>
        <w:spacing w:line="360" w:lineRule="exact"/>
        <w:jc w:val="left"/>
        <w:rPr>
          <w:rFonts w:ascii="Calibri" w:hAnsi="Calibri" w:eastAsia="宋体" w:cs="Times New Roman"/>
          <w:b/>
          <w:bCs/>
          <w:color w:val="auto"/>
          <w:kern w:val="0"/>
          <w:sz w:val="32"/>
          <w:szCs w:val="32"/>
          <w:highlight w:val="none"/>
        </w:rPr>
      </w:pPr>
    </w:p>
    <w:p w14:paraId="0C9CD2CE">
      <w:pPr>
        <w:widowControl/>
        <w:tabs>
          <w:tab w:val="left" w:pos="1080"/>
        </w:tabs>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r>
        <w:rPr>
          <w:rFonts w:hint="eastAsia" w:ascii="宋体" w:hAnsi="Calibri" w:eastAsia="宋体" w:cs="Times New Roman"/>
          <w:b/>
          <w:bCs/>
          <w:color w:val="auto"/>
          <w:kern w:val="0"/>
          <w:sz w:val="32"/>
          <w:szCs w:val="32"/>
          <w:highlight w:val="none"/>
          <w:lang w:val="zh-CN" w:eastAsia="zh-CN"/>
        </w:rPr>
        <w:t>法定代表人授权书</w:t>
      </w:r>
    </w:p>
    <w:p w14:paraId="71A868F6">
      <w:pPr>
        <w:widowControl/>
        <w:autoSpaceDE w:val="0"/>
        <w:autoSpaceDN w:val="0"/>
        <w:adjustRightInd w:val="0"/>
        <w:spacing w:line="360" w:lineRule="exact"/>
        <w:jc w:val="center"/>
        <w:rPr>
          <w:rFonts w:hint="eastAsia" w:ascii="宋体" w:hAnsi="Calibri" w:eastAsia="宋体" w:cs="Times New Roman"/>
          <w:color w:val="auto"/>
          <w:kern w:val="0"/>
          <w:sz w:val="36"/>
          <w:szCs w:val="22"/>
          <w:highlight w:val="none"/>
          <w:lang w:val="zh-CN" w:eastAsia="zh-CN"/>
        </w:rPr>
      </w:pPr>
    </w:p>
    <w:p w14:paraId="154CC2DB">
      <w:pPr>
        <w:widowControl/>
        <w:spacing w:line="40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u w:val="single"/>
          <w:lang w:eastAsia="zh-CN"/>
        </w:rPr>
        <w:t>泰顺县国有控股集团有限公司</w:t>
      </w:r>
      <w:r>
        <w:rPr>
          <w:rFonts w:hint="eastAsia" w:ascii="宋体" w:hAnsi="Calibri" w:eastAsia="宋体" w:cs="Times New Roman"/>
          <w:color w:val="auto"/>
          <w:kern w:val="0"/>
          <w:sz w:val="22"/>
          <w:szCs w:val="22"/>
          <w:highlight w:val="none"/>
          <w:lang w:val="zh-CN" w:eastAsia="zh-CN"/>
        </w:rPr>
        <w:t>：</w:t>
      </w:r>
    </w:p>
    <w:p w14:paraId="4A372046">
      <w:pPr>
        <w:widowControl/>
        <w:snapToGrid w:val="0"/>
        <w:spacing w:line="400" w:lineRule="atLeas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本授权委托书声明：我</w:t>
      </w:r>
      <w:r>
        <w:rPr>
          <w:rFonts w:hint="eastAsia" w:ascii="宋体" w:hAnsi="Calibri" w:eastAsia="宋体" w:cs="Times New Roman"/>
          <w:color w:val="auto"/>
          <w:kern w:val="0"/>
          <w:sz w:val="22"/>
          <w:szCs w:val="22"/>
          <w:highlight w:val="none"/>
          <w:u w:val="single"/>
        </w:rPr>
        <w:t xml:space="preserve">   （法定代表人姓名）   </w:t>
      </w:r>
      <w:r>
        <w:rPr>
          <w:rFonts w:hint="eastAsia" w:ascii="宋体" w:hAnsi="Calibri" w:eastAsia="宋体" w:cs="Times New Roman"/>
          <w:color w:val="auto"/>
          <w:kern w:val="0"/>
          <w:sz w:val="22"/>
          <w:szCs w:val="22"/>
          <w:highlight w:val="none"/>
        </w:rPr>
        <w:t>系</w:t>
      </w:r>
      <w:r>
        <w:rPr>
          <w:rFonts w:hint="eastAsia" w:ascii="宋体" w:hAnsi="Calibri" w:eastAsia="宋体" w:cs="Times New Roman"/>
          <w:color w:val="auto"/>
          <w:kern w:val="0"/>
          <w:sz w:val="22"/>
          <w:szCs w:val="22"/>
          <w:highlight w:val="none"/>
          <w:u w:val="single"/>
        </w:rPr>
        <w:t xml:space="preserve">   （供 应 商 名 称）  </w:t>
      </w:r>
      <w:r>
        <w:rPr>
          <w:rFonts w:hint="eastAsia" w:ascii="宋体" w:hAnsi="Calibri" w:eastAsia="宋体" w:cs="Times New Roman"/>
          <w:color w:val="auto"/>
          <w:kern w:val="0"/>
          <w:sz w:val="22"/>
          <w:szCs w:val="22"/>
          <w:highlight w:val="none"/>
        </w:rPr>
        <w:t>的法定代表人，现授权委托</w:t>
      </w:r>
      <w:r>
        <w:rPr>
          <w:rFonts w:hint="eastAsia" w:ascii="宋体" w:hAnsi="Calibri" w:eastAsia="宋体" w:cs="Times New Roman"/>
          <w:color w:val="auto"/>
          <w:kern w:val="0"/>
          <w:sz w:val="22"/>
          <w:szCs w:val="22"/>
          <w:highlight w:val="none"/>
          <w:u w:val="single"/>
        </w:rPr>
        <w:t xml:space="preserve">  （单 位 名 称）   </w:t>
      </w:r>
      <w:r>
        <w:rPr>
          <w:rFonts w:hint="eastAsia" w:ascii="宋体" w:hAnsi="Calibri" w:eastAsia="宋体" w:cs="Times New Roman"/>
          <w:color w:val="auto"/>
          <w:kern w:val="0"/>
          <w:sz w:val="22"/>
          <w:szCs w:val="22"/>
          <w:highlight w:val="none"/>
        </w:rPr>
        <w:t>的</w:t>
      </w:r>
      <w:r>
        <w:rPr>
          <w:rFonts w:hint="eastAsia" w:ascii="宋体" w:hAnsi="Calibri" w:eastAsia="宋体" w:cs="Times New Roman"/>
          <w:color w:val="auto"/>
          <w:kern w:val="0"/>
          <w:sz w:val="22"/>
          <w:szCs w:val="22"/>
          <w:highlight w:val="none"/>
          <w:u w:val="single"/>
        </w:rPr>
        <w:t xml:space="preserve">  （授权代表姓名）  </w:t>
      </w:r>
      <w:r>
        <w:rPr>
          <w:rFonts w:hint="eastAsia" w:ascii="宋体" w:hAnsi="Calibri" w:eastAsia="宋体" w:cs="Times New Roman"/>
          <w:color w:val="auto"/>
          <w:kern w:val="0"/>
          <w:sz w:val="22"/>
          <w:szCs w:val="22"/>
          <w:highlight w:val="none"/>
        </w:rPr>
        <w:t>为我公司法定代表人授权代表，参加贵处组织的</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u w:val="single"/>
          <w:lang w:eastAsia="zh-CN"/>
        </w:rPr>
        <w:t>泰顺县国有控股集团有限公司会计师事务所服务项目</w:t>
      </w:r>
      <w:r>
        <w:rPr>
          <w:rFonts w:hint="eastAsia" w:ascii="宋体" w:hAnsi="Calibri" w:eastAsia="宋体" w:cs="Times New Roman"/>
          <w:color w:val="auto"/>
          <w:kern w:val="0"/>
          <w:sz w:val="22"/>
          <w:szCs w:val="22"/>
          <w:highlight w:val="none"/>
          <w:u w:val="single"/>
          <w:lang w:val="zh-CN" w:eastAsia="zh-CN"/>
        </w:rPr>
        <w:t>（</w:t>
      </w:r>
      <w:r>
        <w:rPr>
          <w:rFonts w:hint="eastAsia" w:ascii="宋体" w:hAnsi="Calibri" w:eastAsia="宋体" w:cs="Times New Roman"/>
          <w:color w:val="auto"/>
          <w:kern w:val="0"/>
          <w:sz w:val="22"/>
          <w:szCs w:val="22"/>
          <w:highlight w:val="none"/>
          <w:u w:val="single"/>
        </w:rPr>
        <w:t>招标编号：</w:t>
      </w:r>
      <w:r>
        <w:rPr>
          <w:rFonts w:hint="eastAsia" w:ascii="宋体" w:cs="Times New Roman"/>
          <w:color w:val="auto"/>
          <w:kern w:val="0"/>
          <w:sz w:val="22"/>
          <w:szCs w:val="22"/>
          <w:highlight w:val="none"/>
          <w:u w:val="single"/>
          <w:lang w:val="zh-CN" w:eastAsia="zh-CN"/>
        </w:rPr>
        <w:t>TSCG202601004</w:t>
      </w:r>
      <w:r>
        <w:rPr>
          <w:rFonts w:hint="eastAsia" w:ascii="宋体" w:hAnsi="Calibri" w:eastAsia="宋体" w:cs="Times New Roman"/>
          <w:color w:val="auto"/>
          <w:kern w:val="0"/>
          <w:sz w:val="22"/>
          <w:szCs w:val="22"/>
          <w:highlight w:val="none"/>
          <w:u w:val="single"/>
          <w:lang w:val="zh-CN" w:eastAsia="zh-CN"/>
        </w:rPr>
        <w:t>）</w:t>
      </w:r>
      <w:r>
        <w:rPr>
          <w:rFonts w:hint="eastAsia" w:ascii="宋体" w:hAnsi="Calibri" w:eastAsia="宋体" w:cs="Times New Roman"/>
          <w:color w:val="auto"/>
          <w:kern w:val="0"/>
          <w:sz w:val="22"/>
          <w:szCs w:val="22"/>
          <w:highlight w:val="none"/>
        </w:rPr>
        <w:t>项目投标，全权处理本次招投标活动中的一切事宜，我承认授权代表全权代表我所签署的本项目的</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的内容。</w:t>
      </w:r>
    </w:p>
    <w:p w14:paraId="0FAA8567">
      <w:pPr>
        <w:widowControl/>
        <w:spacing w:line="400" w:lineRule="atLeast"/>
        <w:ind w:firstLine="456" w:firstLineChars="200"/>
        <w:jc w:val="left"/>
        <w:rPr>
          <w:rFonts w:hint="eastAsia" w:ascii="宋体" w:hAnsi="Calibri" w:eastAsia="宋体" w:cs="Times New Roman"/>
          <w:color w:val="auto"/>
          <w:kern w:val="0"/>
          <w:sz w:val="22"/>
          <w:szCs w:val="22"/>
          <w:highlight w:val="none"/>
        </w:rPr>
      </w:pPr>
    </w:p>
    <w:p w14:paraId="0DC7B36D">
      <w:pPr>
        <w:widowControl/>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授权代表无转授权，特此授权。</w:t>
      </w:r>
    </w:p>
    <w:p w14:paraId="26EB08CC">
      <w:pPr>
        <w:widowControl/>
        <w:ind w:firstLine="3059" w:firstLineChars="1342"/>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rPr>
        <w:t>授权代表：</w:t>
      </w:r>
      <w:r>
        <w:rPr>
          <w:rFonts w:hint="eastAsia" w:ascii="宋体" w:hAnsi="Calibri" w:eastAsia="宋体" w:cs="Times New Roman"/>
          <w:color w:val="auto"/>
          <w:kern w:val="0"/>
          <w:sz w:val="22"/>
          <w:szCs w:val="22"/>
          <w:highlight w:val="none"/>
          <w:u w:val="single"/>
        </w:rPr>
        <w:t xml:space="preserve">   （签字）  </w:t>
      </w:r>
      <w:r>
        <w:rPr>
          <w:rFonts w:hint="eastAsia" w:ascii="宋体" w:hAnsi="Calibri" w:eastAsia="宋体" w:cs="Times New Roman"/>
          <w:color w:val="auto"/>
          <w:kern w:val="0"/>
          <w:sz w:val="22"/>
          <w:szCs w:val="22"/>
          <w:highlight w:val="none"/>
        </w:rPr>
        <w:t xml:space="preserve"> 性别 ：</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 年龄：</w:t>
      </w:r>
      <w:r>
        <w:rPr>
          <w:rFonts w:hint="eastAsia" w:ascii="宋体" w:hAnsi="Calibri" w:eastAsia="宋体" w:cs="Times New Roman"/>
          <w:color w:val="auto"/>
          <w:kern w:val="0"/>
          <w:sz w:val="22"/>
          <w:szCs w:val="22"/>
          <w:highlight w:val="none"/>
          <w:u w:val="single"/>
        </w:rPr>
        <w:t xml:space="preserve">       </w:t>
      </w:r>
    </w:p>
    <w:p w14:paraId="3D59FF05">
      <w:pPr>
        <w:widowControl/>
        <w:ind w:firstLine="3059" w:firstLineChars="1342"/>
        <w:jc w:val="left"/>
        <w:rPr>
          <w:rFonts w:hint="eastAsia" w:ascii="宋体" w:hAnsi="Calibri" w:eastAsia="宋体" w:cs="Times New Roman"/>
          <w:color w:val="auto"/>
          <w:kern w:val="0"/>
          <w:sz w:val="22"/>
          <w:szCs w:val="22"/>
          <w:highlight w:val="none"/>
          <w:u w:val="single"/>
        </w:rPr>
      </w:pPr>
    </w:p>
    <w:p w14:paraId="4A02CD98">
      <w:pPr>
        <w:widowControl/>
        <w:ind w:firstLine="3059" w:firstLineChars="1342"/>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rPr>
        <w:t>详细通讯地址：</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 邮政编码：</w:t>
      </w:r>
      <w:r>
        <w:rPr>
          <w:rFonts w:hint="eastAsia" w:ascii="宋体" w:hAnsi="Calibri" w:eastAsia="宋体" w:cs="Times New Roman"/>
          <w:color w:val="auto"/>
          <w:kern w:val="0"/>
          <w:sz w:val="22"/>
          <w:szCs w:val="22"/>
          <w:highlight w:val="none"/>
          <w:u w:val="single"/>
        </w:rPr>
        <w:t xml:space="preserve">           </w:t>
      </w:r>
    </w:p>
    <w:p w14:paraId="72588167">
      <w:pPr>
        <w:widowControl/>
        <w:ind w:firstLine="3059" w:firstLineChars="1342"/>
        <w:jc w:val="left"/>
        <w:rPr>
          <w:rFonts w:hint="eastAsia" w:ascii="宋体" w:hAnsi="Calibri" w:eastAsia="宋体" w:cs="Times New Roman"/>
          <w:color w:val="auto"/>
          <w:kern w:val="0"/>
          <w:sz w:val="22"/>
          <w:szCs w:val="22"/>
          <w:highlight w:val="none"/>
          <w:u w:val="single"/>
        </w:rPr>
      </w:pPr>
    </w:p>
    <w:p w14:paraId="587E6845">
      <w:pPr>
        <w:widowControl/>
        <w:ind w:firstLine="3059" w:firstLineChars="1342"/>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rPr>
        <w:t>电话：</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 传真：</w:t>
      </w:r>
      <w:r>
        <w:rPr>
          <w:rFonts w:hint="eastAsia" w:ascii="宋体" w:hAnsi="Calibri" w:eastAsia="宋体" w:cs="Times New Roman"/>
          <w:color w:val="auto"/>
          <w:kern w:val="0"/>
          <w:sz w:val="22"/>
          <w:szCs w:val="22"/>
          <w:highlight w:val="none"/>
          <w:u w:val="single"/>
        </w:rPr>
        <w:t xml:space="preserve">                      </w:t>
      </w:r>
    </w:p>
    <w:p w14:paraId="36858135">
      <w:pPr>
        <w:widowControl/>
        <w:ind w:left="1" w:firstLine="437" w:firstLineChars="192"/>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w:t>
      </w:r>
    </w:p>
    <w:p w14:paraId="5426186B">
      <w:pPr>
        <w:widowControl/>
        <w:ind w:left="1" w:firstLine="2827" w:firstLineChars="124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供应商：</w:t>
      </w:r>
      <w:r>
        <w:rPr>
          <w:rFonts w:hint="eastAsia" w:ascii="宋体" w:hAnsi="Calibri" w:eastAsia="宋体" w:cs="Times New Roman"/>
          <w:color w:val="auto"/>
          <w:kern w:val="0"/>
          <w:sz w:val="22"/>
          <w:szCs w:val="22"/>
          <w:highlight w:val="none"/>
          <w:u w:val="single"/>
        </w:rPr>
        <w:t xml:space="preserve">                                      （盖章）</w:t>
      </w:r>
    </w:p>
    <w:p w14:paraId="32D5B09B">
      <w:pPr>
        <w:widowControl/>
        <w:ind w:left="1" w:firstLine="437" w:firstLineChars="192"/>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w:t>
      </w:r>
    </w:p>
    <w:p w14:paraId="31A50E87">
      <w:pPr>
        <w:widowControl/>
        <w:ind w:left="2100" w:right="440"/>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法定代表人：</w:t>
      </w:r>
      <w:r>
        <w:rPr>
          <w:rFonts w:hint="eastAsia" w:ascii="宋体" w:hAnsi="Calibri" w:eastAsia="宋体" w:cs="Times New Roman"/>
          <w:color w:val="auto"/>
          <w:kern w:val="0"/>
          <w:sz w:val="22"/>
          <w:szCs w:val="22"/>
          <w:highlight w:val="none"/>
          <w:u w:val="single"/>
        </w:rPr>
        <w:t xml:space="preserve">                            （签字或盖章）</w:t>
      </w:r>
    </w:p>
    <w:p w14:paraId="5ED9EC99">
      <w:pPr>
        <w:widowControl/>
        <w:ind w:left="2699"/>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w:t>
      </w:r>
    </w:p>
    <w:p w14:paraId="25B6EE62">
      <w:pPr>
        <w:widowControl/>
        <w:ind w:right="440" w:firstLine="3420" w:firstLineChars="1500"/>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授权委托日期：</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年 </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月</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日</w:t>
      </w:r>
    </w:p>
    <w:p w14:paraId="46678E15">
      <w:pPr>
        <w:widowControl/>
        <w:spacing w:line="360" w:lineRule="exact"/>
        <w:ind w:left="2699"/>
        <w:jc w:val="left"/>
        <w:rPr>
          <w:rFonts w:hint="eastAsia" w:ascii="宋体" w:hAnsi="Calibri" w:eastAsia="宋体" w:cs="Times New Roman"/>
          <w:color w:val="auto"/>
          <w:kern w:val="0"/>
          <w:sz w:val="22"/>
          <w:szCs w:val="22"/>
          <w:highlight w:val="none"/>
        </w:rPr>
      </w:pPr>
      <w:r>
        <w:rPr>
          <w:rFonts w:ascii="Calibri" w:hAnsi="Calibri" w:eastAsia="宋体" w:cs="Times New Roman"/>
          <w:color w:val="auto"/>
          <w:kern w:val="0"/>
          <w:sz w:val="22"/>
          <w:szCs w:val="22"/>
          <w:highlight w:val="none"/>
        </w:rPr>
        <w:t xml:space="preserve">  </w:t>
      </w:r>
    </w:p>
    <w:tbl>
      <w:tblPr>
        <w:tblStyle w:val="1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560C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trPr>
        <w:tc>
          <w:tcPr>
            <w:tcW w:w="9214" w:type="dxa"/>
            <w:noWrap/>
          </w:tcPr>
          <w:p w14:paraId="06DADDC3">
            <w:pPr>
              <w:pStyle w:val="19"/>
              <w:widowControl/>
              <w:adjustRightInd w:val="0"/>
              <w:snapToGrid w:val="0"/>
              <w:spacing w:line="360" w:lineRule="exact"/>
              <w:jc w:val="center"/>
              <w:rPr>
                <w:color w:val="auto"/>
                <w:kern w:val="0"/>
                <w:sz w:val="22"/>
                <w:szCs w:val="22"/>
                <w:highlight w:val="none"/>
              </w:rPr>
            </w:pPr>
          </w:p>
          <w:p w14:paraId="7B7E35FC">
            <w:pPr>
              <w:pStyle w:val="19"/>
              <w:widowControl/>
              <w:adjustRightInd w:val="0"/>
              <w:snapToGrid w:val="0"/>
              <w:spacing w:line="360" w:lineRule="exact"/>
              <w:jc w:val="center"/>
              <w:rPr>
                <w:b/>
                <w:bCs/>
                <w:color w:val="auto"/>
                <w:kern w:val="0"/>
                <w:sz w:val="22"/>
                <w:szCs w:val="22"/>
                <w:highlight w:val="none"/>
              </w:rPr>
            </w:pPr>
            <w:r>
              <w:rPr>
                <w:rFonts w:hint="eastAsia"/>
                <w:b/>
                <w:bCs/>
                <w:color w:val="auto"/>
                <w:kern w:val="0"/>
                <w:sz w:val="22"/>
                <w:szCs w:val="22"/>
                <w:highlight w:val="none"/>
              </w:rPr>
              <w:t>粘贴法人、法人授权代表身份证复印影印件</w:t>
            </w:r>
          </w:p>
          <w:p w14:paraId="7F1B9CBC">
            <w:pPr>
              <w:pStyle w:val="19"/>
              <w:widowControl/>
              <w:adjustRightInd w:val="0"/>
              <w:snapToGrid w:val="0"/>
              <w:spacing w:line="360" w:lineRule="exact"/>
              <w:jc w:val="center"/>
              <w:rPr>
                <w:color w:val="auto"/>
                <w:kern w:val="0"/>
                <w:sz w:val="22"/>
                <w:szCs w:val="22"/>
                <w:highlight w:val="none"/>
              </w:rPr>
            </w:pPr>
          </w:p>
        </w:tc>
      </w:tr>
    </w:tbl>
    <w:p w14:paraId="44187F60">
      <w:pPr>
        <w:pStyle w:val="19"/>
        <w:widowControl/>
        <w:adjustRightInd w:val="0"/>
        <w:snapToGrid w:val="0"/>
        <w:spacing w:line="360" w:lineRule="exact"/>
        <w:jc w:val="left"/>
        <w:rPr>
          <w:color w:val="auto"/>
          <w:kern w:val="0"/>
          <w:sz w:val="22"/>
          <w:szCs w:val="22"/>
          <w:highlight w:val="none"/>
          <w:lang w:val="zh-CN" w:eastAsia="zh-CN"/>
        </w:rPr>
      </w:pPr>
    </w:p>
    <w:p w14:paraId="751082CC">
      <w:pPr>
        <w:pStyle w:val="19"/>
        <w:widowControl/>
        <w:adjustRightInd w:val="0"/>
        <w:snapToGrid w:val="0"/>
        <w:spacing w:line="360" w:lineRule="exact"/>
        <w:jc w:val="center"/>
        <w:rPr>
          <w:color w:val="auto"/>
          <w:kern w:val="0"/>
          <w:sz w:val="22"/>
          <w:szCs w:val="22"/>
          <w:highlight w:val="none"/>
          <w:lang w:val="zh-CN" w:eastAsia="zh-CN"/>
        </w:rPr>
      </w:pPr>
    </w:p>
    <w:p w14:paraId="7F0D4C65">
      <w:pPr>
        <w:widowControl/>
        <w:spacing w:line="360" w:lineRule="exact"/>
        <w:jc w:val="left"/>
        <w:rPr>
          <w:rFonts w:ascii="Calibri" w:hAnsi="Calibri" w:eastAsia="宋体" w:cs="Times New Roman"/>
          <w:b/>
          <w:bCs/>
          <w:color w:val="auto"/>
          <w:kern w:val="0"/>
          <w:sz w:val="32"/>
          <w:szCs w:val="32"/>
          <w:highlight w:val="none"/>
        </w:rPr>
      </w:pPr>
    </w:p>
    <w:p w14:paraId="571B1726">
      <w:pPr>
        <w:widowControl/>
        <w:spacing w:line="360" w:lineRule="exact"/>
        <w:jc w:val="left"/>
        <w:rPr>
          <w:rFonts w:hint="eastAsia" w:ascii="Calibri" w:hAnsi="Calibri" w:eastAsia="宋体" w:cs="Times New Roman"/>
          <w:b/>
          <w:bCs/>
          <w:color w:val="auto"/>
          <w:kern w:val="0"/>
          <w:sz w:val="32"/>
          <w:szCs w:val="32"/>
          <w:highlight w:val="none"/>
        </w:rPr>
      </w:pPr>
    </w:p>
    <w:p w14:paraId="5513D86E">
      <w:pPr>
        <w:widowControl/>
        <w:spacing w:line="360" w:lineRule="exact"/>
        <w:jc w:val="left"/>
        <w:rPr>
          <w:rFonts w:hint="eastAsia" w:ascii="Calibri" w:hAnsi="Calibri" w:eastAsia="宋体" w:cs="Times New Roman"/>
          <w:b/>
          <w:bCs/>
          <w:color w:val="auto"/>
          <w:kern w:val="0"/>
          <w:sz w:val="32"/>
          <w:szCs w:val="32"/>
          <w:highlight w:val="none"/>
          <w:lang w:val="en-US" w:eastAsia="zh-CN"/>
        </w:rPr>
      </w:pPr>
      <w:r>
        <w:rPr>
          <w:rFonts w:hint="eastAsia" w:ascii="Calibri" w:hAnsi="Calibri" w:eastAsia="宋体" w:cs="Times New Roman"/>
          <w:b/>
          <w:bCs/>
          <w:color w:val="auto"/>
          <w:kern w:val="0"/>
          <w:sz w:val="32"/>
          <w:szCs w:val="32"/>
          <w:highlight w:val="none"/>
        </w:rPr>
        <w:t>附件</w:t>
      </w:r>
      <w:r>
        <w:rPr>
          <w:rFonts w:hint="eastAsia" w:ascii="Calibri" w:hAnsi="Calibri" w:eastAsia="宋体" w:cs="Times New Roman"/>
          <w:b/>
          <w:bCs/>
          <w:color w:val="auto"/>
          <w:kern w:val="0"/>
          <w:sz w:val="32"/>
          <w:szCs w:val="32"/>
          <w:highlight w:val="none"/>
          <w:lang w:val="en-US" w:eastAsia="zh-CN"/>
        </w:rPr>
        <w:t>五</w:t>
      </w:r>
    </w:p>
    <w:p w14:paraId="1E404716">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r>
        <w:rPr>
          <w:rFonts w:hint="eastAsia" w:ascii="宋体" w:hAnsi="Calibri" w:eastAsia="宋体" w:cs="Times New Roman"/>
          <w:b/>
          <w:bCs/>
          <w:color w:val="auto"/>
          <w:kern w:val="0"/>
          <w:sz w:val="32"/>
          <w:szCs w:val="32"/>
          <w:highlight w:val="none"/>
          <w:lang w:val="en-US" w:eastAsia="zh-CN"/>
        </w:rPr>
        <w:t>报 价</w:t>
      </w:r>
      <w:r>
        <w:rPr>
          <w:rFonts w:hint="eastAsia" w:ascii="宋体" w:hAnsi="Calibri" w:eastAsia="宋体" w:cs="Times New Roman"/>
          <w:b/>
          <w:bCs/>
          <w:color w:val="auto"/>
          <w:kern w:val="0"/>
          <w:sz w:val="32"/>
          <w:szCs w:val="32"/>
          <w:highlight w:val="none"/>
          <w:lang w:val="zh-CN" w:eastAsia="zh-CN"/>
        </w:rPr>
        <w:t xml:space="preserve"> 函</w:t>
      </w:r>
    </w:p>
    <w:p w14:paraId="63C1DD49">
      <w:pPr>
        <w:widowControl/>
        <w:autoSpaceDE w:val="0"/>
        <w:autoSpaceDN w:val="0"/>
        <w:adjustRightInd w:val="0"/>
        <w:spacing w:line="360" w:lineRule="exact"/>
        <w:jc w:val="left"/>
        <w:rPr>
          <w:rFonts w:hint="eastAsia" w:ascii="宋体" w:hAnsi="Calibri" w:eastAsia="宋体" w:cs="Times New Roman"/>
          <w:color w:val="auto"/>
          <w:kern w:val="0"/>
          <w:sz w:val="36"/>
          <w:szCs w:val="22"/>
          <w:highlight w:val="none"/>
          <w:lang w:val="zh-CN" w:eastAsia="zh-CN"/>
        </w:rPr>
      </w:pPr>
    </w:p>
    <w:p w14:paraId="7114EDD3">
      <w:pPr>
        <w:pStyle w:val="19"/>
        <w:widowControl/>
        <w:spacing w:line="400" w:lineRule="exact"/>
        <w:jc w:val="left"/>
        <w:rPr>
          <w:color w:val="auto"/>
          <w:kern w:val="0"/>
          <w:sz w:val="22"/>
          <w:highlight w:val="none"/>
          <w:u w:val="single"/>
        </w:rPr>
      </w:pPr>
      <w:r>
        <w:rPr>
          <w:rFonts w:hint="eastAsia"/>
          <w:color w:val="auto"/>
          <w:kern w:val="0"/>
          <w:sz w:val="22"/>
          <w:highlight w:val="none"/>
          <w:u w:val="single"/>
          <w:lang w:eastAsia="zh-CN"/>
        </w:rPr>
        <w:t>泰顺县国有控股集团有限公司</w:t>
      </w:r>
      <w:r>
        <w:rPr>
          <w:rFonts w:hint="eastAsia"/>
          <w:color w:val="auto"/>
          <w:kern w:val="0"/>
          <w:sz w:val="22"/>
          <w:highlight w:val="none"/>
          <w:u w:val="single"/>
        </w:rPr>
        <w:t>：</w:t>
      </w:r>
    </w:p>
    <w:p w14:paraId="6BB545F9">
      <w:pPr>
        <w:widowControl/>
        <w:autoSpaceDE w:val="0"/>
        <w:autoSpaceDN w:val="0"/>
        <w:adjustRightInd w:val="0"/>
        <w:spacing w:line="400" w:lineRule="exact"/>
        <w:ind w:firstLine="558" w:firstLineChars="245"/>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（供应商全称）授权</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（授权代表名称）</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（职务、职称）为授权代表，参加贵方组织的</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u w:val="single"/>
          <w:lang w:eastAsia="zh-CN"/>
        </w:rPr>
        <w:t>泰顺县国有控股集团有限公司会计师事务所服务项目</w:t>
      </w:r>
      <w:r>
        <w:rPr>
          <w:rFonts w:hint="eastAsia" w:ascii="宋体" w:hAnsi="Calibri" w:eastAsia="宋体" w:cs="Times New Roman"/>
          <w:color w:val="auto"/>
          <w:kern w:val="0"/>
          <w:sz w:val="22"/>
          <w:szCs w:val="22"/>
          <w:highlight w:val="none"/>
          <w:u w:val="single"/>
          <w:lang w:val="zh-CN" w:eastAsia="zh-CN"/>
        </w:rPr>
        <w:t>（</w:t>
      </w:r>
      <w:r>
        <w:rPr>
          <w:rFonts w:hint="eastAsia" w:ascii="宋体" w:hAnsi="Calibri" w:eastAsia="宋体" w:cs="Times New Roman"/>
          <w:color w:val="auto"/>
          <w:kern w:val="0"/>
          <w:sz w:val="22"/>
          <w:szCs w:val="22"/>
          <w:highlight w:val="none"/>
          <w:u w:val="single"/>
        </w:rPr>
        <w:t>招标编号：</w:t>
      </w:r>
      <w:r>
        <w:rPr>
          <w:rFonts w:hint="eastAsia" w:ascii="宋体" w:cs="Times New Roman"/>
          <w:color w:val="auto"/>
          <w:kern w:val="0"/>
          <w:sz w:val="22"/>
          <w:szCs w:val="22"/>
          <w:highlight w:val="none"/>
          <w:u w:val="single"/>
          <w:lang w:val="zh-CN" w:eastAsia="zh-CN"/>
        </w:rPr>
        <w:t>TSCG202601004</w:t>
      </w:r>
      <w:r>
        <w:rPr>
          <w:rFonts w:hint="eastAsia" w:ascii="宋体" w:hAnsi="Calibri" w:eastAsia="宋体" w:cs="Times New Roman"/>
          <w:color w:val="auto"/>
          <w:kern w:val="0"/>
          <w:sz w:val="22"/>
          <w:szCs w:val="22"/>
          <w:highlight w:val="none"/>
          <w:u w:val="single"/>
          <w:lang w:val="zh-CN" w:eastAsia="zh-CN"/>
        </w:rPr>
        <w:t>）</w:t>
      </w:r>
      <w:r>
        <w:rPr>
          <w:rFonts w:hint="eastAsia" w:ascii="宋体" w:hAnsi="Calibri" w:eastAsia="宋体" w:cs="Times New Roman"/>
          <w:color w:val="auto"/>
          <w:kern w:val="0"/>
          <w:sz w:val="22"/>
          <w:szCs w:val="22"/>
          <w:highlight w:val="none"/>
          <w:lang w:val="zh-CN" w:eastAsia="zh-CN"/>
        </w:rPr>
        <w:t>招标的有关活动，并对</w:t>
      </w:r>
      <w:r>
        <w:rPr>
          <w:rFonts w:hint="eastAsia" w:ascii="宋体" w:hAnsi="Calibri" w:eastAsia="宋体" w:cs="Times New Roman"/>
          <w:color w:val="auto"/>
          <w:kern w:val="0"/>
          <w:sz w:val="22"/>
          <w:szCs w:val="22"/>
          <w:highlight w:val="none"/>
          <w:u w:val="single"/>
          <w:lang w:eastAsia="zh-CN"/>
        </w:rPr>
        <w:t>泰顺县国有控股集团有限公司会计师事务所服务项目</w:t>
      </w:r>
      <w:r>
        <w:rPr>
          <w:rFonts w:hint="eastAsia" w:ascii="宋体" w:hAnsi="Calibri" w:eastAsia="宋体" w:cs="Times New Roman"/>
          <w:color w:val="auto"/>
          <w:kern w:val="0"/>
          <w:sz w:val="22"/>
          <w:szCs w:val="22"/>
          <w:highlight w:val="none"/>
          <w:lang w:val="zh-CN" w:eastAsia="zh-CN"/>
        </w:rPr>
        <w:t xml:space="preserve">进行投标。为此：    </w:t>
      </w:r>
    </w:p>
    <w:p w14:paraId="089F1D8F">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1、提供供应商须知规定的全部投标（响应）文件：</w:t>
      </w:r>
    </w:p>
    <w:p w14:paraId="270DC339">
      <w:pPr>
        <w:widowControl/>
        <w:autoSpaceDE w:val="0"/>
        <w:autoSpaceDN w:val="0"/>
        <w:adjustRightInd w:val="0"/>
        <w:spacing w:line="400" w:lineRule="exact"/>
        <w:ind w:firstLine="456" w:firstLineChars="200"/>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宋体"/>
          <w:color w:val="auto"/>
          <w:kern w:val="0"/>
          <w:sz w:val="22"/>
          <w:szCs w:val="22"/>
          <w:highlight w:val="none"/>
          <w:lang w:val="zh-CN" w:eastAsia="zh-CN" w:bidi="ar-SA"/>
        </w:rPr>
        <w:t>“电子加密投标（响应）文件”：在线上传递交、一份。</w:t>
      </w:r>
    </w:p>
    <w:p w14:paraId="32A1D59D">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2、保证遵守竞争性磋商文件中的有关规定和收费标准。</w:t>
      </w:r>
    </w:p>
    <w:p w14:paraId="297A5ECE">
      <w:pPr>
        <w:widowControl/>
        <w:autoSpaceDE w:val="0"/>
        <w:autoSpaceDN w:val="0"/>
        <w:adjustRightInd w:val="0"/>
        <w:spacing w:line="400" w:lineRule="exact"/>
        <w:ind w:firstLine="458" w:firstLineChars="201"/>
        <w:jc w:val="left"/>
        <w:rPr>
          <w:rFonts w:ascii="Calibri"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zh-CN" w:eastAsia="zh-CN"/>
        </w:rPr>
        <w:t>3、保证忠实地执行采购人、</w:t>
      </w:r>
      <w:r>
        <w:rPr>
          <w:rFonts w:hint="eastAsia" w:ascii="宋体" w:hAnsi="Calibri" w:eastAsia="宋体" w:cs="仿宋_GB2312"/>
          <w:color w:val="auto"/>
          <w:kern w:val="0"/>
          <w:sz w:val="22"/>
          <w:szCs w:val="22"/>
          <w:highlight w:val="none"/>
          <w:lang w:val="zh-CN" w:eastAsia="zh-CN" w:bidi="ar-SA"/>
        </w:rPr>
        <w:t>中标方</w:t>
      </w:r>
      <w:r>
        <w:rPr>
          <w:rFonts w:hint="eastAsia" w:ascii="宋体" w:hAnsi="Calibri" w:eastAsia="宋体" w:cs="Times New Roman"/>
          <w:color w:val="auto"/>
          <w:kern w:val="0"/>
          <w:sz w:val="22"/>
          <w:szCs w:val="22"/>
          <w:highlight w:val="none"/>
          <w:lang w:val="zh-CN" w:eastAsia="zh-CN"/>
        </w:rPr>
        <w:t>双方所签的合同， 并承担合同规定的责任义务。</w:t>
      </w:r>
    </w:p>
    <w:p w14:paraId="698C31D3">
      <w:pPr>
        <w:widowControl/>
        <w:autoSpaceDE w:val="0"/>
        <w:autoSpaceDN w:val="0"/>
        <w:adjustRightInd w:val="0"/>
        <w:spacing w:line="400" w:lineRule="exact"/>
        <w:ind w:firstLine="450"/>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4</w:t>
      </w:r>
      <w:r>
        <w:rPr>
          <w:rFonts w:hint="eastAsia" w:ascii="宋体" w:hAnsi="Calibri" w:eastAsia="宋体" w:cs="Times New Roman"/>
          <w:color w:val="auto"/>
          <w:kern w:val="0"/>
          <w:sz w:val="22"/>
          <w:szCs w:val="22"/>
          <w:highlight w:val="none"/>
          <w:lang w:val="zh-CN" w:eastAsia="zh-CN"/>
        </w:rPr>
        <w:t>、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0835AD24">
      <w:pPr>
        <w:widowControl/>
        <w:spacing w:line="400" w:lineRule="exact"/>
        <w:ind w:firstLine="458" w:firstLineChars="201"/>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5、利益冲突：近三年内直至目前，我公司与本项目的采购人、招标代理机构没有任何的隶属关系。</w:t>
      </w:r>
    </w:p>
    <w:p w14:paraId="3FAF7DF0">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6、我公司没有被各级、各地财政监管部门限制参加国企采购活动，且在限制期内。</w:t>
      </w:r>
    </w:p>
    <w:p w14:paraId="5585CEEC">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7</w:t>
      </w:r>
      <w:r>
        <w:rPr>
          <w:rFonts w:hint="eastAsia" w:ascii="宋体" w:hAnsi="Calibri" w:eastAsia="宋体" w:cs="Times New Roman"/>
          <w:color w:val="auto"/>
          <w:kern w:val="0"/>
          <w:sz w:val="22"/>
          <w:szCs w:val="22"/>
          <w:highlight w:val="none"/>
          <w:lang w:val="zh-CN" w:eastAsia="zh-CN"/>
        </w:rPr>
        <w:t>、愿意向贵方提供任何与该项投标有关的数据、情况和技术资料，完全理解贵方不一定接受最低价的投标或收到的任何投标。</w:t>
      </w:r>
    </w:p>
    <w:p w14:paraId="1B889103">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8</w:t>
      </w:r>
      <w:r>
        <w:rPr>
          <w:rFonts w:hint="eastAsia" w:ascii="宋体" w:hAnsi="Calibri" w:eastAsia="宋体" w:cs="Times New Roman"/>
          <w:color w:val="auto"/>
          <w:kern w:val="0"/>
          <w:sz w:val="22"/>
          <w:szCs w:val="22"/>
          <w:highlight w:val="none"/>
          <w:lang w:val="zh-CN" w:eastAsia="zh-CN"/>
        </w:rPr>
        <w:t>、本投标自开标之日起90天内有效。</w:t>
      </w:r>
    </w:p>
    <w:p w14:paraId="3E0D20E5">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9</w:t>
      </w:r>
      <w:r>
        <w:rPr>
          <w:rFonts w:hint="eastAsia" w:ascii="宋体" w:hAnsi="Calibri" w:eastAsia="宋体" w:cs="Times New Roman"/>
          <w:color w:val="auto"/>
          <w:kern w:val="0"/>
          <w:sz w:val="22"/>
          <w:szCs w:val="22"/>
          <w:highlight w:val="none"/>
          <w:lang w:val="zh-CN" w:eastAsia="zh-CN"/>
        </w:rPr>
        <w:t>、与本投标有关的一切往来通讯请寄：</w:t>
      </w:r>
    </w:p>
    <w:p w14:paraId="02543F7D">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地址：</w:t>
      </w:r>
      <w:r>
        <w:rPr>
          <w:rFonts w:hint="eastAsia" w:ascii="宋体" w:hAnsi="Calibri" w:eastAsia="宋体" w:cs="Times New Roman"/>
          <w:color w:val="auto"/>
          <w:kern w:val="0"/>
          <w:sz w:val="22"/>
          <w:szCs w:val="22"/>
          <w:highlight w:val="none"/>
          <w:u w:val="single"/>
          <w:lang w:val="zh-CN" w:eastAsia="zh-CN"/>
        </w:rPr>
        <w:t xml:space="preserve">                                 </w:t>
      </w:r>
    </w:p>
    <w:p w14:paraId="5136441A">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邮编：</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电话：</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传真：</w:t>
      </w:r>
      <w:r>
        <w:rPr>
          <w:rFonts w:hint="eastAsia" w:ascii="宋体" w:hAnsi="Calibri" w:eastAsia="宋体" w:cs="Times New Roman"/>
          <w:color w:val="auto"/>
          <w:kern w:val="0"/>
          <w:sz w:val="22"/>
          <w:szCs w:val="22"/>
          <w:highlight w:val="none"/>
          <w:u w:val="single"/>
          <w:lang w:val="zh-CN" w:eastAsia="zh-CN"/>
        </w:rPr>
        <w:t xml:space="preserve">                 </w:t>
      </w:r>
    </w:p>
    <w:p w14:paraId="1309C822">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p>
    <w:p w14:paraId="2F428053">
      <w:pPr>
        <w:pStyle w:val="19"/>
        <w:widowControl/>
        <w:spacing w:line="400" w:lineRule="exact"/>
        <w:jc w:val="left"/>
        <w:rPr>
          <w:color w:val="auto"/>
          <w:kern w:val="0"/>
          <w:sz w:val="22"/>
          <w:szCs w:val="22"/>
          <w:highlight w:val="none"/>
        </w:rPr>
      </w:pPr>
      <w:r>
        <w:rPr>
          <w:rFonts w:hint="eastAsia"/>
          <w:color w:val="auto"/>
          <w:kern w:val="0"/>
          <w:sz w:val="22"/>
          <w:szCs w:val="22"/>
          <w:highlight w:val="none"/>
        </w:rPr>
        <w:t>供应商全称：（盖章）</w:t>
      </w:r>
    </w:p>
    <w:p w14:paraId="3C7B57CB">
      <w:pPr>
        <w:pStyle w:val="19"/>
        <w:widowControl/>
        <w:spacing w:line="400" w:lineRule="exact"/>
        <w:jc w:val="left"/>
        <w:rPr>
          <w:color w:val="auto"/>
          <w:kern w:val="0"/>
          <w:sz w:val="22"/>
          <w:szCs w:val="22"/>
          <w:highlight w:val="none"/>
          <w:lang w:val="zh-CN" w:eastAsia="zh-CN"/>
        </w:rPr>
      </w:pPr>
      <w:r>
        <w:rPr>
          <w:rFonts w:hint="eastAsia"/>
          <w:color w:val="auto"/>
          <w:kern w:val="0"/>
          <w:sz w:val="22"/>
          <w:szCs w:val="22"/>
          <w:highlight w:val="none"/>
        </w:rPr>
        <w:t>法定代表人或</w:t>
      </w:r>
      <w:r>
        <w:rPr>
          <w:rFonts w:hint="eastAsia"/>
          <w:color w:val="auto"/>
          <w:kern w:val="0"/>
          <w:sz w:val="22"/>
          <w:szCs w:val="22"/>
          <w:highlight w:val="none"/>
          <w:lang w:val="zh-CN" w:eastAsia="zh-CN"/>
        </w:rPr>
        <w:t>授权代表（签字</w:t>
      </w:r>
      <w:r>
        <w:rPr>
          <w:rFonts w:hint="eastAsia"/>
          <w:color w:val="auto"/>
          <w:kern w:val="0"/>
          <w:sz w:val="22"/>
          <w:szCs w:val="22"/>
          <w:highlight w:val="none"/>
        </w:rPr>
        <w:t>或盖章</w:t>
      </w:r>
      <w:r>
        <w:rPr>
          <w:rFonts w:hint="eastAsia"/>
          <w:color w:val="auto"/>
          <w:kern w:val="0"/>
          <w:sz w:val="22"/>
          <w:szCs w:val="22"/>
          <w:highlight w:val="none"/>
          <w:lang w:val="zh-CN" w:eastAsia="zh-CN"/>
        </w:rPr>
        <w:t>）：</w:t>
      </w:r>
    </w:p>
    <w:p w14:paraId="568B52C1">
      <w:pPr>
        <w:pStyle w:val="19"/>
        <w:widowControl/>
        <w:spacing w:line="400" w:lineRule="exact"/>
        <w:jc w:val="left"/>
        <w:rPr>
          <w:color w:val="auto"/>
          <w:kern w:val="0"/>
          <w:sz w:val="22"/>
          <w:szCs w:val="22"/>
          <w:highlight w:val="none"/>
        </w:rPr>
      </w:pPr>
      <w:r>
        <w:rPr>
          <w:rFonts w:hint="eastAsia"/>
          <w:color w:val="auto"/>
          <w:kern w:val="0"/>
          <w:sz w:val="22"/>
          <w:szCs w:val="22"/>
          <w:highlight w:val="none"/>
        </w:rPr>
        <w:t>日期：</w:t>
      </w:r>
    </w:p>
    <w:p w14:paraId="16AEBE14">
      <w:pPr>
        <w:pStyle w:val="19"/>
        <w:widowControl/>
        <w:spacing w:line="400" w:lineRule="exact"/>
        <w:jc w:val="left"/>
        <w:rPr>
          <w:color w:val="auto"/>
          <w:kern w:val="0"/>
          <w:sz w:val="22"/>
          <w:szCs w:val="22"/>
          <w:highlight w:val="none"/>
        </w:rPr>
      </w:pPr>
    </w:p>
    <w:p w14:paraId="58D9AEB1">
      <w:pPr>
        <w:widowControl/>
        <w:spacing w:line="360" w:lineRule="exact"/>
        <w:jc w:val="left"/>
        <w:rPr>
          <w:rFonts w:ascii="Calibri" w:hAnsi="Calibri" w:eastAsia="宋体" w:cs="Times New Roman"/>
          <w:color w:val="auto"/>
          <w:kern w:val="0"/>
          <w:sz w:val="30"/>
          <w:szCs w:val="22"/>
          <w:highlight w:val="none"/>
        </w:rPr>
      </w:pPr>
    </w:p>
    <w:p w14:paraId="2D8BC047">
      <w:pPr>
        <w:widowControl/>
        <w:spacing w:line="360" w:lineRule="exact"/>
        <w:jc w:val="left"/>
        <w:rPr>
          <w:rFonts w:ascii="Calibri" w:hAnsi="Calibri" w:eastAsia="宋体" w:cs="Times New Roman"/>
          <w:b/>
          <w:bCs/>
          <w:color w:val="auto"/>
          <w:kern w:val="0"/>
          <w:sz w:val="32"/>
          <w:szCs w:val="32"/>
          <w:highlight w:val="none"/>
        </w:rPr>
      </w:pPr>
    </w:p>
    <w:p w14:paraId="421DCBDE">
      <w:pPr>
        <w:widowControl/>
        <w:spacing w:line="360" w:lineRule="exact"/>
        <w:jc w:val="left"/>
        <w:rPr>
          <w:rFonts w:ascii="Calibri" w:hAnsi="Calibri" w:eastAsia="宋体" w:cs="Times New Roman"/>
          <w:b/>
          <w:bCs/>
          <w:color w:val="auto"/>
          <w:kern w:val="0"/>
          <w:sz w:val="32"/>
          <w:szCs w:val="32"/>
          <w:highlight w:val="none"/>
        </w:rPr>
      </w:pPr>
    </w:p>
    <w:p w14:paraId="4376422A">
      <w:pPr>
        <w:widowControl/>
        <w:spacing w:line="360" w:lineRule="exact"/>
        <w:jc w:val="left"/>
        <w:rPr>
          <w:rFonts w:hint="eastAsia" w:ascii="Calibri" w:hAnsi="Calibri" w:eastAsia="宋体" w:cs="Times New Roman"/>
          <w:b/>
          <w:bCs/>
          <w:color w:val="auto"/>
          <w:kern w:val="0"/>
          <w:sz w:val="32"/>
          <w:szCs w:val="32"/>
          <w:highlight w:val="none"/>
        </w:rPr>
      </w:pPr>
    </w:p>
    <w:p w14:paraId="1D9A6941">
      <w:pPr>
        <w:pStyle w:val="4"/>
        <w:widowControl/>
        <w:jc w:val="left"/>
        <w:rPr>
          <w:rFonts w:hint="eastAsia"/>
          <w:color w:val="auto"/>
          <w:kern w:val="0"/>
          <w:highlight w:val="none"/>
        </w:rPr>
      </w:pPr>
    </w:p>
    <w:p w14:paraId="64EF7DBB">
      <w:pPr>
        <w:widowControl/>
        <w:spacing w:line="360" w:lineRule="exact"/>
        <w:jc w:val="left"/>
        <w:rPr>
          <w:rFonts w:hint="eastAsia" w:ascii="宋体" w:hAnsi="Calibri" w:eastAsia="宋体" w:cs="Times New Roman"/>
          <w:b/>
          <w:bCs/>
          <w:color w:val="auto"/>
          <w:kern w:val="0"/>
          <w:sz w:val="32"/>
          <w:szCs w:val="32"/>
          <w:highlight w:val="none"/>
          <w:lang w:eastAsia="zh-CN"/>
        </w:rPr>
      </w:pPr>
      <w:r>
        <w:rPr>
          <w:rFonts w:hint="eastAsia" w:ascii="Calibri" w:hAnsi="Calibri" w:eastAsia="宋体" w:cs="Times New Roman"/>
          <w:b/>
          <w:bCs/>
          <w:color w:val="auto"/>
          <w:kern w:val="0"/>
          <w:sz w:val="32"/>
          <w:szCs w:val="32"/>
          <w:highlight w:val="none"/>
        </w:rPr>
        <w:t>附件</w:t>
      </w:r>
      <w:r>
        <w:rPr>
          <w:rFonts w:hint="eastAsia" w:ascii="Calibri" w:hAnsi="Calibri" w:eastAsia="宋体" w:cs="Times New Roman"/>
          <w:b/>
          <w:bCs/>
          <w:color w:val="auto"/>
          <w:kern w:val="0"/>
          <w:sz w:val="32"/>
          <w:szCs w:val="32"/>
          <w:highlight w:val="none"/>
          <w:lang w:val="en-US" w:eastAsia="zh-CN"/>
        </w:rPr>
        <w:t>六</w:t>
      </w:r>
    </w:p>
    <w:p w14:paraId="2C13FF9A">
      <w:pPr>
        <w:pStyle w:val="19"/>
        <w:widowControl/>
        <w:adjustRightInd w:val="0"/>
        <w:snapToGrid w:val="0"/>
        <w:spacing w:line="360" w:lineRule="exact"/>
        <w:jc w:val="center"/>
        <w:rPr>
          <w:b/>
          <w:bCs/>
          <w:color w:val="auto"/>
          <w:kern w:val="0"/>
          <w:sz w:val="32"/>
          <w:szCs w:val="32"/>
          <w:highlight w:val="none"/>
          <w:lang w:val="zh-CN" w:eastAsia="zh-CN"/>
        </w:rPr>
      </w:pPr>
      <w:r>
        <w:rPr>
          <w:rFonts w:hint="eastAsia"/>
          <w:b/>
          <w:bCs/>
          <w:color w:val="auto"/>
          <w:kern w:val="0"/>
          <w:sz w:val="32"/>
          <w:szCs w:val="32"/>
          <w:highlight w:val="none"/>
          <w:lang w:val="zh-CN" w:eastAsia="zh-CN"/>
        </w:rPr>
        <w:t>供应商参与国企采购活动投标资格声明函</w:t>
      </w:r>
    </w:p>
    <w:tbl>
      <w:tblPr>
        <w:tblStyle w:val="16"/>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485C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noWrap/>
          </w:tcPr>
          <w:p w14:paraId="0B9605EE">
            <w:pPr>
              <w:pStyle w:val="19"/>
              <w:widowControl/>
              <w:adjustRightInd w:val="0"/>
              <w:snapToGrid w:val="0"/>
              <w:spacing w:line="400" w:lineRule="exact"/>
              <w:jc w:val="left"/>
              <w:rPr>
                <w:bCs/>
                <w:color w:val="auto"/>
                <w:kern w:val="0"/>
                <w:sz w:val="22"/>
                <w:szCs w:val="22"/>
                <w:highlight w:val="none"/>
              </w:rPr>
            </w:pPr>
            <w:r>
              <w:rPr>
                <w:rFonts w:hint="eastAsia"/>
                <w:bCs/>
                <w:color w:val="auto"/>
                <w:kern w:val="0"/>
                <w:sz w:val="22"/>
                <w:szCs w:val="22"/>
                <w:highlight w:val="none"/>
              </w:rPr>
              <w:t>项目名称</w:t>
            </w:r>
          </w:p>
        </w:tc>
        <w:tc>
          <w:tcPr>
            <w:tcW w:w="7992" w:type="dxa"/>
            <w:noWrap/>
          </w:tcPr>
          <w:p w14:paraId="4F6FBFEE">
            <w:pPr>
              <w:pStyle w:val="19"/>
              <w:widowControl/>
              <w:adjustRightInd w:val="0"/>
              <w:snapToGrid w:val="0"/>
              <w:spacing w:line="400" w:lineRule="exact"/>
              <w:jc w:val="center"/>
              <w:rPr>
                <w:rFonts w:hint="eastAsia" w:eastAsia="宋体"/>
                <w:bCs/>
                <w:color w:val="auto"/>
                <w:kern w:val="0"/>
                <w:sz w:val="22"/>
                <w:szCs w:val="22"/>
                <w:highlight w:val="none"/>
                <w:lang w:eastAsia="zh-CN"/>
              </w:rPr>
            </w:pPr>
            <w:r>
              <w:rPr>
                <w:rFonts w:hint="eastAsia"/>
                <w:color w:val="auto"/>
                <w:kern w:val="0"/>
                <w:sz w:val="22"/>
                <w:szCs w:val="22"/>
                <w:highlight w:val="none"/>
                <w:lang w:eastAsia="zh-CN"/>
              </w:rPr>
              <w:t>泰顺县国有控股集团有限公司会计师事务所服务项目</w:t>
            </w:r>
          </w:p>
        </w:tc>
      </w:tr>
      <w:tr w14:paraId="2F1A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noWrap/>
          </w:tcPr>
          <w:p w14:paraId="2C7579D4">
            <w:pPr>
              <w:pStyle w:val="19"/>
              <w:widowControl/>
              <w:adjustRightInd w:val="0"/>
              <w:snapToGrid w:val="0"/>
              <w:spacing w:line="400" w:lineRule="exact"/>
              <w:jc w:val="left"/>
              <w:rPr>
                <w:bCs/>
                <w:color w:val="auto"/>
                <w:kern w:val="0"/>
                <w:sz w:val="22"/>
                <w:szCs w:val="22"/>
                <w:highlight w:val="none"/>
              </w:rPr>
            </w:pPr>
            <w:r>
              <w:rPr>
                <w:rFonts w:hint="eastAsia"/>
                <w:bCs/>
                <w:color w:val="auto"/>
                <w:kern w:val="0"/>
                <w:sz w:val="22"/>
                <w:szCs w:val="22"/>
                <w:highlight w:val="none"/>
              </w:rPr>
              <w:t>项目采购编号</w:t>
            </w:r>
          </w:p>
        </w:tc>
        <w:tc>
          <w:tcPr>
            <w:tcW w:w="7992" w:type="dxa"/>
            <w:tcBorders>
              <w:top w:val="single" w:color="auto" w:sz="4" w:space="0"/>
              <w:left w:val="single" w:color="auto" w:sz="4" w:space="0"/>
              <w:right w:val="single" w:color="auto" w:sz="4" w:space="0"/>
            </w:tcBorders>
            <w:noWrap/>
          </w:tcPr>
          <w:p w14:paraId="2A49D449">
            <w:pPr>
              <w:pStyle w:val="19"/>
              <w:widowControl/>
              <w:adjustRightInd w:val="0"/>
              <w:snapToGrid w:val="0"/>
              <w:spacing w:line="400" w:lineRule="exact"/>
              <w:jc w:val="center"/>
              <w:rPr>
                <w:bCs/>
                <w:color w:val="auto"/>
                <w:kern w:val="0"/>
                <w:sz w:val="22"/>
                <w:szCs w:val="22"/>
                <w:highlight w:val="none"/>
              </w:rPr>
            </w:pPr>
            <w:r>
              <w:rPr>
                <w:rFonts w:hint="eastAsia"/>
                <w:color w:val="auto"/>
                <w:kern w:val="0"/>
                <w:sz w:val="22"/>
                <w:szCs w:val="22"/>
                <w:highlight w:val="none"/>
                <w:lang w:val="zh-CN" w:eastAsia="zh-CN"/>
              </w:rPr>
              <w:t xml:space="preserve">TSCG202601004 </w:t>
            </w:r>
          </w:p>
        </w:tc>
      </w:tr>
      <w:tr w14:paraId="1505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noWrap/>
          </w:tcPr>
          <w:p w14:paraId="1A71A3A9">
            <w:pPr>
              <w:pStyle w:val="19"/>
              <w:widowControl/>
              <w:adjustRightInd w:val="0"/>
              <w:snapToGrid w:val="0"/>
              <w:spacing w:line="400" w:lineRule="exact"/>
              <w:jc w:val="left"/>
              <w:rPr>
                <w:bCs/>
                <w:color w:val="auto"/>
                <w:kern w:val="0"/>
                <w:sz w:val="22"/>
                <w:szCs w:val="22"/>
                <w:highlight w:val="none"/>
              </w:rPr>
            </w:pPr>
            <w:r>
              <w:rPr>
                <w:rFonts w:hint="eastAsia"/>
                <w:bCs/>
                <w:color w:val="auto"/>
                <w:kern w:val="0"/>
                <w:sz w:val="22"/>
                <w:szCs w:val="22"/>
                <w:highlight w:val="none"/>
              </w:rPr>
              <w:t>时</w:t>
            </w:r>
            <w:r>
              <w:rPr>
                <w:bCs/>
                <w:color w:val="auto"/>
                <w:kern w:val="0"/>
                <w:sz w:val="22"/>
                <w:szCs w:val="22"/>
                <w:highlight w:val="none"/>
              </w:rPr>
              <w:t xml:space="preserve">    </w:t>
            </w:r>
            <w:r>
              <w:rPr>
                <w:rFonts w:hint="eastAsia"/>
                <w:bCs/>
                <w:color w:val="auto"/>
                <w:kern w:val="0"/>
                <w:sz w:val="22"/>
                <w:szCs w:val="22"/>
                <w:highlight w:val="none"/>
              </w:rPr>
              <w:t>间</w:t>
            </w:r>
          </w:p>
        </w:tc>
        <w:tc>
          <w:tcPr>
            <w:tcW w:w="7992" w:type="dxa"/>
            <w:tcBorders>
              <w:top w:val="single" w:color="auto" w:sz="4" w:space="0"/>
              <w:left w:val="single" w:color="auto" w:sz="4" w:space="0"/>
              <w:right w:val="single" w:color="auto" w:sz="4" w:space="0"/>
            </w:tcBorders>
            <w:noWrap/>
          </w:tcPr>
          <w:p w14:paraId="7AD8F408">
            <w:pPr>
              <w:pStyle w:val="19"/>
              <w:widowControl/>
              <w:adjustRightInd w:val="0"/>
              <w:snapToGrid w:val="0"/>
              <w:spacing w:line="400" w:lineRule="exact"/>
              <w:jc w:val="center"/>
              <w:rPr>
                <w:bCs/>
                <w:color w:val="auto"/>
                <w:kern w:val="0"/>
                <w:sz w:val="22"/>
                <w:szCs w:val="22"/>
                <w:highlight w:val="none"/>
              </w:rPr>
            </w:pPr>
            <w:r>
              <w:rPr>
                <w:rFonts w:hint="eastAsia"/>
                <w:bCs/>
                <w:color w:val="auto"/>
                <w:kern w:val="0"/>
                <w:sz w:val="22"/>
                <w:szCs w:val="22"/>
                <w:highlight w:val="none"/>
              </w:rPr>
              <w:t>本项目投标截止时间</w:t>
            </w:r>
          </w:p>
        </w:tc>
      </w:tr>
      <w:tr w14:paraId="5726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noWrap/>
          </w:tcPr>
          <w:p w14:paraId="5989D82A">
            <w:pPr>
              <w:pStyle w:val="23"/>
              <w:adjustRightInd w:val="0"/>
              <w:snapToGrid w:val="0"/>
              <w:spacing w:line="360" w:lineRule="exact"/>
              <w:ind w:firstLine="448" w:firstLineChars="197"/>
              <w:jc w:val="left"/>
              <w:rPr>
                <w:color w:val="auto"/>
                <w:sz w:val="22"/>
                <w:szCs w:val="22"/>
                <w:highlight w:val="none"/>
              </w:rPr>
            </w:pPr>
            <w:r>
              <w:rPr>
                <w:color w:val="auto"/>
                <w:sz w:val="22"/>
                <w:szCs w:val="22"/>
                <w:highlight w:val="none"/>
              </w:rPr>
              <w:t>1</w:t>
            </w:r>
            <w:r>
              <w:rPr>
                <w:rFonts w:hint="eastAsia"/>
                <w:color w:val="auto"/>
                <w:sz w:val="22"/>
                <w:szCs w:val="22"/>
                <w:highlight w:val="none"/>
              </w:rPr>
              <w:t>、满足《泰顺县县属国有企业采购管理办法（试行）》第十二条规定：（1）具有独立承担民事责任的能力；（2）具有良好的商业信誉和健全的财务会计制度；（3）具有履行合同所必需的设备和专业技术、售后保障等能力；（4）有依法缴纳税收和社会保障资金的良好记录；（5）参加采购、招投标等活动前三年内，在经营活动中没有重大违法记录、严重失信行为和行贿记录；（6）法律、行政法规规定的其他条件。</w:t>
            </w:r>
            <w:r>
              <w:rPr>
                <w:color w:val="auto"/>
                <w:sz w:val="22"/>
                <w:szCs w:val="22"/>
                <w:highlight w:val="none"/>
              </w:rPr>
              <w:t xml:space="preserve"> </w:t>
            </w:r>
          </w:p>
          <w:p w14:paraId="2655B42E">
            <w:pPr>
              <w:widowControl/>
              <w:spacing w:line="34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参照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国企采购活动。我单位不存在上述文件规定依法限制参与国企采购的情况，并提供“信用中国”、 “中国政府采购网”查询网页截图（公告发布之日至投标截止时间）。</w:t>
            </w:r>
          </w:p>
          <w:p w14:paraId="0F8C43E2">
            <w:pPr>
              <w:widowControl/>
              <w:spacing w:line="34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3、我单位没有被各地、各级财政部门限制参加国企采购活动，且在限制期内：</w:t>
            </w:r>
            <w:r>
              <w:rPr>
                <w:rFonts w:hint="eastAsia" w:ascii="宋体" w:hAnsi="Calibri" w:eastAsia="宋体" w:cs="Times New Roman"/>
                <w:color w:val="auto"/>
                <w:kern w:val="0"/>
                <w:sz w:val="22"/>
                <w:szCs w:val="22"/>
                <w:highlight w:val="none"/>
                <w:u w:val="single"/>
                <w:lang w:val="en-US" w:eastAsia="zh-CN"/>
              </w:rPr>
              <w:t>（若无则填写无）。</w:t>
            </w:r>
          </w:p>
          <w:p w14:paraId="5FFEF4D4">
            <w:pPr>
              <w:widowControl/>
              <w:spacing w:line="34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我单位参与本项目采购、招投标等活动前三年内，在经营活动中没有重大违法记录和行贿记录（重大违法记录，是指供应商因违法经营受到刑事处罚或者责令停产停业、吊销许可证或者执照、较大数额罚款等行政处罚）情况声明：</w:t>
            </w:r>
            <w:r>
              <w:rPr>
                <w:rFonts w:hint="eastAsia" w:ascii="宋体" w:hAnsi="Calibri" w:eastAsia="宋体" w:cs="Times New Roman"/>
                <w:color w:val="auto"/>
                <w:kern w:val="0"/>
                <w:sz w:val="22"/>
                <w:szCs w:val="22"/>
                <w:highlight w:val="none"/>
                <w:u w:val="single"/>
                <w:lang w:val="en-US" w:eastAsia="zh-CN"/>
              </w:rPr>
              <w:t>（若无则填写无）</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                                                                                   </w:t>
            </w:r>
          </w:p>
          <w:p w14:paraId="5579EF74">
            <w:pPr>
              <w:widowControl/>
              <w:spacing w:line="34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5、我单位符合本项目特定资格条件：</w:t>
            </w:r>
            <w:r>
              <w:rPr>
                <w:rFonts w:hint="eastAsia" w:ascii="Calibri"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的要求，并在</w:t>
            </w:r>
            <w:r>
              <w:rPr>
                <w:rFonts w:hint="eastAsia" w:ascii="宋体" w:hAnsi="Calibri" w:eastAsia="宋体" w:cs="Times New Roman"/>
                <w:color w:val="auto"/>
                <w:kern w:val="0"/>
                <w:sz w:val="22"/>
                <w:szCs w:val="22"/>
                <w:highlight w:val="none"/>
                <w:lang w:eastAsia="zh-CN"/>
              </w:rPr>
              <w:t>商务技术部分投标（响应）文件</w:t>
            </w:r>
            <w:r>
              <w:rPr>
                <w:rFonts w:hint="eastAsia" w:ascii="宋体" w:hAnsi="Calibri" w:eastAsia="宋体" w:cs="Times New Roman"/>
                <w:color w:val="auto"/>
                <w:kern w:val="0"/>
                <w:sz w:val="22"/>
                <w:szCs w:val="22"/>
                <w:highlight w:val="none"/>
              </w:rPr>
              <w:t>中提供了相应的证明材料（</w:t>
            </w:r>
            <w:r>
              <w:rPr>
                <w:rFonts w:hint="eastAsia" w:ascii="宋体" w:hAnsi="Calibri" w:eastAsia="宋体" w:cs="Times New Roman"/>
                <w:color w:val="auto"/>
                <w:kern w:val="0"/>
                <w:sz w:val="22"/>
                <w:szCs w:val="22"/>
                <w:highlight w:val="none"/>
                <w:lang w:eastAsia="zh-CN"/>
              </w:rPr>
              <w:t>竞争性磋商文件</w:t>
            </w:r>
            <w:r>
              <w:rPr>
                <w:rFonts w:hint="eastAsia" w:ascii="宋体" w:hAnsi="Calibri" w:eastAsia="宋体" w:cs="Times New Roman"/>
                <w:color w:val="auto"/>
                <w:kern w:val="0"/>
                <w:sz w:val="22"/>
                <w:szCs w:val="22"/>
                <w:highlight w:val="none"/>
              </w:rPr>
              <w:t>没有要求特定资格条件的，本条款空格处可以空白）</w:t>
            </w:r>
          </w:p>
          <w:p w14:paraId="2A7117CD">
            <w:pPr>
              <w:widowControl/>
              <w:spacing w:line="340" w:lineRule="exact"/>
              <w:ind w:firstLine="456" w:firstLineChars="200"/>
              <w:jc w:val="left"/>
              <w:rPr>
                <w:rFonts w:hint="eastAsia" w:ascii="宋体" w:hAnsi="Calibri" w:eastAsia="宋体" w:cs="Times New Roman"/>
                <w:bCs/>
                <w:color w:val="auto"/>
                <w:kern w:val="0"/>
                <w:sz w:val="22"/>
                <w:szCs w:val="22"/>
                <w:highlight w:val="none"/>
              </w:rPr>
            </w:pPr>
            <w:r>
              <w:rPr>
                <w:rFonts w:hint="eastAsia" w:ascii="宋体" w:hAnsi="Calibri" w:eastAsia="宋体" w:cs="Times New Roman"/>
                <w:color w:val="auto"/>
                <w:kern w:val="0"/>
                <w:sz w:val="22"/>
                <w:szCs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1BC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67FE78B3">
            <w:pPr>
              <w:pStyle w:val="19"/>
              <w:widowControl/>
              <w:adjustRightInd w:val="0"/>
              <w:snapToGrid w:val="0"/>
              <w:spacing w:line="400" w:lineRule="exact"/>
              <w:ind w:left="422" w:firstLine="331"/>
              <w:jc w:val="left"/>
              <w:rPr>
                <w:bCs/>
                <w:color w:val="auto"/>
                <w:kern w:val="0"/>
                <w:sz w:val="22"/>
                <w:szCs w:val="22"/>
                <w:highlight w:val="none"/>
              </w:rPr>
            </w:pPr>
            <w:r>
              <w:rPr>
                <w:rFonts w:hint="eastAsia"/>
                <w:bCs/>
                <w:color w:val="auto"/>
                <w:kern w:val="0"/>
                <w:sz w:val="22"/>
                <w:szCs w:val="22"/>
                <w:highlight w:val="none"/>
              </w:rPr>
              <w:t>供应商名称（加盖盖章）：</w:t>
            </w:r>
          </w:p>
        </w:tc>
      </w:tr>
      <w:tr w14:paraId="70AA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6BC8C348">
            <w:pPr>
              <w:pStyle w:val="19"/>
              <w:widowControl/>
              <w:adjustRightInd w:val="0"/>
              <w:snapToGrid w:val="0"/>
              <w:spacing w:line="400" w:lineRule="exact"/>
              <w:ind w:left="422" w:firstLine="316"/>
              <w:jc w:val="left"/>
              <w:rPr>
                <w:bCs/>
                <w:color w:val="auto"/>
                <w:kern w:val="0"/>
                <w:sz w:val="22"/>
                <w:szCs w:val="22"/>
                <w:highlight w:val="none"/>
              </w:rPr>
            </w:pPr>
            <w:r>
              <w:rPr>
                <w:rFonts w:hint="eastAsia"/>
                <w:bCs/>
                <w:color w:val="auto"/>
                <w:kern w:val="0"/>
                <w:sz w:val="22"/>
                <w:szCs w:val="22"/>
                <w:highlight w:val="none"/>
              </w:rPr>
              <w:t>法定代表人</w:t>
            </w:r>
            <w:r>
              <w:rPr>
                <w:bCs/>
                <w:color w:val="auto"/>
                <w:kern w:val="0"/>
                <w:sz w:val="22"/>
                <w:szCs w:val="22"/>
                <w:highlight w:val="none"/>
              </w:rPr>
              <w:t>(</w:t>
            </w:r>
            <w:r>
              <w:rPr>
                <w:rFonts w:hint="eastAsia"/>
                <w:bCs/>
                <w:color w:val="auto"/>
                <w:kern w:val="0"/>
                <w:sz w:val="22"/>
                <w:szCs w:val="22"/>
                <w:highlight w:val="none"/>
              </w:rPr>
              <w:t>签字或盖章</w:t>
            </w:r>
            <w:r>
              <w:rPr>
                <w:bCs/>
                <w:color w:val="auto"/>
                <w:kern w:val="0"/>
                <w:sz w:val="22"/>
                <w:szCs w:val="22"/>
                <w:highlight w:val="none"/>
              </w:rPr>
              <w:t>)</w:t>
            </w:r>
            <w:r>
              <w:rPr>
                <w:rFonts w:hint="eastAsia"/>
                <w:bCs/>
                <w:color w:val="auto"/>
                <w:kern w:val="0"/>
                <w:sz w:val="22"/>
                <w:szCs w:val="22"/>
                <w:highlight w:val="none"/>
              </w:rPr>
              <w:t>或授权代表（签字）：</w:t>
            </w:r>
          </w:p>
        </w:tc>
      </w:tr>
      <w:tr w14:paraId="1FDD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1C8F60F3">
            <w:pPr>
              <w:pStyle w:val="19"/>
              <w:widowControl/>
              <w:adjustRightInd w:val="0"/>
              <w:snapToGrid w:val="0"/>
              <w:spacing w:line="400" w:lineRule="exact"/>
              <w:ind w:left="422" w:firstLine="331"/>
              <w:jc w:val="left"/>
              <w:rPr>
                <w:bCs/>
                <w:color w:val="auto"/>
                <w:kern w:val="0"/>
                <w:sz w:val="22"/>
                <w:szCs w:val="22"/>
                <w:highlight w:val="none"/>
              </w:rPr>
            </w:pPr>
            <w:r>
              <w:rPr>
                <w:rFonts w:hint="eastAsia"/>
                <w:bCs/>
                <w:color w:val="auto"/>
                <w:kern w:val="0"/>
                <w:sz w:val="22"/>
                <w:szCs w:val="22"/>
                <w:highlight w:val="none"/>
              </w:rPr>
              <w:t>签署日期：</w:t>
            </w:r>
          </w:p>
        </w:tc>
      </w:tr>
    </w:tbl>
    <w:p w14:paraId="63695BE6">
      <w:pPr>
        <w:widowControl/>
        <w:spacing w:line="360" w:lineRule="exact"/>
        <w:jc w:val="left"/>
        <w:rPr>
          <w:rFonts w:hint="eastAsia" w:ascii="宋体" w:hAnsi="Calibri" w:eastAsia="宋体" w:cs="Times New Roman"/>
          <w:bCs/>
          <w:color w:val="auto"/>
          <w:kern w:val="0"/>
          <w:sz w:val="22"/>
          <w:szCs w:val="22"/>
          <w:highlight w:val="none"/>
        </w:rPr>
      </w:pPr>
      <w:r>
        <w:rPr>
          <w:rFonts w:hint="eastAsia" w:ascii="宋体" w:hAnsi="Calibri" w:eastAsia="宋体" w:cs="Times New Roman"/>
          <w:bCs/>
          <w:color w:val="auto"/>
          <w:kern w:val="0"/>
          <w:sz w:val="22"/>
          <w:szCs w:val="22"/>
          <w:highlight w:val="none"/>
        </w:rPr>
        <w:t xml:space="preserve"> </w:t>
      </w:r>
    </w:p>
    <w:p w14:paraId="1955DE29">
      <w:pPr>
        <w:widowControl/>
        <w:spacing w:line="360" w:lineRule="exact"/>
        <w:jc w:val="left"/>
        <w:rPr>
          <w:rFonts w:hint="eastAsia" w:ascii="宋体" w:hAnsi="Calibri" w:eastAsia="宋体" w:cs="Times New Roman"/>
          <w:bCs/>
          <w:color w:val="auto"/>
          <w:kern w:val="0"/>
          <w:sz w:val="22"/>
          <w:szCs w:val="22"/>
          <w:highlight w:val="none"/>
          <w:u w:val="single"/>
        </w:rPr>
      </w:pPr>
      <w:r>
        <w:rPr>
          <w:rFonts w:hint="eastAsia" w:ascii="宋体" w:hAnsi="Calibri" w:eastAsia="宋体" w:cs="Times New Roman"/>
          <w:bCs/>
          <w:color w:val="auto"/>
          <w:kern w:val="0"/>
          <w:sz w:val="22"/>
          <w:szCs w:val="22"/>
          <w:highlight w:val="none"/>
        </w:rPr>
        <w:t xml:space="preserve"> </w:t>
      </w:r>
      <w:r>
        <w:rPr>
          <w:rFonts w:hint="eastAsia" w:ascii="宋体" w:hAnsi="Calibri" w:eastAsia="宋体" w:cs="Times New Roman"/>
          <w:bCs/>
          <w:color w:val="auto"/>
          <w:kern w:val="0"/>
          <w:sz w:val="22"/>
          <w:szCs w:val="22"/>
          <w:highlight w:val="none"/>
          <w:u w:val="single"/>
        </w:rPr>
        <w:t>备注：</w:t>
      </w:r>
      <w:r>
        <w:rPr>
          <w:rFonts w:hint="eastAsia" w:ascii="仿宋" w:hAnsi="Calibri" w:eastAsia="仿宋" w:cs="Times New Roman"/>
          <w:bCs/>
          <w:color w:val="auto"/>
          <w:kern w:val="0"/>
          <w:sz w:val="22"/>
          <w:szCs w:val="22"/>
          <w:highlight w:val="none"/>
          <w:u w:val="single"/>
        </w:rPr>
        <w:t>▲</w:t>
      </w:r>
      <w:r>
        <w:rPr>
          <w:rFonts w:hint="eastAsia" w:ascii="宋体" w:hAnsi="Calibri" w:eastAsia="宋体" w:cs="Times New Roman"/>
          <w:bCs/>
          <w:color w:val="auto"/>
          <w:kern w:val="0"/>
          <w:sz w:val="22"/>
          <w:szCs w:val="22"/>
          <w:highlight w:val="none"/>
          <w:u w:val="single"/>
        </w:rPr>
        <w:t>投标供应商必须提供本声明，不提供按无效投标处理。</w:t>
      </w:r>
    </w:p>
    <w:p w14:paraId="535AEC09">
      <w:pPr>
        <w:widowControl/>
        <w:spacing w:line="360" w:lineRule="exact"/>
        <w:jc w:val="left"/>
        <w:rPr>
          <w:rFonts w:hint="eastAsia" w:ascii="宋体" w:hAnsi="Calibri" w:eastAsia="宋体" w:cs="Times New Roman"/>
          <w:bCs/>
          <w:color w:val="auto"/>
          <w:kern w:val="0"/>
          <w:sz w:val="22"/>
          <w:szCs w:val="22"/>
          <w:highlight w:val="none"/>
          <w:u w:val="single"/>
        </w:rPr>
      </w:pPr>
    </w:p>
    <w:p w14:paraId="7E6FB80F">
      <w:pPr>
        <w:widowControl/>
        <w:spacing w:line="360" w:lineRule="exact"/>
        <w:jc w:val="left"/>
        <w:rPr>
          <w:rFonts w:ascii="Calibri" w:hAnsi="Calibri" w:eastAsia="宋体" w:cs="Times New Roman"/>
          <w:b/>
          <w:bCs/>
          <w:color w:val="auto"/>
          <w:kern w:val="0"/>
          <w:sz w:val="30"/>
          <w:szCs w:val="22"/>
          <w:highlight w:val="none"/>
        </w:rPr>
      </w:pPr>
    </w:p>
    <w:p w14:paraId="4B6BC459">
      <w:pPr>
        <w:widowControl/>
        <w:spacing w:line="360" w:lineRule="exact"/>
        <w:jc w:val="left"/>
        <w:rPr>
          <w:rFonts w:ascii="Calibri" w:hAnsi="Calibri" w:eastAsia="宋体" w:cs="Times New Roman"/>
          <w:b/>
          <w:bCs/>
          <w:color w:val="auto"/>
          <w:kern w:val="0"/>
          <w:sz w:val="30"/>
          <w:szCs w:val="22"/>
          <w:highlight w:val="none"/>
        </w:rPr>
      </w:pPr>
    </w:p>
    <w:p w14:paraId="1855237A">
      <w:pPr>
        <w:pStyle w:val="7"/>
        <w:widowControl/>
        <w:jc w:val="left"/>
        <w:rPr>
          <w:color w:val="auto"/>
          <w:kern w:val="0"/>
          <w:highlight w:val="none"/>
        </w:rPr>
      </w:pPr>
    </w:p>
    <w:p w14:paraId="2ABDE4F1">
      <w:pPr>
        <w:widowControl/>
        <w:spacing w:line="360" w:lineRule="exact"/>
        <w:jc w:val="left"/>
        <w:rPr>
          <w:rFonts w:hint="eastAsia" w:ascii="Calibri" w:hAnsi="Calibri" w:eastAsia="宋体" w:cs="Times New Roman"/>
          <w:b/>
          <w:bCs/>
          <w:color w:val="auto"/>
          <w:kern w:val="0"/>
          <w:sz w:val="30"/>
          <w:szCs w:val="22"/>
          <w:highlight w:val="none"/>
        </w:rPr>
      </w:pPr>
    </w:p>
    <w:p w14:paraId="09B959E2">
      <w:pPr>
        <w:widowControl/>
        <w:spacing w:line="360" w:lineRule="exact"/>
        <w:jc w:val="left"/>
        <w:rPr>
          <w:rFonts w:hint="eastAsia" w:ascii="Calibri" w:hAnsi="Calibri" w:eastAsia="宋体" w:cs="Times New Roman"/>
          <w:b/>
          <w:bCs/>
          <w:color w:val="auto"/>
          <w:kern w:val="0"/>
          <w:sz w:val="30"/>
          <w:szCs w:val="22"/>
          <w:highlight w:val="none"/>
        </w:rPr>
      </w:pPr>
    </w:p>
    <w:p w14:paraId="0C9EDED5">
      <w:pPr>
        <w:widowControl/>
        <w:spacing w:line="360" w:lineRule="exact"/>
        <w:jc w:val="left"/>
        <w:rPr>
          <w:rFonts w:hint="eastAsia" w:ascii="宋体" w:hAnsi="Calibri" w:eastAsia="宋体" w:cs="Times New Roman"/>
          <w:b/>
          <w:bCs/>
          <w:color w:val="auto"/>
          <w:kern w:val="0"/>
          <w:sz w:val="22"/>
          <w:szCs w:val="22"/>
          <w:highlight w:val="none"/>
          <w:lang w:eastAsia="zh-CN"/>
        </w:rPr>
      </w:pPr>
      <w:r>
        <w:rPr>
          <w:rFonts w:hint="eastAsia" w:ascii="Calibri" w:hAnsi="Calibri" w:eastAsia="宋体" w:cs="Times New Roman"/>
          <w:b/>
          <w:bCs/>
          <w:color w:val="auto"/>
          <w:kern w:val="0"/>
          <w:sz w:val="30"/>
          <w:szCs w:val="22"/>
          <w:highlight w:val="none"/>
        </w:rPr>
        <w:t>附件</w:t>
      </w:r>
      <w:r>
        <w:rPr>
          <w:rFonts w:hint="eastAsia" w:ascii="Calibri" w:hAnsi="Calibri" w:eastAsia="宋体" w:cs="Times New Roman"/>
          <w:b/>
          <w:bCs/>
          <w:color w:val="auto"/>
          <w:kern w:val="0"/>
          <w:sz w:val="30"/>
          <w:szCs w:val="22"/>
          <w:highlight w:val="none"/>
          <w:lang w:val="en-US" w:eastAsia="zh-CN"/>
        </w:rPr>
        <w:t>七</w:t>
      </w:r>
    </w:p>
    <w:p w14:paraId="2DF4E138">
      <w:pPr>
        <w:widowControl/>
        <w:jc w:val="center"/>
        <w:rPr>
          <w:rFonts w:hint="eastAsia" w:ascii="宋体" w:hAnsi="Calibri" w:eastAsia="宋体" w:cs="Times New Roman"/>
          <w:b/>
          <w:bCs/>
          <w:color w:val="auto"/>
          <w:kern w:val="0"/>
          <w:sz w:val="36"/>
          <w:szCs w:val="36"/>
          <w:highlight w:val="none"/>
        </w:rPr>
      </w:pPr>
      <w:r>
        <w:rPr>
          <w:rFonts w:hint="eastAsia" w:ascii="宋体" w:hAnsi="Calibri" w:eastAsia="宋体" w:cs="Times New Roman"/>
          <w:b/>
          <w:bCs/>
          <w:color w:val="auto"/>
          <w:kern w:val="0"/>
          <w:sz w:val="30"/>
          <w:szCs w:val="30"/>
          <w:highlight w:val="none"/>
        </w:rPr>
        <w:t>法定代表人诚信投标承诺书</w:t>
      </w:r>
    </w:p>
    <w:p w14:paraId="4D642EAE">
      <w:pPr>
        <w:widowControl/>
        <w:spacing w:line="360" w:lineRule="auto"/>
        <w:jc w:val="left"/>
        <w:rPr>
          <w:rFonts w:hint="eastAsia" w:ascii="宋体" w:hAnsi="Calibri" w:eastAsia="宋体" w:cs="Times New Roman"/>
          <w:color w:val="auto"/>
          <w:kern w:val="0"/>
          <w:sz w:val="24"/>
          <w:szCs w:val="22"/>
          <w:highlight w:val="none"/>
        </w:rPr>
      </w:pPr>
    </w:p>
    <w:p w14:paraId="60AFDA52">
      <w:pPr>
        <w:widowControl/>
        <w:spacing w:line="34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本人以企业法定代表人的身份郑重承诺：</w:t>
      </w:r>
    </w:p>
    <w:p w14:paraId="364C35E0">
      <w:pPr>
        <w:widowControl/>
        <w:spacing w:line="340" w:lineRule="exact"/>
        <w:ind w:firstLine="456" w:firstLineChars="200"/>
        <w:jc w:val="left"/>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rPr>
        <w:t>将遵循公开、公平、公正和诚信信用的原则参加</w:t>
      </w:r>
      <w:r>
        <w:rPr>
          <w:rFonts w:hint="eastAsia" w:ascii="宋体" w:hAnsi="Calibri" w:eastAsia="宋体" w:cs="Times New Roman"/>
          <w:color w:val="auto"/>
          <w:kern w:val="0"/>
          <w:sz w:val="22"/>
          <w:szCs w:val="22"/>
          <w:highlight w:val="none"/>
          <w:u w:val="single"/>
          <w:lang w:eastAsia="zh-CN"/>
        </w:rPr>
        <w:t>泰顺县国有控股集团有限公司会计师事务所服务项目</w:t>
      </w:r>
      <w:r>
        <w:rPr>
          <w:rFonts w:hint="eastAsia" w:ascii="宋体" w:hAnsi="Calibri" w:eastAsia="宋体" w:cs="Times New Roman"/>
          <w:color w:val="auto"/>
          <w:kern w:val="0"/>
          <w:sz w:val="22"/>
          <w:szCs w:val="22"/>
          <w:highlight w:val="none"/>
          <w:u w:val="single"/>
          <w:lang w:val="zh-CN" w:eastAsia="zh-CN"/>
        </w:rPr>
        <w:t>（</w:t>
      </w:r>
      <w:r>
        <w:rPr>
          <w:rFonts w:hint="eastAsia" w:ascii="宋体" w:hAnsi="Calibri" w:eastAsia="宋体" w:cs="Times New Roman"/>
          <w:color w:val="auto"/>
          <w:kern w:val="0"/>
          <w:sz w:val="22"/>
          <w:szCs w:val="22"/>
          <w:highlight w:val="none"/>
          <w:u w:val="single"/>
        </w:rPr>
        <w:t>招标编号：</w:t>
      </w:r>
      <w:r>
        <w:rPr>
          <w:rFonts w:hint="eastAsia" w:ascii="宋体" w:cs="Times New Roman"/>
          <w:color w:val="auto"/>
          <w:kern w:val="0"/>
          <w:sz w:val="22"/>
          <w:szCs w:val="22"/>
          <w:highlight w:val="none"/>
          <w:u w:val="single"/>
          <w:lang w:val="zh-CN" w:eastAsia="zh-CN"/>
        </w:rPr>
        <w:t>TSCG202601004</w:t>
      </w:r>
      <w:r>
        <w:rPr>
          <w:rFonts w:hint="eastAsia" w:ascii="宋体" w:hAnsi="Calibri" w:eastAsia="宋体" w:cs="Times New Roman"/>
          <w:color w:val="auto"/>
          <w:kern w:val="0"/>
          <w:sz w:val="22"/>
          <w:szCs w:val="22"/>
          <w:highlight w:val="none"/>
          <w:u w:val="single"/>
          <w:lang w:val="zh-CN" w:eastAsia="zh-CN"/>
        </w:rPr>
        <w:t>）</w:t>
      </w:r>
      <w:r>
        <w:rPr>
          <w:rFonts w:hint="eastAsia" w:ascii="宋体" w:hAnsi="Calibri" w:eastAsia="宋体" w:cs="Times New Roman"/>
          <w:color w:val="auto"/>
          <w:kern w:val="0"/>
          <w:sz w:val="22"/>
          <w:szCs w:val="22"/>
          <w:highlight w:val="none"/>
        </w:rPr>
        <w:t>的投标</w:t>
      </w:r>
      <w:r>
        <w:rPr>
          <w:rFonts w:hint="eastAsia" w:ascii="宋体" w:hAnsi="Calibri" w:eastAsia="宋体" w:cs="Times New Roman"/>
          <w:color w:val="auto"/>
          <w:kern w:val="0"/>
          <w:sz w:val="22"/>
          <w:szCs w:val="22"/>
          <w:highlight w:val="none"/>
          <w:lang w:eastAsia="zh-CN"/>
        </w:rPr>
        <w:t>。</w:t>
      </w:r>
    </w:p>
    <w:p w14:paraId="68BF9454">
      <w:pPr>
        <w:widowControl/>
        <w:spacing w:line="400" w:lineRule="exact"/>
        <w:ind w:firstLine="456" w:firstLineChars="200"/>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rPr>
        <w:t>一、杜绝以收取管理费等形式的一切挂靠、违法转包、分包行为；并选派有丰富经验、无不良行为记录的在项目管理人员、技术人员，严格按</w:t>
      </w:r>
      <w:r>
        <w:rPr>
          <w:rFonts w:hint="eastAsia" w:ascii="宋体" w:hAnsi="Calibri" w:eastAsia="宋体" w:cs="Times New Roman"/>
          <w:color w:val="auto"/>
          <w:kern w:val="0"/>
          <w:sz w:val="22"/>
          <w:szCs w:val="22"/>
          <w:highlight w:val="none"/>
          <w:lang w:eastAsia="zh-CN"/>
        </w:rPr>
        <w:t>竞争性磋商文件</w:t>
      </w:r>
      <w:r>
        <w:rPr>
          <w:rFonts w:hint="eastAsia" w:ascii="宋体" w:hAnsi="Calibri" w:eastAsia="宋体" w:cs="Times New Roman"/>
          <w:color w:val="auto"/>
          <w:kern w:val="0"/>
          <w:sz w:val="22"/>
          <w:szCs w:val="22"/>
          <w:highlight w:val="none"/>
        </w:rPr>
        <w:t>、</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及合同等要求保证拟派人员的到岗率。</w:t>
      </w:r>
    </w:p>
    <w:p w14:paraId="53E1BA05">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二、</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所提供的一切材料都是真实、有效、合法的。</w:t>
      </w:r>
    </w:p>
    <w:p w14:paraId="486F689B">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三、不与其他投标供应商相互串通投标报价，不排挤其他投标供应商的公平竞争，不损害采购人或其他投标供应商的合法权益。</w:t>
      </w:r>
    </w:p>
    <w:p w14:paraId="31AEC655">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四、不与采购人或招标代理机构串通投标，不损害国家利益，社会公共利益或其他人的合法权益。</w:t>
      </w:r>
    </w:p>
    <w:p w14:paraId="0AE54AF9">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五、不向采购人或者</w:t>
      </w:r>
      <w:r>
        <w:rPr>
          <w:rFonts w:hint="eastAsia" w:ascii="宋体" w:hAnsi="Calibri" w:eastAsia="宋体" w:cs="Times New Roman"/>
          <w:color w:val="auto"/>
          <w:kern w:val="0"/>
          <w:sz w:val="22"/>
          <w:szCs w:val="22"/>
          <w:highlight w:val="none"/>
          <w:lang w:eastAsia="zh-CN"/>
        </w:rPr>
        <w:t>评审小组</w:t>
      </w:r>
      <w:r>
        <w:rPr>
          <w:rFonts w:hint="eastAsia" w:ascii="宋体" w:hAnsi="Calibri" w:eastAsia="宋体" w:cs="Times New Roman"/>
          <w:color w:val="auto"/>
          <w:kern w:val="0"/>
          <w:sz w:val="22"/>
          <w:szCs w:val="22"/>
          <w:highlight w:val="none"/>
        </w:rPr>
        <w:t>成员行贿以牟取中标。</w:t>
      </w:r>
    </w:p>
    <w:p w14:paraId="30462D6A">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六、不以其他人名义投标或者以其他方式弄虚作假，骗取中标。</w:t>
      </w:r>
    </w:p>
    <w:p w14:paraId="6EB5A2ED">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七、不在开标后进行虚假恶意投诉。</w:t>
      </w:r>
    </w:p>
    <w:p w14:paraId="2F9DE974">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八、我单位没有被政府机关列入失信被执行人名单、</w:t>
      </w:r>
      <w:r>
        <w:rPr>
          <w:rFonts w:hint="eastAsia" w:ascii="宋体" w:hAnsi="Calibri" w:eastAsia="宋体" w:cs="Times New Roman"/>
          <w:color w:val="auto"/>
          <w:kern w:val="0"/>
          <w:sz w:val="22"/>
          <w:szCs w:val="22"/>
          <w:highlight w:val="none"/>
          <w:lang w:eastAsia="zh-CN"/>
        </w:rPr>
        <w:t>重大税收违法失信主体</w:t>
      </w:r>
      <w:r>
        <w:rPr>
          <w:rFonts w:hint="eastAsia" w:ascii="宋体" w:hAnsi="Calibri" w:eastAsia="宋体" w:cs="Times New Roman"/>
          <w:color w:val="auto"/>
          <w:kern w:val="0"/>
          <w:sz w:val="22"/>
          <w:szCs w:val="22"/>
          <w:highlight w:val="none"/>
        </w:rPr>
        <w:t>、政府采购严重违法失信行为记录名单的情形：</w:t>
      </w:r>
    </w:p>
    <w:p w14:paraId="20EFD82B">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九、没有被各地、各级财政部门禁止参加国企采购活动，且在限制期限内：    </w:t>
      </w:r>
    </w:p>
    <w:p w14:paraId="7CA7A702">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十、参与本项目采购、招投标等活动前三年内，在经营活动中没有重大违法记录和行贿记录情况。</w:t>
      </w:r>
    </w:p>
    <w:p w14:paraId="6408CF3F">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本公司若有违反本承诺内容的行为，愿意承担法律责任，包括不限于：愿意接受相关行政主管部门作出的处罚；给采购人造成损失的，依法承担相应的赔偿责任。</w:t>
      </w:r>
    </w:p>
    <w:p w14:paraId="1CC2EEFA">
      <w:pPr>
        <w:widowControl/>
        <w:spacing w:line="400" w:lineRule="exact"/>
        <w:ind w:right="1120" w:firstLine="3078" w:firstLineChars="1350"/>
        <w:jc w:val="left"/>
        <w:rPr>
          <w:rFonts w:hint="eastAsia" w:ascii="宋体" w:hAnsi="Calibri" w:eastAsia="宋体" w:cs="Times New Roman"/>
          <w:color w:val="auto"/>
          <w:kern w:val="0"/>
          <w:sz w:val="22"/>
          <w:szCs w:val="22"/>
          <w:highlight w:val="none"/>
        </w:rPr>
      </w:pPr>
    </w:p>
    <w:p w14:paraId="67137263">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法定代表人或授权代表（签字或签章）：</w:t>
      </w:r>
    </w:p>
    <w:p w14:paraId="72CE18BD">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投标供应商（盖章）：</w:t>
      </w:r>
    </w:p>
    <w:p w14:paraId="5D3AB53B">
      <w:pPr>
        <w:widowControl/>
        <w:spacing w:line="400" w:lineRule="exact"/>
        <w:ind w:firstLine="456" w:firstLineChars="200"/>
        <w:jc w:val="left"/>
        <w:rPr>
          <w:rFonts w:hint="eastAsia" w:ascii="宋体" w:hAnsi="Calibri" w:eastAsia="宋体" w:cs="宋体"/>
          <w:color w:val="auto"/>
          <w:kern w:val="0"/>
          <w:szCs w:val="21"/>
          <w:highlight w:val="none"/>
          <w:lang w:bidi="ar-SA"/>
        </w:rPr>
      </w:pPr>
      <w:r>
        <w:rPr>
          <w:rFonts w:hint="eastAsia" w:ascii="宋体" w:hAnsi="Calibri" w:eastAsia="宋体" w:cs="Times New Roman"/>
          <w:color w:val="auto"/>
          <w:kern w:val="0"/>
          <w:sz w:val="22"/>
          <w:szCs w:val="22"/>
          <w:highlight w:val="none"/>
        </w:rPr>
        <w:t>承诺书签署日期：         年  月  日</w:t>
      </w:r>
    </w:p>
    <w:p w14:paraId="70E3483E">
      <w:pPr>
        <w:widowControl/>
        <w:spacing w:line="400" w:lineRule="exact"/>
        <w:jc w:val="left"/>
        <w:rPr>
          <w:rFonts w:hint="eastAsia" w:ascii="宋体" w:hAnsi="Calibri" w:eastAsia="宋体" w:cs="Times New Roman"/>
          <w:bCs/>
          <w:color w:val="auto"/>
          <w:kern w:val="0"/>
          <w:sz w:val="22"/>
          <w:szCs w:val="22"/>
          <w:highlight w:val="none"/>
          <w:u w:val="single"/>
        </w:rPr>
      </w:pPr>
    </w:p>
    <w:p w14:paraId="38553EA5">
      <w:pPr>
        <w:widowControl/>
        <w:spacing w:line="400" w:lineRule="exact"/>
        <w:jc w:val="left"/>
        <w:rPr>
          <w:rFonts w:ascii="Calibri" w:hAnsi="Calibri" w:eastAsia="宋体" w:cs="Times New Roman"/>
          <w:color w:val="auto"/>
          <w:kern w:val="0"/>
          <w:sz w:val="30"/>
          <w:szCs w:val="22"/>
          <w:highlight w:val="none"/>
        </w:rPr>
      </w:pPr>
      <w:r>
        <w:rPr>
          <w:rFonts w:hint="eastAsia" w:ascii="宋体" w:hAnsi="Calibri" w:eastAsia="宋体" w:cs="Times New Roman"/>
          <w:bCs/>
          <w:color w:val="auto"/>
          <w:kern w:val="0"/>
          <w:sz w:val="22"/>
          <w:szCs w:val="22"/>
          <w:highlight w:val="none"/>
          <w:u w:val="single"/>
        </w:rPr>
        <w:t>备注：</w:t>
      </w:r>
      <w:r>
        <w:rPr>
          <w:rFonts w:hint="eastAsia" w:ascii="仿宋" w:hAnsi="Calibri" w:eastAsia="仿宋" w:cs="Times New Roman"/>
          <w:bCs/>
          <w:color w:val="auto"/>
          <w:kern w:val="0"/>
          <w:sz w:val="22"/>
          <w:szCs w:val="22"/>
          <w:highlight w:val="none"/>
          <w:u w:val="single"/>
        </w:rPr>
        <w:t>▲</w:t>
      </w:r>
      <w:r>
        <w:rPr>
          <w:rFonts w:hint="eastAsia" w:ascii="宋体" w:hAnsi="Calibri" w:eastAsia="宋体" w:cs="Times New Roman"/>
          <w:bCs/>
          <w:color w:val="auto"/>
          <w:kern w:val="0"/>
          <w:sz w:val="22"/>
          <w:szCs w:val="22"/>
          <w:highlight w:val="none"/>
          <w:u w:val="single"/>
        </w:rPr>
        <w:t>投标供应商必须提供本承诺书，不提供按无效投标处理。</w:t>
      </w:r>
    </w:p>
    <w:p w14:paraId="1C81AED4">
      <w:pPr>
        <w:widowControl/>
        <w:spacing w:line="360" w:lineRule="exact"/>
        <w:jc w:val="left"/>
        <w:rPr>
          <w:rFonts w:ascii="Calibri" w:hAnsi="Calibri" w:eastAsia="宋体" w:cs="Times New Roman"/>
          <w:color w:val="auto"/>
          <w:kern w:val="0"/>
          <w:sz w:val="30"/>
          <w:szCs w:val="22"/>
          <w:highlight w:val="none"/>
        </w:rPr>
      </w:pPr>
    </w:p>
    <w:p w14:paraId="501FDB9A">
      <w:pPr>
        <w:widowControl/>
        <w:spacing w:line="360" w:lineRule="exact"/>
        <w:jc w:val="left"/>
        <w:rPr>
          <w:rFonts w:ascii="Calibri" w:hAnsi="Calibri" w:eastAsia="宋体" w:cs="Times New Roman"/>
          <w:b/>
          <w:bCs/>
          <w:color w:val="auto"/>
          <w:kern w:val="0"/>
          <w:sz w:val="32"/>
          <w:szCs w:val="32"/>
          <w:highlight w:val="none"/>
        </w:rPr>
      </w:pPr>
    </w:p>
    <w:p w14:paraId="0838F84C">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p>
    <w:p w14:paraId="73DB6ABE">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p>
    <w:p w14:paraId="4C44A87F">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r>
        <w:rPr>
          <w:rFonts w:hint="eastAsia" w:ascii="宋体" w:hAnsi="Calibri" w:eastAsia="宋体" w:cs="Times New Roman"/>
          <w:b/>
          <w:bCs/>
          <w:color w:val="auto"/>
          <w:kern w:val="0"/>
          <w:sz w:val="32"/>
          <w:szCs w:val="22"/>
          <w:highlight w:val="none"/>
          <w:lang w:val="zh-CN" w:eastAsia="zh-CN"/>
        </w:rPr>
        <w:t>附件</w:t>
      </w:r>
      <w:r>
        <w:rPr>
          <w:rFonts w:hint="eastAsia" w:ascii="宋体" w:hAnsi="Calibri" w:eastAsia="宋体" w:cs="Times New Roman"/>
          <w:b/>
          <w:bCs/>
          <w:color w:val="auto"/>
          <w:kern w:val="0"/>
          <w:sz w:val="32"/>
          <w:szCs w:val="22"/>
          <w:highlight w:val="none"/>
          <w:lang w:val="en-US" w:eastAsia="zh-CN"/>
        </w:rPr>
        <w:t>八</w:t>
      </w:r>
    </w:p>
    <w:p w14:paraId="41BD42EA">
      <w:pPr>
        <w:widowControl/>
        <w:autoSpaceDE w:val="0"/>
        <w:autoSpaceDN w:val="0"/>
        <w:adjustRightInd w:val="0"/>
        <w:spacing w:line="360" w:lineRule="exact"/>
        <w:jc w:val="center"/>
        <w:rPr>
          <w:rFonts w:hint="eastAsia" w:ascii="宋体" w:hAnsi="Calibri" w:eastAsia="宋体" w:cs="Times New Roman"/>
          <w:b/>
          <w:bCs/>
          <w:color w:val="auto"/>
          <w:kern w:val="0"/>
          <w:sz w:val="32"/>
          <w:szCs w:val="22"/>
          <w:highlight w:val="none"/>
          <w:lang w:val="zh-CN" w:eastAsia="zh-CN"/>
        </w:rPr>
      </w:pPr>
      <w:r>
        <w:rPr>
          <w:rFonts w:hint="eastAsia" w:ascii="宋体" w:hAnsi="Calibri" w:eastAsia="宋体" w:cs="Times New Roman"/>
          <w:b/>
          <w:bCs/>
          <w:color w:val="auto"/>
          <w:kern w:val="0"/>
          <w:sz w:val="32"/>
          <w:szCs w:val="22"/>
          <w:highlight w:val="none"/>
          <w:lang w:val="zh-CN" w:eastAsia="zh-CN"/>
        </w:rPr>
        <w:t>（一）商务偏离表</w:t>
      </w:r>
    </w:p>
    <w:p w14:paraId="448E1A22">
      <w:pPr>
        <w:widowControl/>
        <w:autoSpaceDE w:val="0"/>
        <w:autoSpaceDN w:val="0"/>
        <w:adjustRightInd w:val="0"/>
        <w:spacing w:line="360" w:lineRule="exact"/>
        <w:ind w:firstLine="3413"/>
        <w:jc w:val="left"/>
        <w:rPr>
          <w:rFonts w:hint="eastAsia" w:ascii="宋体" w:hAnsi="Calibri" w:eastAsia="宋体" w:cs="Times New Roman"/>
          <w:color w:val="auto"/>
          <w:kern w:val="0"/>
          <w:sz w:val="32"/>
          <w:szCs w:val="22"/>
          <w:highlight w:val="none"/>
          <w:lang w:val="zh-CN" w:eastAsia="zh-CN"/>
        </w:rPr>
      </w:pPr>
      <w:r>
        <w:rPr>
          <w:rFonts w:hint="eastAsia" w:ascii="宋体" w:hAnsi="Calibri" w:eastAsia="宋体" w:cs="Times New Roman"/>
          <w:color w:val="auto"/>
          <w:kern w:val="0"/>
          <w:sz w:val="32"/>
          <w:szCs w:val="22"/>
          <w:highlight w:val="none"/>
          <w:lang w:val="zh-CN" w:eastAsia="zh-CN"/>
        </w:rPr>
        <w:t xml:space="preserve">      </w:t>
      </w:r>
    </w:p>
    <w:tbl>
      <w:tblPr>
        <w:tblStyle w:val="16"/>
        <w:tblW w:w="943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1D6E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32044D44">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 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54913AA4">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1B2AC2C9">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0ADA79EA">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投标（响应）文件对应规范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6D2BA4BF">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备 注</w:t>
            </w:r>
          </w:p>
        </w:tc>
      </w:tr>
      <w:tr w14:paraId="3EA7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9CA352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6C444DCA">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6C48639">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B939566">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25136332">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3949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6342976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539F9F29">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5E89999">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016B73C">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16BA21A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3CA5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6E38C1B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71E70742">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1F7758A">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E91BF78">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34E62E6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3837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051FA9BD">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4D2C606">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C1D25EA">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F479207">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68E0789D">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22F3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2AA4839D">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443ABA04">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F91573E">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8CAA5F2">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3A157457">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6D68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719D5D0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12B632E9">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4EBBCB9">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6D7D47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4220F8F4">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041F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4999C2D7">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79A26AD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CD69C00">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BF355DA">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6CDB68A8">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024B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59EE2744">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70799741">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40F4B59">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FE8A2B0">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322003A0">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69C9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7899607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1F49D860">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3855C7A">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C6CFA20">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6A526A12">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bl>
    <w:p w14:paraId="0144E2F4">
      <w:pPr>
        <w:widowControl/>
        <w:autoSpaceDE w:val="0"/>
        <w:autoSpaceDN w:val="0"/>
        <w:adjustRightInd w:val="0"/>
        <w:spacing w:line="360" w:lineRule="exact"/>
        <w:jc w:val="left"/>
        <w:rPr>
          <w:rFonts w:hint="eastAsia" w:ascii="宋体" w:hAnsi="Calibri" w:eastAsia="宋体" w:cs="Times New Roman"/>
          <w:color w:val="auto"/>
          <w:kern w:val="0"/>
          <w:sz w:val="22"/>
          <w:szCs w:val="22"/>
          <w:highlight w:val="none"/>
          <w:lang w:val="zh-CN" w:eastAsia="zh-CN"/>
        </w:rPr>
      </w:pPr>
    </w:p>
    <w:p w14:paraId="5EF2C195">
      <w:pPr>
        <w:widowControl/>
        <w:autoSpaceDE w:val="0"/>
        <w:autoSpaceDN w:val="0"/>
        <w:adjustRightInd w:val="0"/>
        <w:spacing w:line="360" w:lineRule="exact"/>
        <w:jc w:val="left"/>
        <w:rPr>
          <w:rFonts w:hint="eastAsia" w:ascii="宋体" w:hAnsi="Calibri" w:eastAsia="宋体" w:cs="Times New Roman"/>
          <w:color w:val="auto"/>
          <w:kern w:val="0"/>
          <w:sz w:val="24"/>
          <w:szCs w:val="22"/>
          <w:highlight w:val="none"/>
          <w:lang w:val="zh-CN" w:eastAsia="zh-CN"/>
        </w:rPr>
      </w:pPr>
      <w:r>
        <w:rPr>
          <w:rFonts w:hint="eastAsia" w:ascii="宋体" w:hAnsi="Calibri" w:eastAsia="宋体" w:cs="Times New Roman"/>
          <w:color w:val="auto"/>
          <w:kern w:val="0"/>
          <w:sz w:val="22"/>
          <w:szCs w:val="22"/>
          <w:highlight w:val="none"/>
          <w:lang w:val="zh-CN" w:eastAsia="zh-CN"/>
        </w:rPr>
        <w:t>供应商盖章</w:t>
      </w:r>
      <w:r>
        <w:rPr>
          <w:rFonts w:hint="eastAsia" w:ascii="宋体" w:hAnsi="Calibri" w:eastAsia="宋体" w:cs="Times New Roman"/>
          <w:color w:val="auto"/>
          <w:kern w:val="0"/>
          <w:sz w:val="24"/>
          <w:szCs w:val="22"/>
          <w:highlight w:val="none"/>
          <w:lang w:val="zh-CN" w:eastAsia="zh-CN"/>
        </w:rPr>
        <w:t>：</w:t>
      </w:r>
      <w:r>
        <w:rPr>
          <w:rFonts w:hint="eastAsia" w:ascii="宋体" w:hAnsi="Calibri" w:eastAsia="宋体" w:cs="Times New Roman"/>
          <w:color w:val="auto"/>
          <w:kern w:val="0"/>
          <w:sz w:val="24"/>
          <w:szCs w:val="22"/>
          <w:highlight w:val="none"/>
          <w:u w:val="single"/>
          <w:lang w:val="zh-CN" w:eastAsia="zh-CN"/>
        </w:rPr>
        <w:t xml:space="preserve">              </w:t>
      </w:r>
      <w:r>
        <w:rPr>
          <w:rFonts w:hint="eastAsia" w:ascii="宋体" w:hAnsi="Calibri" w:eastAsia="宋体" w:cs="Times New Roman"/>
          <w:color w:val="auto"/>
          <w:kern w:val="0"/>
          <w:sz w:val="24"/>
          <w:szCs w:val="22"/>
          <w:highlight w:val="none"/>
          <w:lang w:val="zh-CN" w:eastAsia="zh-CN"/>
        </w:rPr>
        <w:t xml:space="preserve">  </w:t>
      </w:r>
    </w:p>
    <w:p w14:paraId="6D4E75C9">
      <w:pPr>
        <w:widowControl/>
        <w:autoSpaceDE w:val="0"/>
        <w:autoSpaceDN w:val="0"/>
        <w:adjustRightInd w:val="0"/>
        <w:spacing w:line="360" w:lineRule="exact"/>
        <w:jc w:val="left"/>
        <w:rPr>
          <w:rFonts w:hint="eastAsia" w:ascii="宋体" w:hAnsi="Calibri" w:eastAsia="宋体" w:cs="Times New Roman"/>
          <w:color w:val="auto"/>
          <w:kern w:val="0"/>
          <w:sz w:val="32"/>
          <w:szCs w:val="22"/>
          <w:highlight w:val="none"/>
          <w:lang w:val="zh-CN" w:eastAsia="zh-CN"/>
        </w:rPr>
      </w:pPr>
    </w:p>
    <w:p w14:paraId="04F4ABB1">
      <w:pPr>
        <w:widowControl/>
        <w:autoSpaceDE w:val="0"/>
        <w:autoSpaceDN w:val="0"/>
        <w:adjustRightInd w:val="0"/>
        <w:spacing w:line="360" w:lineRule="exact"/>
        <w:jc w:val="left"/>
        <w:rPr>
          <w:rFonts w:hint="eastAsia" w:ascii="宋体" w:hAnsi="Calibri" w:eastAsia="宋体" w:cs="Times New Roman"/>
          <w:color w:val="auto"/>
          <w:kern w:val="0"/>
          <w:sz w:val="32"/>
          <w:szCs w:val="22"/>
          <w:highlight w:val="none"/>
          <w:lang w:val="zh-CN" w:eastAsia="zh-CN"/>
        </w:rPr>
      </w:pPr>
    </w:p>
    <w:p w14:paraId="4763D1A5">
      <w:pPr>
        <w:widowControl/>
        <w:autoSpaceDE w:val="0"/>
        <w:autoSpaceDN w:val="0"/>
        <w:adjustRightInd w:val="0"/>
        <w:spacing w:line="360" w:lineRule="exact"/>
        <w:jc w:val="center"/>
        <w:rPr>
          <w:rFonts w:hint="eastAsia" w:ascii="宋体" w:hAnsi="Calibri" w:eastAsia="宋体" w:cs="Times New Roman"/>
          <w:b/>
          <w:bCs/>
          <w:color w:val="auto"/>
          <w:kern w:val="0"/>
          <w:sz w:val="32"/>
          <w:szCs w:val="22"/>
          <w:highlight w:val="none"/>
          <w:lang w:val="zh-CN" w:eastAsia="zh-CN"/>
        </w:rPr>
      </w:pPr>
      <w:r>
        <w:rPr>
          <w:rFonts w:hint="eastAsia" w:ascii="宋体" w:hAnsi="Calibri" w:eastAsia="宋体" w:cs="Times New Roman"/>
          <w:b/>
          <w:bCs/>
          <w:color w:val="auto"/>
          <w:kern w:val="0"/>
          <w:sz w:val="32"/>
          <w:szCs w:val="22"/>
          <w:highlight w:val="none"/>
          <w:lang w:val="zh-CN" w:eastAsia="zh-CN"/>
        </w:rPr>
        <w:t>（二）技术偏离表</w:t>
      </w:r>
    </w:p>
    <w:p w14:paraId="52BEA155">
      <w:pPr>
        <w:widowControl/>
        <w:autoSpaceDE w:val="0"/>
        <w:autoSpaceDN w:val="0"/>
        <w:adjustRightInd w:val="0"/>
        <w:spacing w:line="360" w:lineRule="exact"/>
        <w:jc w:val="center"/>
        <w:rPr>
          <w:rFonts w:hint="eastAsia" w:ascii="宋体" w:hAnsi="Calibri" w:eastAsia="宋体" w:cs="Times New Roman"/>
          <w:color w:val="auto"/>
          <w:kern w:val="0"/>
          <w:sz w:val="32"/>
          <w:szCs w:val="22"/>
          <w:highlight w:val="none"/>
          <w:lang w:val="zh-CN" w:eastAsia="zh-CN"/>
        </w:rPr>
      </w:pPr>
    </w:p>
    <w:tbl>
      <w:tblPr>
        <w:tblStyle w:val="16"/>
        <w:tblW w:w="943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153A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50081C9C">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 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3D7A29E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2A0EF80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70719009">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投标（响应）文件对应规范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07DFA15C">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备 注</w:t>
            </w:r>
          </w:p>
        </w:tc>
      </w:tr>
      <w:tr w14:paraId="0908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687596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4251565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1D37CD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A7DA43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61003A3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3E9D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39B44ED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5412E798">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61F3583">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6E489E6">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7716BB2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4816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A5EE146">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4542AD6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393DDD14">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BD6291F">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448CAD03">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46443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4F38805">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60C569AC">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848FEDF">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3090B867">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5003012C">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790F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0F2585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5740669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17E6B39">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E5152C5">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59F10C73">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21C5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B896E71">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395EB5F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3FDF84D">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DF65766">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36028DA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6CF6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0839C1E7">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1BB51A64">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2ED19BC">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D1DF0D4">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60F96441">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19DD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559A8BB9">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46591AF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2FB6031">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6B59971">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06B02C6D">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7079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14A2E2A">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163C53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128631D">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2A98E76">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627F1014">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bl>
    <w:p w14:paraId="71B2BF82">
      <w:pPr>
        <w:widowControl/>
        <w:spacing w:line="360" w:lineRule="exact"/>
        <w:jc w:val="left"/>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kern w:val="0"/>
          <w:sz w:val="22"/>
          <w:szCs w:val="22"/>
          <w:highlight w:val="none"/>
          <w:lang w:val="zh-CN" w:eastAsia="zh-CN"/>
        </w:rPr>
        <w:t>供应商盖章：</w:t>
      </w:r>
      <w:r>
        <w:rPr>
          <w:rFonts w:hint="eastAsia" w:ascii="宋体" w:hAnsi="Calibri" w:eastAsia="宋体" w:cs="Times New Roman"/>
          <w:color w:val="auto"/>
          <w:kern w:val="0"/>
          <w:sz w:val="22"/>
          <w:szCs w:val="22"/>
          <w:highlight w:val="none"/>
          <w:u w:val="single"/>
          <w:lang w:val="zh-CN" w:eastAsia="zh-CN"/>
        </w:rPr>
        <w:t xml:space="preserve">              </w:t>
      </w:r>
    </w:p>
    <w:p w14:paraId="38C25B07">
      <w:pPr>
        <w:widowControl/>
        <w:spacing w:line="360" w:lineRule="exact"/>
        <w:jc w:val="left"/>
        <w:rPr>
          <w:rFonts w:hint="eastAsia" w:ascii="宋体" w:hAnsi="Calibri" w:eastAsia="宋体" w:cs="Times New Roman"/>
          <w:color w:val="auto"/>
          <w:spacing w:val="20"/>
          <w:kern w:val="0"/>
          <w:sz w:val="22"/>
          <w:szCs w:val="22"/>
          <w:highlight w:val="none"/>
        </w:rPr>
      </w:pPr>
    </w:p>
    <w:p w14:paraId="7B46F8C2">
      <w:pPr>
        <w:rPr>
          <w:color w:val="auto"/>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titlePg/>
          <w:docGrid w:type="linesAndChars" w:linePitch="313" w:charSpace="1813"/>
        </w:sectPr>
      </w:pPr>
      <w:r>
        <w:rPr>
          <w:rFonts w:hint="eastAsia" w:ascii="Calibri" w:hAnsi="Calibri" w:eastAsia="宋体" w:cs="Times New Roman"/>
          <w:color w:val="auto"/>
          <w:kern w:val="0"/>
          <w:szCs w:val="22"/>
          <w:highlight w:val="none"/>
        </w:rPr>
        <w:t>备注：表格可以延续</w:t>
      </w:r>
    </w:p>
    <w:p w14:paraId="6556B445">
      <w:pPr>
        <w:widowControl/>
        <w:autoSpaceDE w:val="0"/>
        <w:autoSpaceDN w:val="0"/>
        <w:adjustRightInd w:val="0"/>
        <w:spacing w:line="460" w:lineRule="atLeast"/>
        <w:jc w:val="left"/>
        <w:rPr>
          <w:rFonts w:hint="eastAsia" w:ascii="宋体" w:hAnsi="Calibri" w:eastAsia="宋体" w:cs="宋体"/>
          <w:b/>
          <w:bCs/>
          <w:color w:val="auto"/>
          <w:kern w:val="0"/>
          <w:sz w:val="32"/>
          <w:szCs w:val="32"/>
          <w:highlight w:val="none"/>
          <w:lang w:val="en-US" w:eastAsia="zh-CN" w:bidi="ar-SA"/>
        </w:rPr>
      </w:pPr>
      <w:r>
        <w:rPr>
          <w:rFonts w:hint="eastAsia" w:ascii="宋体" w:hAnsi="Calibri" w:eastAsia="宋体" w:cs="宋体"/>
          <w:b/>
          <w:bCs/>
          <w:color w:val="auto"/>
          <w:kern w:val="0"/>
          <w:sz w:val="32"/>
          <w:szCs w:val="32"/>
          <w:highlight w:val="none"/>
          <w:lang w:bidi="ar-SA"/>
        </w:rPr>
        <w:t>附件</w:t>
      </w:r>
      <w:r>
        <w:rPr>
          <w:rFonts w:hint="eastAsia" w:ascii="宋体" w:hAnsi="Calibri" w:eastAsia="宋体" w:cs="宋体"/>
          <w:b/>
          <w:bCs/>
          <w:color w:val="auto"/>
          <w:kern w:val="0"/>
          <w:sz w:val="32"/>
          <w:szCs w:val="32"/>
          <w:highlight w:val="none"/>
          <w:lang w:val="en-US" w:eastAsia="zh-CN" w:bidi="ar-SA"/>
        </w:rPr>
        <w:t>九</w:t>
      </w:r>
    </w:p>
    <w:p w14:paraId="3639FAFB">
      <w:pPr>
        <w:widowControl/>
        <w:jc w:val="center"/>
        <w:rPr>
          <w:rFonts w:hint="eastAsia" w:ascii="宋体" w:hAnsi="Calibri" w:eastAsia="宋体" w:cs="宋体"/>
          <w:b/>
          <w:bCs/>
          <w:color w:val="auto"/>
          <w:kern w:val="0"/>
          <w:sz w:val="32"/>
          <w:szCs w:val="32"/>
          <w:highlight w:val="none"/>
          <w:lang w:bidi="ar-SA"/>
        </w:rPr>
      </w:pPr>
      <w:r>
        <w:rPr>
          <w:rFonts w:hint="eastAsia" w:ascii="宋体" w:hAnsi="Calibri" w:eastAsia="宋体" w:cs="宋体"/>
          <w:b/>
          <w:bCs/>
          <w:color w:val="auto"/>
          <w:kern w:val="0"/>
          <w:sz w:val="32"/>
          <w:szCs w:val="32"/>
          <w:highlight w:val="none"/>
          <w:lang w:bidi="ar-SA"/>
        </w:rPr>
        <w:t>供应商项目服务人员汇总表</w:t>
      </w:r>
    </w:p>
    <w:p w14:paraId="77846D74">
      <w:pPr>
        <w:widowControl/>
        <w:spacing w:line="360" w:lineRule="auto"/>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项目名称：</w:t>
      </w:r>
      <w:r>
        <w:rPr>
          <w:rFonts w:hint="eastAsia" w:ascii="宋体" w:hAnsi="Calibri" w:eastAsia="宋体" w:cs="宋体"/>
          <w:bCs/>
          <w:color w:val="auto"/>
          <w:kern w:val="0"/>
          <w:sz w:val="22"/>
          <w:szCs w:val="22"/>
          <w:highlight w:val="none"/>
          <w:u w:val="single"/>
          <w:lang w:eastAsia="zh-CN" w:bidi="ar-SA"/>
        </w:rPr>
        <w:t>泰顺县国有控股集团有限公司会计师事务所服务项目</w:t>
      </w:r>
    </w:p>
    <w:p w14:paraId="63213DE0">
      <w:pPr>
        <w:widowControl/>
        <w:spacing w:line="360" w:lineRule="auto"/>
        <w:jc w:val="left"/>
        <w:rPr>
          <w:rFonts w:hint="eastAsia" w:ascii="宋体" w:hAnsi="Calibri" w:eastAsia="宋体" w:cs="宋体"/>
          <w:bCs/>
          <w:color w:val="auto"/>
          <w:kern w:val="0"/>
          <w:sz w:val="22"/>
          <w:szCs w:val="22"/>
          <w:highlight w:val="none"/>
          <w:lang w:bidi="ar-SA"/>
        </w:rPr>
      </w:pPr>
      <w:r>
        <w:rPr>
          <w:rFonts w:hint="eastAsia" w:ascii="宋体" w:hAnsi="Calibri" w:eastAsia="宋体" w:cs="宋体"/>
          <w:color w:val="auto"/>
          <w:kern w:val="0"/>
          <w:sz w:val="22"/>
          <w:szCs w:val="22"/>
          <w:highlight w:val="none"/>
          <w:lang w:bidi="ar-SA"/>
        </w:rPr>
        <w:t>招标编号：</w:t>
      </w:r>
      <w:r>
        <w:rPr>
          <w:rFonts w:hint="eastAsia" w:ascii="宋体" w:cs="宋体"/>
          <w:color w:val="auto"/>
          <w:kern w:val="0"/>
          <w:sz w:val="22"/>
          <w:szCs w:val="22"/>
          <w:highlight w:val="none"/>
          <w:u w:val="single"/>
          <w:lang w:val="zh-CN" w:eastAsia="zh-CN" w:bidi="ar-SA"/>
        </w:rPr>
        <w:t>TSCG202601004</w:t>
      </w:r>
      <w:r>
        <w:rPr>
          <w:rFonts w:hint="eastAsia" w:ascii="宋体" w:hAnsi="Calibri" w:eastAsia="宋体" w:cs="宋体"/>
          <w:color w:val="auto"/>
          <w:kern w:val="0"/>
          <w:sz w:val="22"/>
          <w:szCs w:val="22"/>
          <w:highlight w:val="none"/>
          <w:u w:val="single"/>
          <w:lang w:val="zh-CN" w:eastAsia="zh-CN" w:bidi="ar-SA"/>
        </w:rPr>
        <w:t xml:space="preserve"> </w:t>
      </w:r>
    </w:p>
    <w:tbl>
      <w:tblPr>
        <w:tblStyle w:val="16"/>
        <w:tblW w:w="9840"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520"/>
        <w:gridCol w:w="720"/>
        <w:gridCol w:w="720"/>
        <w:gridCol w:w="720"/>
        <w:gridCol w:w="1080"/>
        <w:gridCol w:w="1458"/>
        <w:gridCol w:w="1560"/>
      </w:tblGrid>
      <w:tr w14:paraId="562B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62" w:type="dxa"/>
            <w:noWrap/>
            <w:vAlign w:val="center"/>
          </w:tcPr>
          <w:p w14:paraId="4365E6E2">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姓名</w:t>
            </w:r>
          </w:p>
        </w:tc>
        <w:tc>
          <w:tcPr>
            <w:tcW w:w="2520" w:type="dxa"/>
            <w:noWrap/>
            <w:vAlign w:val="center"/>
          </w:tcPr>
          <w:p w14:paraId="0B523BFE">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本项目主要工作</w:t>
            </w:r>
          </w:p>
        </w:tc>
        <w:tc>
          <w:tcPr>
            <w:tcW w:w="720" w:type="dxa"/>
            <w:noWrap/>
            <w:vAlign w:val="center"/>
          </w:tcPr>
          <w:p w14:paraId="55CDEDF6">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年龄</w:t>
            </w:r>
          </w:p>
        </w:tc>
        <w:tc>
          <w:tcPr>
            <w:tcW w:w="720" w:type="dxa"/>
            <w:noWrap/>
            <w:vAlign w:val="center"/>
          </w:tcPr>
          <w:p w14:paraId="3CF20225">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性别</w:t>
            </w:r>
          </w:p>
        </w:tc>
        <w:tc>
          <w:tcPr>
            <w:tcW w:w="720" w:type="dxa"/>
            <w:noWrap/>
            <w:vAlign w:val="center"/>
          </w:tcPr>
          <w:p w14:paraId="7579ABF4">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专业</w:t>
            </w:r>
          </w:p>
        </w:tc>
        <w:tc>
          <w:tcPr>
            <w:tcW w:w="1080" w:type="dxa"/>
            <w:noWrap/>
            <w:vAlign w:val="center"/>
          </w:tcPr>
          <w:p w14:paraId="0F0089CC">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专业</w:t>
            </w:r>
          </w:p>
          <w:p w14:paraId="6990E006">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年限</w:t>
            </w:r>
          </w:p>
        </w:tc>
        <w:tc>
          <w:tcPr>
            <w:tcW w:w="1458" w:type="dxa"/>
            <w:noWrap/>
            <w:vAlign w:val="center"/>
          </w:tcPr>
          <w:p w14:paraId="0931A1CD">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职务</w:t>
            </w:r>
          </w:p>
          <w:p w14:paraId="2D7679D3">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和职称/认证</w:t>
            </w:r>
          </w:p>
        </w:tc>
        <w:tc>
          <w:tcPr>
            <w:tcW w:w="1560" w:type="dxa"/>
            <w:noWrap/>
            <w:vAlign w:val="center"/>
          </w:tcPr>
          <w:p w14:paraId="194D9F16">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备注</w:t>
            </w:r>
          </w:p>
        </w:tc>
      </w:tr>
      <w:tr w14:paraId="222B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2" w:type="dxa"/>
            <w:tcBorders>
              <w:top w:val="single" w:color="auto" w:sz="4" w:space="0"/>
              <w:left w:val="single" w:color="auto" w:sz="4" w:space="0"/>
              <w:right w:val="single" w:color="auto" w:sz="4" w:space="0"/>
            </w:tcBorders>
            <w:noWrap/>
            <w:vAlign w:val="center"/>
          </w:tcPr>
          <w:p w14:paraId="1C1D39B1">
            <w:pPr>
              <w:widowControl/>
              <w:spacing w:line="360" w:lineRule="auto"/>
              <w:jc w:val="left"/>
              <w:rPr>
                <w:rFonts w:hint="eastAsia" w:ascii="宋体" w:hAnsi="Calibri" w:eastAsia="宋体" w:cs="宋体"/>
                <w:color w:val="auto"/>
                <w:kern w:val="0"/>
                <w:sz w:val="22"/>
                <w:szCs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08F26009">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7C82A22D">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FE6F894">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14B4D884">
            <w:pPr>
              <w:widowControl/>
              <w:spacing w:line="360" w:lineRule="auto"/>
              <w:jc w:val="left"/>
              <w:rPr>
                <w:rFonts w:hint="eastAsia" w:ascii="宋体" w:hAnsi="Calibri" w:eastAsia="宋体" w:cs="宋体"/>
                <w:color w:val="auto"/>
                <w:kern w:val="0"/>
                <w:sz w:val="22"/>
                <w:szCs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19022C8F">
            <w:pPr>
              <w:widowControl/>
              <w:spacing w:line="360" w:lineRule="auto"/>
              <w:jc w:val="left"/>
              <w:rPr>
                <w:rFonts w:hint="eastAsia" w:ascii="宋体" w:hAnsi="Calibri" w:eastAsia="宋体" w:cs="宋体"/>
                <w:color w:val="auto"/>
                <w:kern w:val="0"/>
                <w:sz w:val="22"/>
                <w:szCs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3F0392B6">
            <w:pPr>
              <w:widowControl/>
              <w:spacing w:line="360" w:lineRule="auto"/>
              <w:ind w:left="5250"/>
              <w:jc w:val="left"/>
              <w:rPr>
                <w:rFonts w:hint="eastAsia" w:ascii="宋体" w:hAnsi="Calibri" w:eastAsia="宋体" w:cs="宋体"/>
                <w:color w:val="auto"/>
                <w:spacing w:val="12"/>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033E8251">
            <w:pPr>
              <w:widowControl/>
              <w:spacing w:line="360" w:lineRule="auto"/>
              <w:jc w:val="left"/>
              <w:rPr>
                <w:rFonts w:hint="eastAsia" w:ascii="宋体" w:hAnsi="Calibri" w:eastAsia="宋体" w:cs="宋体"/>
                <w:color w:val="auto"/>
                <w:kern w:val="0"/>
                <w:sz w:val="22"/>
                <w:szCs w:val="22"/>
                <w:highlight w:val="none"/>
                <w:lang w:bidi="ar-SA"/>
              </w:rPr>
            </w:pPr>
          </w:p>
        </w:tc>
      </w:tr>
      <w:tr w14:paraId="7A03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2" w:type="dxa"/>
            <w:tcBorders>
              <w:top w:val="single" w:color="auto" w:sz="4" w:space="0"/>
              <w:left w:val="single" w:color="auto" w:sz="4" w:space="0"/>
              <w:right w:val="single" w:color="auto" w:sz="4" w:space="0"/>
            </w:tcBorders>
            <w:noWrap/>
            <w:vAlign w:val="center"/>
          </w:tcPr>
          <w:p w14:paraId="0E331825">
            <w:pPr>
              <w:widowControl/>
              <w:spacing w:line="360" w:lineRule="auto"/>
              <w:jc w:val="left"/>
              <w:rPr>
                <w:rFonts w:hint="eastAsia" w:ascii="宋体" w:hAnsi="Calibri" w:eastAsia="宋体" w:cs="宋体"/>
                <w:color w:val="auto"/>
                <w:kern w:val="0"/>
                <w:sz w:val="22"/>
                <w:szCs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6324BC5A">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892F1CB">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D245721">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C27AB2A">
            <w:pPr>
              <w:widowControl/>
              <w:spacing w:line="360" w:lineRule="auto"/>
              <w:jc w:val="left"/>
              <w:rPr>
                <w:rFonts w:hint="eastAsia" w:ascii="宋体" w:hAnsi="Calibri" w:eastAsia="宋体" w:cs="宋体"/>
                <w:color w:val="auto"/>
                <w:kern w:val="0"/>
                <w:sz w:val="22"/>
                <w:szCs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5FC384AC">
            <w:pPr>
              <w:widowControl/>
              <w:spacing w:line="360" w:lineRule="auto"/>
              <w:jc w:val="left"/>
              <w:rPr>
                <w:rFonts w:hint="eastAsia" w:ascii="宋体" w:hAnsi="Calibri" w:eastAsia="宋体" w:cs="宋体"/>
                <w:color w:val="auto"/>
                <w:kern w:val="0"/>
                <w:sz w:val="22"/>
                <w:szCs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6EF8D90A">
            <w:pPr>
              <w:widowControl/>
              <w:spacing w:line="360" w:lineRule="auto"/>
              <w:jc w:val="left"/>
              <w:rPr>
                <w:rFonts w:hint="eastAsia" w:ascii="宋体" w:hAnsi="Calibri" w:eastAsia="宋体" w:cs="宋体"/>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6FC271AE">
            <w:pPr>
              <w:widowControl/>
              <w:spacing w:line="360" w:lineRule="auto"/>
              <w:ind w:left="5250"/>
              <w:jc w:val="left"/>
              <w:rPr>
                <w:rFonts w:hint="eastAsia" w:ascii="宋体" w:hAnsi="Calibri" w:eastAsia="宋体" w:cs="宋体"/>
                <w:color w:val="auto"/>
                <w:spacing w:val="12"/>
                <w:kern w:val="0"/>
                <w:sz w:val="22"/>
                <w:szCs w:val="22"/>
                <w:highlight w:val="none"/>
                <w:lang w:bidi="ar-SA"/>
              </w:rPr>
            </w:pPr>
          </w:p>
        </w:tc>
      </w:tr>
      <w:tr w14:paraId="670D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2" w:type="dxa"/>
            <w:tcBorders>
              <w:top w:val="single" w:color="auto" w:sz="4" w:space="0"/>
              <w:left w:val="single" w:color="auto" w:sz="4" w:space="0"/>
              <w:right w:val="single" w:color="auto" w:sz="4" w:space="0"/>
            </w:tcBorders>
            <w:noWrap/>
            <w:vAlign w:val="center"/>
          </w:tcPr>
          <w:p w14:paraId="691EFEB3">
            <w:pPr>
              <w:widowControl/>
              <w:spacing w:line="360" w:lineRule="auto"/>
              <w:jc w:val="left"/>
              <w:rPr>
                <w:rFonts w:hint="eastAsia" w:ascii="宋体" w:hAnsi="Calibri" w:eastAsia="宋体" w:cs="宋体"/>
                <w:color w:val="auto"/>
                <w:kern w:val="0"/>
                <w:sz w:val="22"/>
                <w:szCs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21A2ABAE">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304F01F6">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4A291096">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35AC1F54">
            <w:pPr>
              <w:widowControl/>
              <w:spacing w:line="360" w:lineRule="auto"/>
              <w:jc w:val="left"/>
              <w:rPr>
                <w:rFonts w:hint="eastAsia" w:ascii="宋体" w:hAnsi="Calibri" w:eastAsia="宋体" w:cs="宋体"/>
                <w:color w:val="auto"/>
                <w:kern w:val="0"/>
                <w:sz w:val="22"/>
                <w:szCs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1CA4C646">
            <w:pPr>
              <w:widowControl/>
              <w:spacing w:line="360" w:lineRule="auto"/>
              <w:jc w:val="left"/>
              <w:rPr>
                <w:rFonts w:hint="eastAsia" w:ascii="宋体" w:hAnsi="Calibri" w:eastAsia="宋体" w:cs="宋体"/>
                <w:color w:val="auto"/>
                <w:kern w:val="0"/>
                <w:sz w:val="22"/>
                <w:szCs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718A44ED">
            <w:pPr>
              <w:widowControl/>
              <w:spacing w:line="360" w:lineRule="auto"/>
              <w:jc w:val="left"/>
              <w:rPr>
                <w:rFonts w:hint="eastAsia" w:ascii="宋体" w:hAnsi="Calibri" w:eastAsia="宋体" w:cs="宋体"/>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7F792CB5">
            <w:pPr>
              <w:widowControl/>
              <w:spacing w:line="360" w:lineRule="auto"/>
              <w:jc w:val="left"/>
              <w:rPr>
                <w:rFonts w:hint="eastAsia" w:ascii="宋体" w:hAnsi="Calibri" w:eastAsia="宋体" w:cs="宋体"/>
                <w:color w:val="auto"/>
                <w:kern w:val="0"/>
                <w:sz w:val="22"/>
                <w:szCs w:val="22"/>
                <w:highlight w:val="none"/>
                <w:lang w:bidi="ar-SA"/>
              </w:rPr>
            </w:pPr>
          </w:p>
        </w:tc>
      </w:tr>
      <w:tr w14:paraId="3FA5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2" w:type="dxa"/>
            <w:tcBorders>
              <w:top w:val="single" w:color="auto" w:sz="4" w:space="0"/>
              <w:left w:val="single" w:color="auto" w:sz="4" w:space="0"/>
              <w:right w:val="single" w:color="auto" w:sz="4" w:space="0"/>
            </w:tcBorders>
            <w:noWrap/>
            <w:vAlign w:val="center"/>
          </w:tcPr>
          <w:p w14:paraId="7569C4A2">
            <w:pPr>
              <w:widowControl/>
              <w:spacing w:line="360" w:lineRule="auto"/>
              <w:jc w:val="left"/>
              <w:rPr>
                <w:rFonts w:hint="eastAsia" w:ascii="宋体" w:hAnsi="Calibri" w:eastAsia="宋体" w:cs="宋体"/>
                <w:color w:val="auto"/>
                <w:kern w:val="0"/>
                <w:sz w:val="22"/>
                <w:szCs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31C6ADA0">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65561DA3">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4208537E">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766650B2">
            <w:pPr>
              <w:widowControl/>
              <w:spacing w:line="360" w:lineRule="auto"/>
              <w:jc w:val="left"/>
              <w:rPr>
                <w:rFonts w:hint="eastAsia" w:ascii="宋体" w:hAnsi="Calibri" w:eastAsia="宋体" w:cs="宋体"/>
                <w:color w:val="auto"/>
                <w:kern w:val="0"/>
                <w:sz w:val="22"/>
                <w:szCs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3E6075F6">
            <w:pPr>
              <w:widowControl/>
              <w:spacing w:line="360" w:lineRule="auto"/>
              <w:jc w:val="left"/>
              <w:rPr>
                <w:rFonts w:hint="eastAsia" w:ascii="宋体" w:hAnsi="Calibri" w:eastAsia="宋体" w:cs="宋体"/>
                <w:color w:val="auto"/>
                <w:kern w:val="0"/>
                <w:sz w:val="22"/>
                <w:szCs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1E841FD4">
            <w:pPr>
              <w:widowControl/>
              <w:spacing w:line="360" w:lineRule="auto"/>
              <w:jc w:val="left"/>
              <w:rPr>
                <w:rFonts w:hint="eastAsia" w:ascii="宋体" w:hAnsi="Calibri" w:eastAsia="宋体" w:cs="宋体"/>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6B6520E4">
            <w:pPr>
              <w:widowControl/>
              <w:spacing w:line="360" w:lineRule="auto"/>
              <w:jc w:val="left"/>
              <w:rPr>
                <w:rFonts w:hint="eastAsia" w:ascii="宋体" w:hAnsi="Calibri" w:eastAsia="宋体" w:cs="宋体"/>
                <w:color w:val="auto"/>
                <w:kern w:val="0"/>
                <w:sz w:val="22"/>
                <w:szCs w:val="22"/>
                <w:highlight w:val="none"/>
                <w:lang w:bidi="ar-SA"/>
              </w:rPr>
            </w:pPr>
          </w:p>
        </w:tc>
      </w:tr>
      <w:tr w14:paraId="54FF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2" w:type="dxa"/>
            <w:tcBorders>
              <w:top w:val="single" w:color="auto" w:sz="4" w:space="0"/>
              <w:left w:val="single" w:color="auto" w:sz="4" w:space="0"/>
              <w:right w:val="single" w:color="auto" w:sz="4" w:space="0"/>
            </w:tcBorders>
            <w:noWrap/>
            <w:vAlign w:val="center"/>
          </w:tcPr>
          <w:p w14:paraId="6C2BD003">
            <w:pPr>
              <w:widowControl/>
              <w:spacing w:line="360" w:lineRule="auto"/>
              <w:jc w:val="left"/>
              <w:rPr>
                <w:rFonts w:hint="eastAsia" w:ascii="宋体" w:hAnsi="Calibri" w:eastAsia="宋体" w:cs="宋体"/>
                <w:color w:val="auto"/>
                <w:kern w:val="0"/>
                <w:sz w:val="22"/>
                <w:szCs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35B3CB62">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708D2EB2">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9C1071C">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4717D481">
            <w:pPr>
              <w:widowControl/>
              <w:spacing w:line="360" w:lineRule="auto"/>
              <w:jc w:val="left"/>
              <w:rPr>
                <w:rFonts w:hint="eastAsia" w:ascii="宋体" w:hAnsi="Calibri" w:eastAsia="宋体" w:cs="宋体"/>
                <w:color w:val="auto"/>
                <w:kern w:val="0"/>
                <w:sz w:val="22"/>
                <w:szCs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16CF2802">
            <w:pPr>
              <w:widowControl/>
              <w:spacing w:line="360" w:lineRule="auto"/>
              <w:jc w:val="left"/>
              <w:rPr>
                <w:rFonts w:hint="eastAsia" w:ascii="宋体" w:hAnsi="Calibri" w:eastAsia="宋体" w:cs="宋体"/>
                <w:color w:val="auto"/>
                <w:kern w:val="0"/>
                <w:sz w:val="22"/>
                <w:szCs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4015D9F7">
            <w:pPr>
              <w:widowControl/>
              <w:spacing w:line="360" w:lineRule="auto"/>
              <w:jc w:val="left"/>
              <w:rPr>
                <w:rFonts w:hint="eastAsia" w:ascii="宋体" w:hAnsi="Calibri" w:eastAsia="宋体" w:cs="宋体"/>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3F75BEC1">
            <w:pPr>
              <w:widowControl/>
              <w:spacing w:line="360" w:lineRule="auto"/>
              <w:jc w:val="left"/>
              <w:rPr>
                <w:rFonts w:hint="eastAsia" w:ascii="宋体" w:hAnsi="Calibri" w:eastAsia="宋体" w:cs="宋体"/>
                <w:color w:val="auto"/>
                <w:kern w:val="0"/>
                <w:sz w:val="22"/>
                <w:szCs w:val="22"/>
                <w:highlight w:val="none"/>
                <w:lang w:bidi="ar-SA"/>
              </w:rPr>
            </w:pPr>
          </w:p>
        </w:tc>
      </w:tr>
      <w:tr w14:paraId="3A75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2" w:type="dxa"/>
            <w:tcBorders>
              <w:top w:val="single" w:color="auto" w:sz="4" w:space="0"/>
              <w:left w:val="single" w:color="auto" w:sz="4" w:space="0"/>
              <w:right w:val="single" w:color="auto" w:sz="4" w:space="0"/>
            </w:tcBorders>
            <w:noWrap/>
            <w:vAlign w:val="center"/>
          </w:tcPr>
          <w:p w14:paraId="61EEA89A">
            <w:pPr>
              <w:widowControl/>
              <w:spacing w:line="360" w:lineRule="auto"/>
              <w:jc w:val="left"/>
              <w:rPr>
                <w:rFonts w:hint="eastAsia" w:ascii="宋体" w:hAnsi="Calibri" w:eastAsia="宋体" w:cs="宋体"/>
                <w:color w:val="auto"/>
                <w:kern w:val="0"/>
                <w:sz w:val="22"/>
                <w:szCs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719B2B1D">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38E6F0DE">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B877F79">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2D4B18F5">
            <w:pPr>
              <w:widowControl/>
              <w:spacing w:line="360" w:lineRule="auto"/>
              <w:jc w:val="left"/>
              <w:rPr>
                <w:rFonts w:hint="eastAsia" w:ascii="宋体" w:hAnsi="Calibri" w:eastAsia="宋体" w:cs="宋体"/>
                <w:color w:val="auto"/>
                <w:kern w:val="0"/>
                <w:sz w:val="22"/>
                <w:szCs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7B9F972C">
            <w:pPr>
              <w:widowControl/>
              <w:spacing w:line="360" w:lineRule="auto"/>
              <w:jc w:val="left"/>
              <w:rPr>
                <w:rFonts w:hint="eastAsia" w:ascii="宋体" w:hAnsi="Calibri" w:eastAsia="宋体" w:cs="宋体"/>
                <w:color w:val="auto"/>
                <w:kern w:val="0"/>
                <w:sz w:val="22"/>
                <w:szCs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0D7CE23F">
            <w:pPr>
              <w:widowControl/>
              <w:spacing w:line="360" w:lineRule="auto"/>
              <w:jc w:val="left"/>
              <w:rPr>
                <w:rFonts w:hint="eastAsia" w:ascii="宋体" w:hAnsi="Calibri" w:eastAsia="宋体" w:cs="宋体"/>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28AC67A9">
            <w:pPr>
              <w:widowControl/>
              <w:spacing w:line="360" w:lineRule="auto"/>
              <w:jc w:val="left"/>
              <w:rPr>
                <w:rFonts w:hint="eastAsia" w:ascii="宋体" w:hAnsi="Calibri" w:eastAsia="宋体" w:cs="宋体"/>
                <w:color w:val="auto"/>
                <w:kern w:val="0"/>
                <w:sz w:val="22"/>
                <w:szCs w:val="22"/>
                <w:highlight w:val="none"/>
                <w:lang w:bidi="ar-SA"/>
              </w:rPr>
            </w:pPr>
          </w:p>
        </w:tc>
      </w:tr>
      <w:tr w14:paraId="4A9A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2" w:type="dxa"/>
            <w:tcBorders>
              <w:top w:val="single" w:color="auto" w:sz="4" w:space="0"/>
              <w:left w:val="single" w:color="auto" w:sz="4" w:space="0"/>
              <w:right w:val="single" w:color="auto" w:sz="4" w:space="0"/>
            </w:tcBorders>
            <w:noWrap/>
            <w:vAlign w:val="center"/>
          </w:tcPr>
          <w:p w14:paraId="45C73F7E">
            <w:pPr>
              <w:widowControl/>
              <w:spacing w:line="360" w:lineRule="auto"/>
              <w:jc w:val="left"/>
              <w:rPr>
                <w:rFonts w:hint="eastAsia" w:ascii="宋体" w:hAnsi="Calibri" w:eastAsia="宋体" w:cs="宋体"/>
                <w:color w:val="auto"/>
                <w:kern w:val="0"/>
                <w:sz w:val="22"/>
                <w:szCs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4B7E464A">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35F584AE">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5EB07D0">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1A36CD10">
            <w:pPr>
              <w:widowControl/>
              <w:spacing w:line="360" w:lineRule="auto"/>
              <w:jc w:val="left"/>
              <w:rPr>
                <w:rFonts w:hint="eastAsia" w:ascii="宋体" w:hAnsi="Calibri" w:eastAsia="宋体" w:cs="宋体"/>
                <w:color w:val="auto"/>
                <w:kern w:val="0"/>
                <w:sz w:val="22"/>
                <w:szCs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00D94EB9">
            <w:pPr>
              <w:widowControl/>
              <w:spacing w:line="360" w:lineRule="auto"/>
              <w:jc w:val="left"/>
              <w:rPr>
                <w:rFonts w:hint="eastAsia" w:ascii="宋体" w:hAnsi="Calibri" w:eastAsia="宋体" w:cs="宋体"/>
                <w:color w:val="auto"/>
                <w:kern w:val="0"/>
                <w:sz w:val="22"/>
                <w:szCs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473FB3BC">
            <w:pPr>
              <w:widowControl/>
              <w:spacing w:line="360" w:lineRule="auto"/>
              <w:jc w:val="left"/>
              <w:rPr>
                <w:rFonts w:hint="eastAsia" w:ascii="宋体" w:hAnsi="Calibri" w:eastAsia="宋体" w:cs="宋体"/>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2C84521F">
            <w:pPr>
              <w:widowControl/>
              <w:spacing w:line="360" w:lineRule="auto"/>
              <w:jc w:val="left"/>
              <w:rPr>
                <w:rFonts w:hint="eastAsia" w:ascii="宋体" w:hAnsi="Calibri" w:eastAsia="宋体" w:cs="宋体"/>
                <w:color w:val="auto"/>
                <w:kern w:val="0"/>
                <w:sz w:val="22"/>
                <w:szCs w:val="22"/>
                <w:highlight w:val="none"/>
                <w:lang w:bidi="ar-SA"/>
              </w:rPr>
            </w:pPr>
          </w:p>
        </w:tc>
      </w:tr>
      <w:tr w14:paraId="15EC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2" w:type="dxa"/>
            <w:tcBorders>
              <w:top w:val="single" w:color="auto" w:sz="4" w:space="0"/>
              <w:left w:val="single" w:color="auto" w:sz="4" w:space="0"/>
              <w:right w:val="single" w:color="auto" w:sz="4" w:space="0"/>
            </w:tcBorders>
            <w:noWrap/>
            <w:vAlign w:val="center"/>
          </w:tcPr>
          <w:p w14:paraId="7CB1B97F">
            <w:pPr>
              <w:widowControl/>
              <w:spacing w:line="360" w:lineRule="auto"/>
              <w:jc w:val="left"/>
              <w:rPr>
                <w:rFonts w:hint="eastAsia" w:ascii="宋体" w:hAnsi="Calibri" w:eastAsia="宋体" w:cs="宋体"/>
                <w:color w:val="auto"/>
                <w:kern w:val="0"/>
                <w:sz w:val="22"/>
                <w:szCs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02CA5A6C">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39F639C2">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71650E61">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B8B8521">
            <w:pPr>
              <w:widowControl/>
              <w:spacing w:line="360" w:lineRule="auto"/>
              <w:jc w:val="left"/>
              <w:rPr>
                <w:rFonts w:hint="eastAsia" w:ascii="宋体" w:hAnsi="Calibri" w:eastAsia="宋体" w:cs="宋体"/>
                <w:color w:val="auto"/>
                <w:kern w:val="0"/>
                <w:sz w:val="22"/>
                <w:szCs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3180F525">
            <w:pPr>
              <w:widowControl/>
              <w:spacing w:line="360" w:lineRule="auto"/>
              <w:jc w:val="left"/>
              <w:rPr>
                <w:rFonts w:hint="eastAsia" w:ascii="宋体" w:hAnsi="Calibri" w:eastAsia="宋体" w:cs="宋体"/>
                <w:color w:val="auto"/>
                <w:kern w:val="0"/>
                <w:sz w:val="22"/>
                <w:szCs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28DA7AD8">
            <w:pPr>
              <w:widowControl/>
              <w:spacing w:line="360" w:lineRule="auto"/>
              <w:jc w:val="left"/>
              <w:rPr>
                <w:rFonts w:hint="eastAsia" w:ascii="宋体" w:hAnsi="Calibri" w:eastAsia="宋体" w:cs="宋体"/>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5EF0F148">
            <w:pPr>
              <w:widowControl/>
              <w:spacing w:line="360" w:lineRule="auto"/>
              <w:jc w:val="left"/>
              <w:rPr>
                <w:rFonts w:hint="eastAsia" w:ascii="宋体" w:hAnsi="Calibri" w:eastAsia="宋体" w:cs="宋体"/>
                <w:color w:val="auto"/>
                <w:kern w:val="0"/>
                <w:sz w:val="22"/>
                <w:szCs w:val="22"/>
                <w:highlight w:val="none"/>
                <w:lang w:bidi="ar-SA"/>
              </w:rPr>
            </w:pPr>
          </w:p>
        </w:tc>
      </w:tr>
      <w:tr w14:paraId="77BC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2" w:type="dxa"/>
            <w:tcBorders>
              <w:top w:val="single" w:color="auto" w:sz="4" w:space="0"/>
              <w:left w:val="single" w:color="auto" w:sz="4" w:space="0"/>
              <w:right w:val="single" w:color="auto" w:sz="4" w:space="0"/>
            </w:tcBorders>
            <w:noWrap/>
            <w:vAlign w:val="center"/>
          </w:tcPr>
          <w:p w14:paraId="0578F258">
            <w:pPr>
              <w:widowControl/>
              <w:spacing w:line="360" w:lineRule="auto"/>
              <w:jc w:val="left"/>
              <w:rPr>
                <w:rFonts w:hint="eastAsia" w:ascii="宋体" w:hAnsi="Calibri" w:eastAsia="宋体" w:cs="宋体"/>
                <w:color w:val="auto"/>
                <w:kern w:val="0"/>
                <w:sz w:val="22"/>
                <w:szCs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01908B3D">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58BEB37">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2261E165">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55438CED">
            <w:pPr>
              <w:widowControl/>
              <w:spacing w:line="360" w:lineRule="auto"/>
              <w:jc w:val="left"/>
              <w:rPr>
                <w:rFonts w:hint="eastAsia" w:ascii="宋体" w:hAnsi="Calibri" w:eastAsia="宋体" w:cs="宋体"/>
                <w:color w:val="auto"/>
                <w:kern w:val="0"/>
                <w:sz w:val="22"/>
                <w:szCs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2CF55C8B">
            <w:pPr>
              <w:widowControl/>
              <w:spacing w:line="360" w:lineRule="auto"/>
              <w:jc w:val="left"/>
              <w:rPr>
                <w:rFonts w:hint="eastAsia" w:ascii="宋体" w:hAnsi="Calibri" w:eastAsia="宋体" w:cs="宋体"/>
                <w:color w:val="auto"/>
                <w:kern w:val="0"/>
                <w:sz w:val="22"/>
                <w:szCs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67D0D179">
            <w:pPr>
              <w:widowControl/>
              <w:spacing w:line="360" w:lineRule="auto"/>
              <w:jc w:val="left"/>
              <w:rPr>
                <w:rFonts w:hint="eastAsia" w:ascii="宋体" w:hAnsi="Calibri" w:eastAsia="宋体" w:cs="宋体"/>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40BC16D3">
            <w:pPr>
              <w:widowControl/>
              <w:spacing w:line="360" w:lineRule="auto"/>
              <w:jc w:val="left"/>
              <w:rPr>
                <w:rFonts w:hint="eastAsia" w:ascii="宋体" w:hAnsi="Calibri" w:eastAsia="宋体" w:cs="宋体"/>
                <w:color w:val="auto"/>
                <w:kern w:val="0"/>
                <w:sz w:val="22"/>
                <w:szCs w:val="22"/>
                <w:highlight w:val="none"/>
                <w:lang w:bidi="ar-SA"/>
              </w:rPr>
            </w:pPr>
          </w:p>
        </w:tc>
      </w:tr>
      <w:tr w14:paraId="057E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2" w:type="dxa"/>
            <w:tcBorders>
              <w:top w:val="single" w:color="auto" w:sz="4" w:space="0"/>
              <w:left w:val="single" w:color="auto" w:sz="4" w:space="0"/>
              <w:right w:val="single" w:color="auto" w:sz="4" w:space="0"/>
            </w:tcBorders>
            <w:noWrap/>
            <w:vAlign w:val="center"/>
          </w:tcPr>
          <w:p w14:paraId="77712082">
            <w:pPr>
              <w:widowControl/>
              <w:spacing w:line="360" w:lineRule="auto"/>
              <w:jc w:val="left"/>
              <w:rPr>
                <w:rFonts w:hint="eastAsia" w:ascii="宋体" w:hAnsi="Calibri" w:eastAsia="宋体" w:cs="宋体"/>
                <w:color w:val="auto"/>
                <w:kern w:val="0"/>
                <w:sz w:val="22"/>
                <w:szCs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4334C202">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258108F0">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B17C6A4">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44776C60">
            <w:pPr>
              <w:widowControl/>
              <w:spacing w:line="360" w:lineRule="auto"/>
              <w:jc w:val="left"/>
              <w:rPr>
                <w:rFonts w:hint="eastAsia" w:ascii="宋体" w:hAnsi="Calibri" w:eastAsia="宋体" w:cs="宋体"/>
                <w:color w:val="auto"/>
                <w:kern w:val="0"/>
                <w:sz w:val="22"/>
                <w:szCs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2093E03B">
            <w:pPr>
              <w:widowControl/>
              <w:spacing w:line="360" w:lineRule="auto"/>
              <w:jc w:val="left"/>
              <w:rPr>
                <w:rFonts w:hint="eastAsia" w:ascii="宋体" w:hAnsi="Calibri" w:eastAsia="宋体" w:cs="宋体"/>
                <w:color w:val="auto"/>
                <w:kern w:val="0"/>
                <w:sz w:val="22"/>
                <w:szCs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60229BB2">
            <w:pPr>
              <w:widowControl/>
              <w:spacing w:line="360" w:lineRule="auto"/>
              <w:jc w:val="left"/>
              <w:rPr>
                <w:rFonts w:hint="eastAsia" w:ascii="宋体" w:hAnsi="Calibri" w:eastAsia="宋体" w:cs="宋体"/>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526D873A">
            <w:pPr>
              <w:widowControl/>
              <w:spacing w:line="360" w:lineRule="auto"/>
              <w:jc w:val="left"/>
              <w:rPr>
                <w:rFonts w:hint="eastAsia" w:ascii="宋体" w:hAnsi="Calibri" w:eastAsia="宋体" w:cs="宋体"/>
                <w:color w:val="auto"/>
                <w:kern w:val="0"/>
                <w:sz w:val="22"/>
                <w:szCs w:val="22"/>
                <w:highlight w:val="none"/>
                <w:lang w:bidi="ar-SA"/>
              </w:rPr>
            </w:pPr>
          </w:p>
        </w:tc>
      </w:tr>
      <w:tr w14:paraId="6C4D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2" w:type="dxa"/>
            <w:tcBorders>
              <w:top w:val="single" w:color="auto" w:sz="4" w:space="0"/>
              <w:left w:val="single" w:color="auto" w:sz="4" w:space="0"/>
              <w:right w:val="single" w:color="auto" w:sz="4" w:space="0"/>
            </w:tcBorders>
            <w:noWrap/>
            <w:vAlign w:val="center"/>
          </w:tcPr>
          <w:p w14:paraId="56BF0661">
            <w:pPr>
              <w:widowControl/>
              <w:spacing w:line="360" w:lineRule="auto"/>
              <w:jc w:val="left"/>
              <w:rPr>
                <w:rFonts w:hint="eastAsia" w:ascii="宋体" w:hAnsi="Calibri" w:eastAsia="宋体" w:cs="宋体"/>
                <w:color w:val="auto"/>
                <w:kern w:val="0"/>
                <w:sz w:val="22"/>
                <w:szCs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039CD1F4">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C66CD90">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3E86977">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544F7626">
            <w:pPr>
              <w:widowControl/>
              <w:spacing w:line="360" w:lineRule="auto"/>
              <w:jc w:val="left"/>
              <w:rPr>
                <w:rFonts w:hint="eastAsia" w:ascii="宋体" w:hAnsi="Calibri" w:eastAsia="宋体" w:cs="宋体"/>
                <w:color w:val="auto"/>
                <w:kern w:val="0"/>
                <w:sz w:val="22"/>
                <w:szCs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6303EA06">
            <w:pPr>
              <w:widowControl/>
              <w:spacing w:line="360" w:lineRule="auto"/>
              <w:jc w:val="left"/>
              <w:rPr>
                <w:rFonts w:hint="eastAsia" w:ascii="宋体" w:hAnsi="Calibri" w:eastAsia="宋体" w:cs="宋体"/>
                <w:color w:val="auto"/>
                <w:kern w:val="0"/>
                <w:sz w:val="22"/>
                <w:szCs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7B45E1B4">
            <w:pPr>
              <w:widowControl/>
              <w:spacing w:line="360" w:lineRule="auto"/>
              <w:jc w:val="left"/>
              <w:rPr>
                <w:rFonts w:hint="eastAsia" w:ascii="宋体" w:hAnsi="Calibri" w:eastAsia="宋体" w:cs="宋体"/>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19135AB6">
            <w:pPr>
              <w:widowControl/>
              <w:spacing w:line="360" w:lineRule="auto"/>
              <w:jc w:val="left"/>
              <w:rPr>
                <w:rFonts w:hint="eastAsia" w:ascii="宋体" w:hAnsi="Calibri" w:eastAsia="宋体" w:cs="宋体"/>
                <w:color w:val="auto"/>
                <w:kern w:val="0"/>
                <w:sz w:val="22"/>
                <w:szCs w:val="22"/>
                <w:highlight w:val="none"/>
                <w:lang w:bidi="ar-SA"/>
              </w:rPr>
            </w:pPr>
          </w:p>
        </w:tc>
      </w:tr>
      <w:tr w14:paraId="72E3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2" w:type="dxa"/>
            <w:tcBorders>
              <w:top w:val="single" w:color="auto" w:sz="4" w:space="0"/>
              <w:left w:val="single" w:color="auto" w:sz="4" w:space="0"/>
              <w:right w:val="single" w:color="auto" w:sz="4" w:space="0"/>
            </w:tcBorders>
            <w:noWrap/>
            <w:vAlign w:val="center"/>
          </w:tcPr>
          <w:p w14:paraId="55E4B86E">
            <w:pPr>
              <w:widowControl/>
              <w:spacing w:line="360" w:lineRule="auto"/>
              <w:jc w:val="left"/>
              <w:rPr>
                <w:rFonts w:hint="eastAsia" w:ascii="宋体" w:hAnsi="Calibri" w:eastAsia="宋体" w:cs="宋体"/>
                <w:color w:val="auto"/>
                <w:kern w:val="0"/>
                <w:sz w:val="22"/>
                <w:szCs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5CAD559D">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144FAAD7">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1A58779E">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45000433">
            <w:pPr>
              <w:widowControl/>
              <w:spacing w:line="360" w:lineRule="auto"/>
              <w:jc w:val="left"/>
              <w:rPr>
                <w:rFonts w:hint="eastAsia" w:ascii="宋体" w:hAnsi="Calibri" w:eastAsia="宋体" w:cs="宋体"/>
                <w:color w:val="auto"/>
                <w:kern w:val="0"/>
                <w:sz w:val="22"/>
                <w:szCs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408B5BCE">
            <w:pPr>
              <w:widowControl/>
              <w:spacing w:line="360" w:lineRule="auto"/>
              <w:jc w:val="left"/>
              <w:rPr>
                <w:rFonts w:hint="eastAsia" w:ascii="宋体" w:hAnsi="Calibri" w:eastAsia="宋体" w:cs="宋体"/>
                <w:color w:val="auto"/>
                <w:kern w:val="0"/>
                <w:sz w:val="22"/>
                <w:szCs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2207E896">
            <w:pPr>
              <w:widowControl/>
              <w:spacing w:line="360" w:lineRule="auto"/>
              <w:jc w:val="left"/>
              <w:rPr>
                <w:rFonts w:hint="eastAsia" w:ascii="宋体" w:hAnsi="Calibri" w:eastAsia="宋体" w:cs="宋体"/>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255D9B9A">
            <w:pPr>
              <w:widowControl/>
              <w:spacing w:line="360" w:lineRule="auto"/>
              <w:jc w:val="left"/>
              <w:rPr>
                <w:rFonts w:hint="eastAsia" w:ascii="宋体" w:hAnsi="Calibri" w:eastAsia="宋体" w:cs="宋体"/>
                <w:color w:val="auto"/>
                <w:kern w:val="0"/>
                <w:sz w:val="22"/>
                <w:szCs w:val="22"/>
                <w:highlight w:val="none"/>
                <w:lang w:bidi="ar-SA"/>
              </w:rPr>
            </w:pPr>
          </w:p>
        </w:tc>
      </w:tr>
      <w:tr w14:paraId="5004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2" w:type="dxa"/>
            <w:tcBorders>
              <w:top w:val="single" w:color="auto" w:sz="4" w:space="0"/>
              <w:left w:val="single" w:color="auto" w:sz="4" w:space="0"/>
              <w:right w:val="single" w:color="auto" w:sz="4" w:space="0"/>
            </w:tcBorders>
            <w:noWrap/>
            <w:vAlign w:val="center"/>
          </w:tcPr>
          <w:p w14:paraId="452AD0B6">
            <w:pPr>
              <w:widowControl/>
              <w:spacing w:line="360" w:lineRule="auto"/>
              <w:jc w:val="left"/>
              <w:rPr>
                <w:rFonts w:hint="eastAsia" w:ascii="宋体" w:hAnsi="Calibri" w:eastAsia="宋体" w:cs="宋体"/>
                <w:color w:val="auto"/>
                <w:kern w:val="0"/>
                <w:sz w:val="22"/>
                <w:szCs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3D357D5E">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E89A4F9">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1AB40BBD">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3B0FA0C1">
            <w:pPr>
              <w:widowControl/>
              <w:spacing w:line="360" w:lineRule="auto"/>
              <w:jc w:val="left"/>
              <w:rPr>
                <w:rFonts w:hint="eastAsia" w:ascii="宋体" w:hAnsi="Calibri" w:eastAsia="宋体" w:cs="宋体"/>
                <w:color w:val="auto"/>
                <w:kern w:val="0"/>
                <w:sz w:val="22"/>
                <w:szCs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5B649FDF">
            <w:pPr>
              <w:widowControl/>
              <w:spacing w:line="360" w:lineRule="auto"/>
              <w:jc w:val="left"/>
              <w:rPr>
                <w:rFonts w:hint="eastAsia" w:ascii="宋体" w:hAnsi="Calibri" w:eastAsia="宋体" w:cs="宋体"/>
                <w:color w:val="auto"/>
                <w:kern w:val="0"/>
                <w:sz w:val="22"/>
                <w:szCs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66E3D661">
            <w:pPr>
              <w:widowControl/>
              <w:spacing w:line="360" w:lineRule="auto"/>
              <w:jc w:val="left"/>
              <w:rPr>
                <w:rFonts w:hint="eastAsia" w:ascii="宋体" w:hAnsi="Calibri" w:eastAsia="宋体" w:cs="宋体"/>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7E0A091E">
            <w:pPr>
              <w:widowControl/>
              <w:spacing w:line="360" w:lineRule="auto"/>
              <w:jc w:val="left"/>
              <w:rPr>
                <w:rFonts w:hint="eastAsia" w:ascii="宋体" w:hAnsi="Calibri" w:eastAsia="宋体" w:cs="宋体"/>
                <w:color w:val="auto"/>
                <w:kern w:val="0"/>
                <w:sz w:val="22"/>
                <w:szCs w:val="22"/>
                <w:highlight w:val="none"/>
                <w:lang w:bidi="ar-SA"/>
              </w:rPr>
            </w:pPr>
          </w:p>
        </w:tc>
      </w:tr>
      <w:tr w14:paraId="0A70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2" w:type="dxa"/>
            <w:tcBorders>
              <w:top w:val="single" w:color="auto" w:sz="4" w:space="0"/>
              <w:left w:val="single" w:color="auto" w:sz="4" w:space="0"/>
              <w:right w:val="single" w:color="auto" w:sz="4" w:space="0"/>
            </w:tcBorders>
            <w:noWrap/>
            <w:vAlign w:val="center"/>
          </w:tcPr>
          <w:p w14:paraId="2167BF01">
            <w:pPr>
              <w:widowControl/>
              <w:spacing w:line="360" w:lineRule="auto"/>
              <w:jc w:val="left"/>
              <w:rPr>
                <w:rFonts w:hint="eastAsia" w:ascii="宋体" w:hAnsi="Calibri" w:eastAsia="宋体" w:cs="宋体"/>
                <w:color w:val="auto"/>
                <w:kern w:val="0"/>
                <w:sz w:val="22"/>
                <w:szCs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64031230">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3CB8F9CE">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514BE2A2">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5EC33802">
            <w:pPr>
              <w:widowControl/>
              <w:spacing w:line="360" w:lineRule="auto"/>
              <w:jc w:val="left"/>
              <w:rPr>
                <w:rFonts w:hint="eastAsia" w:ascii="宋体" w:hAnsi="Calibri" w:eastAsia="宋体" w:cs="宋体"/>
                <w:color w:val="auto"/>
                <w:kern w:val="0"/>
                <w:sz w:val="22"/>
                <w:szCs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2D8ECF8D">
            <w:pPr>
              <w:widowControl/>
              <w:spacing w:line="360" w:lineRule="auto"/>
              <w:jc w:val="left"/>
              <w:rPr>
                <w:rFonts w:hint="eastAsia" w:ascii="宋体" w:hAnsi="Calibri" w:eastAsia="宋体" w:cs="宋体"/>
                <w:color w:val="auto"/>
                <w:kern w:val="0"/>
                <w:sz w:val="22"/>
                <w:szCs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2E2C605F">
            <w:pPr>
              <w:widowControl/>
              <w:spacing w:line="360" w:lineRule="auto"/>
              <w:jc w:val="left"/>
              <w:rPr>
                <w:rFonts w:hint="eastAsia" w:ascii="宋体" w:hAnsi="Calibri" w:eastAsia="宋体" w:cs="宋体"/>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27ACB955">
            <w:pPr>
              <w:widowControl/>
              <w:spacing w:line="360" w:lineRule="auto"/>
              <w:jc w:val="left"/>
              <w:rPr>
                <w:rFonts w:hint="eastAsia" w:ascii="宋体" w:hAnsi="Calibri" w:eastAsia="宋体" w:cs="宋体"/>
                <w:color w:val="auto"/>
                <w:kern w:val="0"/>
                <w:sz w:val="22"/>
                <w:szCs w:val="22"/>
                <w:highlight w:val="none"/>
                <w:lang w:bidi="ar-SA"/>
              </w:rPr>
            </w:pPr>
          </w:p>
        </w:tc>
      </w:tr>
      <w:tr w14:paraId="7704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2" w:type="dxa"/>
            <w:tcBorders>
              <w:top w:val="single" w:color="auto" w:sz="4" w:space="0"/>
              <w:left w:val="single" w:color="auto" w:sz="4" w:space="0"/>
              <w:right w:val="single" w:color="auto" w:sz="4" w:space="0"/>
            </w:tcBorders>
            <w:noWrap/>
            <w:vAlign w:val="center"/>
          </w:tcPr>
          <w:p w14:paraId="3B23A3C7">
            <w:pPr>
              <w:widowControl/>
              <w:spacing w:line="360" w:lineRule="auto"/>
              <w:jc w:val="left"/>
              <w:rPr>
                <w:rFonts w:hint="eastAsia" w:ascii="宋体" w:hAnsi="Calibri" w:eastAsia="宋体" w:cs="宋体"/>
                <w:color w:val="auto"/>
                <w:kern w:val="0"/>
                <w:sz w:val="22"/>
                <w:szCs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00B34A1A">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6A8E7EDE">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75C7B244">
            <w:pPr>
              <w:widowControl/>
              <w:spacing w:line="360" w:lineRule="auto"/>
              <w:jc w:val="left"/>
              <w:rPr>
                <w:rFonts w:hint="eastAsia" w:ascii="宋体" w:hAnsi="Calibri" w:eastAsia="宋体" w:cs="宋体"/>
                <w:color w:val="auto"/>
                <w:kern w:val="0"/>
                <w:sz w:val="22"/>
                <w:szCs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393F1DC6">
            <w:pPr>
              <w:widowControl/>
              <w:spacing w:line="360" w:lineRule="auto"/>
              <w:jc w:val="left"/>
              <w:rPr>
                <w:rFonts w:hint="eastAsia" w:ascii="宋体" w:hAnsi="Calibri" w:eastAsia="宋体" w:cs="宋体"/>
                <w:color w:val="auto"/>
                <w:kern w:val="0"/>
                <w:sz w:val="22"/>
                <w:szCs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2A17E573">
            <w:pPr>
              <w:widowControl/>
              <w:spacing w:line="360" w:lineRule="auto"/>
              <w:jc w:val="left"/>
              <w:rPr>
                <w:rFonts w:hint="eastAsia" w:ascii="宋体" w:hAnsi="Calibri" w:eastAsia="宋体" w:cs="宋体"/>
                <w:color w:val="auto"/>
                <w:kern w:val="0"/>
                <w:sz w:val="22"/>
                <w:szCs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1FD96460">
            <w:pPr>
              <w:widowControl/>
              <w:spacing w:line="360" w:lineRule="auto"/>
              <w:jc w:val="left"/>
              <w:rPr>
                <w:rFonts w:hint="eastAsia" w:ascii="宋体" w:hAnsi="Calibri" w:eastAsia="宋体" w:cs="宋体"/>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1C0FB697">
            <w:pPr>
              <w:widowControl/>
              <w:spacing w:line="360" w:lineRule="auto"/>
              <w:jc w:val="left"/>
              <w:rPr>
                <w:rFonts w:hint="eastAsia" w:ascii="宋体" w:hAnsi="Calibri" w:eastAsia="宋体" w:cs="宋体"/>
                <w:color w:val="auto"/>
                <w:kern w:val="0"/>
                <w:sz w:val="22"/>
                <w:szCs w:val="22"/>
                <w:highlight w:val="none"/>
                <w:lang w:bidi="ar-SA"/>
              </w:rPr>
            </w:pPr>
          </w:p>
        </w:tc>
      </w:tr>
    </w:tbl>
    <w:p w14:paraId="746689C7">
      <w:pPr>
        <w:widowControl/>
        <w:spacing w:line="360" w:lineRule="exact"/>
        <w:ind w:left="968" w:hanging="968" w:hangingChars="4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注：  1.项目负责人及其他服务人员均应列入；</w:t>
      </w:r>
    </w:p>
    <w:p w14:paraId="3CD63126">
      <w:pPr>
        <w:widowControl/>
        <w:spacing w:line="360" w:lineRule="exact"/>
        <w:ind w:left="718" w:leftChars="321" w:hanging="44" w:hangingChars="2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2.列入本表人员如要更换，需经采购人同意，擅自更换或不到位属违约行为；</w:t>
      </w:r>
    </w:p>
    <w:p w14:paraId="3D875EEE">
      <w:pPr>
        <w:widowControl/>
        <w:spacing w:line="360" w:lineRule="exact"/>
        <w:ind w:left="718" w:leftChars="321" w:hanging="44" w:hangingChars="2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3.资质证书等人员证件复印件应附后（如有）。</w:t>
      </w:r>
    </w:p>
    <w:p w14:paraId="0CA85DE3">
      <w:pPr>
        <w:widowControl/>
        <w:spacing w:line="360" w:lineRule="exact"/>
        <w:ind w:left="718" w:leftChars="321" w:hanging="44" w:hangingChars="2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4. 表格可以延续。</w:t>
      </w:r>
    </w:p>
    <w:p w14:paraId="1EC3D2C2">
      <w:pPr>
        <w:pStyle w:val="8"/>
        <w:widowControl/>
        <w:spacing w:line="440" w:lineRule="atLeast"/>
        <w:jc w:val="left"/>
        <w:rPr>
          <w:rFonts w:cs="宋体"/>
          <w:color w:val="auto"/>
          <w:sz w:val="22"/>
          <w:szCs w:val="22"/>
          <w:highlight w:val="none"/>
          <w:lang w:bidi="ar-SA"/>
        </w:rPr>
      </w:pPr>
      <w:r>
        <w:rPr>
          <w:rFonts w:hint="eastAsia" w:cs="宋体"/>
          <w:color w:val="auto"/>
          <w:sz w:val="22"/>
          <w:szCs w:val="22"/>
          <w:highlight w:val="none"/>
          <w:lang w:bidi="ar-SA"/>
        </w:rPr>
        <w:t>供应商全称：（盖章）</w:t>
      </w:r>
    </w:p>
    <w:p w14:paraId="54AB04E3">
      <w:pPr>
        <w:pStyle w:val="8"/>
        <w:widowControl/>
        <w:spacing w:line="440" w:lineRule="atLeast"/>
        <w:jc w:val="left"/>
        <w:rPr>
          <w:rFonts w:cs="宋体"/>
          <w:color w:val="auto"/>
          <w:sz w:val="22"/>
          <w:szCs w:val="22"/>
          <w:highlight w:val="none"/>
          <w:lang w:val="zh-CN" w:eastAsia="zh-CN" w:bidi="ar-SA"/>
        </w:rPr>
      </w:pPr>
      <w:r>
        <w:rPr>
          <w:rFonts w:hint="eastAsia" w:cs="宋体"/>
          <w:color w:val="auto"/>
          <w:sz w:val="22"/>
          <w:szCs w:val="22"/>
          <w:highlight w:val="none"/>
          <w:lang w:bidi="ar-SA"/>
        </w:rPr>
        <w:t>法定代表人（签字或盖章）或</w:t>
      </w:r>
      <w:r>
        <w:rPr>
          <w:rFonts w:hint="eastAsia" w:cs="宋体"/>
          <w:color w:val="auto"/>
          <w:sz w:val="22"/>
          <w:szCs w:val="22"/>
          <w:highlight w:val="none"/>
          <w:lang w:val="zh-CN" w:eastAsia="zh-CN" w:bidi="ar-SA"/>
        </w:rPr>
        <w:t>授权代表（签字）：</w:t>
      </w:r>
    </w:p>
    <w:p w14:paraId="29E6019C">
      <w:pPr>
        <w:widowControl/>
        <w:autoSpaceDE w:val="0"/>
        <w:autoSpaceDN w:val="0"/>
        <w:adjustRightInd w:val="0"/>
        <w:spacing w:line="36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日期：</w:t>
      </w:r>
    </w:p>
    <w:p w14:paraId="491D7CA5">
      <w:pPr>
        <w:widowControl/>
        <w:spacing w:line="360" w:lineRule="exact"/>
        <w:jc w:val="left"/>
        <w:rPr>
          <w:rFonts w:hint="eastAsia" w:ascii="Calibri" w:hAnsi="Calibri" w:eastAsia="宋体" w:cs="Times New Roman"/>
          <w:b/>
          <w:bCs/>
          <w:color w:val="auto"/>
          <w:kern w:val="0"/>
          <w:sz w:val="32"/>
          <w:szCs w:val="32"/>
          <w:highlight w:val="none"/>
        </w:rPr>
      </w:pPr>
    </w:p>
    <w:p w14:paraId="676802AD">
      <w:pPr>
        <w:widowControl/>
        <w:spacing w:line="360" w:lineRule="exact"/>
        <w:jc w:val="left"/>
        <w:rPr>
          <w:rFonts w:hint="eastAsia" w:ascii="Calibri" w:hAnsi="Calibri" w:eastAsia="宋体" w:cs="Times New Roman"/>
          <w:b/>
          <w:bCs/>
          <w:color w:val="auto"/>
          <w:kern w:val="0"/>
          <w:sz w:val="32"/>
          <w:szCs w:val="32"/>
          <w:highlight w:val="none"/>
        </w:rPr>
      </w:pPr>
    </w:p>
    <w:p w14:paraId="532A6032">
      <w:pPr>
        <w:widowControl/>
        <w:spacing w:line="360" w:lineRule="exact"/>
        <w:jc w:val="left"/>
        <w:rPr>
          <w:rFonts w:hint="eastAsia" w:ascii="Calibri" w:hAnsi="Calibri" w:eastAsia="宋体" w:cs="Times New Roman"/>
          <w:b/>
          <w:bCs/>
          <w:color w:val="auto"/>
          <w:kern w:val="0"/>
          <w:sz w:val="32"/>
          <w:szCs w:val="32"/>
          <w:highlight w:val="none"/>
        </w:rPr>
      </w:pPr>
    </w:p>
    <w:p w14:paraId="4BAB2863">
      <w:pPr>
        <w:widowControl/>
        <w:spacing w:line="360" w:lineRule="exact"/>
        <w:jc w:val="left"/>
        <w:rPr>
          <w:rFonts w:hint="eastAsia" w:ascii="宋体" w:hAnsi="Calibri" w:eastAsia="宋体" w:cs="宋体"/>
          <w:b/>
          <w:bCs/>
          <w:color w:val="auto"/>
          <w:kern w:val="0"/>
          <w:sz w:val="32"/>
          <w:szCs w:val="32"/>
          <w:highlight w:val="none"/>
          <w:lang w:val="en-US" w:eastAsia="zh-CN" w:bidi="ar-SA"/>
        </w:rPr>
      </w:pPr>
      <w:r>
        <w:rPr>
          <w:rFonts w:hint="eastAsia" w:ascii="Calibri" w:hAnsi="Calibri" w:eastAsia="宋体" w:cs="Times New Roman"/>
          <w:b/>
          <w:bCs/>
          <w:color w:val="auto"/>
          <w:kern w:val="0"/>
          <w:sz w:val="32"/>
          <w:szCs w:val="32"/>
          <w:highlight w:val="none"/>
        </w:rPr>
        <w:t>附件十</w:t>
      </w:r>
    </w:p>
    <w:p w14:paraId="473D0985">
      <w:pPr>
        <w:pStyle w:val="19"/>
        <w:widowControl/>
        <w:spacing w:line="360" w:lineRule="exact"/>
        <w:jc w:val="center"/>
        <w:rPr>
          <w:b/>
          <w:bCs/>
          <w:color w:val="auto"/>
          <w:kern w:val="0"/>
          <w:sz w:val="32"/>
          <w:szCs w:val="32"/>
          <w:highlight w:val="none"/>
        </w:rPr>
      </w:pPr>
      <w:r>
        <w:rPr>
          <w:rFonts w:hint="eastAsia" w:cs="宋体"/>
          <w:b/>
          <w:bCs/>
          <w:color w:val="auto"/>
          <w:spacing w:val="-4"/>
          <w:kern w:val="0"/>
          <w:sz w:val="32"/>
          <w:szCs w:val="32"/>
          <w:highlight w:val="none"/>
          <w:lang w:bidi="ar-SA"/>
        </w:rPr>
        <w:t>项目业绩清单</w:t>
      </w:r>
    </w:p>
    <w:p w14:paraId="41D63FD9">
      <w:pPr>
        <w:pStyle w:val="19"/>
        <w:widowControl/>
        <w:spacing w:line="360" w:lineRule="exact"/>
        <w:jc w:val="center"/>
        <w:rPr>
          <w:color w:val="auto"/>
          <w:kern w:val="0"/>
          <w:sz w:val="22"/>
          <w:szCs w:val="22"/>
          <w:highlight w:val="none"/>
        </w:rPr>
      </w:pPr>
    </w:p>
    <w:tbl>
      <w:tblPr>
        <w:tblStyle w:val="16"/>
        <w:tblW w:w="9603" w:type="dxa"/>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0ED9B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noWrap/>
            <w:vAlign w:val="center"/>
          </w:tcPr>
          <w:p w14:paraId="40B0F101">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序号</w:t>
            </w:r>
          </w:p>
        </w:tc>
        <w:tc>
          <w:tcPr>
            <w:tcW w:w="1153" w:type="dxa"/>
            <w:tcBorders>
              <w:top w:val="double" w:color="000000" w:sz="6" w:space="0"/>
            </w:tcBorders>
            <w:noWrap/>
            <w:vAlign w:val="center"/>
          </w:tcPr>
          <w:p w14:paraId="11715FDC">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采购</w:t>
            </w:r>
          </w:p>
          <w:p w14:paraId="55180042">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单位</w:t>
            </w:r>
          </w:p>
        </w:tc>
        <w:tc>
          <w:tcPr>
            <w:tcW w:w="1154" w:type="dxa"/>
            <w:tcBorders>
              <w:top w:val="double" w:color="000000" w:sz="6" w:space="0"/>
            </w:tcBorders>
            <w:noWrap/>
            <w:vAlign w:val="center"/>
          </w:tcPr>
          <w:p w14:paraId="65F8E799">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项目</w:t>
            </w:r>
          </w:p>
          <w:p w14:paraId="7766ADCC">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名称</w:t>
            </w:r>
          </w:p>
        </w:tc>
        <w:tc>
          <w:tcPr>
            <w:tcW w:w="1154" w:type="dxa"/>
            <w:tcBorders>
              <w:top w:val="double" w:color="000000" w:sz="6" w:space="0"/>
            </w:tcBorders>
            <w:noWrap/>
            <w:vAlign w:val="center"/>
          </w:tcPr>
          <w:p w14:paraId="5B306547">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lang w:val="en-US" w:eastAsia="zh-CN"/>
              </w:rPr>
            </w:pPr>
            <w:r>
              <w:rPr>
                <w:rFonts w:hint="eastAsia" w:ascii="宋体" w:hAnsi="Calibri" w:eastAsia="宋体" w:cs="Times New Roman"/>
                <w:caps/>
                <w:smallCaps w:val="0"/>
                <w:color w:val="auto"/>
                <w:spacing w:val="20"/>
                <w:kern w:val="0"/>
                <w:sz w:val="22"/>
                <w:szCs w:val="22"/>
                <w:highlight w:val="none"/>
                <w:lang w:val="en-US" w:eastAsia="zh-CN"/>
              </w:rPr>
              <w:t>数量</w:t>
            </w:r>
          </w:p>
        </w:tc>
        <w:tc>
          <w:tcPr>
            <w:tcW w:w="1154" w:type="dxa"/>
            <w:tcBorders>
              <w:top w:val="double" w:color="000000" w:sz="6" w:space="0"/>
            </w:tcBorders>
            <w:noWrap/>
            <w:vAlign w:val="center"/>
          </w:tcPr>
          <w:p w14:paraId="03AA90CA">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合同</w:t>
            </w:r>
          </w:p>
          <w:p w14:paraId="6A6F324D">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金额</w:t>
            </w:r>
          </w:p>
        </w:tc>
        <w:tc>
          <w:tcPr>
            <w:tcW w:w="1154" w:type="dxa"/>
            <w:tcBorders>
              <w:top w:val="double" w:color="000000" w:sz="6" w:space="0"/>
            </w:tcBorders>
            <w:noWrap/>
            <w:vAlign w:val="center"/>
          </w:tcPr>
          <w:p w14:paraId="7D79C231">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签约</w:t>
            </w:r>
          </w:p>
          <w:p w14:paraId="6A2591AF">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日期</w:t>
            </w:r>
          </w:p>
        </w:tc>
        <w:tc>
          <w:tcPr>
            <w:tcW w:w="1154" w:type="dxa"/>
            <w:tcBorders>
              <w:top w:val="double" w:color="000000" w:sz="6" w:space="0"/>
            </w:tcBorders>
            <w:noWrap/>
            <w:vAlign w:val="center"/>
          </w:tcPr>
          <w:p w14:paraId="4E7BE210">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联系人</w:t>
            </w:r>
          </w:p>
        </w:tc>
        <w:tc>
          <w:tcPr>
            <w:tcW w:w="1154" w:type="dxa"/>
            <w:tcBorders>
              <w:top w:val="double" w:color="000000" w:sz="6" w:space="0"/>
            </w:tcBorders>
            <w:noWrap/>
            <w:vAlign w:val="center"/>
          </w:tcPr>
          <w:p w14:paraId="33EE6F57">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联系</w:t>
            </w:r>
          </w:p>
          <w:p w14:paraId="629AC08D">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电话</w:t>
            </w:r>
          </w:p>
        </w:tc>
        <w:tc>
          <w:tcPr>
            <w:tcW w:w="770" w:type="dxa"/>
            <w:tcBorders>
              <w:top w:val="double" w:color="000000" w:sz="6" w:space="0"/>
            </w:tcBorders>
            <w:noWrap/>
            <w:vAlign w:val="center"/>
          </w:tcPr>
          <w:p w14:paraId="40A6AF5B">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备注</w:t>
            </w:r>
          </w:p>
        </w:tc>
      </w:tr>
      <w:tr w14:paraId="5CB2650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54812DA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2145C92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10D4EE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2A9F9C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D8C6C4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4EEF1B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C5F789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58AA68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220107F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3FCE9B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53DB55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153349B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582852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0011E9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3F2D38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F73125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115E82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B7F9AC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5BE72D8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0FDF5E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8AB1E3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43437F0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1FA5AE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D8F5D6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10AF8F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E0A859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4647DE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4EF8F8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0D2F9B1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26DF8A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57E04AA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7426A38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86AABA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57A297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9E006E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8477C6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9436E0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D25293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5E7FB3E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0820131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85DB0C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4C0B7F9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8D57BD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F62B41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8318A7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BA7A7C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BB7565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2F1F31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3EC7367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42F8B2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0D1895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1066381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32DDA2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A2FD3B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147363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654E4D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4E41DC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8DC530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1993E1A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9380A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2BEE43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3041A84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DA1BD5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15E1F5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4D8DB6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430310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68FDE6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C374FE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3B0956B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0A2B7E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55EA89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4A186F9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1D77ED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9F838A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9D10F2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114A17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B4CCB3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B44100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52B89DC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6BF222A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EDD7C4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387BE4B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2F5256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5E443A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9A9E82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153F7F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FDFCFE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D54644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48CA690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6FF6C1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0DD7E6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1C7C600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4DBC71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50BA09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6F783C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B04775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DBB694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9D3F58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2BFB87A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6FB576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3CAC10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3526C18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A29CA2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95CCEF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11F2DB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99C93D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FB66DA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8DBFB8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58198C3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C53D2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FA549B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76BF375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48E207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69B84F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2BCB7C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F1EE66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ADE711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8BB567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1FAAE46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6DEEF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D50F72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23A609F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613EBD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24F180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BF046B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795264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238B40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5EE2F1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19679F3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32229E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52EA2F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2474040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154F34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2E0823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9A374B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767992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1BCA2B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E95414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4FB657E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354E05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5250F86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4B569E6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EDD7B9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4A2D1C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EE3F36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6C234D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E3F1DA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6CA362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20DF0BE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46011AA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6B4150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62E8413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880C21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910694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521BC8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66F679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248F38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0CCD97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199BAA8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4EA228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4B4282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5081850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235E26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3FEF6B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B3D104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829BF7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929339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3C36B3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4E6DD34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24FC46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60C59A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0834FA5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5665F7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BA3A4D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2721D9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4641D2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8628F3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24352B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5F062B8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6AEC6D3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79509D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5627134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A1C323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B2A771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9496A2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457936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48C780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A077CC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1FB3749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79B67D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560431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top w:val="single" w:color="000000" w:sz="6" w:space="0"/>
              <w:left w:val="single" w:color="000000" w:sz="6" w:space="0"/>
              <w:right w:val="single" w:color="000000" w:sz="6" w:space="0"/>
            </w:tcBorders>
            <w:noWrap/>
          </w:tcPr>
          <w:p w14:paraId="0B25F4E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27E82E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05E2CA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318CC2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81884D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8EBAE4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0624EF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top w:val="single" w:color="000000" w:sz="6" w:space="0"/>
              <w:left w:val="single" w:color="000000" w:sz="6" w:space="0"/>
              <w:right w:val="double" w:color="000000" w:sz="6" w:space="0"/>
            </w:tcBorders>
            <w:noWrap/>
          </w:tcPr>
          <w:p w14:paraId="3103A83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2BE4B2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noWrap/>
          </w:tcPr>
          <w:p w14:paraId="5F68FB0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3" w:type="dxa"/>
            <w:tcBorders>
              <w:bottom w:val="double" w:color="000000" w:sz="6" w:space="0"/>
            </w:tcBorders>
            <w:noWrap/>
          </w:tcPr>
          <w:p w14:paraId="249AAB8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235B7C7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43C73BC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46E5337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489F017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2BCA7A2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58871AA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770" w:type="dxa"/>
            <w:tcBorders>
              <w:bottom w:val="double" w:color="000000" w:sz="6" w:space="0"/>
            </w:tcBorders>
            <w:noWrap/>
          </w:tcPr>
          <w:p w14:paraId="3FEF667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bl>
    <w:p w14:paraId="15A8879F">
      <w:pPr>
        <w:pStyle w:val="19"/>
        <w:widowControl/>
        <w:spacing w:line="360" w:lineRule="exact"/>
        <w:jc w:val="left"/>
        <w:rPr>
          <w:color w:val="auto"/>
          <w:kern w:val="0"/>
          <w:sz w:val="22"/>
          <w:szCs w:val="22"/>
          <w:highlight w:val="none"/>
        </w:rPr>
      </w:pPr>
      <w:r>
        <w:rPr>
          <w:rFonts w:hint="eastAsia"/>
          <w:color w:val="auto"/>
          <w:kern w:val="0"/>
          <w:sz w:val="22"/>
          <w:szCs w:val="22"/>
          <w:highlight w:val="none"/>
        </w:rPr>
        <w:t>本表后附证明材料，证明材料以第七部分评审细则要求为准。</w:t>
      </w:r>
    </w:p>
    <w:p w14:paraId="006720AD">
      <w:pPr>
        <w:widowControl/>
        <w:jc w:val="left"/>
        <w:rPr>
          <w:rFonts w:hint="eastAsia" w:ascii="宋体" w:hAnsi="Calibri" w:eastAsia="宋体" w:cs="Times New Roman"/>
          <w:color w:val="auto"/>
          <w:spacing w:val="20"/>
          <w:kern w:val="0"/>
          <w:sz w:val="22"/>
          <w:szCs w:val="22"/>
          <w:highlight w:val="none"/>
        </w:rPr>
      </w:pPr>
    </w:p>
    <w:p w14:paraId="2C90A77C">
      <w:pPr>
        <w:widowControl/>
        <w:jc w:val="left"/>
        <w:rPr>
          <w:rFonts w:ascii="Calibri" w:hAnsi="Calibri" w:eastAsia="宋体" w:cs="Times New Roman"/>
          <w:color w:val="auto"/>
          <w:kern w:val="0"/>
          <w:sz w:val="22"/>
          <w:szCs w:val="22"/>
          <w:highlight w:val="none"/>
        </w:rPr>
      </w:pPr>
      <w:r>
        <w:rPr>
          <w:rFonts w:hint="eastAsia" w:ascii="宋体" w:hAnsi="Calibri" w:eastAsia="宋体" w:cs="Times New Roman"/>
          <w:color w:val="auto"/>
          <w:spacing w:val="20"/>
          <w:kern w:val="0"/>
          <w:sz w:val="22"/>
          <w:szCs w:val="22"/>
          <w:highlight w:val="none"/>
        </w:rPr>
        <w:t>供应商盖章：</w:t>
      </w:r>
      <w:r>
        <w:rPr>
          <w:rFonts w:hint="eastAsia" w:ascii="宋体" w:hAnsi="Calibri" w:eastAsia="宋体" w:cs="Times New Roman"/>
          <w:color w:val="auto"/>
          <w:spacing w:val="20"/>
          <w:kern w:val="0"/>
          <w:sz w:val="22"/>
          <w:szCs w:val="22"/>
          <w:highlight w:val="none"/>
          <w:u w:val="single"/>
        </w:rPr>
        <w:t xml:space="preserve">           </w:t>
      </w:r>
    </w:p>
    <w:p w14:paraId="277CDE26">
      <w:pPr>
        <w:pStyle w:val="19"/>
        <w:widowControl/>
        <w:spacing w:line="360" w:lineRule="exact"/>
        <w:jc w:val="left"/>
        <w:rPr>
          <w:rFonts w:ascii="仿宋_GB2312" w:hAnsi="仿宋_GB2312"/>
          <w:color w:val="auto"/>
          <w:kern w:val="0"/>
          <w:sz w:val="22"/>
          <w:szCs w:val="22"/>
          <w:highlight w:val="none"/>
        </w:rPr>
      </w:pPr>
    </w:p>
    <w:p w14:paraId="7F10FE44">
      <w:pPr>
        <w:widowControl/>
        <w:autoSpaceDE w:val="0"/>
        <w:autoSpaceDN w:val="0"/>
        <w:adjustRightInd w:val="0"/>
        <w:spacing w:line="360" w:lineRule="exact"/>
        <w:jc w:val="left"/>
        <w:rPr>
          <w:rFonts w:hint="eastAsia" w:ascii="宋体" w:hAnsi="Calibri" w:eastAsia="宋体" w:cs="Times New Roman"/>
          <w:color w:val="auto"/>
          <w:kern w:val="0"/>
          <w:sz w:val="32"/>
          <w:szCs w:val="22"/>
          <w:highlight w:val="none"/>
          <w:lang w:val="zh-CN" w:eastAsia="zh-CN"/>
        </w:rPr>
      </w:pPr>
    </w:p>
    <w:p w14:paraId="5BC02381">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p>
    <w:p w14:paraId="03CBEF9B">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p>
    <w:p w14:paraId="312526F7">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p>
    <w:p w14:paraId="5C97D8D3">
      <w:pPr>
        <w:widowControl/>
        <w:autoSpaceDE w:val="0"/>
        <w:autoSpaceDN w:val="0"/>
        <w:adjustRightInd w:val="0"/>
        <w:spacing w:line="460" w:lineRule="atLeast"/>
        <w:jc w:val="left"/>
        <w:rPr>
          <w:rFonts w:hint="eastAsia" w:ascii="宋体" w:hAnsi="Calibri" w:eastAsia="宋体" w:cs="宋体"/>
          <w:b/>
          <w:bCs/>
          <w:color w:val="auto"/>
          <w:kern w:val="0"/>
          <w:sz w:val="32"/>
          <w:szCs w:val="32"/>
          <w:highlight w:val="none"/>
          <w:lang w:val="en-US" w:eastAsia="zh-CN" w:bidi="ar-SA"/>
        </w:rPr>
      </w:pPr>
      <w:r>
        <w:rPr>
          <w:rFonts w:hint="eastAsia" w:ascii="宋体" w:hAnsi="Calibri" w:eastAsia="宋体" w:cs="宋体"/>
          <w:b/>
          <w:bCs/>
          <w:color w:val="auto"/>
          <w:kern w:val="0"/>
          <w:sz w:val="32"/>
          <w:szCs w:val="32"/>
          <w:highlight w:val="none"/>
          <w:lang w:bidi="ar-SA"/>
        </w:rPr>
        <w:t>附件十</w:t>
      </w:r>
      <w:r>
        <w:rPr>
          <w:rFonts w:hint="eastAsia" w:ascii="宋体" w:hAnsi="Calibri" w:eastAsia="宋体" w:cs="宋体"/>
          <w:b/>
          <w:bCs/>
          <w:color w:val="auto"/>
          <w:kern w:val="0"/>
          <w:sz w:val="32"/>
          <w:szCs w:val="32"/>
          <w:highlight w:val="none"/>
          <w:lang w:val="en-US" w:eastAsia="zh-CN" w:bidi="ar-SA"/>
        </w:rPr>
        <w:t>一</w:t>
      </w:r>
    </w:p>
    <w:p w14:paraId="2C148DA4">
      <w:pPr>
        <w:widowControl/>
        <w:autoSpaceDE w:val="0"/>
        <w:autoSpaceDN w:val="0"/>
        <w:adjustRightInd w:val="0"/>
        <w:spacing w:line="460" w:lineRule="atLeast"/>
        <w:jc w:val="center"/>
        <w:rPr>
          <w:rFonts w:hint="eastAsia" w:ascii="宋体" w:hAnsi="Calibri" w:eastAsia="宋体" w:cs="宋体"/>
          <w:b/>
          <w:bCs/>
          <w:color w:val="auto"/>
          <w:kern w:val="0"/>
          <w:sz w:val="32"/>
          <w:szCs w:val="32"/>
          <w:highlight w:val="none"/>
          <w:lang w:val="zh-CN" w:eastAsia="zh-CN" w:bidi="ar-SA"/>
        </w:rPr>
      </w:pPr>
      <w:r>
        <w:rPr>
          <w:rFonts w:hint="eastAsia" w:ascii="宋体" w:hAnsi="Calibri" w:eastAsia="宋体" w:cs="宋体"/>
          <w:b/>
          <w:bCs/>
          <w:color w:val="auto"/>
          <w:kern w:val="0"/>
          <w:sz w:val="32"/>
          <w:szCs w:val="32"/>
          <w:highlight w:val="none"/>
          <w:lang w:bidi="ar-SA"/>
        </w:rPr>
        <w:t>国企</w:t>
      </w:r>
      <w:r>
        <w:rPr>
          <w:rFonts w:hint="eastAsia" w:ascii="宋体" w:hAnsi="Calibri" w:eastAsia="宋体" w:cs="宋体"/>
          <w:b/>
          <w:bCs/>
          <w:color w:val="auto"/>
          <w:kern w:val="0"/>
          <w:sz w:val="32"/>
          <w:szCs w:val="32"/>
          <w:highlight w:val="none"/>
          <w:lang w:val="zh-CN" w:eastAsia="zh-CN" w:bidi="ar-SA"/>
        </w:rPr>
        <w:t>采购活动现场确认声明书</w:t>
      </w:r>
    </w:p>
    <w:p w14:paraId="767091E5">
      <w:pPr>
        <w:pStyle w:val="24"/>
        <w:widowControl w:val="0"/>
        <w:snapToGrid w:val="0"/>
        <w:spacing w:line="440" w:lineRule="exact"/>
        <w:jc w:val="both"/>
        <w:rPr>
          <w:rFonts w:cs="Times New Roman"/>
          <w:bCs/>
          <w:color w:val="auto"/>
          <w:sz w:val="22"/>
          <w:szCs w:val="22"/>
          <w:highlight w:val="none"/>
          <w:lang w:bidi="ar-SA"/>
        </w:rPr>
      </w:pPr>
      <w:r>
        <w:rPr>
          <w:rFonts w:hint="eastAsia"/>
          <w:color w:val="auto"/>
          <w:kern w:val="0"/>
          <w:sz w:val="22"/>
          <w:szCs w:val="22"/>
          <w:highlight w:val="none"/>
          <w:u w:val="single"/>
        </w:rPr>
        <w:t>杭州华旗招标代理有限公司</w:t>
      </w:r>
      <w:r>
        <w:rPr>
          <w:rFonts w:hint="eastAsia"/>
          <w:color w:val="auto"/>
          <w:kern w:val="0"/>
          <w:sz w:val="22"/>
          <w:szCs w:val="22"/>
          <w:highlight w:val="none"/>
        </w:rPr>
        <w:t>：</w:t>
      </w:r>
    </w:p>
    <w:p w14:paraId="682A6111">
      <w:pPr>
        <w:pStyle w:val="24"/>
        <w:widowControl w:val="0"/>
        <w:snapToGrid w:val="0"/>
        <w:spacing w:line="440" w:lineRule="exact"/>
        <w:ind w:firstLine="464" w:firstLineChars="200"/>
        <w:jc w:val="both"/>
        <w:rPr>
          <w:color w:val="auto"/>
          <w:spacing w:val="6"/>
          <w:sz w:val="22"/>
          <w:szCs w:val="22"/>
          <w:highlight w:val="none"/>
        </w:rPr>
      </w:pPr>
      <w:r>
        <w:rPr>
          <w:rFonts w:hint="eastAsia"/>
          <w:color w:val="auto"/>
          <w:spacing w:val="6"/>
          <w:sz w:val="22"/>
          <w:szCs w:val="22"/>
          <w:highlight w:val="none"/>
        </w:rPr>
        <w:t>本人</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rFonts w:hint="eastAsia"/>
          <w:color w:val="auto"/>
          <w:spacing w:val="6"/>
          <w:sz w:val="22"/>
          <w:szCs w:val="22"/>
          <w:highlight w:val="none"/>
        </w:rPr>
        <w:t>（授权代表姓名），经由</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（单位）</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（法定代表人姓名）合法授权参加</w:t>
      </w:r>
      <w:r>
        <w:rPr>
          <w:rFonts w:hint="eastAsia"/>
          <w:color w:val="auto"/>
          <w:sz w:val="22"/>
          <w:szCs w:val="22"/>
          <w:highlight w:val="none"/>
        </w:rPr>
        <w:t xml:space="preserve"> </w:t>
      </w:r>
      <w:r>
        <w:rPr>
          <w:rFonts w:hint="eastAsia"/>
          <w:color w:val="auto"/>
          <w:sz w:val="22"/>
          <w:szCs w:val="22"/>
          <w:highlight w:val="none"/>
          <w:u w:val="single"/>
        </w:rPr>
        <w:t xml:space="preserve"> </w:t>
      </w:r>
      <w:r>
        <w:rPr>
          <w:rFonts w:hint="eastAsia"/>
          <w:color w:val="auto"/>
          <w:sz w:val="22"/>
          <w:szCs w:val="22"/>
          <w:highlight w:val="none"/>
          <w:u w:val="single"/>
          <w:lang w:eastAsia="zh-CN"/>
        </w:rPr>
        <w:t>泰顺县国有控股集团有限公司会计师事务所服务项目</w:t>
      </w:r>
      <w:r>
        <w:rPr>
          <w:rFonts w:hint="eastAsia"/>
          <w:color w:val="auto"/>
          <w:sz w:val="22"/>
          <w:szCs w:val="22"/>
          <w:highlight w:val="none"/>
          <w:u w:val="single"/>
        </w:rPr>
        <w:t xml:space="preserve"> </w:t>
      </w:r>
      <w:r>
        <w:rPr>
          <w:rFonts w:hint="eastAsia"/>
          <w:color w:val="auto"/>
          <w:spacing w:val="6"/>
          <w:sz w:val="22"/>
          <w:szCs w:val="22"/>
          <w:highlight w:val="none"/>
        </w:rPr>
        <w:t>（编号：</w:t>
      </w:r>
      <w:r>
        <w:rPr>
          <w:rFonts w:hint="eastAsia"/>
          <w:color w:val="auto"/>
          <w:sz w:val="22"/>
          <w:szCs w:val="22"/>
          <w:highlight w:val="none"/>
          <w:u w:val="single"/>
          <w:lang w:eastAsia="zh-CN"/>
        </w:rPr>
        <w:t>TSCG202601004</w:t>
      </w:r>
      <w:r>
        <w:rPr>
          <w:rFonts w:hint="eastAsia"/>
          <w:color w:val="auto"/>
          <w:spacing w:val="6"/>
          <w:sz w:val="22"/>
          <w:szCs w:val="22"/>
          <w:highlight w:val="none"/>
          <w:u w:val="single"/>
        </w:rPr>
        <w:t>）</w:t>
      </w:r>
      <w:r>
        <w:rPr>
          <w:rFonts w:hint="eastAsia"/>
          <w:color w:val="auto"/>
          <w:spacing w:val="6"/>
          <w:sz w:val="22"/>
          <w:szCs w:val="22"/>
          <w:highlight w:val="none"/>
        </w:rPr>
        <w:t>国企采购活动，经与本单位法人代表（负责人）联系确认，现就有关公平竞争事项郑重声明如下：</w:t>
      </w:r>
      <w:r>
        <w:rPr>
          <w:color w:val="auto"/>
          <w:spacing w:val="6"/>
          <w:sz w:val="22"/>
          <w:szCs w:val="22"/>
          <w:highlight w:val="none"/>
        </w:rPr>
        <w:t xml:space="preserve"> </w:t>
      </w:r>
    </w:p>
    <w:p w14:paraId="0B2DBC36">
      <w:pPr>
        <w:pStyle w:val="25"/>
        <w:widowControl/>
        <w:numPr>
          <w:ilvl w:val="0"/>
          <w:numId w:val="7"/>
        </w:numPr>
        <w:snapToGrid w:val="0"/>
        <w:spacing w:line="440" w:lineRule="exact"/>
        <w:ind w:left="0" w:firstLine="415" w:firstLineChars="189"/>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本单位与采购人之间 □不存在利害关系 □存在下列利害关系</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2D828743">
      <w:pPr>
        <w:pStyle w:val="25"/>
        <w:widowControl/>
        <w:snapToGrid w:val="0"/>
        <w:spacing w:line="440" w:lineRule="exact"/>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 xml:space="preserve">  A.投资关系    B.行政隶属关系    C.业务指导关系</w:t>
      </w:r>
    </w:p>
    <w:p w14:paraId="78567D70">
      <w:pPr>
        <w:pStyle w:val="25"/>
        <w:widowControl/>
        <w:snapToGrid w:val="0"/>
        <w:spacing w:line="440" w:lineRule="exact"/>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 xml:space="preserve">  D.其他可能</w:t>
      </w:r>
      <w:r>
        <w:rPr>
          <w:rFonts w:hint="eastAsia" w:ascii="宋体" w:cs="宋体"/>
          <w:color w:val="auto"/>
          <w:sz w:val="22"/>
          <w:szCs w:val="22"/>
          <w:highlight w:val="none"/>
          <w:lang w:bidi="ar-SA"/>
        </w:rPr>
        <w:t>影响采购公正的</w:t>
      </w:r>
      <w:r>
        <w:rPr>
          <w:rFonts w:hint="eastAsia" w:ascii="宋体" w:cs="宋体"/>
          <w:color w:val="auto"/>
          <w:kern w:val="0"/>
          <w:sz w:val="22"/>
          <w:szCs w:val="22"/>
          <w:highlight w:val="none"/>
          <w:lang w:bidi="ar-SA"/>
        </w:rPr>
        <w:t xml:space="preserve">利害关系（如有，请如实说明） </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64DCA1AD">
      <w:pPr>
        <w:pStyle w:val="25"/>
        <w:widowControl/>
        <w:numPr>
          <w:ilvl w:val="0"/>
          <w:numId w:val="7"/>
        </w:numPr>
        <w:snapToGrid w:val="0"/>
        <w:spacing w:line="440" w:lineRule="exact"/>
        <w:ind w:left="0" w:firstLine="415" w:firstLineChars="189"/>
        <w:rPr>
          <w:rFonts w:hint="eastAsia" w:ascii="宋体" w:cs="宋体"/>
          <w:color w:val="auto"/>
          <w:kern w:val="0"/>
          <w:sz w:val="22"/>
          <w:szCs w:val="22"/>
          <w:highlight w:val="none"/>
          <w:lang w:bidi="ar-SA"/>
        </w:rPr>
      </w:pPr>
      <w:r>
        <w:rPr>
          <w:rFonts w:hint="eastAsia" w:ascii="宋体" w:cs="宋体"/>
          <w:color w:val="auto"/>
          <w:kern w:val="0"/>
          <w:sz w:val="22"/>
          <w:szCs w:val="22"/>
          <w:highlight w:val="none"/>
          <w:lang w:bidi="ar-SA"/>
        </w:rPr>
        <w:t xml:space="preserve">现已清楚知道参加本项目采购活动的其他所有供应商名称，本单位 □与其他所有供应商之间均不存在利害关系 □与 </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（供应商名称）之间存在下列利害关系</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3F647CD7">
      <w:pPr>
        <w:pStyle w:val="24"/>
        <w:widowControl w:val="0"/>
        <w:snapToGrid w:val="0"/>
        <w:spacing w:line="440" w:lineRule="exact"/>
        <w:jc w:val="both"/>
        <w:rPr>
          <w:rFonts w:cs="Times New Roman"/>
          <w:color w:val="auto"/>
          <w:kern w:val="0"/>
          <w:sz w:val="22"/>
          <w:szCs w:val="22"/>
          <w:highlight w:val="none"/>
          <w:lang w:bidi="ar-SA"/>
        </w:rPr>
      </w:pPr>
      <w:r>
        <w:rPr>
          <w:color w:val="auto"/>
          <w:kern w:val="0"/>
          <w:sz w:val="22"/>
          <w:szCs w:val="22"/>
          <w:highlight w:val="none"/>
        </w:rPr>
        <w:t xml:space="preserve">  A.</w:t>
      </w:r>
      <w:r>
        <w:rPr>
          <w:rFonts w:hint="eastAsia"/>
          <w:color w:val="auto"/>
          <w:kern w:val="0"/>
          <w:sz w:val="22"/>
          <w:szCs w:val="22"/>
          <w:highlight w:val="none"/>
        </w:rPr>
        <w:t>法定代表人或负责人或实际控制人是同一人</w:t>
      </w:r>
    </w:p>
    <w:p w14:paraId="283AC80F">
      <w:pPr>
        <w:pStyle w:val="24"/>
        <w:widowControl w:val="0"/>
        <w:snapToGrid w:val="0"/>
        <w:spacing w:line="440" w:lineRule="exact"/>
        <w:jc w:val="both"/>
        <w:rPr>
          <w:rFonts w:cs="Times New Roman"/>
          <w:color w:val="auto"/>
          <w:spacing w:val="6"/>
          <w:sz w:val="22"/>
          <w:szCs w:val="22"/>
          <w:highlight w:val="none"/>
          <w:lang w:bidi="ar-SA"/>
        </w:rPr>
      </w:pPr>
      <w:r>
        <w:rPr>
          <w:color w:val="auto"/>
          <w:kern w:val="0"/>
          <w:sz w:val="22"/>
          <w:szCs w:val="22"/>
          <w:highlight w:val="none"/>
        </w:rPr>
        <w:t xml:space="preserve">  B.</w:t>
      </w:r>
      <w:r>
        <w:rPr>
          <w:rFonts w:hint="eastAsia"/>
          <w:color w:val="auto"/>
          <w:kern w:val="0"/>
          <w:sz w:val="22"/>
          <w:szCs w:val="22"/>
          <w:highlight w:val="none"/>
        </w:rPr>
        <w:t>法定代表人或负责人或实际控制人是夫妻关系</w:t>
      </w:r>
    </w:p>
    <w:p w14:paraId="269AA8D3">
      <w:pPr>
        <w:pStyle w:val="24"/>
        <w:widowControl w:val="0"/>
        <w:snapToGrid w:val="0"/>
        <w:spacing w:line="440" w:lineRule="exact"/>
        <w:jc w:val="both"/>
        <w:rPr>
          <w:rFonts w:cs="Times New Roman"/>
          <w:color w:val="auto"/>
          <w:spacing w:val="6"/>
          <w:sz w:val="22"/>
          <w:szCs w:val="22"/>
          <w:highlight w:val="none"/>
          <w:lang w:bidi="ar-SA"/>
        </w:rPr>
      </w:pPr>
      <w:r>
        <w:rPr>
          <w:color w:val="auto"/>
          <w:kern w:val="0"/>
          <w:sz w:val="22"/>
          <w:szCs w:val="22"/>
          <w:highlight w:val="none"/>
        </w:rPr>
        <w:t xml:space="preserve">  C.</w:t>
      </w:r>
      <w:r>
        <w:rPr>
          <w:rFonts w:hint="eastAsia"/>
          <w:color w:val="auto"/>
          <w:kern w:val="0"/>
          <w:sz w:val="22"/>
          <w:szCs w:val="22"/>
          <w:highlight w:val="none"/>
        </w:rPr>
        <w:t>法定代表人或负责人或实际控制人是直系血亲关系</w:t>
      </w:r>
    </w:p>
    <w:p w14:paraId="4243CB8B">
      <w:pPr>
        <w:pStyle w:val="24"/>
        <w:widowControl w:val="0"/>
        <w:snapToGrid w:val="0"/>
        <w:spacing w:line="440" w:lineRule="exact"/>
        <w:jc w:val="both"/>
        <w:rPr>
          <w:rFonts w:cs="Times New Roman"/>
          <w:color w:val="auto"/>
          <w:spacing w:val="6"/>
          <w:sz w:val="22"/>
          <w:szCs w:val="22"/>
          <w:highlight w:val="none"/>
          <w:lang w:bidi="ar-SA"/>
        </w:rPr>
      </w:pPr>
      <w:r>
        <w:rPr>
          <w:color w:val="auto"/>
          <w:kern w:val="0"/>
          <w:sz w:val="22"/>
          <w:szCs w:val="22"/>
          <w:highlight w:val="none"/>
        </w:rPr>
        <w:t xml:space="preserve">  D.</w:t>
      </w:r>
      <w:r>
        <w:rPr>
          <w:rFonts w:hint="eastAsia"/>
          <w:color w:val="auto"/>
          <w:kern w:val="0"/>
          <w:sz w:val="22"/>
          <w:szCs w:val="22"/>
          <w:highlight w:val="none"/>
        </w:rPr>
        <w:t>法定代表人或负责人或实际控制人存在三代以内旁系血亲关系</w:t>
      </w:r>
    </w:p>
    <w:p w14:paraId="50A43F42">
      <w:pPr>
        <w:pStyle w:val="24"/>
        <w:widowControl w:val="0"/>
        <w:snapToGrid w:val="0"/>
        <w:spacing w:line="440" w:lineRule="exact"/>
        <w:jc w:val="both"/>
        <w:rPr>
          <w:rFonts w:cs="Times New Roman"/>
          <w:color w:val="auto"/>
          <w:kern w:val="0"/>
          <w:sz w:val="22"/>
          <w:szCs w:val="22"/>
          <w:highlight w:val="none"/>
          <w:lang w:bidi="ar-SA"/>
        </w:rPr>
      </w:pPr>
      <w:r>
        <w:rPr>
          <w:color w:val="auto"/>
          <w:kern w:val="0"/>
          <w:sz w:val="22"/>
          <w:szCs w:val="22"/>
          <w:highlight w:val="none"/>
        </w:rPr>
        <w:t xml:space="preserve">  E.</w:t>
      </w:r>
      <w:r>
        <w:rPr>
          <w:rFonts w:hint="eastAsia"/>
          <w:color w:val="auto"/>
          <w:kern w:val="0"/>
          <w:sz w:val="22"/>
          <w:szCs w:val="22"/>
          <w:highlight w:val="none"/>
        </w:rPr>
        <w:t>法定代表人或负责人或实际控制人存在近姻亲关系</w:t>
      </w:r>
    </w:p>
    <w:p w14:paraId="7C297B26">
      <w:pPr>
        <w:pStyle w:val="24"/>
        <w:widowControl w:val="0"/>
        <w:snapToGrid w:val="0"/>
        <w:spacing w:line="440" w:lineRule="exact"/>
        <w:jc w:val="both"/>
        <w:rPr>
          <w:rFonts w:cs="Times New Roman"/>
          <w:color w:val="auto"/>
          <w:kern w:val="0"/>
          <w:sz w:val="22"/>
          <w:szCs w:val="22"/>
          <w:highlight w:val="none"/>
          <w:lang w:bidi="ar-SA"/>
        </w:rPr>
      </w:pPr>
      <w:r>
        <w:rPr>
          <w:color w:val="auto"/>
          <w:kern w:val="0"/>
          <w:sz w:val="22"/>
          <w:szCs w:val="22"/>
          <w:highlight w:val="none"/>
        </w:rPr>
        <w:t xml:space="preserve">  F.</w:t>
      </w:r>
      <w:r>
        <w:rPr>
          <w:rFonts w:hint="eastAsia"/>
          <w:color w:val="auto"/>
          <w:kern w:val="0"/>
          <w:sz w:val="22"/>
          <w:szCs w:val="22"/>
          <w:highlight w:val="none"/>
        </w:rPr>
        <w:t>法定代表人或负责人或实际控制人存在股份控制或实际控制关系</w:t>
      </w:r>
    </w:p>
    <w:p w14:paraId="4250F6F8">
      <w:pPr>
        <w:pStyle w:val="24"/>
        <w:widowControl w:val="0"/>
        <w:snapToGrid w:val="0"/>
        <w:spacing w:line="440" w:lineRule="exact"/>
        <w:jc w:val="both"/>
        <w:rPr>
          <w:rFonts w:cs="Times New Roman"/>
          <w:color w:val="auto"/>
          <w:kern w:val="0"/>
          <w:sz w:val="22"/>
          <w:szCs w:val="22"/>
          <w:highlight w:val="none"/>
          <w:lang w:bidi="ar-SA"/>
        </w:rPr>
      </w:pPr>
      <w:r>
        <w:rPr>
          <w:color w:val="auto"/>
          <w:kern w:val="0"/>
          <w:sz w:val="22"/>
          <w:szCs w:val="22"/>
          <w:highlight w:val="none"/>
        </w:rPr>
        <w:t xml:space="preserve">  G.</w:t>
      </w:r>
      <w:r>
        <w:rPr>
          <w:rFonts w:hint="eastAsia"/>
          <w:color w:val="auto"/>
          <w:kern w:val="0"/>
          <w:sz w:val="22"/>
          <w:szCs w:val="22"/>
          <w:highlight w:val="none"/>
        </w:rPr>
        <w:t>存在共同直接或间接投资设立子公司、联营企业和合营企业情况</w:t>
      </w:r>
    </w:p>
    <w:p w14:paraId="0233757C">
      <w:pPr>
        <w:pStyle w:val="24"/>
        <w:widowControl w:val="0"/>
        <w:snapToGrid w:val="0"/>
        <w:spacing w:line="440" w:lineRule="exact"/>
        <w:jc w:val="both"/>
        <w:rPr>
          <w:rFonts w:cs="Times New Roman"/>
          <w:color w:val="auto"/>
          <w:sz w:val="22"/>
          <w:szCs w:val="22"/>
          <w:highlight w:val="none"/>
          <w:lang w:bidi="ar-SA"/>
        </w:rPr>
      </w:pPr>
      <w:r>
        <w:rPr>
          <w:color w:val="auto"/>
          <w:kern w:val="0"/>
          <w:sz w:val="22"/>
          <w:szCs w:val="22"/>
          <w:highlight w:val="none"/>
        </w:rPr>
        <w:t xml:space="preserve">  H.</w:t>
      </w:r>
      <w:r>
        <w:rPr>
          <w:rFonts w:hint="eastAsia"/>
          <w:color w:val="auto"/>
          <w:kern w:val="0"/>
          <w:sz w:val="22"/>
          <w:szCs w:val="22"/>
          <w:highlight w:val="none"/>
        </w:rPr>
        <w:t>存在分级代理或代销关系、同一生产制造商关系、</w:t>
      </w:r>
      <w:r>
        <w:rPr>
          <w:rFonts w:hint="eastAsia"/>
          <w:color w:val="auto"/>
          <w:sz w:val="22"/>
          <w:szCs w:val="22"/>
          <w:highlight w:val="none"/>
        </w:rPr>
        <w:t>管理关系、重要业务（占主营业务收入</w:t>
      </w:r>
      <w:r>
        <w:rPr>
          <w:color w:val="auto"/>
          <w:sz w:val="22"/>
          <w:szCs w:val="22"/>
          <w:highlight w:val="none"/>
        </w:rPr>
        <w:t>50%</w:t>
      </w:r>
      <w:r>
        <w:rPr>
          <w:rFonts w:hint="eastAsia"/>
          <w:color w:val="auto"/>
          <w:sz w:val="22"/>
          <w:szCs w:val="22"/>
          <w:highlight w:val="none"/>
        </w:rPr>
        <w:t>以上）或重要财务往来关系（如融资）等其他实质性控制关系</w:t>
      </w:r>
    </w:p>
    <w:p w14:paraId="3622ACB6">
      <w:pPr>
        <w:pStyle w:val="24"/>
        <w:widowControl w:val="0"/>
        <w:snapToGrid w:val="0"/>
        <w:spacing w:line="440" w:lineRule="exact"/>
        <w:jc w:val="both"/>
        <w:rPr>
          <w:rFonts w:cs="Times New Roman"/>
          <w:color w:val="auto"/>
          <w:spacing w:val="6"/>
          <w:sz w:val="22"/>
          <w:szCs w:val="22"/>
          <w:highlight w:val="none"/>
          <w:lang w:bidi="ar-SA"/>
        </w:rPr>
      </w:pPr>
      <w:r>
        <w:rPr>
          <w:color w:val="auto"/>
          <w:sz w:val="22"/>
          <w:szCs w:val="22"/>
          <w:highlight w:val="none"/>
        </w:rPr>
        <w:t xml:space="preserve">  I</w:t>
      </w:r>
      <w:r>
        <w:rPr>
          <w:color w:val="auto"/>
          <w:kern w:val="0"/>
          <w:sz w:val="22"/>
          <w:szCs w:val="22"/>
          <w:highlight w:val="none"/>
        </w:rPr>
        <w:t>.</w:t>
      </w:r>
      <w:r>
        <w:rPr>
          <w:rFonts w:hint="eastAsia"/>
          <w:color w:val="auto"/>
          <w:sz w:val="22"/>
          <w:szCs w:val="22"/>
          <w:highlight w:val="none"/>
        </w:rPr>
        <w:t>其他利害关系情况</w:t>
      </w:r>
      <w:r>
        <w:rPr>
          <w:color w:val="auto"/>
          <w:sz w:val="22"/>
          <w:szCs w:val="22"/>
          <w:highlight w:val="none"/>
          <w:u w:val="single"/>
        </w:rPr>
        <w:t xml:space="preserve">                              </w:t>
      </w:r>
      <w:r>
        <w:rPr>
          <w:rFonts w:hint="eastAsia"/>
          <w:color w:val="auto"/>
          <w:kern w:val="0"/>
          <w:sz w:val="22"/>
          <w:szCs w:val="22"/>
          <w:highlight w:val="none"/>
        </w:rPr>
        <w:t>。</w:t>
      </w:r>
    </w:p>
    <w:p w14:paraId="09871DCF">
      <w:pPr>
        <w:pStyle w:val="25"/>
        <w:widowControl/>
        <w:numPr>
          <w:ilvl w:val="0"/>
          <w:numId w:val="8"/>
        </w:numPr>
        <w:snapToGrid w:val="0"/>
        <w:spacing w:line="440" w:lineRule="exact"/>
        <w:ind w:left="0" w:firstLine="415" w:firstLineChars="189"/>
        <w:rPr>
          <w:rFonts w:hint="eastAsia" w:ascii="宋体" w:cs="Times New Roman"/>
          <w:color w:val="auto"/>
          <w:kern w:val="0"/>
          <w:sz w:val="22"/>
          <w:szCs w:val="22"/>
          <w:highlight w:val="none"/>
          <w:lang w:bidi="ar-SA"/>
        </w:rPr>
      </w:pPr>
      <w:r>
        <w:rPr>
          <w:rFonts w:hint="eastAsia" w:ascii="宋体" w:cs="宋体"/>
          <w:color w:val="auto"/>
          <w:sz w:val="22"/>
          <w:szCs w:val="22"/>
          <w:highlight w:val="none"/>
          <w:lang w:bidi="ar-SA"/>
        </w:rPr>
        <w:t>现已清楚知道并</w:t>
      </w:r>
      <w:r>
        <w:rPr>
          <w:rFonts w:hint="eastAsia" w:ascii="宋体" w:cs="宋体"/>
          <w:color w:val="auto"/>
          <w:kern w:val="0"/>
          <w:sz w:val="22"/>
          <w:szCs w:val="22"/>
          <w:highlight w:val="none"/>
          <w:lang w:bidi="ar-SA"/>
        </w:rPr>
        <w:t>严格遵守国企采购法律法规和现场纪律。</w:t>
      </w:r>
    </w:p>
    <w:p w14:paraId="0286EA84">
      <w:pPr>
        <w:pStyle w:val="25"/>
        <w:widowControl/>
        <w:numPr>
          <w:ilvl w:val="0"/>
          <w:numId w:val="8"/>
        </w:numPr>
        <w:snapToGrid w:val="0"/>
        <w:spacing w:line="440" w:lineRule="exact"/>
        <w:ind w:left="0" w:firstLine="415" w:firstLineChars="189"/>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我发现</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供应商之间存在或可能存在上述第二条第</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项利害关系。</w:t>
      </w:r>
    </w:p>
    <w:p w14:paraId="7916D1EA">
      <w:pPr>
        <w:pStyle w:val="25"/>
        <w:widowControl/>
        <w:numPr>
          <w:ilvl w:val="0"/>
          <w:numId w:val="8"/>
        </w:numPr>
        <w:snapToGrid w:val="0"/>
        <w:spacing w:line="440" w:lineRule="exact"/>
        <w:ind w:left="0" w:firstLine="415" w:firstLineChars="189"/>
        <w:rPr>
          <w:rFonts w:hint="eastAsia" w:ascii="宋体" w:cs="Times New Roman"/>
          <w:color w:val="auto"/>
          <w:sz w:val="22"/>
          <w:szCs w:val="22"/>
          <w:highlight w:val="none"/>
          <w:lang w:bidi="ar-SA"/>
        </w:rPr>
      </w:pPr>
      <w:r>
        <w:rPr>
          <w:rFonts w:hint="eastAsia" w:ascii="宋体" w:cs="宋体"/>
          <w:color w:val="auto"/>
          <w:kern w:val="0"/>
          <w:sz w:val="22"/>
          <w:szCs w:val="22"/>
          <w:highlight w:val="none"/>
          <w:lang w:bidi="ar-SA"/>
        </w:rPr>
        <w:t>经检查确认所有投标人</w:t>
      </w:r>
      <w:r>
        <w:rPr>
          <w:rFonts w:hint="eastAsia" w:ascii="宋体" w:cs="宋体"/>
          <w:color w:val="auto"/>
          <w:kern w:val="0"/>
          <w:sz w:val="22"/>
          <w:szCs w:val="22"/>
          <w:highlight w:val="none"/>
          <w:lang w:eastAsia="zh-CN" w:bidi="ar-SA"/>
        </w:rPr>
        <w:t>投标（响应）文件</w:t>
      </w:r>
      <w:r>
        <w:rPr>
          <w:rFonts w:hint="eastAsia" w:ascii="宋体" w:cs="宋体"/>
          <w:color w:val="auto"/>
          <w:kern w:val="0"/>
          <w:sz w:val="22"/>
          <w:szCs w:val="22"/>
          <w:highlight w:val="none"/>
          <w:lang w:bidi="ar-SA"/>
        </w:rPr>
        <w:t xml:space="preserve"> □ 不存在密封包装问题□存在密封包装问题（具体指出）</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7CB64643">
      <w:pPr>
        <w:pStyle w:val="24"/>
        <w:widowControl w:val="0"/>
        <w:snapToGrid w:val="0"/>
        <w:spacing w:line="440" w:lineRule="exact"/>
        <w:ind w:firstLine="440" w:firstLineChars="200"/>
        <w:jc w:val="center"/>
        <w:rPr>
          <w:rFonts w:cs="Times New Roman"/>
          <w:color w:val="auto"/>
          <w:sz w:val="22"/>
          <w:szCs w:val="22"/>
          <w:highlight w:val="none"/>
          <w:lang w:bidi="ar-SA"/>
        </w:rPr>
      </w:pPr>
      <w:r>
        <w:rPr>
          <w:rFonts w:hint="eastAsia"/>
          <w:color w:val="auto"/>
          <w:sz w:val="22"/>
          <w:szCs w:val="22"/>
          <w:highlight w:val="none"/>
        </w:rPr>
        <w:t>（供应商代表签名）：</w:t>
      </w:r>
    </w:p>
    <w:p w14:paraId="015C48C6">
      <w:pPr>
        <w:pStyle w:val="24"/>
        <w:widowControl w:val="0"/>
        <w:snapToGrid w:val="0"/>
        <w:spacing w:line="440" w:lineRule="exact"/>
        <w:ind w:firstLine="440" w:firstLineChars="200"/>
        <w:jc w:val="center"/>
        <w:rPr>
          <w:rFonts w:cs="Times New Roman"/>
          <w:color w:val="auto"/>
          <w:sz w:val="22"/>
          <w:szCs w:val="22"/>
          <w:highlight w:val="none"/>
          <w:lang w:bidi="ar-SA"/>
        </w:rPr>
      </w:pPr>
      <w:r>
        <w:rPr>
          <w:rFonts w:hint="eastAsia"/>
          <w:color w:val="auto"/>
          <w:sz w:val="22"/>
          <w:szCs w:val="22"/>
          <w:highlight w:val="none"/>
        </w:rPr>
        <w:t xml:space="preserve"> 年 月 日</w:t>
      </w:r>
    </w:p>
    <w:p w14:paraId="44D783FA">
      <w:pPr>
        <w:pStyle w:val="8"/>
        <w:widowControl/>
        <w:spacing w:line="360" w:lineRule="exact"/>
        <w:jc w:val="center"/>
        <w:rPr>
          <w:rFonts w:cs="宋体"/>
          <w:b/>
          <w:color w:val="auto"/>
          <w:sz w:val="32"/>
          <w:szCs w:val="32"/>
          <w:highlight w:val="none"/>
          <w:lang w:val="zh-CN" w:eastAsia="zh-CN" w:bidi="ar-SA"/>
        </w:rPr>
      </w:pPr>
      <w:r>
        <w:rPr>
          <w:rFonts w:hint="eastAsia" w:cs="宋体"/>
          <w:color w:val="auto"/>
          <w:sz w:val="22"/>
          <w:szCs w:val="22"/>
          <w:highlight w:val="none"/>
          <w:lang w:bidi="ar-SA"/>
        </w:rPr>
        <w:br w:type="page"/>
      </w:r>
      <w:r>
        <w:rPr>
          <w:rFonts w:cs="Arial"/>
          <w:b/>
          <w:bCs/>
          <w:color w:val="auto"/>
          <w:sz w:val="32"/>
          <w:szCs w:val="32"/>
          <w:highlight w:val="none"/>
          <w:lang w:bidi="ar-SA"/>
        </w:rPr>
        <w:t xml:space="preserve"> </w:t>
      </w:r>
      <w:r>
        <w:rPr>
          <w:rFonts w:hint="eastAsia" w:cs="宋体"/>
          <w:b/>
          <w:color w:val="auto"/>
          <w:sz w:val="32"/>
          <w:szCs w:val="32"/>
          <w:highlight w:val="none"/>
          <w:lang w:val="zh-CN" w:eastAsia="zh-CN" w:bidi="ar-SA"/>
        </w:rPr>
        <w:t>第</w:t>
      </w:r>
      <w:r>
        <w:rPr>
          <w:rFonts w:hint="eastAsia" w:cs="宋体"/>
          <w:b/>
          <w:color w:val="auto"/>
          <w:sz w:val="32"/>
          <w:szCs w:val="32"/>
          <w:highlight w:val="none"/>
          <w:lang w:bidi="ar-SA"/>
        </w:rPr>
        <w:t>七</w:t>
      </w:r>
      <w:r>
        <w:rPr>
          <w:rFonts w:hint="eastAsia" w:cs="宋体"/>
          <w:b/>
          <w:color w:val="auto"/>
          <w:sz w:val="32"/>
          <w:szCs w:val="32"/>
          <w:highlight w:val="none"/>
          <w:lang w:val="zh-CN" w:eastAsia="zh-CN" w:bidi="ar-SA"/>
        </w:rPr>
        <w:t>部分</w:t>
      </w:r>
      <w:r>
        <w:rPr>
          <w:rFonts w:hint="eastAsia" w:cs="宋体"/>
          <w:b/>
          <w:color w:val="auto"/>
          <w:sz w:val="32"/>
          <w:szCs w:val="32"/>
          <w:highlight w:val="none"/>
          <w:lang w:bidi="ar-SA"/>
        </w:rPr>
        <w:t>、</w:t>
      </w:r>
      <w:r>
        <w:rPr>
          <w:rFonts w:hint="eastAsia" w:cs="宋体"/>
          <w:b/>
          <w:color w:val="auto"/>
          <w:sz w:val="32"/>
          <w:szCs w:val="32"/>
          <w:highlight w:val="none"/>
          <w:lang w:val="zh-CN" w:eastAsia="zh-CN" w:bidi="ar-SA"/>
        </w:rPr>
        <w:t>评标办法</w:t>
      </w:r>
    </w:p>
    <w:p w14:paraId="1BFCA7FD">
      <w:pPr>
        <w:widowControl/>
        <w:tabs>
          <w:tab w:val="left" w:pos="8820"/>
        </w:tabs>
        <w:adjustRightInd w:val="0"/>
        <w:snapToGrid w:val="0"/>
        <w:spacing w:before="100" w:line="380" w:lineRule="exact"/>
        <w:ind w:firstLine="440"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参照</w:t>
      </w:r>
      <w:r>
        <w:rPr>
          <w:rFonts w:hint="eastAsia" w:ascii="宋体" w:hAnsi="Calibri" w:eastAsia="宋体" w:cs="宋体"/>
          <w:bCs/>
          <w:color w:val="auto"/>
          <w:kern w:val="0"/>
          <w:sz w:val="22"/>
          <w:szCs w:val="24"/>
          <w:highlight w:val="none"/>
          <w:lang w:eastAsia="zh-CN" w:bidi="ar-SA"/>
        </w:rPr>
        <w:t>《泰顺县县属国有企业采购管理办法（试行）》</w:t>
      </w:r>
      <w:r>
        <w:rPr>
          <w:rFonts w:hint="eastAsia" w:ascii="宋体" w:hAnsi="Calibri" w:eastAsia="宋体" w:cs="宋体"/>
          <w:color w:val="auto"/>
          <w:kern w:val="0"/>
          <w:sz w:val="22"/>
          <w:szCs w:val="22"/>
          <w:highlight w:val="none"/>
          <w:lang w:val="zh-CN" w:eastAsia="zh-CN" w:bidi="ar-SA"/>
        </w:rPr>
        <w:t>及相关法律规章</w:t>
      </w:r>
      <w:r>
        <w:rPr>
          <w:rFonts w:hint="eastAsia" w:ascii="宋体" w:hAnsi="Calibri" w:eastAsia="宋体" w:cs="宋体"/>
          <w:color w:val="auto"/>
          <w:kern w:val="0"/>
          <w:sz w:val="22"/>
          <w:szCs w:val="22"/>
          <w:highlight w:val="none"/>
          <w:lang w:bidi="ar-SA"/>
        </w:rPr>
        <w:t>，结合本次所要采购项目的实际，按照公平、公正、科学、择优的原则选择中标方，特制定本评标办法。</w:t>
      </w:r>
    </w:p>
    <w:p w14:paraId="0F19561C">
      <w:pPr>
        <w:widowControl/>
        <w:snapToGrid w:val="0"/>
        <w:spacing w:line="380" w:lineRule="exact"/>
        <w:ind w:firstLine="3810" w:firstLineChars="1725"/>
        <w:jc w:val="left"/>
        <w:rPr>
          <w:rFonts w:hint="eastAsia" w:ascii="宋体" w:hAnsi="Calibri" w:eastAsia="宋体" w:cs="宋体"/>
          <w:b/>
          <w:color w:val="auto"/>
          <w:kern w:val="0"/>
          <w:sz w:val="22"/>
          <w:szCs w:val="22"/>
          <w:highlight w:val="none"/>
          <w:lang w:bidi="ar-SA"/>
        </w:rPr>
      </w:pPr>
      <w:r>
        <w:rPr>
          <w:rFonts w:hint="eastAsia" w:ascii="宋体" w:hAnsi="Calibri" w:eastAsia="宋体" w:cs="宋体"/>
          <w:b/>
          <w:color w:val="auto"/>
          <w:kern w:val="0"/>
          <w:sz w:val="22"/>
          <w:szCs w:val="22"/>
          <w:highlight w:val="none"/>
          <w:lang w:bidi="ar-SA"/>
        </w:rPr>
        <w:t>一、总则</w:t>
      </w:r>
    </w:p>
    <w:p w14:paraId="16BB57AC">
      <w:pPr>
        <w:widowControl/>
        <w:snapToGrid w:val="0"/>
        <w:spacing w:line="380" w:lineRule="exact"/>
        <w:ind w:firstLine="5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评审工作遵循公平、公正、民主、科学的原则和诚实、信誉、效率的服务原则。本着科学、严谨的态度，认真进行评审。择优选定提供服务单位，最大限度的保护当事人权益，严格按照竞争性磋商文件的商务、技术要求，对</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将被拒绝。</w:t>
      </w:r>
    </w:p>
    <w:p w14:paraId="734AE076">
      <w:pPr>
        <w:widowControl/>
        <w:snapToGrid w:val="0"/>
        <w:spacing w:line="380" w:lineRule="exact"/>
        <w:ind w:firstLine="3810" w:firstLineChars="1725"/>
        <w:jc w:val="left"/>
        <w:rPr>
          <w:rFonts w:hint="eastAsia" w:ascii="宋体" w:hAnsi="Calibri" w:eastAsia="宋体" w:cs="宋体"/>
          <w:color w:val="auto"/>
          <w:kern w:val="0"/>
          <w:sz w:val="22"/>
          <w:szCs w:val="22"/>
          <w:highlight w:val="none"/>
          <w:lang w:bidi="ar-SA"/>
        </w:rPr>
      </w:pPr>
      <w:r>
        <w:rPr>
          <w:rFonts w:hint="eastAsia" w:ascii="宋体" w:hAnsi="Calibri" w:eastAsia="宋体" w:cs="宋体"/>
          <w:b/>
          <w:color w:val="auto"/>
          <w:kern w:val="0"/>
          <w:sz w:val="22"/>
          <w:szCs w:val="22"/>
          <w:highlight w:val="none"/>
          <w:lang w:bidi="ar-SA"/>
        </w:rPr>
        <w:t>二、评审组织</w:t>
      </w:r>
    </w:p>
    <w:p w14:paraId="38A2B002">
      <w:pPr>
        <w:widowControl/>
        <w:snapToGrid w:val="0"/>
        <w:spacing w:line="380" w:lineRule="exact"/>
        <w:ind w:firstLine="5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评审工作由采购人依法组建的竞争性磋商小组负责，竞争性磋商小组由采购人代表以及评审专家库中随机抽取的有关技术、经济专家共同组成。评审全过程由采购管理部门全程监督。</w:t>
      </w:r>
    </w:p>
    <w:p w14:paraId="4A45B839">
      <w:pPr>
        <w:widowControl/>
        <w:snapToGrid w:val="0"/>
        <w:spacing w:line="380" w:lineRule="exact"/>
        <w:ind w:firstLine="1758" w:firstLineChars="796"/>
        <w:jc w:val="left"/>
        <w:rPr>
          <w:rFonts w:hint="eastAsia" w:ascii="宋体" w:hAnsi="Calibri" w:eastAsia="宋体" w:cs="宋体"/>
          <w:color w:val="auto"/>
          <w:kern w:val="0"/>
          <w:sz w:val="22"/>
          <w:szCs w:val="22"/>
          <w:highlight w:val="none"/>
          <w:lang w:bidi="ar-SA"/>
        </w:rPr>
      </w:pPr>
      <w:r>
        <w:rPr>
          <w:rFonts w:hint="eastAsia" w:ascii="宋体" w:hAnsi="Calibri" w:eastAsia="宋体" w:cs="宋体"/>
          <w:b/>
          <w:color w:val="auto"/>
          <w:kern w:val="0"/>
          <w:sz w:val="22"/>
          <w:szCs w:val="22"/>
          <w:highlight w:val="none"/>
          <w:lang w:bidi="ar-SA"/>
        </w:rPr>
        <w:t>三、</w:t>
      </w:r>
      <w:r>
        <w:rPr>
          <w:rFonts w:hint="eastAsia" w:ascii="宋体" w:hAnsi="Calibri" w:eastAsia="宋体" w:cs="宋体"/>
          <w:b/>
          <w:color w:val="auto"/>
          <w:kern w:val="0"/>
          <w:sz w:val="22"/>
          <w:szCs w:val="22"/>
          <w:highlight w:val="none"/>
          <w:lang w:eastAsia="zh-CN" w:bidi="ar-SA"/>
        </w:rPr>
        <w:t>投标（响应）文件</w:t>
      </w:r>
      <w:r>
        <w:rPr>
          <w:rFonts w:hint="eastAsia" w:ascii="宋体" w:hAnsi="Calibri" w:eastAsia="宋体" w:cs="宋体"/>
          <w:b/>
          <w:color w:val="auto"/>
          <w:kern w:val="0"/>
          <w:sz w:val="22"/>
          <w:szCs w:val="22"/>
          <w:highlight w:val="none"/>
          <w:lang w:bidi="ar-SA"/>
        </w:rPr>
        <w:t>递交截止、磋商程序、磋商原则和方式</w:t>
      </w:r>
    </w:p>
    <w:p w14:paraId="571438F9">
      <w:pPr>
        <w:pStyle w:val="8"/>
        <w:widowControl/>
        <w:adjustRightInd w:val="0"/>
        <w:snapToGrid w:val="0"/>
        <w:spacing w:line="380" w:lineRule="exact"/>
        <w:ind w:firstLine="440" w:firstLineChars="200"/>
        <w:jc w:val="left"/>
        <w:rPr>
          <w:rFonts w:cs="宋体"/>
          <w:b/>
          <w:color w:val="auto"/>
          <w:sz w:val="22"/>
          <w:highlight w:val="none"/>
          <w:lang w:bidi="ar-SA"/>
        </w:rPr>
      </w:pPr>
      <w:r>
        <w:rPr>
          <w:rFonts w:hint="eastAsia" w:cs="宋体"/>
          <w:color w:val="auto"/>
          <w:sz w:val="22"/>
          <w:highlight w:val="none"/>
          <w:lang w:bidi="ar-SA"/>
        </w:rPr>
        <w:t>1、</w:t>
      </w:r>
      <w:r>
        <w:rPr>
          <w:rFonts w:hint="eastAsia" w:cs="宋体"/>
          <w:color w:val="auto"/>
          <w:sz w:val="22"/>
          <w:highlight w:val="none"/>
          <w:lang w:eastAsia="zh-CN" w:bidi="ar-SA"/>
        </w:rPr>
        <w:t>投标（响应）文件</w:t>
      </w:r>
      <w:r>
        <w:rPr>
          <w:rFonts w:hint="eastAsia" w:cs="宋体"/>
          <w:color w:val="auto"/>
          <w:sz w:val="22"/>
          <w:highlight w:val="none"/>
          <w:lang w:bidi="ar-SA"/>
        </w:rPr>
        <w:t>递交截止</w:t>
      </w:r>
    </w:p>
    <w:p w14:paraId="10273DC4">
      <w:pPr>
        <w:pStyle w:val="8"/>
        <w:widowControl/>
        <w:adjustRightInd w:val="0"/>
        <w:snapToGrid w:val="0"/>
        <w:spacing w:line="380" w:lineRule="exact"/>
        <w:ind w:firstLine="440" w:firstLineChars="200"/>
        <w:jc w:val="left"/>
        <w:rPr>
          <w:rFonts w:cs="宋体"/>
          <w:b/>
          <w:color w:val="auto"/>
          <w:sz w:val="22"/>
          <w:highlight w:val="none"/>
          <w:lang w:bidi="ar-SA"/>
        </w:rPr>
      </w:pPr>
      <w:r>
        <w:rPr>
          <w:rFonts w:hint="eastAsia" w:cs="宋体"/>
          <w:color w:val="auto"/>
          <w:sz w:val="22"/>
          <w:highlight w:val="none"/>
          <w:lang w:bidi="ar-SA"/>
        </w:rPr>
        <w:t>1.1 供应商须按竞争性磋商文件规定的时间递交电子</w:t>
      </w:r>
      <w:r>
        <w:rPr>
          <w:rFonts w:hint="eastAsia" w:cs="宋体"/>
          <w:color w:val="auto"/>
          <w:sz w:val="22"/>
          <w:highlight w:val="none"/>
          <w:lang w:eastAsia="zh-CN" w:bidi="ar-SA"/>
        </w:rPr>
        <w:t>投标（响应）文件</w:t>
      </w:r>
      <w:r>
        <w:rPr>
          <w:rFonts w:hint="eastAsia" w:cs="宋体"/>
          <w:color w:val="auto"/>
          <w:sz w:val="22"/>
          <w:highlight w:val="none"/>
          <w:lang w:bidi="ar-SA"/>
        </w:rPr>
        <w:t>。</w:t>
      </w:r>
    </w:p>
    <w:p w14:paraId="1B0BF880">
      <w:pPr>
        <w:pStyle w:val="8"/>
        <w:widowControl/>
        <w:adjustRightInd w:val="0"/>
        <w:snapToGrid w:val="0"/>
        <w:spacing w:line="380" w:lineRule="exact"/>
        <w:ind w:firstLine="450"/>
        <w:jc w:val="left"/>
        <w:rPr>
          <w:rFonts w:cs="宋体"/>
          <w:b/>
          <w:color w:val="auto"/>
          <w:sz w:val="22"/>
          <w:highlight w:val="none"/>
          <w:lang w:bidi="ar-SA"/>
        </w:rPr>
      </w:pPr>
      <w:r>
        <w:rPr>
          <w:rFonts w:hint="eastAsia" w:cs="宋体"/>
          <w:color w:val="auto"/>
          <w:sz w:val="22"/>
          <w:highlight w:val="none"/>
          <w:lang w:bidi="ar-SA"/>
        </w:rPr>
        <w:t>1.2 供应商法定代表人或其授权代表应在线参加磋商采购会议。</w:t>
      </w:r>
    </w:p>
    <w:p w14:paraId="1B6530E6">
      <w:pPr>
        <w:pStyle w:val="8"/>
        <w:widowControl/>
        <w:adjustRightInd w:val="0"/>
        <w:snapToGrid w:val="0"/>
        <w:spacing w:line="380" w:lineRule="exact"/>
        <w:ind w:firstLine="450"/>
        <w:jc w:val="left"/>
        <w:rPr>
          <w:rFonts w:cs="宋体"/>
          <w:b/>
          <w:color w:val="auto"/>
          <w:sz w:val="22"/>
          <w:highlight w:val="none"/>
          <w:lang w:bidi="ar-SA"/>
        </w:rPr>
      </w:pPr>
      <w:r>
        <w:rPr>
          <w:rFonts w:hint="eastAsia" w:cs="宋体"/>
          <w:color w:val="auto"/>
          <w:sz w:val="22"/>
          <w:highlight w:val="none"/>
          <w:lang w:bidi="ar-SA"/>
        </w:rPr>
        <w:t>2、本次采购是根据竞争性磋商采购方式进行，各供应商首次报价不公开。</w:t>
      </w:r>
    </w:p>
    <w:p w14:paraId="6FFE54E2">
      <w:pPr>
        <w:pStyle w:val="8"/>
        <w:widowControl/>
        <w:adjustRightInd w:val="0"/>
        <w:snapToGrid w:val="0"/>
        <w:spacing w:line="380" w:lineRule="exact"/>
        <w:ind w:firstLine="450"/>
        <w:jc w:val="left"/>
        <w:rPr>
          <w:rFonts w:cs="宋体"/>
          <w:b/>
          <w:color w:val="auto"/>
          <w:sz w:val="22"/>
          <w:highlight w:val="none"/>
          <w:lang w:bidi="ar-SA"/>
        </w:rPr>
      </w:pPr>
      <w:r>
        <w:rPr>
          <w:rFonts w:hint="eastAsia" w:cs="宋体"/>
          <w:color w:val="auto"/>
          <w:sz w:val="22"/>
          <w:highlight w:val="none"/>
          <w:lang w:bidi="ar-SA"/>
        </w:rPr>
        <w:t>2.1 如竞争性磋商小组认为竞争性磋商文件能够详细列明采购标的的技术、服务要求的，评审结束后，竞争性磋商小组可以直接对供应商进行打分评价。</w:t>
      </w:r>
    </w:p>
    <w:p w14:paraId="118C944E">
      <w:pPr>
        <w:pStyle w:val="8"/>
        <w:widowControl/>
        <w:adjustRightInd w:val="0"/>
        <w:snapToGrid w:val="0"/>
        <w:spacing w:line="380" w:lineRule="exact"/>
        <w:ind w:firstLine="450"/>
        <w:jc w:val="left"/>
        <w:rPr>
          <w:rFonts w:cs="宋体"/>
          <w:b/>
          <w:color w:val="auto"/>
          <w:sz w:val="22"/>
          <w:highlight w:val="none"/>
          <w:lang w:bidi="ar-SA"/>
        </w:rPr>
      </w:pPr>
      <w:r>
        <w:rPr>
          <w:rFonts w:hint="eastAsia" w:cs="宋体"/>
          <w:color w:val="auto"/>
          <w:sz w:val="22"/>
          <w:highlight w:val="none"/>
          <w:lang w:bidi="ar-SA"/>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41ACC7E1">
      <w:pPr>
        <w:pStyle w:val="8"/>
        <w:widowControl/>
        <w:adjustRightInd w:val="0"/>
        <w:snapToGrid w:val="0"/>
        <w:spacing w:line="380" w:lineRule="exact"/>
        <w:ind w:firstLine="450"/>
        <w:jc w:val="left"/>
        <w:rPr>
          <w:rFonts w:cs="宋体"/>
          <w:b/>
          <w:color w:val="auto"/>
          <w:sz w:val="22"/>
          <w:highlight w:val="none"/>
          <w:lang w:bidi="ar-SA"/>
        </w:rPr>
      </w:pPr>
      <w:r>
        <w:rPr>
          <w:rFonts w:hint="eastAsia" w:cs="宋体"/>
          <w:color w:val="auto"/>
          <w:sz w:val="22"/>
          <w:highlight w:val="none"/>
          <w:lang w:bidi="ar-SA"/>
        </w:rPr>
        <w:t>对竞争性磋商文件作出的实质性变动是竞争性磋商文件的有效组成部分，竞争性磋商小组应当及时以书面形式同时通知所有参加磋商的供应商。</w:t>
      </w:r>
    </w:p>
    <w:p w14:paraId="621F1ECA">
      <w:pPr>
        <w:pStyle w:val="8"/>
        <w:widowControl/>
        <w:adjustRightInd w:val="0"/>
        <w:snapToGrid w:val="0"/>
        <w:spacing w:line="380" w:lineRule="exact"/>
        <w:ind w:firstLine="450"/>
        <w:jc w:val="left"/>
        <w:rPr>
          <w:rFonts w:cs="宋体"/>
          <w:b/>
          <w:color w:val="auto"/>
          <w:sz w:val="22"/>
          <w:highlight w:val="none"/>
          <w:lang w:bidi="ar-SA"/>
        </w:rPr>
      </w:pPr>
      <w:r>
        <w:rPr>
          <w:rFonts w:hint="eastAsia" w:cs="宋体"/>
          <w:color w:val="auto"/>
          <w:sz w:val="22"/>
          <w:highlight w:val="none"/>
          <w:lang w:bidi="ar-SA"/>
        </w:rPr>
        <w:t>供应商应当按照竞争性磋商文件的变动情况和竞争性磋商小组的要求重新提交</w:t>
      </w:r>
      <w:r>
        <w:rPr>
          <w:rFonts w:hint="eastAsia" w:cs="宋体"/>
          <w:color w:val="auto"/>
          <w:sz w:val="22"/>
          <w:highlight w:val="none"/>
          <w:lang w:eastAsia="zh-CN" w:bidi="ar-SA"/>
        </w:rPr>
        <w:t>投标（响应）文件</w:t>
      </w:r>
      <w:r>
        <w:rPr>
          <w:rFonts w:hint="eastAsia" w:cs="宋体"/>
          <w:color w:val="auto"/>
          <w:sz w:val="22"/>
          <w:highlight w:val="none"/>
          <w:lang w:bidi="ar-SA"/>
        </w:rPr>
        <w:t>，并由其法定代表人或授权代表签字或者加盖公章。由授权代表签字的，应当附法定代表人授权书。供应商为自然人的，应当由本人签字并附身份证明。</w:t>
      </w:r>
    </w:p>
    <w:p w14:paraId="668327CB">
      <w:pPr>
        <w:widowControl/>
        <w:adjustRightInd w:val="0"/>
        <w:spacing w:line="380" w:lineRule="exact"/>
        <w:ind w:firstLine="42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已提交</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的供应商，在提交最终报价之前，可以根据磋商情况退出磋商。</w:t>
      </w:r>
    </w:p>
    <w:p w14:paraId="6541E8F0">
      <w:pPr>
        <w:pStyle w:val="8"/>
        <w:widowControl/>
        <w:adjustRightInd w:val="0"/>
        <w:snapToGrid w:val="0"/>
        <w:spacing w:line="380" w:lineRule="exact"/>
        <w:ind w:firstLine="450"/>
        <w:jc w:val="left"/>
        <w:rPr>
          <w:color w:val="auto"/>
          <w:highlight w:val="none"/>
        </w:rPr>
      </w:pPr>
      <w:r>
        <w:rPr>
          <w:rFonts w:hint="eastAsia" w:cs="宋体"/>
          <w:color w:val="auto"/>
          <w:sz w:val="22"/>
          <w:highlight w:val="none"/>
          <w:lang w:bidi="ar-SA"/>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w:t>
      </w:r>
      <w:r>
        <w:rPr>
          <w:rFonts w:hint="eastAsia" w:cs="宋体"/>
          <w:color w:val="auto"/>
          <w:sz w:val="22"/>
          <w:highlight w:val="none"/>
          <w:lang w:eastAsia="zh-CN" w:bidi="ar-SA"/>
        </w:rPr>
        <w:t>投标（响应）文件</w:t>
      </w:r>
      <w:r>
        <w:rPr>
          <w:rFonts w:hint="eastAsia" w:cs="宋体"/>
          <w:color w:val="auto"/>
          <w:sz w:val="22"/>
          <w:highlight w:val="none"/>
          <w:lang w:bidi="ar-SA"/>
        </w:rPr>
        <w:t>中报价的，则该供应商的报价按无效处理。</w:t>
      </w:r>
    </w:p>
    <w:p w14:paraId="7F751028">
      <w:pPr>
        <w:pStyle w:val="8"/>
        <w:widowControl/>
        <w:adjustRightInd w:val="0"/>
        <w:snapToGrid w:val="0"/>
        <w:spacing w:line="380" w:lineRule="exact"/>
        <w:ind w:firstLine="450"/>
        <w:jc w:val="left"/>
        <w:rPr>
          <w:rFonts w:hint="eastAsia" w:cs="宋体"/>
          <w:color w:val="auto"/>
          <w:sz w:val="22"/>
          <w:highlight w:val="none"/>
          <w:lang w:bidi="ar-SA"/>
        </w:rPr>
      </w:pPr>
      <w:r>
        <w:rPr>
          <w:rFonts w:hint="eastAsia" w:cs="宋体"/>
          <w:color w:val="auto"/>
          <w:sz w:val="22"/>
          <w:highlight w:val="none"/>
          <w:lang w:bidi="ar-SA"/>
        </w:rPr>
        <w:t>3、评审原则和方法</w:t>
      </w:r>
    </w:p>
    <w:p w14:paraId="5D09220B">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3.1 竞争性磋商小组负责审查投标（响应）文件是否符合竞争性磋商文件的要求，并作出评价。竞争性磋商小组认为必要时，可向供应商进行询标。竞争性磋商小组有权决定全部或部分供应商投标（响应）文件无效。</w:t>
      </w:r>
    </w:p>
    <w:p w14:paraId="06C907C8">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3.2 竞争性磋商小组将综合分析合格供应商的各项指标，而不是以单项指标的优劣评选出成交的供应商。</w:t>
      </w:r>
    </w:p>
    <w:p w14:paraId="0DFFF1A4">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3.3 经磋商确定最终采购需求和提交最终报价的供应商后，由竞争性磋商小组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6E06C2AF">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本次评审采用综合评分法，竞争性磋商小组根据竞争性磋商文件制定的评审办法对供应商进行评审排序，将综合得分第一名的供应商向采购人推荐其为中标（成交）供应商。</w:t>
      </w:r>
    </w:p>
    <w:p w14:paraId="0828A5F5">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4、投标（响应）文件的澄清</w:t>
      </w:r>
    </w:p>
    <w:p w14:paraId="0A9BAEDC">
      <w:pPr>
        <w:widowControl w:val="0"/>
        <w:adjustRightInd w:val="0"/>
        <w:snapToGrid w:val="0"/>
        <w:spacing w:line="380" w:lineRule="exact"/>
        <w:ind w:firstLine="220" w:firstLineChars="100"/>
        <w:jc w:val="both"/>
        <w:rPr>
          <w:rFonts w:hint="eastAsia" w:ascii="宋体" w:hAnsi="Calibri" w:eastAsia="宋体" w:cs="宋体"/>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为有利于对投标（响应）文件的评议，必要时采购人可要求供应商对投标（响应）文件进行澄清，并作出答复。答复须有供应商授权代表签字并作为投标（响应）文件内容的一部分。</w:t>
      </w:r>
      <w:bookmarkStart w:id="49" w:name="_Toc28287_WPSOffice_Level2"/>
    </w:p>
    <w:p w14:paraId="4E3C36BD">
      <w:pPr>
        <w:widowControl w:val="0"/>
        <w:adjustRightInd w:val="0"/>
        <w:snapToGrid w:val="0"/>
        <w:spacing w:line="380" w:lineRule="exact"/>
        <w:ind w:firstLine="442" w:firstLineChars="200"/>
        <w:jc w:val="center"/>
        <w:rPr>
          <w:rFonts w:hint="eastAsia" w:ascii="宋体" w:hAnsi="Calibri" w:eastAsia="宋体" w:cs="宋体"/>
          <w:b/>
          <w:bCs/>
          <w:color w:val="auto"/>
          <w:kern w:val="0"/>
          <w:sz w:val="22"/>
          <w:szCs w:val="21"/>
          <w:highlight w:val="none"/>
          <w:lang w:val="en-US" w:eastAsia="zh-CN" w:bidi="ar-SA"/>
        </w:rPr>
      </w:pPr>
      <w:r>
        <w:rPr>
          <w:rFonts w:hint="eastAsia" w:ascii="宋体" w:hAnsi="Calibri" w:eastAsia="宋体" w:cs="宋体"/>
          <w:b/>
          <w:bCs/>
          <w:color w:val="auto"/>
          <w:kern w:val="0"/>
          <w:sz w:val="22"/>
          <w:szCs w:val="21"/>
          <w:highlight w:val="none"/>
          <w:lang w:val="en-US" w:eastAsia="zh-CN" w:bidi="ar-SA"/>
        </w:rPr>
        <w:t>四、评审细则</w:t>
      </w:r>
      <w:bookmarkEnd w:id="49"/>
    </w:p>
    <w:p w14:paraId="13A916FE">
      <w:pPr>
        <w:keepNext w:val="0"/>
        <w:keepLines w:val="0"/>
        <w:pageBreakBefore w:val="0"/>
        <w:widowControl w:val="0"/>
        <w:kinsoku/>
        <w:wordWrap/>
        <w:overflowPunct/>
        <w:topLinePunct w:val="0"/>
        <w:autoSpaceDE/>
        <w:autoSpaceDN/>
        <w:bidi w:val="0"/>
        <w:adjustRightInd w:val="0"/>
        <w:snapToGrid w:val="0"/>
        <w:spacing w:line="400" w:lineRule="exact"/>
        <w:ind w:firstLine="442" w:firstLineChars="200"/>
        <w:jc w:val="both"/>
        <w:textAlignment w:val="auto"/>
        <w:rPr>
          <w:rFonts w:hint="eastAsia" w:ascii="宋体" w:hAnsi="Calibri" w:eastAsia="宋体" w:cs="宋体"/>
          <w:b/>
          <w:bCs/>
          <w:color w:val="auto"/>
          <w:kern w:val="2"/>
          <w:sz w:val="22"/>
          <w:szCs w:val="22"/>
          <w:highlight w:val="none"/>
          <w:lang w:val="en-US" w:eastAsia="zh-CN" w:bidi="ar-SA"/>
        </w:rPr>
      </w:pPr>
      <w:r>
        <w:rPr>
          <w:rFonts w:hint="eastAsia" w:ascii="宋体" w:hAnsi="Calibri" w:eastAsia="宋体" w:cs="宋体"/>
          <w:b/>
          <w:bCs/>
          <w:color w:val="auto"/>
          <w:kern w:val="2"/>
          <w:sz w:val="22"/>
          <w:szCs w:val="22"/>
          <w:highlight w:val="none"/>
          <w:lang w:val="en-US" w:eastAsia="zh-CN" w:bidi="ar-SA"/>
        </w:rPr>
        <w:t>（一）报价评分（满分10分）</w:t>
      </w:r>
    </w:p>
    <w:p w14:paraId="5E704333">
      <w:pPr>
        <w:keepNext w:val="0"/>
        <w:keepLines w:val="0"/>
        <w:pageBreakBefore w:val="0"/>
        <w:widowControl w:val="0"/>
        <w:kinsoku/>
        <w:wordWrap/>
        <w:overflowPunct/>
        <w:topLinePunct w:val="0"/>
        <w:autoSpaceDE/>
        <w:autoSpaceDN/>
        <w:bidi w:val="0"/>
        <w:adjustRightInd w:val="0"/>
        <w:snapToGrid w:val="0"/>
        <w:spacing w:line="400" w:lineRule="exact"/>
        <w:ind w:firstLine="450"/>
        <w:jc w:val="both"/>
        <w:textAlignment w:val="auto"/>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1.以满足竞争性磋商文件要求且所有供应商的投标报价得平均价为评标基准价，按照下列公式计算：</w:t>
      </w:r>
    </w:p>
    <w:p w14:paraId="24A5FEA3">
      <w:pPr>
        <w:keepNext w:val="0"/>
        <w:keepLines w:val="0"/>
        <w:pageBreakBefore w:val="0"/>
        <w:widowControl w:val="0"/>
        <w:kinsoku/>
        <w:wordWrap/>
        <w:overflowPunct/>
        <w:topLinePunct w:val="0"/>
        <w:autoSpaceDE/>
        <w:autoSpaceDN/>
        <w:bidi w:val="0"/>
        <w:adjustRightInd w:val="0"/>
        <w:snapToGrid w:val="0"/>
        <w:spacing w:line="400" w:lineRule="exact"/>
        <w:ind w:firstLine="450"/>
        <w:jc w:val="both"/>
        <w:textAlignment w:val="auto"/>
        <w:rPr>
          <w:rFonts w:hint="eastAsia" w:ascii="宋体" w:hAnsi="Calibri" w:eastAsia="宋体" w:cs="宋体"/>
          <w:b/>
          <w:bCs/>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报价得分=</w:t>
      </w:r>
      <w:r>
        <w:rPr>
          <w:rFonts w:ascii="宋体" w:hAnsi="Calibri" w:eastAsia="宋体" w:cs="宋体"/>
          <w:color w:val="auto"/>
          <w:kern w:val="0"/>
          <w:sz w:val="22"/>
          <w:szCs w:val="22"/>
          <w:highlight w:val="none"/>
          <w:lang w:val="en-US" w:eastAsia="zh-CN" w:bidi="ar-SA"/>
        </w:rPr>
        <w:t>（1-</w:t>
      </w:r>
      <w:r>
        <w:rPr>
          <w:rFonts w:hint="eastAsia" w:ascii="宋体" w:hAnsi="Calibri" w:eastAsia="宋体" w:cs="宋体"/>
          <w:color w:val="auto"/>
          <w:kern w:val="0"/>
          <w:sz w:val="22"/>
          <w:szCs w:val="22"/>
          <w:highlight w:val="none"/>
          <w:lang w:val="en-US" w:eastAsia="zh-CN" w:bidi="ar-SA"/>
        </w:rPr>
        <w:t>∣评标基准价</w:t>
      </w:r>
      <w:r>
        <w:rPr>
          <w:rFonts w:ascii="宋体" w:hAnsi="Calibri" w:eastAsia="宋体" w:cs="宋体"/>
          <w:color w:val="auto"/>
          <w:kern w:val="0"/>
          <w:sz w:val="22"/>
          <w:szCs w:val="22"/>
          <w:highlight w:val="none"/>
          <w:lang w:val="en-US" w:eastAsia="zh-CN" w:bidi="ar-SA"/>
        </w:rPr>
        <w:t>-</w:t>
      </w:r>
      <w:r>
        <w:rPr>
          <w:rFonts w:hint="eastAsia" w:ascii="宋体" w:hAnsi="Calibri" w:eastAsia="宋体" w:cs="宋体"/>
          <w:color w:val="auto"/>
          <w:kern w:val="0"/>
          <w:sz w:val="22"/>
          <w:szCs w:val="22"/>
          <w:highlight w:val="none"/>
          <w:lang w:val="en-US" w:eastAsia="zh-CN" w:bidi="ar-SA"/>
        </w:rPr>
        <w:t>投标报价∣</w:t>
      </w:r>
      <w:r>
        <w:rPr>
          <w:rFonts w:ascii="宋体" w:hAnsi="Calibri" w:eastAsia="宋体" w:cs="宋体"/>
          <w:color w:val="auto"/>
          <w:kern w:val="0"/>
          <w:sz w:val="22"/>
          <w:szCs w:val="22"/>
          <w:highlight w:val="none"/>
          <w:lang w:val="en-US" w:eastAsia="zh-CN" w:bidi="ar-SA"/>
        </w:rPr>
        <w:t>/</w:t>
      </w:r>
      <w:r>
        <w:rPr>
          <w:rFonts w:hint="eastAsia" w:ascii="宋体" w:hAnsi="Calibri" w:eastAsia="宋体" w:cs="宋体"/>
          <w:color w:val="auto"/>
          <w:kern w:val="0"/>
          <w:sz w:val="22"/>
          <w:szCs w:val="22"/>
          <w:highlight w:val="none"/>
          <w:lang w:val="en-US" w:eastAsia="zh-CN" w:bidi="ar-SA"/>
        </w:rPr>
        <w:t>评标基准价</w:t>
      </w:r>
      <w:r>
        <w:rPr>
          <w:rFonts w:ascii="宋体" w:hAnsi="Calibri" w:eastAsia="宋体" w:cs="宋体"/>
          <w:color w:val="auto"/>
          <w:kern w:val="0"/>
          <w:sz w:val="22"/>
          <w:szCs w:val="22"/>
          <w:highlight w:val="none"/>
          <w:lang w:val="en-US" w:eastAsia="zh-CN" w:bidi="ar-SA"/>
        </w:rPr>
        <w:t>）</w:t>
      </w:r>
      <w:r>
        <w:rPr>
          <w:rFonts w:hint="eastAsia" w:ascii="宋体" w:hAnsi="Calibri" w:eastAsia="宋体" w:cs="宋体"/>
          <w:color w:val="auto"/>
          <w:kern w:val="0"/>
          <w:sz w:val="22"/>
          <w:szCs w:val="22"/>
          <w:highlight w:val="none"/>
          <w:lang w:val="en-US" w:eastAsia="zh-CN" w:bidi="ar-SA"/>
        </w:rPr>
        <w:t>×10%×100</w:t>
      </w:r>
    </w:p>
    <w:p w14:paraId="6C549009">
      <w:pPr>
        <w:keepNext w:val="0"/>
        <w:keepLines w:val="0"/>
        <w:pageBreakBefore w:val="0"/>
        <w:widowControl w:val="0"/>
        <w:kinsoku/>
        <w:wordWrap/>
        <w:overflowPunct/>
        <w:topLinePunct w:val="0"/>
        <w:autoSpaceDE/>
        <w:autoSpaceDN/>
        <w:bidi w:val="0"/>
        <w:adjustRightInd w:val="0"/>
        <w:snapToGrid w:val="0"/>
        <w:spacing w:line="400" w:lineRule="exact"/>
        <w:ind w:left="437" w:leftChars="208" w:firstLine="29" w:firstLineChars="13"/>
        <w:jc w:val="both"/>
        <w:textAlignment w:val="auto"/>
        <w:rPr>
          <w:rFonts w:hint="eastAsia" w:ascii="宋体" w:hAnsi="Calibri" w:eastAsia="宋体" w:cs="宋体"/>
          <w:b/>
          <w:bCs/>
          <w:color w:val="auto"/>
          <w:kern w:val="0"/>
          <w:sz w:val="22"/>
          <w:szCs w:val="22"/>
          <w:highlight w:val="none"/>
          <w:lang w:val="en-US" w:eastAsia="zh-CN" w:bidi="ar-SA"/>
        </w:rPr>
      </w:pPr>
      <w:r>
        <w:rPr>
          <w:rFonts w:hint="eastAsia" w:ascii="宋体" w:hAnsi="Calibri" w:eastAsia="宋体" w:cs="宋体"/>
          <w:b/>
          <w:bCs/>
          <w:color w:val="auto"/>
          <w:kern w:val="0"/>
          <w:sz w:val="22"/>
          <w:szCs w:val="22"/>
          <w:highlight w:val="none"/>
          <w:u w:val="single"/>
          <w:lang w:val="en-US" w:eastAsia="zh-CN" w:bidi="ar-SA"/>
        </w:rPr>
        <w:t>注：投标报价按投标人最终报价计算</w:t>
      </w:r>
      <w:r>
        <w:rPr>
          <w:rFonts w:hint="eastAsia" w:ascii="宋体" w:hAnsi="Calibri" w:eastAsia="宋体" w:cs="宋体"/>
          <w:b/>
          <w:bCs/>
          <w:color w:val="auto"/>
          <w:kern w:val="0"/>
          <w:sz w:val="22"/>
          <w:szCs w:val="22"/>
          <w:highlight w:val="none"/>
          <w:lang w:val="en-US" w:eastAsia="zh-CN" w:bidi="ar-SA"/>
        </w:rPr>
        <w:t>。</w:t>
      </w:r>
    </w:p>
    <w:p w14:paraId="5C8C55DA">
      <w:pPr>
        <w:keepNext w:val="0"/>
        <w:keepLines w:val="0"/>
        <w:pageBreakBefore w:val="0"/>
        <w:widowControl w:val="0"/>
        <w:kinsoku/>
        <w:wordWrap/>
        <w:overflowPunct/>
        <w:topLinePunct w:val="0"/>
        <w:autoSpaceDE/>
        <w:autoSpaceDN/>
        <w:bidi w:val="0"/>
        <w:adjustRightInd w:val="0"/>
        <w:snapToGrid w:val="0"/>
        <w:spacing w:line="400" w:lineRule="exact"/>
        <w:ind w:firstLine="450"/>
        <w:jc w:val="both"/>
        <w:textAlignment w:val="auto"/>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2.本项目参照《政府采购促进中小企业发展管理办法》（财库﹝2020﹞46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7BEB0FCF">
      <w:pPr>
        <w:keepNext w:val="0"/>
        <w:keepLines w:val="0"/>
        <w:pageBreakBefore w:val="0"/>
        <w:widowControl w:val="0"/>
        <w:kinsoku/>
        <w:wordWrap/>
        <w:overflowPunct/>
        <w:topLinePunct w:val="0"/>
        <w:autoSpaceDE/>
        <w:autoSpaceDN/>
        <w:bidi w:val="0"/>
        <w:adjustRightInd w:val="0"/>
        <w:snapToGrid w:val="0"/>
        <w:spacing w:line="400" w:lineRule="exact"/>
        <w:ind w:left="0" w:firstLine="420"/>
        <w:jc w:val="left"/>
        <w:textAlignment w:val="auto"/>
        <w:rPr>
          <w:rFonts w:hint="eastAsia" w:ascii="宋体" w:hAnsi="Calibri" w:eastAsia="宋体" w:cs="宋体"/>
          <w:b/>
          <w:bCs/>
          <w:color w:val="auto"/>
          <w:kern w:val="2"/>
          <w:sz w:val="22"/>
          <w:szCs w:val="22"/>
          <w:highlight w:val="none"/>
          <w:lang w:val="en-US" w:eastAsia="zh-CN" w:bidi="ar-SA"/>
        </w:rPr>
      </w:pPr>
      <w:r>
        <w:rPr>
          <w:rFonts w:hint="eastAsia" w:ascii="宋体" w:hAnsi="Calibri" w:eastAsia="宋体" w:cs="宋体"/>
          <w:b/>
          <w:bCs/>
          <w:color w:val="auto"/>
          <w:kern w:val="2"/>
          <w:sz w:val="22"/>
          <w:szCs w:val="22"/>
          <w:highlight w:val="none"/>
          <w:lang w:val="en-US" w:eastAsia="zh-CN" w:bidi="ar-SA"/>
        </w:rPr>
        <w:t>（二）技术商务评分（满分90分）</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
        <w:gridCol w:w="630"/>
        <w:gridCol w:w="499"/>
        <w:gridCol w:w="741"/>
        <w:gridCol w:w="6059"/>
        <w:gridCol w:w="297"/>
      </w:tblGrid>
      <w:tr w14:paraId="38240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hRule="atLeast"/>
        </w:trPr>
        <w:tc>
          <w:tcPr>
            <w:tcW w:w="173" w:type="pct"/>
            <w:tcBorders>
              <w:tl2br w:val="nil"/>
              <w:tr2bl w:val="nil"/>
            </w:tcBorders>
            <w:noWrap/>
            <w:vAlign w:val="center"/>
          </w:tcPr>
          <w:p w14:paraId="258D20ED">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097" w:type="pct"/>
            <w:gridSpan w:val="3"/>
            <w:tcBorders>
              <w:tl2br w:val="nil"/>
              <w:tr2bl w:val="nil"/>
            </w:tcBorders>
            <w:noWrap/>
            <w:vAlign w:val="center"/>
          </w:tcPr>
          <w:p w14:paraId="42A16A0E">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评分内容</w:t>
            </w:r>
          </w:p>
        </w:tc>
        <w:tc>
          <w:tcPr>
            <w:tcW w:w="3554" w:type="pct"/>
            <w:tcBorders>
              <w:tl2br w:val="nil"/>
              <w:tr2bl w:val="nil"/>
            </w:tcBorders>
            <w:noWrap/>
            <w:vAlign w:val="center"/>
          </w:tcPr>
          <w:p w14:paraId="7B2E9B5D">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评分标准</w:t>
            </w:r>
          </w:p>
        </w:tc>
        <w:tc>
          <w:tcPr>
            <w:tcW w:w="174" w:type="pct"/>
            <w:tcBorders>
              <w:tl2br w:val="nil"/>
              <w:tr2bl w:val="nil"/>
            </w:tcBorders>
            <w:noWrap/>
            <w:vAlign w:val="center"/>
          </w:tcPr>
          <w:p w14:paraId="10E7D4D8">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4E49F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trPr>
        <w:tc>
          <w:tcPr>
            <w:tcW w:w="173" w:type="pct"/>
            <w:vMerge w:val="restart"/>
            <w:tcBorders>
              <w:tl2br w:val="nil"/>
              <w:tr2bl w:val="nil"/>
            </w:tcBorders>
            <w:noWrap/>
            <w:vAlign w:val="center"/>
          </w:tcPr>
          <w:p w14:paraId="354AF11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69" w:type="pct"/>
            <w:vMerge w:val="restart"/>
            <w:tcBorders>
              <w:tl2br w:val="nil"/>
              <w:tr2bl w:val="nil"/>
            </w:tcBorders>
            <w:noWrap/>
            <w:vAlign w:val="center"/>
          </w:tcPr>
          <w:p w14:paraId="4FA6F6E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综合</w:t>
            </w:r>
            <w:r>
              <w:rPr>
                <w:rFonts w:hint="eastAsia" w:ascii="宋体" w:hAnsi="宋体" w:eastAsia="宋体" w:cs="宋体"/>
                <w:color w:val="auto"/>
                <w:kern w:val="0"/>
                <w:sz w:val="21"/>
                <w:szCs w:val="21"/>
                <w:highlight w:val="none"/>
                <w:lang w:val="en-US" w:eastAsia="zh-CN"/>
              </w:rPr>
              <w:t>情况</w:t>
            </w:r>
            <w:r>
              <w:rPr>
                <w:rFonts w:hint="eastAsia" w:ascii="宋体" w:hAnsi="宋体" w:eastAsia="宋体" w:cs="宋体"/>
                <w:color w:val="auto"/>
                <w:kern w:val="0"/>
                <w:sz w:val="21"/>
                <w:szCs w:val="21"/>
                <w:highlight w:val="none"/>
              </w:rPr>
              <w:t>（20分）</w:t>
            </w:r>
          </w:p>
        </w:tc>
        <w:tc>
          <w:tcPr>
            <w:tcW w:w="292" w:type="pct"/>
            <w:vMerge w:val="restart"/>
            <w:tcBorders>
              <w:tl2br w:val="nil"/>
              <w:tr2bl w:val="nil"/>
            </w:tcBorders>
            <w:noWrap/>
            <w:vAlign w:val="center"/>
          </w:tcPr>
          <w:p w14:paraId="69185BC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w:t>
            </w:r>
          </w:p>
        </w:tc>
        <w:tc>
          <w:tcPr>
            <w:tcW w:w="434" w:type="pct"/>
            <w:tcBorders>
              <w:tl2br w:val="nil"/>
              <w:tr2bl w:val="nil"/>
            </w:tcBorders>
            <w:noWrap/>
            <w:vAlign w:val="center"/>
          </w:tcPr>
          <w:p w14:paraId="261B684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协会综合排名情况</w:t>
            </w:r>
          </w:p>
        </w:tc>
        <w:tc>
          <w:tcPr>
            <w:tcW w:w="3554" w:type="pct"/>
            <w:tcBorders>
              <w:tl2br w:val="nil"/>
              <w:tr2bl w:val="nil"/>
            </w:tcBorders>
            <w:noWrap/>
            <w:vAlign w:val="center"/>
          </w:tcPr>
          <w:p w14:paraId="798DC6CE">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根据投标人在中国注册会计师协会发布的《</w:t>
            </w:r>
            <w:r>
              <w:rPr>
                <w:rStyle w:val="27"/>
                <w:rFonts w:hint="eastAsia" w:ascii="宋体" w:hAnsi="宋体" w:eastAsia="宋体" w:cs="宋体"/>
                <w:color w:val="auto"/>
                <w:kern w:val="0"/>
                <w:sz w:val="21"/>
                <w:szCs w:val="21"/>
                <w:highlight w:val="none"/>
              </w:rPr>
              <w:t>2023</w:t>
            </w:r>
            <w:r>
              <w:rPr>
                <w:rFonts w:hint="eastAsia" w:ascii="宋体" w:hAnsi="宋体" w:eastAsia="宋体" w:cs="宋体"/>
                <w:color w:val="auto"/>
                <w:kern w:val="0"/>
                <w:sz w:val="21"/>
                <w:szCs w:val="21"/>
                <w:highlight w:val="none"/>
              </w:rPr>
              <w:t>年度会计师事务所综合评价百家排名信息》排名情况综合评价，</w:t>
            </w:r>
            <w:r>
              <w:rPr>
                <w:rStyle w:val="27"/>
                <w:rFonts w:hint="eastAsia" w:ascii="宋体" w:hAnsi="宋体" w:eastAsia="宋体" w:cs="宋体"/>
                <w:color w:val="auto"/>
                <w:kern w:val="0"/>
                <w:sz w:val="21"/>
                <w:szCs w:val="21"/>
                <w:highlight w:val="none"/>
              </w:rPr>
              <w:t>1-15</w:t>
            </w:r>
            <w:r>
              <w:rPr>
                <w:rFonts w:hint="eastAsia" w:ascii="宋体" w:hAnsi="宋体" w:eastAsia="宋体" w:cs="宋体"/>
                <w:color w:val="auto"/>
                <w:kern w:val="0"/>
                <w:sz w:val="21"/>
                <w:szCs w:val="21"/>
                <w:highlight w:val="none"/>
              </w:rPr>
              <w:t>名，得5分；</w:t>
            </w:r>
            <w:r>
              <w:rPr>
                <w:rStyle w:val="27"/>
                <w:rFonts w:hint="eastAsia" w:ascii="宋体" w:hAnsi="宋体" w:eastAsia="宋体" w:cs="宋体"/>
                <w:color w:val="auto"/>
                <w:kern w:val="0"/>
                <w:sz w:val="21"/>
                <w:szCs w:val="21"/>
                <w:highlight w:val="none"/>
              </w:rPr>
              <w:t>16-30</w:t>
            </w:r>
            <w:r>
              <w:rPr>
                <w:rFonts w:hint="eastAsia" w:ascii="宋体" w:hAnsi="宋体" w:eastAsia="宋体" w:cs="宋体"/>
                <w:color w:val="auto"/>
                <w:kern w:val="0"/>
                <w:sz w:val="21"/>
                <w:szCs w:val="21"/>
                <w:highlight w:val="none"/>
              </w:rPr>
              <w:t>名，得4分；</w:t>
            </w:r>
            <w:r>
              <w:rPr>
                <w:rStyle w:val="27"/>
                <w:rFonts w:hint="eastAsia" w:ascii="宋体" w:hAnsi="宋体" w:eastAsia="宋体" w:cs="宋体"/>
                <w:color w:val="auto"/>
                <w:kern w:val="0"/>
                <w:sz w:val="21"/>
                <w:szCs w:val="21"/>
                <w:highlight w:val="none"/>
              </w:rPr>
              <w:t>30-50</w:t>
            </w:r>
            <w:r>
              <w:rPr>
                <w:rFonts w:hint="eastAsia" w:ascii="宋体" w:hAnsi="宋体" w:eastAsia="宋体" w:cs="宋体"/>
                <w:color w:val="auto"/>
                <w:kern w:val="0"/>
                <w:sz w:val="21"/>
                <w:szCs w:val="21"/>
                <w:highlight w:val="none"/>
              </w:rPr>
              <w:t>名，得3分；</w:t>
            </w:r>
            <w:r>
              <w:rPr>
                <w:rStyle w:val="27"/>
                <w:rFonts w:hint="eastAsia" w:ascii="宋体" w:hAnsi="宋体" w:eastAsia="宋体" w:cs="宋体"/>
                <w:color w:val="auto"/>
                <w:kern w:val="0"/>
                <w:sz w:val="21"/>
                <w:szCs w:val="21"/>
                <w:highlight w:val="none"/>
              </w:rPr>
              <w:t>50-100</w:t>
            </w:r>
            <w:r>
              <w:rPr>
                <w:rFonts w:hint="eastAsia" w:ascii="宋体" w:hAnsi="宋体" w:eastAsia="宋体" w:cs="宋体"/>
                <w:color w:val="auto"/>
                <w:kern w:val="0"/>
                <w:sz w:val="21"/>
                <w:szCs w:val="21"/>
                <w:highlight w:val="none"/>
              </w:rPr>
              <w:t>名，得2分；</w:t>
            </w:r>
            <w:r>
              <w:rPr>
                <w:rStyle w:val="27"/>
                <w:rFonts w:hint="eastAsia" w:ascii="宋体" w:hAnsi="宋体" w:eastAsia="宋体" w:cs="宋体"/>
                <w:color w:val="auto"/>
                <w:kern w:val="0"/>
                <w:sz w:val="21"/>
                <w:szCs w:val="21"/>
                <w:highlight w:val="none"/>
              </w:rPr>
              <w:t>100</w:t>
            </w:r>
            <w:r>
              <w:rPr>
                <w:rFonts w:hint="eastAsia" w:ascii="宋体" w:hAnsi="宋体" w:eastAsia="宋体" w:cs="宋体"/>
                <w:color w:val="auto"/>
                <w:kern w:val="0"/>
                <w:sz w:val="21"/>
                <w:szCs w:val="21"/>
                <w:highlight w:val="none"/>
              </w:rPr>
              <w:t>名后，得1分。</w:t>
            </w:r>
            <w:r>
              <w:rPr>
                <w:rFonts w:hint="eastAsia" w:ascii="宋体" w:hAnsi="宋体" w:eastAsia="宋体" w:cs="宋体"/>
                <w:color w:val="auto"/>
                <w:kern w:val="0"/>
                <w:sz w:val="22"/>
                <w:szCs w:val="22"/>
                <w:highlight w:val="none"/>
              </w:rPr>
              <w:t>（提供相关证明材料）</w:t>
            </w:r>
          </w:p>
        </w:tc>
        <w:tc>
          <w:tcPr>
            <w:tcW w:w="174" w:type="pct"/>
            <w:tcBorders>
              <w:tl2br w:val="nil"/>
              <w:tr2bl w:val="nil"/>
            </w:tcBorders>
            <w:noWrap/>
            <w:vAlign w:val="center"/>
          </w:tcPr>
          <w:p w14:paraId="1A5262C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r>
      <w:tr w14:paraId="587DC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trPr>
        <w:tc>
          <w:tcPr>
            <w:tcW w:w="173" w:type="pct"/>
            <w:vMerge w:val="continue"/>
            <w:tcBorders>
              <w:tl2br w:val="nil"/>
              <w:tr2bl w:val="nil"/>
            </w:tcBorders>
            <w:noWrap/>
            <w:vAlign w:val="center"/>
          </w:tcPr>
          <w:p w14:paraId="4ADEDA31"/>
        </w:tc>
        <w:tc>
          <w:tcPr>
            <w:tcW w:w="369" w:type="pct"/>
            <w:vMerge w:val="continue"/>
            <w:tcBorders>
              <w:tl2br w:val="nil"/>
              <w:tr2bl w:val="nil"/>
            </w:tcBorders>
            <w:noWrap/>
            <w:vAlign w:val="center"/>
          </w:tcPr>
          <w:p w14:paraId="00830336"/>
        </w:tc>
        <w:tc>
          <w:tcPr>
            <w:tcW w:w="292" w:type="pct"/>
            <w:vMerge w:val="continue"/>
            <w:tcBorders>
              <w:tl2br w:val="nil"/>
              <w:tr2bl w:val="nil"/>
            </w:tcBorders>
            <w:noWrap/>
            <w:vAlign w:val="center"/>
          </w:tcPr>
          <w:p w14:paraId="5298E2A9"/>
        </w:tc>
        <w:tc>
          <w:tcPr>
            <w:tcW w:w="434" w:type="pct"/>
            <w:tcBorders>
              <w:tl2br w:val="nil"/>
              <w:tr2bl w:val="nil"/>
            </w:tcBorders>
            <w:noWrap/>
            <w:vAlign w:val="center"/>
          </w:tcPr>
          <w:p w14:paraId="23AE6C9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发债审计业务</w:t>
            </w:r>
          </w:p>
        </w:tc>
        <w:tc>
          <w:tcPr>
            <w:tcW w:w="3554" w:type="pct"/>
            <w:tcBorders>
              <w:tl2br w:val="nil"/>
              <w:tr2bl w:val="nil"/>
            </w:tcBorders>
            <w:noWrap/>
            <w:vAlign w:val="center"/>
          </w:tcPr>
          <w:p w14:paraId="2C8E5E49">
            <w:pPr>
              <w:widowControl/>
              <w:jc w:val="left"/>
              <w:textAlignment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承接</w:t>
            </w:r>
            <w:r>
              <w:rPr>
                <w:rFonts w:hint="eastAsia" w:ascii="宋体" w:hAnsi="宋体" w:eastAsia="宋体" w:cs="宋体"/>
                <w:color w:val="auto"/>
                <w:kern w:val="0"/>
                <w:sz w:val="21"/>
                <w:szCs w:val="21"/>
                <w:highlight w:val="none"/>
                <w:lang w:val="en-US" w:eastAsia="zh-CN"/>
              </w:rPr>
              <w:t>过</w:t>
            </w:r>
            <w:r>
              <w:rPr>
                <w:rFonts w:hint="eastAsia" w:ascii="宋体" w:hAnsi="宋体" w:eastAsia="宋体" w:cs="宋体"/>
                <w:color w:val="auto"/>
                <w:kern w:val="0"/>
                <w:sz w:val="21"/>
                <w:szCs w:val="21"/>
                <w:highlight w:val="none"/>
              </w:rPr>
              <w:t>国有企业发债项目年报审计项目，</w:t>
            </w:r>
            <w:r>
              <w:rPr>
                <w:rStyle w:val="27"/>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rPr>
              <w:t>个得</w:t>
            </w:r>
            <w:r>
              <w:rPr>
                <w:rStyle w:val="27"/>
                <w:rFonts w:hint="eastAsia" w:ascii="宋体" w:hAnsi="宋体" w:eastAsia="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rPr>
              <w:t>分，最高得</w:t>
            </w:r>
            <w:r>
              <w:rPr>
                <w:rStyle w:val="27"/>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分（注：须提供合同复印件、审计报告正文复印件）。</w:t>
            </w:r>
          </w:p>
        </w:tc>
        <w:tc>
          <w:tcPr>
            <w:tcW w:w="174" w:type="pct"/>
            <w:tcBorders>
              <w:tl2br w:val="nil"/>
              <w:tr2bl w:val="nil"/>
            </w:tcBorders>
            <w:noWrap/>
            <w:vAlign w:val="center"/>
          </w:tcPr>
          <w:p w14:paraId="0676432F">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r>
      <w:tr w14:paraId="75570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173" w:type="pct"/>
            <w:vMerge w:val="continue"/>
            <w:tcBorders>
              <w:tl2br w:val="nil"/>
              <w:tr2bl w:val="nil"/>
            </w:tcBorders>
            <w:noWrap/>
            <w:vAlign w:val="center"/>
          </w:tcPr>
          <w:p w14:paraId="78E00484"/>
        </w:tc>
        <w:tc>
          <w:tcPr>
            <w:tcW w:w="369" w:type="pct"/>
            <w:vMerge w:val="continue"/>
            <w:tcBorders>
              <w:tl2br w:val="nil"/>
              <w:tr2bl w:val="nil"/>
            </w:tcBorders>
            <w:noWrap/>
            <w:vAlign w:val="center"/>
          </w:tcPr>
          <w:p w14:paraId="361263E2"/>
        </w:tc>
        <w:tc>
          <w:tcPr>
            <w:tcW w:w="292" w:type="pct"/>
            <w:vMerge w:val="restart"/>
            <w:tcBorders>
              <w:tl2br w:val="nil"/>
              <w:tr2bl w:val="nil"/>
            </w:tcBorders>
            <w:noWrap/>
            <w:vAlign w:val="center"/>
          </w:tcPr>
          <w:p w14:paraId="2FC0CC6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投标人项目团队</w:t>
            </w:r>
          </w:p>
        </w:tc>
        <w:tc>
          <w:tcPr>
            <w:tcW w:w="434" w:type="pct"/>
            <w:vMerge w:val="restart"/>
            <w:tcBorders>
              <w:tl2br w:val="nil"/>
              <w:tr2bl w:val="nil"/>
            </w:tcBorders>
            <w:noWrap/>
            <w:vAlign w:val="center"/>
          </w:tcPr>
          <w:p w14:paraId="0C012B5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项目负责人业务能力</w:t>
            </w:r>
            <w:r>
              <w:rPr>
                <w:rFonts w:hint="eastAsia" w:ascii="宋体" w:hAnsi="宋体" w:eastAsia="宋体" w:cs="宋体"/>
                <w:color w:val="auto"/>
                <w:kern w:val="0"/>
                <w:sz w:val="21"/>
                <w:szCs w:val="21"/>
                <w:highlight w:val="none"/>
              </w:rPr>
              <w:br w:type="textWrapping"/>
            </w:r>
          </w:p>
        </w:tc>
        <w:tc>
          <w:tcPr>
            <w:tcW w:w="3554" w:type="pct"/>
            <w:tcBorders>
              <w:tl2br w:val="nil"/>
              <w:tr2bl w:val="nil"/>
            </w:tcBorders>
            <w:noWrap/>
            <w:vAlign w:val="center"/>
          </w:tcPr>
          <w:p w14:paraId="53256FEB">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1.项目负责人执业情况。具有注册会计师执业资格</w:t>
            </w:r>
            <w:r>
              <w:rPr>
                <w:rStyle w:val="27"/>
                <w:rFonts w:hint="eastAsia" w:ascii="宋体" w:hAnsi="宋体" w:eastAsia="宋体" w:cs="宋体"/>
                <w:color w:val="auto"/>
                <w:kern w:val="0"/>
                <w:sz w:val="21"/>
                <w:szCs w:val="21"/>
                <w:highlight w:val="none"/>
              </w:rPr>
              <w:t>15</w:t>
            </w:r>
            <w:r>
              <w:rPr>
                <w:rFonts w:hint="eastAsia" w:ascii="宋体" w:hAnsi="宋体" w:eastAsia="宋体" w:cs="宋体"/>
                <w:color w:val="auto"/>
                <w:kern w:val="0"/>
                <w:sz w:val="21"/>
                <w:szCs w:val="21"/>
                <w:highlight w:val="none"/>
              </w:rPr>
              <w:t>年（含）以上（以初始注册时间开始计算），得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r>
              <w:rPr>
                <w:rStyle w:val="27"/>
                <w:rFonts w:hint="eastAsia" w:ascii="宋体" w:hAnsi="宋体" w:eastAsia="宋体" w:cs="宋体"/>
                <w:color w:val="auto"/>
                <w:kern w:val="0"/>
                <w:sz w:val="21"/>
                <w:szCs w:val="21"/>
                <w:highlight w:val="none"/>
              </w:rPr>
              <w:t>12</w:t>
            </w:r>
            <w:r>
              <w:rPr>
                <w:rFonts w:hint="eastAsia" w:ascii="宋体" w:hAnsi="宋体" w:eastAsia="宋体" w:cs="宋体"/>
                <w:color w:val="auto"/>
                <w:kern w:val="0"/>
                <w:sz w:val="21"/>
                <w:szCs w:val="21"/>
                <w:highlight w:val="none"/>
              </w:rPr>
              <w:t>年（含）至</w:t>
            </w:r>
            <w:r>
              <w:rPr>
                <w:rStyle w:val="27"/>
                <w:rFonts w:hint="eastAsia" w:ascii="宋体" w:hAnsi="宋体" w:eastAsia="宋体" w:cs="宋体"/>
                <w:color w:val="auto"/>
                <w:kern w:val="0"/>
                <w:sz w:val="21"/>
                <w:szCs w:val="21"/>
                <w:highlight w:val="none"/>
              </w:rPr>
              <w:t>15</w:t>
            </w:r>
            <w:r>
              <w:rPr>
                <w:rFonts w:hint="eastAsia" w:ascii="宋体" w:hAnsi="宋体" w:eastAsia="宋体" w:cs="宋体"/>
                <w:color w:val="auto"/>
                <w:kern w:val="0"/>
                <w:sz w:val="21"/>
                <w:szCs w:val="21"/>
                <w:highlight w:val="none"/>
              </w:rPr>
              <w:t>年，得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Style w:val="27"/>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rPr>
              <w:t>年（含）至</w:t>
            </w:r>
            <w:r>
              <w:rPr>
                <w:rStyle w:val="27"/>
                <w:rFonts w:hint="eastAsia" w:ascii="宋体" w:hAnsi="宋体" w:eastAsia="宋体" w:cs="宋体"/>
                <w:color w:val="auto"/>
                <w:kern w:val="0"/>
                <w:sz w:val="21"/>
                <w:szCs w:val="21"/>
                <w:highlight w:val="none"/>
              </w:rPr>
              <w:t>12</w:t>
            </w:r>
            <w:r>
              <w:rPr>
                <w:rFonts w:hint="eastAsia" w:ascii="宋体" w:hAnsi="宋体" w:eastAsia="宋体" w:cs="宋体"/>
                <w:color w:val="auto"/>
                <w:kern w:val="0"/>
                <w:sz w:val="21"/>
                <w:szCs w:val="21"/>
                <w:highlight w:val="none"/>
              </w:rPr>
              <w:t>年的，得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Style w:val="27"/>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rPr>
              <w:t>年以下的，得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tc>
        <w:tc>
          <w:tcPr>
            <w:tcW w:w="174" w:type="pct"/>
            <w:tcBorders>
              <w:tl2br w:val="nil"/>
              <w:tr2bl w:val="nil"/>
            </w:tcBorders>
            <w:noWrap/>
            <w:vAlign w:val="center"/>
          </w:tcPr>
          <w:p w14:paraId="0F9F1B28">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r>
      <w:tr w14:paraId="0D7A7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173" w:type="pct"/>
            <w:vMerge w:val="continue"/>
            <w:tcBorders>
              <w:tl2br w:val="nil"/>
              <w:tr2bl w:val="nil"/>
            </w:tcBorders>
            <w:noWrap/>
            <w:vAlign w:val="center"/>
          </w:tcPr>
          <w:p w14:paraId="01E31FC0"/>
        </w:tc>
        <w:tc>
          <w:tcPr>
            <w:tcW w:w="369" w:type="pct"/>
            <w:vMerge w:val="continue"/>
            <w:tcBorders>
              <w:tl2br w:val="nil"/>
              <w:tr2bl w:val="nil"/>
            </w:tcBorders>
            <w:noWrap/>
            <w:vAlign w:val="center"/>
          </w:tcPr>
          <w:p w14:paraId="324E0B30"/>
        </w:tc>
        <w:tc>
          <w:tcPr>
            <w:tcW w:w="292" w:type="pct"/>
            <w:vMerge w:val="continue"/>
            <w:tcBorders>
              <w:tl2br w:val="nil"/>
              <w:tr2bl w:val="nil"/>
            </w:tcBorders>
            <w:noWrap/>
            <w:vAlign w:val="center"/>
          </w:tcPr>
          <w:p w14:paraId="7CA4FEB1"/>
        </w:tc>
        <w:tc>
          <w:tcPr>
            <w:tcW w:w="434" w:type="pct"/>
            <w:vMerge w:val="continue"/>
            <w:tcBorders>
              <w:tl2br w:val="nil"/>
              <w:tr2bl w:val="nil"/>
            </w:tcBorders>
            <w:noWrap/>
            <w:vAlign w:val="center"/>
          </w:tcPr>
          <w:p w14:paraId="4C31C590"/>
        </w:tc>
        <w:tc>
          <w:tcPr>
            <w:tcW w:w="3554" w:type="pct"/>
            <w:tcBorders>
              <w:tl2br w:val="nil"/>
              <w:tr2bl w:val="nil"/>
            </w:tcBorders>
            <w:noWrap/>
            <w:vAlign w:val="center"/>
          </w:tcPr>
          <w:p w14:paraId="175166D1">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2.项目负责人负责发债企业审计情况。从事类似发债企业年报审计项目经验的，每个得</w:t>
            </w:r>
            <w:r>
              <w:rPr>
                <w:rStyle w:val="27"/>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rPr>
              <w:t>分，最高得2分。（注：需提供相关职称证书、相关合同复印件（或业务约定书）、项目负责人签字的审计报告，不提供或提供不符合要求的不得分。）</w:t>
            </w:r>
          </w:p>
        </w:tc>
        <w:tc>
          <w:tcPr>
            <w:tcW w:w="174" w:type="pct"/>
            <w:tcBorders>
              <w:tl2br w:val="nil"/>
              <w:tr2bl w:val="nil"/>
            </w:tcBorders>
            <w:noWrap/>
            <w:vAlign w:val="center"/>
          </w:tcPr>
          <w:p w14:paraId="5D817B1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14:paraId="005A3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173" w:type="pct"/>
            <w:vMerge w:val="continue"/>
            <w:tcBorders>
              <w:tl2br w:val="nil"/>
              <w:tr2bl w:val="nil"/>
            </w:tcBorders>
            <w:noWrap/>
            <w:vAlign w:val="center"/>
          </w:tcPr>
          <w:p w14:paraId="3E9CC74A"/>
        </w:tc>
        <w:tc>
          <w:tcPr>
            <w:tcW w:w="369" w:type="pct"/>
            <w:vMerge w:val="continue"/>
            <w:tcBorders>
              <w:tl2br w:val="nil"/>
              <w:tr2bl w:val="nil"/>
            </w:tcBorders>
            <w:noWrap/>
            <w:vAlign w:val="center"/>
          </w:tcPr>
          <w:p w14:paraId="791BAFE2"/>
        </w:tc>
        <w:tc>
          <w:tcPr>
            <w:tcW w:w="292" w:type="pct"/>
            <w:vMerge w:val="continue"/>
            <w:tcBorders>
              <w:tl2br w:val="nil"/>
              <w:tr2bl w:val="nil"/>
            </w:tcBorders>
            <w:noWrap/>
            <w:vAlign w:val="center"/>
          </w:tcPr>
          <w:p w14:paraId="1E00C7A4"/>
        </w:tc>
        <w:tc>
          <w:tcPr>
            <w:tcW w:w="434" w:type="pct"/>
            <w:tcBorders>
              <w:tl2br w:val="nil"/>
              <w:tr2bl w:val="nil"/>
            </w:tcBorders>
            <w:noWrap/>
            <w:vAlign w:val="center"/>
          </w:tcPr>
          <w:p w14:paraId="1D20D44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团队成员业务能力</w:t>
            </w:r>
          </w:p>
        </w:tc>
        <w:tc>
          <w:tcPr>
            <w:tcW w:w="3554" w:type="pct"/>
            <w:tcBorders>
              <w:tl2br w:val="nil"/>
              <w:tr2bl w:val="nil"/>
            </w:tcBorders>
            <w:noWrap/>
            <w:vAlign w:val="center"/>
          </w:tcPr>
          <w:p w14:paraId="6CBF847F">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根据项目组力量安排是否与审计项目规模、复杂程度、项目要求匹配给分。审计力量安排充足，且注册会计师人数占全部审计人员比例达到</w:t>
            </w:r>
            <w:r>
              <w:rPr>
                <w:rStyle w:val="27"/>
                <w:rFonts w:hint="eastAsia" w:ascii="宋体" w:hAnsi="宋体" w:eastAsia="宋体" w:cs="宋体"/>
                <w:color w:val="auto"/>
                <w:kern w:val="0"/>
                <w:sz w:val="21"/>
                <w:szCs w:val="21"/>
                <w:highlight w:val="none"/>
              </w:rPr>
              <w:t>1/3</w:t>
            </w:r>
            <w:r>
              <w:rPr>
                <w:rFonts w:hint="eastAsia" w:ascii="宋体" w:hAnsi="宋体" w:eastAsia="宋体" w:cs="宋体"/>
                <w:color w:val="auto"/>
                <w:kern w:val="0"/>
                <w:sz w:val="21"/>
                <w:szCs w:val="21"/>
                <w:highlight w:val="none"/>
              </w:rPr>
              <w:t>的，得</w:t>
            </w:r>
            <w:r>
              <w:rPr>
                <w:rStyle w:val="27"/>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rPr>
              <w:t>分；达不到</w:t>
            </w:r>
            <w:r>
              <w:rPr>
                <w:rStyle w:val="27"/>
                <w:rFonts w:hint="eastAsia" w:ascii="宋体" w:hAnsi="宋体" w:eastAsia="宋体" w:cs="宋体"/>
                <w:color w:val="auto"/>
                <w:kern w:val="0"/>
                <w:sz w:val="21"/>
                <w:szCs w:val="21"/>
                <w:highlight w:val="none"/>
              </w:rPr>
              <w:t>1/3</w:t>
            </w:r>
            <w:r>
              <w:rPr>
                <w:rFonts w:hint="eastAsia" w:ascii="宋体" w:hAnsi="宋体" w:eastAsia="宋体" w:cs="宋体"/>
                <w:color w:val="auto"/>
                <w:kern w:val="0"/>
                <w:sz w:val="21"/>
                <w:szCs w:val="21"/>
                <w:highlight w:val="none"/>
              </w:rPr>
              <w:t>比例的，每减少</w:t>
            </w:r>
            <w:r>
              <w:rPr>
                <w:rStyle w:val="27"/>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rPr>
              <w:t>个注册会计师人数，扣</w:t>
            </w:r>
            <w:r>
              <w:rPr>
                <w:rStyle w:val="27"/>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rPr>
              <w:t>分（注：需提供相关职称证书复印件、最近3个月在供应商单位的社保缴纳证明材料）。</w:t>
            </w:r>
          </w:p>
        </w:tc>
        <w:tc>
          <w:tcPr>
            <w:tcW w:w="174" w:type="pct"/>
            <w:tcBorders>
              <w:tl2br w:val="nil"/>
              <w:tr2bl w:val="nil"/>
            </w:tcBorders>
            <w:noWrap/>
            <w:vAlign w:val="center"/>
          </w:tcPr>
          <w:p w14:paraId="244E386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r>
      <w:tr w14:paraId="1FDBF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73" w:type="pct"/>
            <w:vMerge w:val="restart"/>
            <w:tcBorders>
              <w:tl2br w:val="nil"/>
              <w:tr2bl w:val="nil"/>
            </w:tcBorders>
            <w:noWrap/>
            <w:vAlign w:val="center"/>
          </w:tcPr>
          <w:p w14:paraId="444F923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69" w:type="pct"/>
            <w:vMerge w:val="restart"/>
            <w:tcBorders>
              <w:tl2br w:val="nil"/>
              <w:tr2bl w:val="nil"/>
            </w:tcBorders>
            <w:noWrap/>
            <w:vAlign w:val="center"/>
          </w:tcPr>
          <w:p w14:paraId="43D28C3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质量管理水平（40分）</w:t>
            </w:r>
          </w:p>
        </w:tc>
        <w:tc>
          <w:tcPr>
            <w:tcW w:w="292" w:type="pct"/>
            <w:vMerge w:val="restart"/>
            <w:tcBorders>
              <w:tl2br w:val="nil"/>
              <w:tr2bl w:val="nil"/>
            </w:tcBorders>
            <w:noWrap/>
            <w:vAlign w:val="center"/>
          </w:tcPr>
          <w:p w14:paraId="20C2E61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项目质量控制</w:t>
            </w:r>
          </w:p>
        </w:tc>
        <w:tc>
          <w:tcPr>
            <w:tcW w:w="434" w:type="pct"/>
            <w:tcBorders>
              <w:tl2br w:val="nil"/>
              <w:tr2bl w:val="nil"/>
            </w:tcBorders>
            <w:noWrap/>
            <w:vAlign w:val="center"/>
          </w:tcPr>
          <w:p w14:paraId="2A99198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制度建设</w:t>
            </w:r>
          </w:p>
        </w:tc>
        <w:tc>
          <w:tcPr>
            <w:tcW w:w="3554" w:type="pct"/>
            <w:tcBorders>
              <w:tl2br w:val="nil"/>
              <w:tr2bl w:val="nil"/>
            </w:tcBorders>
            <w:noWrap/>
            <w:vAlign w:val="center"/>
          </w:tcPr>
          <w:p w14:paraId="36BE1ECD">
            <w:pPr>
              <w:widowControl/>
              <w:jc w:val="left"/>
              <w:textAlignment w:val="center"/>
              <w:rPr>
                <w:rFonts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根据审计质量控制准则，是否按要求建立相应制度、分工是否合理、机制是否完善，由</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kern w:val="0"/>
                <w:sz w:val="21"/>
                <w:szCs w:val="21"/>
                <w:highlight w:val="none"/>
              </w:rPr>
              <w:t>根据投标人提供的资料自行判定打分（</w:t>
            </w:r>
            <w:r>
              <w:rPr>
                <w:rStyle w:val="27"/>
                <w:rFonts w:hint="eastAsia" w:ascii="宋体" w:hAnsi="宋体" w:eastAsia="宋体" w:cs="宋体"/>
                <w:color w:val="auto"/>
                <w:kern w:val="0"/>
                <w:sz w:val="21"/>
                <w:szCs w:val="21"/>
                <w:highlight w:val="none"/>
              </w:rPr>
              <w:t>0-5</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评分范围（5,4,3,2,1,0）</w:t>
            </w:r>
          </w:p>
        </w:tc>
        <w:tc>
          <w:tcPr>
            <w:tcW w:w="174" w:type="pct"/>
            <w:tcBorders>
              <w:tl2br w:val="nil"/>
              <w:tr2bl w:val="nil"/>
            </w:tcBorders>
            <w:noWrap/>
            <w:vAlign w:val="center"/>
          </w:tcPr>
          <w:p w14:paraId="062C57B9">
            <w:pPr>
              <w:widowControl/>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r>
      <w:tr w14:paraId="58B73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173" w:type="pct"/>
            <w:vMerge w:val="continue"/>
            <w:tcBorders>
              <w:tl2br w:val="nil"/>
              <w:tr2bl w:val="nil"/>
            </w:tcBorders>
            <w:noWrap/>
            <w:vAlign w:val="center"/>
          </w:tcPr>
          <w:p w14:paraId="5AE1E65D"/>
        </w:tc>
        <w:tc>
          <w:tcPr>
            <w:tcW w:w="369" w:type="pct"/>
            <w:vMerge w:val="continue"/>
            <w:tcBorders>
              <w:tl2br w:val="nil"/>
              <w:tr2bl w:val="nil"/>
            </w:tcBorders>
            <w:noWrap/>
            <w:vAlign w:val="center"/>
          </w:tcPr>
          <w:p w14:paraId="72C0541F"/>
        </w:tc>
        <w:tc>
          <w:tcPr>
            <w:tcW w:w="292" w:type="pct"/>
            <w:vMerge w:val="continue"/>
            <w:tcBorders>
              <w:tl2br w:val="nil"/>
              <w:tr2bl w:val="nil"/>
            </w:tcBorders>
            <w:noWrap/>
            <w:vAlign w:val="center"/>
          </w:tcPr>
          <w:p w14:paraId="35F06246"/>
        </w:tc>
        <w:tc>
          <w:tcPr>
            <w:tcW w:w="434" w:type="pct"/>
            <w:tcBorders>
              <w:tl2br w:val="nil"/>
              <w:tr2bl w:val="nil"/>
            </w:tcBorders>
            <w:noWrap/>
            <w:vAlign w:val="center"/>
          </w:tcPr>
          <w:p w14:paraId="6C4E35B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控制措施规范性</w:t>
            </w:r>
          </w:p>
        </w:tc>
        <w:tc>
          <w:tcPr>
            <w:tcW w:w="3554" w:type="pct"/>
            <w:tcBorders>
              <w:tl2br w:val="nil"/>
              <w:tr2bl w:val="nil"/>
            </w:tcBorders>
            <w:noWrap/>
            <w:vAlign w:val="center"/>
          </w:tcPr>
          <w:p w14:paraId="6EA7B735">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根据投标人项目审计各环节质量控制措施的规范性（包括项目委派、人员培训、现场监控、工作底稿管理、分歧解决和职业道德遵循等情况），由</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kern w:val="0"/>
                <w:sz w:val="21"/>
                <w:szCs w:val="21"/>
                <w:highlight w:val="none"/>
              </w:rPr>
              <w:t>根据投标人提供的资料自行判定打分（</w:t>
            </w:r>
            <w:r>
              <w:rPr>
                <w:rStyle w:val="27"/>
                <w:rFonts w:hint="eastAsia" w:ascii="宋体" w:hAnsi="宋体" w:eastAsia="宋体" w:cs="宋体"/>
                <w:color w:val="auto"/>
                <w:kern w:val="0"/>
                <w:sz w:val="21"/>
                <w:szCs w:val="21"/>
                <w:highlight w:val="none"/>
              </w:rPr>
              <w:t>0-5</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评分范围（5,4,3,2,1,0）</w:t>
            </w:r>
          </w:p>
        </w:tc>
        <w:tc>
          <w:tcPr>
            <w:tcW w:w="174" w:type="pct"/>
            <w:tcBorders>
              <w:tl2br w:val="nil"/>
              <w:tr2bl w:val="nil"/>
            </w:tcBorders>
            <w:noWrap/>
            <w:vAlign w:val="center"/>
          </w:tcPr>
          <w:p w14:paraId="2695240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r>
      <w:tr w14:paraId="60A91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173" w:type="pct"/>
            <w:vMerge w:val="continue"/>
            <w:tcBorders>
              <w:tl2br w:val="nil"/>
              <w:tr2bl w:val="nil"/>
            </w:tcBorders>
            <w:noWrap/>
            <w:vAlign w:val="center"/>
          </w:tcPr>
          <w:p w14:paraId="453CD3C0"/>
        </w:tc>
        <w:tc>
          <w:tcPr>
            <w:tcW w:w="369" w:type="pct"/>
            <w:vMerge w:val="continue"/>
            <w:tcBorders>
              <w:tl2br w:val="nil"/>
              <w:tr2bl w:val="nil"/>
            </w:tcBorders>
            <w:noWrap/>
            <w:vAlign w:val="center"/>
          </w:tcPr>
          <w:p w14:paraId="2A4AFE1A"/>
        </w:tc>
        <w:tc>
          <w:tcPr>
            <w:tcW w:w="292" w:type="pct"/>
            <w:vMerge w:val="continue"/>
            <w:tcBorders>
              <w:tl2br w:val="nil"/>
              <w:tr2bl w:val="nil"/>
            </w:tcBorders>
            <w:noWrap/>
            <w:vAlign w:val="center"/>
          </w:tcPr>
          <w:p w14:paraId="18741804"/>
        </w:tc>
        <w:tc>
          <w:tcPr>
            <w:tcW w:w="434" w:type="pct"/>
            <w:tcBorders>
              <w:tl2br w:val="nil"/>
              <w:tr2bl w:val="nil"/>
            </w:tcBorders>
            <w:noWrap/>
            <w:vAlign w:val="center"/>
          </w:tcPr>
          <w:p w14:paraId="7FC3123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机构设置情况</w:t>
            </w:r>
          </w:p>
        </w:tc>
        <w:tc>
          <w:tcPr>
            <w:tcW w:w="3554" w:type="pct"/>
            <w:tcBorders>
              <w:tl2br w:val="nil"/>
              <w:tr2bl w:val="nil"/>
            </w:tcBorders>
            <w:noWrap/>
            <w:vAlign w:val="center"/>
          </w:tcPr>
          <w:p w14:paraId="5B6ECD2D">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根据投标人质量控制机构设置情况（包括但不限于投标人是否有独立质控部门、技术支持部门、人员等），由</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kern w:val="0"/>
                <w:sz w:val="21"/>
                <w:szCs w:val="21"/>
                <w:highlight w:val="none"/>
              </w:rPr>
              <w:t>根据投标人提供的资料自行判定打分（</w:t>
            </w:r>
            <w:r>
              <w:rPr>
                <w:rStyle w:val="27"/>
                <w:rFonts w:hint="eastAsia" w:ascii="宋体" w:hAnsi="宋体" w:eastAsia="宋体" w:cs="宋体"/>
                <w:color w:val="auto"/>
                <w:kern w:val="0"/>
                <w:sz w:val="21"/>
                <w:szCs w:val="21"/>
                <w:highlight w:val="none"/>
              </w:rPr>
              <w:t>0-5</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评分范围（5,4,3,2,1,0）</w:t>
            </w:r>
          </w:p>
        </w:tc>
        <w:tc>
          <w:tcPr>
            <w:tcW w:w="174" w:type="pct"/>
            <w:tcBorders>
              <w:tl2br w:val="nil"/>
              <w:tr2bl w:val="nil"/>
            </w:tcBorders>
            <w:noWrap/>
            <w:vAlign w:val="center"/>
          </w:tcPr>
          <w:p w14:paraId="3335B69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r>
      <w:tr w14:paraId="12905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trPr>
        <w:tc>
          <w:tcPr>
            <w:tcW w:w="173" w:type="pct"/>
            <w:vMerge w:val="continue"/>
            <w:tcBorders>
              <w:tl2br w:val="nil"/>
              <w:tr2bl w:val="nil"/>
            </w:tcBorders>
            <w:noWrap/>
            <w:vAlign w:val="center"/>
          </w:tcPr>
          <w:p w14:paraId="65BFE356"/>
        </w:tc>
        <w:tc>
          <w:tcPr>
            <w:tcW w:w="369" w:type="pct"/>
            <w:vMerge w:val="continue"/>
            <w:tcBorders>
              <w:tl2br w:val="nil"/>
              <w:tr2bl w:val="nil"/>
            </w:tcBorders>
            <w:noWrap/>
            <w:vAlign w:val="center"/>
          </w:tcPr>
          <w:p w14:paraId="70E0CC9E"/>
        </w:tc>
        <w:tc>
          <w:tcPr>
            <w:tcW w:w="292" w:type="pct"/>
            <w:vMerge w:val="continue"/>
            <w:tcBorders>
              <w:tl2br w:val="nil"/>
              <w:tr2bl w:val="nil"/>
            </w:tcBorders>
            <w:noWrap/>
            <w:vAlign w:val="center"/>
          </w:tcPr>
          <w:p w14:paraId="4DF8BD86"/>
        </w:tc>
        <w:tc>
          <w:tcPr>
            <w:tcW w:w="434" w:type="pct"/>
            <w:vMerge w:val="restart"/>
            <w:tcBorders>
              <w:tl2br w:val="nil"/>
              <w:tr2bl w:val="nil"/>
            </w:tcBorders>
            <w:noWrap/>
            <w:vAlign w:val="center"/>
          </w:tcPr>
          <w:p w14:paraId="29DD162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复核层级与复核人员胜任能力</w:t>
            </w:r>
          </w:p>
        </w:tc>
        <w:tc>
          <w:tcPr>
            <w:tcW w:w="3554" w:type="pct"/>
            <w:tcBorders>
              <w:tl2br w:val="nil"/>
              <w:tr2bl w:val="nil"/>
            </w:tcBorders>
            <w:noWrap/>
            <w:vAlign w:val="center"/>
          </w:tcPr>
          <w:p w14:paraId="2C301485">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根据投标人审计业务基本完成后的复核级次进行评审，有四级及以上复核程序的得</w:t>
            </w:r>
            <w:r>
              <w:rPr>
                <w:rStyle w:val="27"/>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rPr>
              <w:t>分，有三级复核程序的得1分，只有一级或二级复核程序的不得分（0-2分）；</w:t>
            </w:r>
          </w:p>
        </w:tc>
        <w:tc>
          <w:tcPr>
            <w:tcW w:w="174" w:type="pct"/>
            <w:tcBorders>
              <w:tl2br w:val="nil"/>
              <w:tr2bl w:val="nil"/>
            </w:tcBorders>
            <w:noWrap/>
            <w:vAlign w:val="center"/>
          </w:tcPr>
          <w:p w14:paraId="477292B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14:paraId="0FA6A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173" w:type="pct"/>
            <w:vMerge w:val="continue"/>
            <w:tcBorders>
              <w:tl2br w:val="nil"/>
              <w:tr2bl w:val="nil"/>
            </w:tcBorders>
            <w:noWrap/>
            <w:vAlign w:val="center"/>
          </w:tcPr>
          <w:p w14:paraId="67C0EB82"/>
        </w:tc>
        <w:tc>
          <w:tcPr>
            <w:tcW w:w="369" w:type="pct"/>
            <w:vMerge w:val="continue"/>
            <w:tcBorders>
              <w:tl2br w:val="nil"/>
              <w:tr2bl w:val="nil"/>
            </w:tcBorders>
            <w:noWrap/>
            <w:vAlign w:val="center"/>
          </w:tcPr>
          <w:p w14:paraId="6020C739"/>
        </w:tc>
        <w:tc>
          <w:tcPr>
            <w:tcW w:w="292" w:type="pct"/>
            <w:vMerge w:val="continue"/>
            <w:tcBorders>
              <w:tl2br w:val="nil"/>
              <w:tr2bl w:val="nil"/>
            </w:tcBorders>
            <w:noWrap/>
            <w:vAlign w:val="center"/>
          </w:tcPr>
          <w:p w14:paraId="37F0FD3A"/>
        </w:tc>
        <w:tc>
          <w:tcPr>
            <w:tcW w:w="434" w:type="pct"/>
            <w:vMerge w:val="continue"/>
            <w:tcBorders>
              <w:tl2br w:val="nil"/>
              <w:tr2bl w:val="nil"/>
            </w:tcBorders>
            <w:noWrap/>
            <w:vAlign w:val="center"/>
          </w:tcPr>
          <w:p w14:paraId="7DEBC0B6"/>
        </w:tc>
        <w:tc>
          <w:tcPr>
            <w:tcW w:w="3554" w:type="pct"/>
            <w:tcBorders>
              <w:tl2br w:val="nil"/>
              <w:tr2bl w:val="nil"/>
            </w:tcBorders>
            <w:noWrap/>
            <w:vAlign w:val="center"/>
          </w:tcPr>
          <w:p w14:paraId="6E0C48DC">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项目质量复核人员胜任能力由</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kern w:val="0"/>
                <w:sz w:val="21"/>
                <w:szCs w:val="21"/>
                <w:highlight w:val="none"/>
              </w:rPr>
              <w:t>根据投标人提供的资料自行判定打分（</w:t>
            </w:r>
            <w:r>
              <w:rPr>
                <w:rStyle w:val="27"/>
                <w:rFonts w:hint="eastAsia" w:ascii="宋体" w:hAnsi="宋体" w:eastAsia="宋体" w:cs="宋体"/>
                <w:color w:val="auto"/>
                <w:kern w:val="0"/>
                <w:sz w:val="21"/>
                <w:szCs w:val="21"/>
                <w:highlight w:val="none"/>
              </w:rPr>
              <w:t>0-3</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评分范围（3,2,1,0）</w:t>
            </w:r>
          </w:p>
        </w:tc>
        <w:tc>
          <w:tcPr>
            <w:tcW w:w="174" w:type="pct"/>
            <w:tcBorders>
              <w:tl2br w:val="nil"/>
              <w:tr2bl w:val="nil"/>
            </w:tcBorders>
            <w:noWrap/>
            <w:vAlign w:val="center"/>
          </w:tcPr>
          <w:p w14:paraId="68036A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r w14:paraId="53898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73" w:type="pct"/>
            <w:vMerge w:val="continue"/>
            <w:tcBorders>
              <w:tl2br w:val="nil"/>
              <w:tr2bl w:val="nil"/>
            </w:tcBorders>
            <w:noWrap/>
            <w:vAlign w:val="center"/>
          </w:tcPr>
          <w:p w14:paraId="6F152F92"/>
        </w:tc>
        <w:tc>
          <w:tcPr>
            <w:tcW w:w="369" w:type="pct"/>
            <w:vMerge w:val="continue"/>
            <w:tcBorders>
              <w:tl2br w:val="nil"/>
              <w:tr2bl w:val="nil"/>
            </w:tcBorders>
            <w:noWrap/>
            <w:vAlign w:val="center"/>
          </w:tcPr>
          <w:p w14:paraId="06B7C0F5"/>
        </w:tc>
        <w:tc>
          <w:tcPr>
            <w:tcW w:w="292" w:type="pct"/>
            <w:vMerge w:val="continue"/>
            <w:tcBorders>
              <w:tl2br w:val="nil"/>
              <w:tr2bl w:val="nil"/>
            </w:tcBorders>
            <w:noWrap/>
            <w:vAlign w:val="center"/>
          </w:tcPr>
          <w:p w14:paraId="72ADAAEF"/>
        </w:tc>
        <w:tc>
          <w:tcPr>
            <w:tcW w:w="434" w:type="pct"/>
            <w:tcBorders>
              <w:tl2br w:val="nil"/>
              <w:tr2bl w:val="nil"/>
            </w:tcBorders>
            <w:noWrap/>
            <w:vAlign w:val="center"/>
          </w:tcPr>
          <w:p w14:paraId="3A966D7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廉政制度及保密措施</w:t>
            </w:r>
          </w:p>
        </w:tc>
        <w:tc>
          <w:tcPr>
            <w:tcW w:w="3554" w:type="pct"/>
            <w:tcBorders>
              <w:tl2br w:val="nil"/>
              <w:tr2bl w:val="nil"/>
            </w:tcBorders>
            <w:noWrap/>
            <w:vAlign w:val="center"/>
          </w:tcPr>
          <w:p w14:paraId="23EFA175">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对团队人员廉洁方面的控制及采购的措施是否合理，对团队人员保守商业秘密方面的控制及采取的措施是否合理，管理机制健全、组织机构、单位内控体系完善以及内部职能结构等情况进行综合打分。（</w:t>
            </w:r>
            <w:r>
              <w:rPr>
                <w:rStyle w:val="27"/>
                <w:rFonts w:hint="eastAsia" w:ascii="宋体" w:hAnsi="宋体" w:eastAsia="宋体" w:cs="宋体"/>
                <w:color w:val="auto"/>
                <w:kern w:val="0"/>
                <w:sz w:val="21"/>
                <w:szCs w:val="21"/>
                <w:highlight w:val="none"/>
              </w:rPr>
              <w:t>0-5</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评分范围（5,4,3,2,1,0）</w:t>
            </w:r>
          </w:p>
        </w:tc>
        <w:tc>
          <w:tcPr>
            <w:tcW w:w="174" w:type="pct"/>
            <w:tcBorders>
              <w:tl2br w:val="nil"/>
              <w:tr2bl w:val="nil"/>
            </w:tcBorders>
            <w:noWrap/>
            <w:vAlign w:val="center"/>
          </w:tcPr>
          <w:p w14:paraId="3883BF1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r>
      <w:tr w14:paraId="64474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trPr>
        <w:tc>
          <w:tcPr>
            <w:tcW w:w="173" w:type="pct"/>
            <w:vMerge w:val="continue"/>
            <w:tcBorders>
              <w:tl2br w:val="nil"/>
              <w:tr2bl w:val="nil"/>
            </w:tcBorders>
            <w:noWrap/>
            <w:vAlign w:val="center"/>
          </w:tcPr>
          <w:p w14:paraId="5AB67F39"/>
        </w:tc>
        <w:tc>
          <w:tcPr>
            <w:tcW w:w="369" w:type="pct"/>
            <w:vMerge w:val="continue"/>
            <w:tcBorders>
              <w:tl2br w:val="nil"/>
              <w:tr2bl w:val="nil"/>
            </w:tcBorders>
            <w:noWrap/>
            <w:vAlign w:val="center"/>
          </w:tcPr>
          <w:p w14:paraId="3BE5595D"/>
        </w:tc>
        <w:tc>
          <w:tcPr>
            <w:tcW w:w="292" w:type="pct"/>
            <w:vMerge w:val="continue"/>
            <w:tcBorders>
              <w:tl2br w:val="nil"/>
              <w:tr2bl w:val="nil"/>
            </w:tcBorders>
            <w:noWrap/>
            <w:vAlign w:val="center"/>
          </w:tcPr>
          <w:p w14:paraId="38E70E87"/>
        </w:tc>
        <w:tc>
          <w:tcPr>
            <w:tcW w:w="434" w:type="pct"/>
            <w:tcBorders>
              <w:tl2br w:val="nil"/>
              <w:tr2bl w:val="nil"/>
            </w:tcBorders>
            <w:noWrap/>
            <w:vAlign w:val="center"/>
          </w:tcPr>
          <w:p w14:paraId="47AF6C7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信息安全</w:t>
            </w:r>
          </w:p>
        </w:tc>
        <w:tc>
          <w:tcPr>
            <w:tcW w:w="3554" w:type="pct"/>
            <w:tcBorders>
              <w:tl2br w:val="nil"/>
              <w:tr2bl w:val="nil"/>
            </w:tcBorders>
            <w:noWrap/>
            <w:vAlign w:val="center"/>
          </w:tcPr>
          <w:p w14:paraId="50760CD9">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根据投标人信息安全管理水平，包括服务器管理、审计工作底稿管理、数据安全管理、审计手段信息化程度、信息保密与网络安全管理等情况，由</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kern w:val="0"/>
                <w:sz w:val="21"/>
                <w:szCs w:val="21"/>
                <w:highlight w:val="none"/>
              </w:rPr>
              <w:t>根据投标人提供的资料自行判定打分（</w:t>
            </w:r>
            <w:r>
              <w:rPr>
                <w:rStyle w:val="27"/>
                <w:rFonts w:hint="eastAsia" w:ascii="宋体" w:hAnsi="宋体" w:eastAsia="宋体" w:cs="宋体"/>
                <w:color w:val="auto"/>
                <w:kern w:val="0"/>
                <w:sz w:val="21"/>
                <w:szCs w:val="21"/>
                <w:highlight w:val="none"/>
              </w:rPr>
              <w:t>0-5</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评分范围（5,4,3,2,1,0）</w:t>
            </w:r>
          </w:p>
        </w:tc>
        <w:tc>
          <w:tcPr>
            <w:tcW w:w="174" w:type="pct"/>
            <w:tcBorders>
              <w:tl2br w:val="nil"/>
              <w:tr2bl w:val="nil"/>
            </w:tcBorders>
            <w:noWrap/>
            <w:vAlign w:val="center"/>
          </w:tcPr>
          <w:p w14:paraId="589922A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r>
      <w:tr w14:paraId="210EE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trPr>
        <w:tc>
          <w:tcPr>
            <w:tcW w:w="173" w:type="pct"/>
            <w:vMerge w:val="continue"/>
            <w:tcBorders>
              <w:tl2br w:val="nil"/>
              <w:tr2bl w:val="nil"/>
            </w:tcBorders>
            <w:noWrap/>
            <w:vAlign w:val="center"/>
          </w:tcPr>
          <w:p w14:paraId="29A7A16B"/>
        </w:tc>
        <w:tc>
          <w:tcPr>
            <w:tcW w:w="369" w:type="pct"/>
            <w:vMerge w:val="continue"/>
            <w:tcBorders>
              <w:tl2br w:val="nil"/>
              <w:tr2bl w:val="nil"/>
            </w:tcBorders>
            <w:noWrap/>
            <w:vAlign w:val="center"/>
          </w:tcPr>
          <w:p w14:paraId="664E7543"/>
        </w:tc>
        <w:tc>
          <w:tcPr>
            <w:tcW w:w="727" w:type="pct"/>
            <w:gridSpan w:val="2"/>
            <w:tcBorders>
              <w:tl2br w:val="nil"/>
              <w:tr2bl w:val="nil"/>
            </w:tcBorders>
            <w:noWrap/>
            <w:vAlign w:val="center"/>
          </w:tcPr>
          <w:p w14:paraId="67F1012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处罚惩戒</w:t>
            </w:r>
          </w:p>
        </w:tc>
        <w:tc>
          <w:tcPr>
            <w:tcW w:w="3554" w:type="pct"/>
            <w:tcBorders>
              <w:tl2br w:val="nil"/>
              <w:tr2bl w:val="nil"/>
            </w:tcBorders>
            <w:noWrap/>
            <w:vAlign w:val="center"/>
          </w:tcPr>
          <w:p w14:paraId="66697030">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w:t>
            </w:r>
            <w:r>
              <w:rPr>
                <w:rStyle w:val="27"/>
                <w:rFonts w:hint="eastAsia" w:ascii="宋体" w:hAnsi="宋体" w:eastAsia="宋体" w:cs="宋体"/>
                <w:color w:val="auto"/>
                <w:kern w:val="0"/>
                <w:sz w:val="21"/>
                <w:szCs w:val="21"/>
                <w:highlight w:val="none"/>
              </w:rPr>
              <w:t>2023年</w:t>
            </w:r>
            <w:r>
              <w:rPr>
                <w:rFonts w:hint="eastAsia" w:ascii="宋体" w:hAnsi="宋体" w:eastAsia="宋体" w:cs="宋体"/>
                <w:color w:val="auto"/>
                <w:kern w:val="0"/>
                <w:sz w:val="21"/>
                <w:szCs w:val="21"/>
                <w:highlight w:val="none"/>
              </w:rPr>
              <w:t>至</w:t>
            </w:r>
            <w:r>
              <w:rPr>
                <w:rStyle w:val="27"/>
                <w:rFonts w:hint="eastAsia" w:ascii="宋体" w:hAnsi="宋体" w:eastAsia="宋体" w:cs="宋体"/>
                <w:color w:val="auto"/>
                <w:kern w:val="0"/>
                <w:sz w:val="21"/>
                <w:szCs w:val="21"/>
                <w:highlight w:val="none"/>
              </w:rPr>
              <w:t xml:space="preserve"> 2025</w:t>
            </w:r>
            <w:r>
              <w:rPr>
                <w:rFonts w:hint="eastAsia" w:ascii="宋体" w:hAnsi="宋体" w:eastAsia="宋体" w:cs="宋体"/>
                <w:color w:val="auto"/>
                <w:kern w:val="0"/>
                <w:sz w:val="21"/>
                <w:szCs w:val="21"/>
                <w:highlight w:val="none"/>
              </w:rPr>
              <w:t>年不存在刑事处罚和行政处罚情况的得5分，一项刑事处罚</w:t>
            </w:r>
            <w:r>
              <w:rPr>
                <w:rStyle w:val="27"/>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行政处罚（不含行业惩戒）扣1分，扣完为止（注：需提供中国注册会计师协会行业管理信息系统事务所处罚/惩戒信息（自处罚/惩戒之日起三年）查询截图并加盖公章，刑事处罚/行政处罚数量以刑事处罚/行政处罚决定书文号数量为准）。</w:t>
            </w:r>
          </w:p>
        </w:tc>
        <w:tc>
          <w:tcPr>
            <w:tcW w:w="174" w:type="pct"/>
            <w:tcBorders>
              <w:tl2br w:val="nil"/>
              <w:tr2bl w:val="nil"/>
            </w:tcBorders>
            <w:noWrap/>
            <w:vAlign w:val="center"/>
          </w:tcPr>
          <w:p w14:paraId="12875AD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r>
      <w:tr w14:paraId="438A8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173" w:type="pct"/>
            <w:vMerge w:val="continue"/>
            <w:tcBorders>
              <w:tl2br w:val="nil"/>
              <w:tr2bl w:val="nil"/>
            </w:tcBorders>
            <w:noWrap/>
            <w:vAlign w:val="center"/>
          </w:tcPr>
          <w:p w14:paraId="0DC9F136"/>
        </w:tc>
        <w:tc>
          <w:tcPr>
            <w:tcW w:w="369" w:type="pct"/>
            <w:vMerge w:val="continue"/>
            <w:tcBorders>
              <w:tl2br w:val="nil"/>
              <w:tr2bl w:val="nil"/>
            </w:tcBorders>
            <w:noWrap/>
            <w:vAlign w:val="center"/>
          </w:tcPr>
          <w:p w14:paraId="0CB1A982"/>
        </w:tc>
        <w:tc>
          <w:tcPr>
            <w:tcW w:w="727" w:type="pct"/>
            <w:gridSpan w:val="2"/>
            <w:tcBorders>
              <w:tl2br w:val="nil"/>
              <w:tr2bl w:val="nil"/>
            </w:tcBorders>
            <w:noWrap/>
            <w:vAlign w:val="center"/>
          </w:tcPr>
          <w:p w14:paraId="372411D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荣誉表彰</w:t>
            </w:r>
          </w:p>
        </w:tc>
        <w:tc>
          <w:tcPr>
            <w:tcW w:w="3554" w:type="pct"/>
            <w:tcBorders>
              <w:tl2br w:val="nil"/>
              <w:tr2bl w:val="nil"/>
            </w:tcBorders>
            <w:noWrap/>
            <w:vAlign w:val="center"/>
          </w:tcPr>
          <w:p w14:paraId="173D6D65">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或拟派本项目的项目负责人获得过政府部门或行业协会颁发与‘审计服务、财务合规、专业能力’相关的荣誉，省级及以上的每项得1分，市级的每项得0.5分，同一事项就高计分，最高得5分（注：提供相关证明材料，不提供不得分，是否属有效证明材料以</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kern w:val="0"/>
                <w:sz w:val="21"/>
                <w:szCs w:val="21"/>
                <w:highlight w:val="none"/>
              </w:rPr>
              <w:t>集体判定为</w:t>
            </w:r>
            <w:r>
              <w:rPr>
                <w:rFonts w:hint="eastAsia" w:ascii="宋体" w:hAnsi="宋体" w:eastAsia="宋体" w:cs="宋体"/>
                <w:color w:val="auto"/>
                <w:kern w:val="0"/>
                <w:sz w:val="21"/>
                <w:szCs w:val="21"/>
                <w:highlight w:val="none"/>
                <w:lang w:val="en-US" w:eastAsia="zh-CN"/>
              </w:rPr>
              <w:t>准</w:t>
            </w:r>
            <w:r>
              <w:rPr>
                <w:rFonts w:hint="eastAsia" w:ascii="宋体" w:hAnsi="宋体" w:eastAsia="宋体" w:cs="宋体"/>
                <w:color w:val="auto"/>
                <w:kern w:val="0"/>
                <w:sz w:val="21"/>
                <w:szCs w:val="21"/>
                <w:highlight w:val="none"/>
              </w:rPr>
              <w:t>）。</w:t>
            </w:r>
          </w:p>
        </w:tc>
        <w:tc>
          <w:tcPr>
            <w:tcW w:w="174" w:type="pct"/>
            <w:tcBorders>
              <w:tl2br w:val="nil"/>
              <w:tr2bl w:val="nil"/>
            </w:tcBorders>
            <w:noWrap/>
            <w:vAlign w:val="center"/>
          </w:tcPr>
          <w:p w14:paraId="774CB3C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r>
      <w:tr w14:paraId="559CC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0" w:hRule="atLeast"/>
        </w:trPr>
        <w:tc>
          <w:tcPr>
            <w:tcW w:w="173" w:type="pct"/>
            <w:vMerge w:val="restart"/>
            <w:tcBorders>
              <w:tl2br w:val="nil"/>
              <w:tr2bl w:val="nil"/>
            </w:tcBorders>
            <w:noWrap/>
            <w:vAlign w:val="center"/>
          </w:tcPr>
          <w:p w14:paraId="2721FB4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369" w:type="pct"/>
            <w:vMerge w:val="restart"/>
            <w:tcBorders>
              <w:tl2br w:val="nil"/>
              <w:tr2bl w:val="nil"/>
            </w:tcBorders>
            <w:noWrap/>
            <w:vAlign w:val="center"/>
          </w:tcPr>
          <w:p w14:paraId="19C2631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项目安排（25分）</w:t>
            </w:r>
          </w:p>
        </w:tc>
        <w:tc>
          <w:tcPr>
            <w:tcW w:w="727" w:type="pct"/>
            <w:gridSpan w:val="2"/>
            <w:tcBorders>
              <w:tl2br w:val="nil"/>
              <w:tr2bl w:val="nil"/>
            </w:tcBorders>
            <w:noWrap/>
            <w:vAlign w:val="center"/>
          </w:tcPr>
          <w:p w14:paraId="1294362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项目认知</w:t>
            </w:r>
          </w:p>
        </w:tc>
        <w:tc>
          <w:tcPr>
            <w:tcW w:w="3554" w:type="pct"/>
            <w:tcBorders>
              <w:tl2br w:val="nil"/>
              <w:tr2bl w:val="nil"/>
            </w:tcBorders>
            <w:noWrap/>
            <w:vAlign w:val="center"/>
          </w:tcPr>
          <w:p w14:paraId="0CB56501">
            <w:pPr>
              <w:widowControl/>
              <w:jc w:val="left"/>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是否充分了解项目行业背景、运营特点、业务流程、可能存在的主要问题和关键风险点，是否准确把握招标项目的审计意图和所要达到的审计目的，是否全面响应招标文件所要求关注的重大事项，并按照审计准则及采购人要求，提出合理、有效的审计对策、方法、程序和计划等情况给分。</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方案详细、内容完整、审计意图和审计目的明确，审计对策、方法、程序非常合理，计划有条理，完全符合采购人要求的得10分，有所欠缺的每项扣1分，扣完为止。由评委自行判定打分。</w:t>
            </w:r>
          </w:p>
        </w:tc>
        <w:tc>
          <w:tcPr>
            <w:tcW w:w="174" w:type="pct"/>
            <w:tcBorders>
              <w:tl2br w:val="nil"/>
              <w:tr2bl w:val="nil"/>
            </w:tcBorders>
            <w:noWrap/>
            <w:vAlign w:val="center"/>
          </w:tcPr>
          <w:p w14:paraId="51CF323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r>
      <w:tr w14:paraId="6F302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173" w:type="pct"/>
            <w:vMerge w:val="continue"/>
            <w:tcBorders>
              <w:tl2br w:val="nil"/>
              <w:tr2bl w:val="nil"/>
            </w:tcBorders>
            <w:noWrap/>
            <w:vAlign w:val="center"/>
          </w:tcPr>
          <w:p w14:paraId="61B736E9"/>
        </w:tc>
        <w:tc>
          <w:tcPr>
            <w:tcW w:w="369" w:type="pct"/>
            <w:vMerge w:val="continue"/>
            <w:tcBorders>
              <w:tl2br w:val="nil"/>
              <w:tr2bl w:val="nil"/>
            </w:tcBorders>
            <w:noWrap/>
            <w:vAlign w:val="center"/>
          </w:tcPr>
          <w:p w14:paraId="09FEE260"/>
        </w:tc>
        <w:tc>
          <w:tcPr>
            <w:tcW w:w="292" w:type="pct"/>
            <w:vMerge w:val="restart"/>
            <w:tcBorders>
              <w:tl2br w:val="nil"/>
              <w:tr2bl w:val="nil"/>
            </w:tcBorders>
            <w:noWrap/>
            <w:vAlign w:val="center"/>
          </w:tcPr>
          <w:p w14:paraId="01E7066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审计工作方案</w:t>
            </w:r>
          </w:p>
        </w:tc>
        <w:tc>
          <w:tcPr>
            <w:tcW w:w="434" w:type="pct"/>
            <w:tcBorders>
              <w:tl2br w:val="nil"/>
              <w:tr2bl w:val="nil"/>
            </w:tcBorders>
            <w:noWrap/>
            <w:vAlign w:val="center"/>
          </w:tcPr>
          <w:p w14:paraId="78CB654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总体审计策略</w:t>
            </w:r>
          </w:p>
        </w:tc>
        <w:tc>
          <w:tcPr>
            <w:tcW w:w="3554" w:type="pct"/>
            <w:tcBorders>
              <w:tl2br w:val="nil"/>
              <w:tr2bl w:val="nil"/>
            </w:tcBorders>
            <w:noWrap/>
            <w:vAlign w:val="center"/>
          </w:tcPr>
          <w:p w14:paraId="75612ABA">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根据投标人提供项目实施总体审计策略是否详细完整、合理可行进行综合打分。满分得5分，有所欠缺的每项扣1分，扣完为止。由评委自行判定打分。</w:t>
            </w:r>
          </w:p>
        </w:tc>
        <w:tc>
          <w:tcPr>
            <w:tcW w:w="174" w:type="pct"/>
            <w:tcBorders>
              <w:tl2br w:val="nil"/>
              <w:tr2bl w:val="nil"/>
            </w:tcBorders>
            <w:noWrap/>
            <w:vAlign w:val="center"/>
          </w:tcPr>
          <w:p w14:paraId="7004B6D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r>
      <w:tr w14:paraId="487EF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173" w:type="pct"/>
            <w:vMerge w:val="continue"/>
            <w:tcBorders>
              <w:tl2br w:val="nil"/>
              <w:tr2bl w:val="nil"/>
            </w:tcBorders>
            <w:noWrap/>
            <w:vAlign w:val="center"/>
          </w:tcPr>
          <w:p w14:paraId="430C6D64"/>
        </w:tc>
        <w:tc>
          <w:tcPr>
            <w:tcW w:w="369" w:type="pct"/>
            <w:vMerge w:val="continue"/>
            <w:tcBorders>
              <w:tl2br w:val="nil"/>
              <w:tr2bl w:val="nil"/>
            </w:tcBorders>
            <w:noWrap/>
            <w:vAlign w:val="center"/>
          </w:tcPr>
          <w:p w14:paraId="6685EE82"/>
        </w:tc>
        <w:tc>
          <w:tcPr>
            <w:tcW w:w="292" w:type="pct"/>
            <w:vMerge w:val="continue"/>
            <w:tcBorders>
              <w:tl2br w:val="nil"/>
              <w:tr2bl w:val="nil"/>
            </w:tcBorders>
            <w:noWrap/>
            <w:vAlign w:val="center"/>
          </w:tcPr>
          <w:p w14:paraId="1855932B"/>
        </w:tc>
        <w:tc>
          <w:tcPr>
            <w:tcW w:w="434" w:type="pct"/>
            <w:tcBorders>
              <w:tl2br w:val="nil"/>
              <w:tr2bl w:val="nil"/>
            </w:tcBorders>
            <w:noWrap/>
            <w:vAlign w:val="center"/>
          </w:tcPr>
          <w:p w14:paraId="353139A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具体审计计划及安排</w:t>
            </w:r>
          </w:p>
        </w:tc>
        <w:tc>
          <w:tcPr>
            <w:tcW w:w="3554" w:type="pct"/>
            <w:tcBorders>
              <w:tl2br w:val="nil"/>
              <w:tr2bl w:val="nil"/>
            </w:tcBorders>
            <w:noWrap/>
            <w:vAlign w:val="center"/>
          </w:tcPr>
          <w:p w14:paraId="4F6BD8DB">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对人员安排、工作思路、流程及主要工作方法的描述是否详细完整、合理可行进行综合打分。人员安排、工作思路、流程、工作方法描述完整、合理的得5分，有所欠缺的每项扣1分，扣完为止。由评委自行判定打分。。</w:t>
            </w:r>
          </w:p>
        </w:tc>
        <w:tc>
          <w:tcPr>
            <w:tcW w:w="174" w:type="pct"/>
            <w:tcBorders>
              <w:tl2br w:val="nil"/>
              <w:tr2bl w:val="nil"/>
            </w:tcBorders>
            <w:noWrap/>
            <w:vAlign w:val="center"/>
          </w:tcPr>
          <w:p w14:paraId="7715A7D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r>
      <w:tr w14:paraId="605C8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173" w:type="pct"/>
            <w:vMerge w:val="continue"/>
            <w:tcBorders>
              <w:tl2br w:val="nil"/>
              <w:tr2bl w:val="nil"/>
            </w:tcBorders>
            <w:noWrap/>
            <w:vAlign w:val="center"/>
          </w:tcPr>
          <w:p w14:paraId="1E486CB3"/>
        </w:tc>
        <w:tc>
          <w:tcPr>
            <w:tcW w:w="369" w:type="pct"/>
            <w:vMerge w:val="continue"/>
            <w:tcBorders>
              <w:tl2br w:val="nil"/>
              <w:tr2bl w:val="nil"/>
            </w:tcBorders>
            <w:noWrap/>
            <w:vAlign w:val="center"/>
          </w:tcPr>
          <w:p w14:paraId="313D5DB9"/>
        </w:tc>
        <w:tc>
          <w:tcPr>
            <w:tcW w:w="292" w:type="pct"/>
            <w:vMerge w:val="continue"/>
            <w:tcBorders>
              <w:tl2br w:val="nil"/>
              <w:tr2bl w:val="nil"/>
            </w:tcBorders>
            <w:noWrap/>
            <w:vAlign w:val="center"/>
          </w:tcPr>
          <w:p w14:paraId="28EF2A72"/>
        </w:tc>
        <w:tc>
          <w:tcPr>
            <w:tcW w:w="434" w:type="pct"/>
            <w:tcBorders>
              <w:tl2br w:val="nil"/>
              <w:tr2bl w:val="nil"/>
            </w:tcBorders>
            <w:noWrap/>
            <w:vAlign w:val="center"/>
          </w:tcPr>
          <w:p w14:paraId="499B7D0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重难点分析</w:t>
            </w:r>
          </w:p>
        </w:tc>
        <w:tc>
          <w:tcPr>
            <w:tcW w:w="3554" w:type="pct"/>
            <w:tcBorders>
              <w:tl2br w:val="nil"/>
              <w:tr2bl w:val="nil"/>
            </w:tcBorders>
            <w:noWrap/>
            <w:vAlign w:val="center"/>
          </w:tcPr>
          <w:p w14:paraId="6564FFFF">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针对采购人目前的状况及需求，能很好的理解项目情况，并针对重点问题、难点问题进行分析并提出具体解决方案及合理化建议。分析问题准确且解决方案合理得5分，有所欠缺的每项扣1分，扣完为止。由评委自行判定打分。</w:t>
            </w:r>
          </w:p>
        </w:tc>
        <w:tc>
          <w:tcPr>
            <w:tcW w:w="174" w:type="pct"/>
            <w:tcBorders>
              <w:tl2br w:val="nil"/>
              <w:tr2bl w:val="nil"/>
            </w:tcBorders>
            <w:noWrap/>
            <w:vAlign w:val="center"/>
          </w:tcPr>
          <w:p w14:paraId="7C91D00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r>
      <w:tr w14:paraId="6F2FA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173" w:type="pct"/>
            <w:tcBorders>
              <w:tl2br w:val="nil"/>
              <w:tr2bl w:val="nil"/>
            </w:tcBorders>
            <w:noWrap/>
            <w:vAlign w:val="center"/>
          </w:tcPr>
          <w:p w14:paraId="06F1B8F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097" w:type="pct"/>
            <w:gridSpan w:val="3"/>
            <w:tcBorders>
              <w:tl2br w:val="nil"/>
              <w:tr2bl w:val="nil"/>
            </w:tcBorders>
            <w:noWrap/>
            <w:vAlign w:val="center"/>
          </w:tcPr>
          <w:p w14:paraId="2AB8D5F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服务承诺</w:t>
            </w:r>
          </w:p>
        </w:tc>
        <w:tc>
          <w:tcPr>
            <w:tcW w:w="3554" w:type="pct"/>
            <w:tcBorders>
              <w:tl2br w:val="nil"/>
              <w:tr2bl w:val="nil"/>
            </w:tcBorders>
            <w:noWrap/>
            <w:vAlign w:val="center"/>
          </w:tcPr>
          <w:p w14:paraId="4C005365">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根据承诺随时应采购人要求，提供其他税务咨询、财务咨询，参与重大投融资决策等其他增值服务，由</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kern w:val="0"/>
                <w:sz w:val="21"/>
                <w:szCs w:val="21"/>
                <w:highlight w:val="none"/>
              </w:rPr>
              <w:t>自行判定打分</w:t>
            </w:r>
            <w:r>
              <w:rPr>
                <w:rStyle w:val="27"/>
                <w:rFonts w:hint="eastAsia" w:ascii="宋体" w:hAnsi="宋体" w:eastAsia="宋体" w:cs="宋体"/>
                <w:color w:val="auto"/>
                <w:kern w:val="0"/>
                <w:sz w:val="21"/>
                <w:szCs w:val="21"/>
                <w:highlight w:val="none"/>
              </w:rPr>
              <w:t>0-3</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评分范围（3,2,1,0）</w:t>
            </w:r>
          </w:p>
        </w:tc>
        <w:tc>
          <w:tcPr>
            <w:tcW w:w="174" w:type="pct"/>
            <w:tcBorders>
              <w:tl2br w:val="nil"/>
              <w:tr2bl w:val="nil"/>
            </w:tcBorders>
            <w:noWrap/>
            <w:vAlign w:val="center"/>
          </w:tcPr>
          <w:p w14:paraId="45C1E68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r w14:paraId="76B57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trPr>
        <w:tc>
          <w:tcPr>
            <w:tcW w:w="173" w:type="pct"/>
            <w:tcBorders>
              <w:tl2br w:val="nil"/>
              <w:tr2bl w:val="nil"/>
            </w:tcBorders>
            <w:shd w:val="clear" w:color="auto" w:fill="auto"/>
            <w:noWrap/>
            <w:vAlign w:val="center"/>
          </w:tcPr>
          <w:p w14:paraId="1046110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97" w:type="pct"/>
            <w:gridSpan w:val="3"/>
            <w:tcBorders>
              <w:tl2br w:val="nil"/>
              <w:tr2bl w:val="nil"/>
            </w:tcBorders>
            <w:shd w:val="clear" w:color="auto" w:fill="auto"/>
            <w:noWrap/>
            <w:vAlign w:val="center"/>
          </w:tcPr>
          <w:p w14:paraId="679A9A2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风险承担能力</w:t>
            </w:r>
          </w:p>
        </w:tc>
        <w:tc>
          <w:tcPr>
            <w:tcW w:w="3554" w:type="pct"/>
            <w:tcBorders>
              <w:tl2br w:val="nil"/>
              <w:tr2bl w:val="nil"/>
            </w:tcBorders>
            <w:shd w:val="clear" w:color="auto" w:fill="FFFFFF"/>
            <w:noWrap/>
            <w:vAlign w:val="center"/>
          </w:tcPr>
          <w:p w14:paraId="00E0F939">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根据投标人针对本项目风险承担能力进行打分，包括但不限于风险识别与评估、风险保障机制等，由</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kern w:val="0"/>
                <w:sz w:val="21"/>
                <w:szCs w:val="21"/>
                <w:highlight w:val="none"/>
              </w:rPr>
              <w:t>自行判定打分0-2分。</w:t>
            </w:r>
            <w:r>
              <w:rPr>
                <w:rFonts w:hint="eastAsia" w:ascii="宋体" w:hAnsi="宋体" w:eastAsia="宋体" w:cs="宋体"/>
                <w:color w:val="auto"/>
                <w:kern w:val="0"/>
                <w:sz w:val="21"/>
                <w:szCs w:val="21"/>
                <w:highlight w:val="none"/>
                <w:lang w:val="en-US" w:eastAsia="zh-CN"/>
              </w:rPr>
              <w:t>评分范围（2,1,0）</w:t>
            </w:r>
          </w:p>
        </w:tc>
        <w:tc>
          <w:tcPr>
            <w:tcW w:w="174" w:type="pct"/>
            <w:tcBorders>
              <w:tl2br w:val="nil"/>
              <w:tr2bl w:val="nil"/>
            </w:tcBorders>
            <w:shd w:val="clear" w:color="auto" w:fill="FFFFFF"/>
            <w:noWrap/>
            <w:vAlign w:val="center"/>
          </w:tcPr>
          <w:p w14:paraId="1D2AA16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14:paraId="20E67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825" w:type="pct"/>
            <w:gridSpan w:val="5"/>
            <w:tcBorders>
              <w:tl2br w:val="nil"/>
              <w:tr2bl w:val="nil"/>
            </w:tcBorders>
            <w:noWrap/>
            <w:vAlign w:val="center"/>
          </w:tcPr>
          <w:p w14:paraId="1F129B10">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合    计</w:t>
            </w:r>
          </w:p>
        </w:tc>
        <w:tc>
          <w:tcPr>
            <w:tcW w:w="174" w:type="pct"/>
            <w:tcBorders>
              <w:tl2br w:val="nil"/>
              <w:tr2bl w:val="nil"/>
            </w:tcBorders>
            <w:noWrap/>
            <w:vAlign w:val="center"/>
          </w:tcPr>
          <w:p w14:paraId="7AB9DFDC">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90</w:t>
            </w:r>
          </w:p>
        </w:tc>
      </w:tr>
    </w:tbl>
    <w:p w14:paraId="15422945">
      <w:pPr>
        <w:widowControl/>
        <w:adjustRightInd w:val="0"/>
        <w:snapToGrid w:val="0"/>
        <w:spacing w:before="100" w:after="50" w:line="400" w:lineRule="atLeast"/>
        <w:ind w:firstLine="433" w:firstLineChars="196"/>
        <w:jc w:val="center"/>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五、说明</w:t>
      </w:r>
    </w:p>
    <w:p w14:paraId="3279D5E6">
      <w:pPr>
        <w:widowControl/>
        <w:adjustRightInd w:val="0"/>
        <w:snapToGrid w:val="0"/>
        <w:spacing w:before="100" w:after="50" w:line="360" w:lineRule="atLeast"/>
        <w:ind w:firstLine="440" w:firstLineChars="200"/>
        <w:jc w:val="left"/>
        <w:rPr>
          <w:rFonts w:hint="eastAsia" w:ascii="宋体" w:hAnsi="Calibri" w:eastAsia="宋体" w:cs="Times New Roman"/>
          <w:color w:val="auto"/>
          <w:kern w:val="0"/>
          <w:sz w:val="22"/>
          <w:szCs w:val="22"/>
          <w:highlight w:val="none"/>
          <w:lang w:val="en-US" w:eastAsia="zh-CN" w:bidi="ar-SA"/>
        </w:rPr>
      </w:pPr>
      <w:r>
        <w:rPr>
          <w:rFonts w:hint="eastAsia" w:ascii="宋体" w:hAnsi="Calibri" w:eastAsia="宋体" w:cs="Times New Roman"/>
          <w:color w:val="auto"/>
          <w:kern w:val="0"/>
          <w:sz w:val="22"/>
          <w:szCs w:val="22"/>
          <w:highlight w:val="none"/>
          <w:lang w:val="en-US" w:eastAsia="zh-CN" w:bidi="ar-SA"/>
        </w:rPr>
        <w:t>1.投标供应商最终得分=商务技术部分分值（所有评审小组成员打分的算术平均值）＋报价部分分值。</w:t>
      </w:r>
    </w:p>
    <w:p w14:paraId="199CF843">
      <w:pPr>
        <w:widowControl/>
        <w:adjustRightInd w:val="0"/>
        <w:snapToGrid w:val="0"/>
        <w:spacing w:before="100" w:after="50" w:line="360" w:lineRule="atLeast"/>
        <w:ind w:firstLine="440" w:firstLineChars="200"/>
        <w:jc w:val="left"/>
        <w:rPr>
          <w:rFonts w:hint="eastAsia" w:ascii="宋体" w:hAnsi="Calibri" w:eastAsia="宋体" w:cs="Times New Roman"/>
          <w:color w:val="auto"/>
          <w:kern w:val="0"/>
          <w:sz w:val="22"/>
          <w:szCs w:val="22"/>
          <w:highlight w:val="none"/>
          <w:lang w:val="en-US" w:eastAsia="zh-CN" w:bidi="ar-SA"/>
        </w:rPr>
      </w:pPr>
      <w:r>
        <w:rPr>
          <w:rFonts w:hint="eastAsia" w:ascii="宋体" w:hAnsi="Calibri" w:eastAsia="宋体" w:cs="Times New Roman"/>
          <w:color w:val="auto"/>
          <w:kern w:val="0"/>
          <w:sz w:val="22"/>
          <w:szCs w:val="22"/>
          <w:highlight w:val="none"/>
          <w:lang w:val="en-US" w:eastAsia="zh-CN" w:bidi="ar-SA"/>
        </w:rPr>
        <w:t>2.有分值计算保留小数点后二位，小数点后三位四舍五入。</w:t>
      </w:r>
    </w:p>
    <w:p w14:paraId="6479E984">
      <w:pPr>
        <w:widowControl/>
        <w:adjustRightInd w:val="0"/>
        <w:snapToGrid w:val="0"/>
        <w:spacing w:before="100" w:after="50" w:line="360" w:lineRule="atLeast"/>
        <w:ind w:firstLine="440" w:firstLineChars="200"/>
        <w:jc w:val="left"/>
        <w:rPr>
          <w:rFonts w:hint="eastAsia" w:ascii="宋体" w:hAnsi="Calibri" w:eastAsia="宋体" w:cs="Times New Roman"/>
          <w:color w:val="auto"/>
          <w:kern w:val="0"/>
          <w:sz w:val="22"/>
          <w:szCs w:val="22"/>
          <w:highlight w:val="none"/>
          <w:lang w:val="en-US" w:eastAsia="zh-CN" w:bidi="ar-SA"/>
        </w:rPr>
      </w:pPr>
      <w:r>
        <w:rPr>
          <w:rFonts w:hint="eastAsia" w:ascii="宋体" w:hAnsi="Calibri" w:eastAsia="宋体" w:cs="Times New Roman"/>
          <w:color w:val="auto"/>
          <w:kern w:val="0"/>
          <w:sz w:val="22"/>
          <w:szCs w:val="22"/>
          <w:highlight w:val="none"/>
          <w:lang w:val="en-US" w:eastAsia="zh-CN" w:bidi="ar-SA"/>
        </w:rPr>
        <w:t>参见本竞争性磋商文件第三部分：“投标供应商须知” 中的相关内容，未尽事宜按有关法律规定处理</w:t>
      </w:r>
    </w:p>
    <w:sectPr>
      <w:headerReference r:id="rId11"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_GB2312">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CF16C">
    <w:pPr>
      <w:snapToGrid w:val="0"/>
      <w:jc w:val="center"/>
      <w:rPr>
        <w:rFonts w:ascii="Calibri" w:hAnsi="Calibri" w:eastAsia="宋体" w:cs="Times New Roman"/>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21BC9">
    <w:pPr>
      <w:snapToGrid w:val="0"/>
      <w:ind w:right="720"/>
      <w:jc w:val="left"/>
      <w:rPr>
        <w:rFonts w:hint="eastAsia" w:ascii="宋体" w:hAnsi="Calibri" w:eastAsia="宋体" w:cs="Times New Roman"/>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1D5C2">
    <w:pPr>
      <w:snapToGrid w:val="0"/>
      <w:jc w:val="center"/>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4"/>
              <wp:cNvGraphicFramePr/>
              <a:graphic xmlns:a="http://schemas.openxmlformats.org/drawingml/2006/main">
                <a:graphicData uri="http://schemas.microsoft.com/office/word/2010/wordprocessingShape">
                  <wps:wsp>
                    <wps:cNvSpPr/>
                    <wps:spPr>
                      <a:xfrm>
                        <a:off x="0" y="0"/>
                        <a:ext cx="115900" cy="139560"/>
                      </a:xfrm>
                      <a:prstGeom prst="rect">
                        <a:avLst/>
                      </a:prstGeom>
                      <a:noFill/>
                      <a:ln w="9525" cap="flat" cmpd="sng">
                        <a:noFill/>
                        <a:prstDash val="solid"/>
                        <a:round/>
                      </a:ln>
                    </wps:spPr>
                    <wps:txbx>
                      <w:txbxContent>
                        <w:p w14:paraId="4BA8BDF1">
                          <w:pPr>
                            <w:snapToGrid w:val="0"/>
                            <w:jc w:val="left"/>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w:fldChar w:fldCharType="begin"/>
                          </w:r>
                          <w:r>
                            <w:rPr>
                              <w:rFonts w:ascii="Calibri" w:hAnsi="Calibri" w:eastAsia="宋体" w:cs="Times New Roman"/>
                              <w:sz w:val="18"/>
                              <w:szCs w:val="18"/>
                              <w:lang w:val="en-US" w:eastAsia="zh-CN" w:bidi="ar-SA"/>
                            </w:rPr>
                            <w:instrText xml:space="preserve"> PAGE  \* MERGEFORMAT </w:instrText>
                          </w:r>
                          <w:r>
                            <w:rPr>
                              <w:rFonts w:ascii="Calibri" w:hAnsi="Calibri" w:eastAsia="宋体" w:cs="Times New Roman"/>
                              <w:sz w:val="18"/>
                              <w:szCs w:val="18"/>
                              <w:lang w:val="en-US" w:eastAsia="zh-CN" w:bidi="ar-SA"/>
                            </w:rPr>
                            <w:fldChar w:fldCharType="separate"/>
                          </w:r>
                          <w:r>
                            <w:rPr>
                              <w:rFonts w:ascii="Calibri" w:hAnsi="Calibri" w:eastAsia="宋体" w:cs="Times New Roman"/>
                              <w:sz w:val="18"/>
                              <w:szCs w:val="18"/>
                              <w:lang w:val="en-US" w:eastAsia="zh-CN" w:bidi="ar-SA"/>
                            </w:rPr>
                            <w:t>2</w:t>
                          </w:r>
                          <w:r>
                            <w:rPr>
                              <w:rFonts w:ascii="Calibri" w:hAnsi="Calibri" w:eastAsia="宋体" w:cs="Times New Roman"/>
                              <w:sz w:val="18"/>
                              <w:szCs w:val="18"/>
                              <w:lang w:val="en-US" w:eastAsia="zh-CN" w:bidi="ar-SA"/>
                            </w:rP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dDqf0QAAAAMBAAAPAAAAAAAAAAEAIAAAACIAAABkcnMvZG93bnJl&#10;di54bWxQSwECFAAUAAAACACHTuJAppSuGQQCAAD0AwAADgAAAAAAAAABACAAAAAgAQAAZHJzL2Uy&#10;b0RvYy54bWxQSwUGAAAAAAYABgBZAQAAlgUAAAAA&#10;">
              <v:fill on="f" focussize="0,0"/>
              <v:stroke on="f" joinstyle="round"/>
              <v:imagedata o:title=""/>
              <o:lock v:ext="edit" aspectratio="f"/>
              <v:textbox inset="0mm,0mm,0mm,0mm" style="mso-fit-shape-to-text:t;">
                <w:txbxContent>
                  <w:p w14:paraId="4BA8BDF1">
                    <w:pPr>
                      <w:snapToGrid w:val="0"/>
                      <w:jc w:val="left"/>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w:fldChar w:fldCharType="begin"/>
                    </w:r>
                    <w:r>
                      <w:rPr>
                        <w:rFonts w:ascii="Calibri" w:hAnsi="Calibri" w:eastAsia="宋体" w:cs="Times New Roman"/>
                        <w:sz w:val="18"/>
                        <w:szCs w:val="18"/>
                        <w:lang w:val="en-US" w:eastAsia="zh-CN" w:bidi="ar-SA"/>
                      </w:rPr>
                      <w:instrText xml:space="preserve"> PAGE  \* MERGEFORMAT </w:instrText>
                    </w:r>
                    <w:r>
                      <w:rPr>
                        <w:rFonts w:ascii="Calibri" w:hAnsi="Calibri" w:eastAsia="宋体" w:cs="Times New Roman"/>
                        <w:sz w:val="18"/>
                        <w:szCs w:val="18"/>
                        <w:lang w:val="en-US" w:eastAsia="zh-CN" w:bidi="ar-SA"/>
                      </w:rPr>
                      <w:fldChar w:fldCharType="separate"/>
                    </w:r>
                    <w:r>
                      <w:rPr>
                        <w:rFonts w:ascii="Calibri" w:hAnsi="Calibri" w:eastAsia="宋体" w:cs="Times New Roman"/>
                        <w:sz w:val="18"/>
                        <w:szCs w:val="18"/>
                        <w:lang w:val="en-US" w:eastAsia="zh-CN" w:bidi="ar-SA"/>
                      </w:rPr>
                      <w:t>2</w:t>
                    </w:r>
                    <w:r>
                      <w:rPr>
                        <w:rFonts w:ascii="Calibri" w:hAnsi="Calibri" w:eastAsia="宋体" w:cs="Times New Roman"/>
                        <w:sz w:val="18"/>
                        <w:szCs w:val="18"/>
                        <w:lang w:val="en-US" w:eastAsia="zh-CN" w:bidi="ar-S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4189B">
    <w:pPr>
      <w:tabs>
        <w:tab w:val="center" w:pos="4406"/>
        <w:tab w:val="left" w:pos="4976"/>
      </w:tabs>
      <w:snapToGrid w:val="0"/>
      <w:ind w:right="720"/>
      <w:jc w:val="left"/>
      <w:rPr>
        <w:rFonts w:hint="eastAsia" w:ascii="宋体" w:hAnsi="Calibri" w:eastAsia="宋体" w:cs="Times New Roman"/>
        <w:sz w:val="18"/>
        <w:szCs w:val="18"/>
        <w:lang w:val="en-US" w:eastAsia="zh-CN" w:bidi="ar-SA"/>
      </w:rPr>
    </w:pPr>
    <w:r>
      <w:rPr>
        <w:rFonts w:ascii="Calibri" w:hAnsi="Calibri" w:eastAsia="宋体" w:cs="Times New Roman"/>
        <w:sz w:val="18"/>
        <w:szCs w:val="18"/>
        <w:lang w:val="en-US" w:eastAsia="zh-CN" w:bidi="ar-SA"/>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4" name="文本框 3"/>
              <wp:cNvGraphicFramePr/>
              <a:graphic xmlns:a="http://schemas.openxmlformats.org/drawingml/2006/main">
                <a:graphicData uri="http://schemas.microsoft.com/office/word/2010/wordprocessingShape">
                  <wps:wsp>
                    <wps:cNvSpPr/>
                    <wps:spPr>
                      <a:xfrm>
                        <a:off x="0" y="0"/>
                        <a:ext cx="57785" cy="139700"/>
                      </a:xfrm>
                      <a:prstGeom prst="rect">
                        <a:avLst/>
                      </a:prstGeom>
                      <a:noFill/>
                      <a:ln w="9525" cap="flat" cmpd="sng">
                        <a:noFill/>
                        <a:prstDash val="solid"/>
                        <a:round/>
                      </a:ln>
                    </wps:spPr>
                    <wps:txbx>
                      <w:txbxContent>
                        <w:p w14:paraId="068235EB">
                          <w:pPr>
                            <w:snapToGrid w:val="0"/>
                            <w:jc w:val="left"/>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w:fldChar w:fldCharType="begin"/>
                          </w:r>
                          <w:r>
                            <w:rPr>
                              <w:rFonts w:ascii="Calibri" w:hAnsi="Calibri" w:eastAsia="宋体" w:cs="Times New Roman"/>
                              <w:sz w:val="18"/>
                              <w:szCs w:val="18"/>
                              <w:lang w:val="en-US" w:eastAsia="zh-CN" w:bidi="ar-SA"/>
                            </w:rPr>
                            <w:instrText xml:space="preserve"> PAGE  \* MERGEFORMAT </w:instrText>
                          </w:r>
                          <w:r>
                            <w:rPr>
                              <w:rFonts w:ascii="Calibri" w:hAnsi="Calibri" w:eastAsia="宋体" w:cs="Times New Roman"/>
                              <w:sz w:val="18"/>
                              <w:szCs w:val="18"/>
                              <w:lang w:val="en-US" w:eastAsia="zh-CN" w:bidi="ar-SA"/>
                            </w:rPr>
                            <w:fldChar w:fldCharType="separate"/>
                          </w:r>
                          <w:r>
                            <w:rPr>
                              <w:rFonts w:ascii="Calibri" w:hAnsi="Calibri" w:eastAsia="宋体" w:cs="Times New Roman"/>
                              <w:sz w:val="18"/>
                              <w:szCs w:val="18"/>
                              <w:lang w:val="en-US" w:eastAsia="zh-CN" w:bidi="ar-SA"/>
                            </w:rPr>
                            <w:t>1</w:t>
                          </w:r>
                          <w:r>
                            <w:rPr>
                              <w:rFonts w:ascii="Calibri" w:hAnsi="Calibri" w:eastAsia="宋体" w:cs="Times New Roman"/>
                              <w:sz w:val="18"/>
                              <w:szCs w:val="18"/>
                              <w:lang w:val="en-US" w:eastAsia="zh-CN" w:bidi="ar-SA"/>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Lrz9bQAAAAAgEAAA8AAAAAAAAAAQAgAAAAIgAAAGRycy9kb3ducmV2&#10;LnhtbFBLAQIUABQAAAAIAIdO4kBMiWYuBAIAAPMDAAAOAAAAAAAAAAEAIAAAAB8BAABkcnMvZTJv&#10;RG9jLnhtbFBLBQYAAAAABgAGAFkBAACVBQAAAAA=&#10;">
              <v:fill on="f" focussize="0,0"/>
              <v:stroke on="f" joinstyle="round"/>
              <v:imagedata o:title=""/>
              <o:lock v:ext="edit" aspectratio="f"/>
              <v:textbox inset="0mm,0mm,0mm,0mm" style="mso-fit-shape-to-text:t;">
                <w:txbxContent>
                  <w:p w14:paraId="068235EB">
                    <w:pPr>
                      <w:snapToGrid w:val="0"/>
                      <w:jc w:val="left"/>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w:fldChar w:fldCharType="begin"/>
                    </w:r>
                    <w:r>
                      <w:rPr>
                        <w:rFonts w:ascii="Calibri" w:hAnsi="Calibri" w:eastAsia="宋体" w:cs="Times New Roman"/>
                        <w:sz w:val="18"/>
                        <w:szCs w:val="18"/>
                        <w:lang w:val="en-US" w:eastAsia="zh-CN" w:bidi="ar-SA"/>
                      </w:rPr>
                      <w:instrText xml:space="preserve"> PAGE  \* MERGEFORMAT </w:instrText>
                    </w:r>
                    <w:r>
                      <w:rPr>
                        <w:rFonts w:ascii="Calibri" w:hAnsi="Calibri" w:eastAsia="宋体" w:cs="Times New Roman"/>
                        <w:sz w:val="18"/>
                        <w:szCs w:val="18"/>
                        <w:lang w:val="en-US" w:eastAsia="zh-CN" w:bidi="ar-SA"/>
                      </w:rPr>
                      <w:fldChar w:fldCharType="separate"/>
                    </w:r>
                    <w:r>
                      <w:rPr>
                        <w:rFonts w:ascii="Calibri" w:hAnsi="Calibri" w:eastAsia="宋体" w:cs="Times New Roman"/>
                        <w:sz w:val="18"/>
                        <w:szCs w:val="18"/>
                        <w:lang w:val="en-US" w:eastAsia="zh-CN" w:bidi="ar-SA"/>
                      </w:rPr>
                      <w:t>1</w:t>
                    </w:r>
                    <w:r>
                      <w:rPr>
                        <w:rFonts w:ascii="Calibri" w:hAnsi="Calibri" w:eastAsia="宋体" w:cs="Times New Roman"/>
                        <w:sz w:val="18"/>
                        <w:szCs w:val="18"/>
                        <w:lang w:val="en-US" w:eastAsia="zh-CN" w:bidi="ar-SA"/>
                      </w:rPr>
                      <w:fldChar w:fldCharType="end"/>
                    </w:r>
                  </w:p>
                </w:txbxContent>
              </v:textbox>
            </v:rect>
          </w:pict>
        </mc:Fallback>
      </mc:AlternateContent>
    </w:r>
    <w:r>
      <w:rPr>
        <w:rFonts w:hint="eastAsia" w:ascii="宋体" w:hAnsi="Calibri" w:eastAsia="宋体" w:cs="Times New Roman"/>
        <w:sz w:val="18"/>
        <w:szCs w:val="18"/>
        <w:lang w:val="en-US" w:eastAsia="zh-CN" w:bidi="ar-SA"/>
      </w:rPr>
      <w:tab/>
    </w:r>
    <w:r>
      <w:rPr>
        <w:rFonts w:hint="eastAsia" w:ascii="宋体" w:hAnsi="Calibri" w:eastAsia="宋体" w:cs="Times New Roman"/>
        <w:sz w:val="18"/>
        <w:szCs w:val="18"/>
        <w:lang w:val="en-US" w:eastAsia="zh-CN" w:bidi="ar-SA"/>
      </w:rPr>
      <w:tab/>
    </w:r>
    <w:r>
      <w:rPr>
        <w:rFonts w:hint="eastAsia" w:ascii="宋体" w:hAnsi="Calibri" w:eastAsia="宋体" w:cs="Times New Roman"/>
        <w:sz w:val="18"/>
        <w:szCs w:val="18"/>
        <w:lang w:val="en-US" w:eastAsia="zh-CN" w:bidi="ar-SA"/>
      </w:rPr>
      <w:tab/>
    </w:r>
    <w:r>
      <w:rPr>
        <w:rFonts w:hint="eastAsia" w:ascii="宋体" w:hAnsi="Calibri" w:eastAsia="宋体" w:cs="Times New Roman"/>
        <w:sz w:val="18"/>
        <w:szCs w:val="18"/>
        <w:lang w:val="en-US" w:eastAsia="zh-CN" w:bidi="ar-S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C8EA1">
    <w:pPr>
      <w:pBdr>
        <w:bottom w:val="single" w:color="auto" w:sz="6" w:space="1"/>
      </w:pBdr>
      <w:snapToGrid w:val="0"/>
      <w:jc w:val="left"/>
      <w:rPr>
        <w:rFonts w:ascii="Calibri" w:hAnsi="Calibri" w:eastAsia="宋体" w:cs="Times New Roman"/>
        <w:sz w:val="18"/>
        <w:szCs w:val="18"/>
        <w:lang w:val="en-US" w:eastAsia="zh-CN" w:bidi="ar-SA"/>
      </w:rPr>
    </w:pPr>
    <w:r>
      <w:rPr>
        <w:rFonts w:hint="eastAsia" w:ascii="Calibri" w:hAnsi="Calibri" w:eastAsia="宋体" w:cs="Times New Roman"/>
        <w:sz w:val="18"/>
        <w:szCs w:val="18"/>
        <w:lang w:val="en-US" w:eastAsia="zh-CN" w:bidi="ar-SA"/>
      </w:rPr>
      <w:t>泰顺县国企采购</w:t>
    </w:r>
    <w:r>
      <w:rPr>
        <w:rFonts w:ascii="Calibri" w:hAnsi="Calibri" w:eastAsia="宋体" w:cs="Times New Roman"/>
        <w:sz w:val="18"/>
        <w:szCs w:val="18"/>
        <w:lang w:val="en-US" w:eastAsia="zh-CN" w:bidi="ar-SA"/>
      </w:rPr>
      <w:t>----------</w:t>
    </w:r>
    <w:r>
      <w:rPr>
        <w:rFonts w:hint="eastAsia" w:ascii="Calibri" w:hAnsi="Calibri" w:eastAsia="宋体" w:cs="Times New Roman"/>
        <w:sz w:val="18"/>
        <w:szCs w:val="18"/>
        <w:lang w:val="en-US" w:eastAsia="zh-CN" w:bidi="ar-S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6D99">
    <w:pPr>
      <w:widowControl/>
      <w:pBdr>
        <w:bottom w:val="single" w:color="auto" w:sz="6" w:space="1"/>
      </w:pBdr>
      <w:snapToGrid w:val="0"/>
      <w:jc w:val="both"/>
      <w:rPr>
        <w:rFonts w:ascii="Calibri" w:hAnsi="Calibri" w:eastAsia="宋体" w:cs="Times New Roman"/>
        <w:kern w:val="0"/>
        <w:szCs w:val="22"/>
      </w:rPr>
    </w:pPr>
    <w:r>
      <w:rPr>
        <w:rFonts w:hint="eastAsia" w:ascii="宋体" w:hAnsi="Calibri" w:eastAsia="宋体" w:cs="Times New Roman"/>
        <w:kern w:val="0"/>
        <w:sz w:val="18"/>
        <w:szCs w:val="18"/>
        <w:lang w:val="en-US" w:eastAsia="zh-CN" w:bidi="ar-SA"/>
      </w:rPr>
      <w:t>泰顺县国企采购-------竞争性磋商文件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7F10C">
    <w:pPr>
      <w:widowControl/>
      <w:pBdr>
        <w:bottom w:val="single" w:color="auto" w:sz="6" w:space="1"/>
      </w:pBdr>
      <w:snapToGrid w:val="0"/>
      <w:jc w:val="both"/>
      <w:rPr>
        <w:rFonts w:hint="eastAsia" w:ascii="Calibri" w:hAnsi="Calibri" w:eastAsia="宋体" w:cs="Times New Roman"/>
        <w:kern w:val="0"/>
        <w:szCs w:val="22"/>
      </w:rPr>
    </w:pPr>
    <w:r>
      <w:rPr>
        <w:rFonts w:hint="eastAsia" w:ascii="宋体" w:hAnsi="Calibri" w:eastAsia="宋体" w:cs="Times New Roman"/>
        <w:kern w:val="0"/>
        <w:sz w:val="18"/>
        <w:szCs w:val="18"/>
        <w:lang w:val="en-US" w:eastAsia="zh-CN" w:bidi="ar-SA"/>
      </w:rPr>
      <w:t>泰顺县国企采购-------竞争性磋商文件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8D54F">
    <w:pPr>
      <w:pBdr>
        <w:bottom w:val="single" w:color="auto" w:sz="6" w:space="1"/>
      </w:pBdr>
      <w:snapToGrid w:val="0"/>
      <w:jc w:val="both"/>
      <w:rPr>
        <w:rFonts w:hint="eastAsia"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泰顺县国企采购-------竞争性磋商文件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3003">
    <w:pPr>
      <w:widowControl/>
      <w:pBdr>
        <w:bottom w:val="single" w:color="auto" w:sz="6" w:space="1"/>
      </w:pBdr>
      <w:snapToGrid w:val="0"/>
      <w:jc w:val="both"/>
      <w:rPr>
        <w:rFonts w:ascii="Calibri" w:hAnsi="Calibri" w:eastAsia="宋体" w:cs="Times New Roman"/>
        <w:kern w:val="0"/>
        <w:szCs w:val="22"/>
      </w:rPr>
    </w:pPr>
    <w:r>
      <w:rPr>
        <w:rFonts w:hint="eastAsia" w:ascii="宋体" w:hAnsi="Calibri" w:eastAsia="宋体" w:cs="Times New Roman"/>
        <w:kern w:val="0"/>
        <w:sz w:val="18"/>
        <w:szCs w:val="18"/>
        <w:lang w:val="en-US" w:eastAsia="zh-CN" w:bidi="ar-SA"/>
      </w:rPr>
      <w:t>泰顺县国企采购-------竞争性磋商文件</w:t>
    </w:r>
  </w:p>
  <w:p w14:paraId="009DE67E">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5095F"/>
    <w:multiLevelType w:val="singleLevel"/>
    <w:tmpl w:val="8355095F"/>
    <w:lvl w:ilvl="0" w:tentative="0">
      <w:start w:val="5"/>
      <w:numFmt w:val="decimal"/>
      <w:lvlText w:val="%1."/>
      <w:lvlJc w:val="left"/>
      <w:pPr>
        <w:tabs>
          <w:tab w:val="left" w:pos="312"/>
        </w:tabs>
        <w:ind w:left="0" w:firstLine="0"/>
      </w:pPr>
    </w:lvl>
  </w:abstractNum>
  <w:abstractNum w:abstractNumId="1">
    <w:nsid w:val="AD1833B2"/>
    <w:multiLevelType w:val="singleLevel"/>
    <w:tmpl w:val="AD1833B2"/>
    <w:lvl w:ilvl="0" w:tentative="0">
      <w:start w:val="1"/>
      <w:numFmt w:val="decimal"/>
      <w:lvlText w:val="%1."/>
      <w:lvlJc w:val="left"/>
      <w:pPr>
        <w:ind w:left="425" w:hanging="425"/>
      </w:pPr>
      <w:rPr>
        <w:rFonts w:hint="default" w:cs="Times New Roman"/>
      </w:rPr>
    </w:lvl>
  </w:abstractNum>
  <w:abstractNum w:abstractNumId="2">
    <w:nsid w:val="C6DAE519"/>
    <w:multiLevelType w:val="singleLevel"/>
    <w:tmpl w:val="C6DAE519"/>
    <w:lvl w:ilvl="0" w:tentative="0">
      <w:start w:val="2"/>
      <w:numFmt w:val="chineseCounting"/>
      <w:suff w:val="nothing"/>
      <w:lvlText w:val="（%1）"/>
      <w:lvlJc w:val="left"/>
      <w:pPr>
        <w:ind w:left="0" w:firstLine="0"/>
      </w:pPr>
    </w:lvl>
  </w:abstractNum>
  <w:abstractNum w:abstractNumId="3">
    <w:nsid w:val="00000002"/>
    <w:multiLevelType w:val="singleLevel"/>
    <w:tmpl w:val="00000002"/>
    <w:lvl w:ilvl="0" w:tentative="0">
      <w:start w:val="1"/>
      <w:numFmt w:val="decimal"/>
      <w:suff w:val="space"/>
      <w:lvlText w:val="%1."/>
      <w:lvlJc w:val="left"/>
      <w:pPr>
        <w:ind w:left="0" w:firstLine="0"/>
      </w:pPr>
    </w:lvl>
  </w:abstractNum>
  <w:abstractNum w:abstractNumId="4">
    <w:nsid w:val="00000003"/>
    <w:multiLevelType w:val="singleLevel"/>
    <w:tmpl w:val="00000003"/>
    <w:lvl w:ilvl="0" w:tentative="0">
      <w:start w:val="1"/>
      <w:numFmt w:val="chineseCounting"/>
      <w:suff w:val="nothing"/>
      <w:lvlText w:val="%1、"/>
      <w:lvlJc w:val="left"/>
      <w:pPr>
        <w:ind w:left="0" w:firstLine="0"/>
      </w:pPr>
    </w:lvl>
  </w:abstractNum>
  <w:abstractNum w:abstractNumId="5">
    <w:nsid w:val="00000004"/>
    <w:multiLevelType w:val="singleLevel"/>
    <w:tmpl w:val="00000004"/>
    <w:lvl w:ilvl="0" w:tentative="0">
      <w:start w:val="3"/>
      <w:numFmt w:val="chineseCounting"/>
      <w:suff w:val="nothing"/>
      <w:lvlText w:val="%1、"/>
      <w:lvlJc w:val="left"/>
      <w:pPr>
        <w:ind w:left="0" w:firstLine="0"/>
      </w:pPr>
    </w:lvl>
  </w:abstractNum>
  <w:abstractNum w:abstractNumId="6">
    <w:nsid w:val="00000005"/>
    <w:multiLevelType w:val="singleLevel"/>
    <w:tmpl w:val="00000005"/>
    <w:lvl w:ilvl="0" w:tentative="0">
      <w:start w:val="1"/>
      <w:numFmt w:val="decimal"/>
      <w:lvlText w:val="%1."/>
      <w:lvlJc w:val="left"/>
      <w:pPr>
        <w:ind w:left="425" w:hanging="425"/>
      </w:pPr>
      <w:rPr>
        <w:rFonts w:hint="default" w:cs="Times New Roman"/>
      </w:rPr>
    </w:lvl>
  </w:abstractNum>
  <w:abstractNum w:abstractNumId="7">
    <w:nsid w:val="00000006"/>
    <w:multiLevelType w:val="multilevel"/>
    <w:tmpl w:val="0000000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num w:numId="1">
    <w:abstractNumId w:val="7"/>
  </w:num>
  <w:num w:numId="2">
    <w:abstractNumId w:val="6"/>
  </w:num>
  <w:num w:numId="3">
    <w:abstractNumId w:val="1"/>
  </w:num>
  <w:num w:numId="4">
    <w:abstractNumId w:val="0"/>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5325E8E"/>
    <w:rsid w:val="16EB7BB8"/>
    <w:rsid w:val="1C5A76B8"/>
    <w:rsid w:val="2D642465"/>
    <w:rsid w:val="2E9325DD"/>
    <w:rsid w:val="51342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next w:val="1"/>
    <w:qFormat/>
    <w:uiPriority w:val="0"/>
    <w:pPr>
      <w:keepNext/>
      <w:keepLines/>
      <w:widowControl w:val="0"/>
      <w:tabs>
        <w:tab w:val="left" w:pos="482"/>
        <w:tab w:val="left" w:pos="2183"/>
        <w:tab w:val="left" w:pos="3884"/>
        <w:tab w:val="left" w:pos="5585"/>
      </w:tabs>
      <w:spacing w:before="340" w:beforeAutospacing="0" w:after="330" w:afterAutospacing="0" w:line="576" w:lineRule="auto"/>
      <w:outlineLvl w:val="0"/>
    </w:pPr>
    <w:rPr>
      <w:rFonts w:ascii="Calibri" w:hAnsi="Calibri" w:eastAsia="宋体" w:cs="Times New Roman"/>
      <w:b/>
      <w:kern w:val="44"/>
      <w:sz w:val="44"/>
      <w:szCs w:val="22"/>
      <w:lang w:val="en-US" w:eastAsia="zh-CN" w:bidi="ar-SA"/>
    </w:rPr>
  </w:style>
  <w:style w:type="paragraph" w:styleId="3">
    <w:name w:val="heading 2"/>
    <w:next w:val="1"/>
    <w:qFormat/>
    <w:uiPriority w:val="0"/>
    <w:pPr>
      <w:keepNext/>
      <w:keepLines/>
      <w:widowControl w:val="0"/>
      <w:spacing w:before="260" w:after="260" w:line="415" w:lineRule="auto"/>
      <w:outlineLvl w:val="1"/>
    </w:pPr>
    <w:rPr>
      <w:rFonts w:ascii="Cambria" w:hAnsi="Cambria" w:eastAsia="宋体" w:cs="Times New Roman"/>
      <w:b/>
      <w:bCs/>
      <w:sz w:val="32"/>
      <w:szCs w:val="32"/>
      <w:lang w:val="en-US" w:eastAsia="zh-CN" w:bidi="ar-SA"/>
    </w:rPr>
  </w:style>
  <w:style w:type="paragraph" w:styleId="4">
    <w:name w:val="heading 3"/>
    <w:next w:val="1"/>
    <w:qFormat/>
    <w:uiPriority w:val="0"/>
    <w:pPr>
      <w:autoSpaceDE w:val="0"/>
      <w:autoSpaceDN w:val="0"/>
      <w:adjustRightInd w:val="0"/>
      <w:snapToGrid w:val="0"/>
      <w:spacing w:line="400" w:lineRule="atLeast"/>
      <w:outlineLvl w:val="2"/>
    </w:pPr>
    <w:rPr>
      <w:rFonts w:ascii="宋体" w:hAnsi="Calibri" w:eastAsia="宋体" w:cs="Times New Roman"/>
      <w:b/>
      <w:sz w:val="22"/>
      <w:szCs w:val="22"/>
      <w:lang w:val="en-US" w:eastAsia="zh-CN" w:bidi="ar-SA"/>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next w:val="1"/>
    <w:qFormat/>
    <w:uiPriority w:val="0"/>
    <w:pPr>
      <w:ind w:firstLine="420"/>
    </w:pPr>
    <w:rPr>
      <w:rFonts w:ascii="Calibri" w:hAnsi="Calibri" w:eastAsia="宋体" w:cs="Times New Roman"/>
      <w:sz w:val="21"/>
      <w:szCs w:val="20"/>
      <w:lang w:val="en-US" w:eastAsia="zh-CN" w:bidi="ar-SA"/>
    </w:rPr>
  </w:style>
  <w:style w:type="paragraph" w:styleId="6">
    <w:name w:val="annotation text"/>
    <w:qFormat/>
    <w:uiPriority w:val="0"/>
    <w:pPr>
      <w:jc w:val="left"/>
    </w:pPr>
    <w:rPr>
      <w:rFonts w:ascii="Calibri" w:hAnsi="Calibri" w:eastAsia="宋体" w:cs="Times New Roman"/>
      <w:sz w:val="21"/>
      <w:szCs w:val="22"/>
      <w:lang w:val="en-US" w:eastAsia="zh-CN" w:bidi="ar-SA"/>
    </w:rPr>
  </w:style>
  <w:style w:type="paragraph" w:styleId="7">
    <w:name w:val="Body Text"/>
    <w:qFormat/>
    <w:uiPriority w:val="0"/>
    <w:rPr>
      <w:rFonts w:ascii="Calibri" w:hAnsi="Calibri" w:eastAsia="宋体" w:cs="Times New Roman"/>
      <w:sz w:val="21"/>
      <w:szCs w:val="22"/>
      <w:lang w:val="en-US" w:eastAsia="zh-CN" w:bidi="ar-SA"/>
    </w:rPr>
  </w:style>
  <w:style w:type="paragraph" w:styleId="8">
    <w:name w:val="Plain Text"/>
    <w:next w:val="1"/>
    <w:qFormat/>
    <w:uiPriority w:val="0"/>
    <w:rPr>
      <w:rFonts w:ascii="宋体" w:hAnsi="Calibri" w:eastAsia="宋体" w:cs="Times New Roman"/>
      <w:kern w:val="0"/>
      <w:sz w:val="20"/>
      <w:szCs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1">
    <w:name w:val="toc 6"/>
    <w:next w:val="1"/>
    <w:qFormat/>
    <w:uiPriority w:val="0"/>
    <w:pPr>
      <w:ind w:left="1050"/>
      <w:jc w:val="left"/>
    </w:pPr>
    <w:rPr>
      <w:rFonts w:ascii="Century Gothic" w:hAnsi="Century Gothic" w:eastAsia="宋体" w:cs="Times New Roman"/>
      <w:sz w:val="18"/>
      <w:szCs w:val="18"/>
      <w:lang w:val="en-US" w:eastAsia="zh-CN" w:bidi="ar-SA"/>
    </w:rPr>
  </w:style>
  <w:style w:type="paragraph" w:styleId="12">
    <w:name w:val="toc 2"/>
    <w:next w:val="1"/>
    <w:qFormat/>
    <w:uiPriority w:val="0"/>
    <w:pPr>
      <w:ind w:left="200" w:leftChars="200"/>
    </w:pPr>
    <w:rPr>
      <w:rFonts w:ascii="Calibri" w:hAnsi="Calibri" w:eastAsia="宋体" w:cs="Times New Roman"/>
      <w:sz w:val="21"/>
      <w:szCs w:val="24"/>
      <w:lang w:val="en-US" w:eastAsia="zh-CN" w:bidi="ar-SA"/>
    </w:rPr>
  </w:style>
  <w:style w:type="paragraph" w:styleId="13">
    <w:name w:val="Normal (Web)"/>
    <w:next w:val="1"/>
    <w:qFormat/>
    <w:uiPriority w:val="0"/>
    <w:pPr>
      <w:spacing w:before="100" w:beforeAutospacing="1" w:after="100" w:afterAutospacing="1"/>
    </w:pPr>
    <w:rPr>
      <w:rFonts w:ascii="宋体" w:hAnsi="宋体" w:eastAsia="宋体" w:cs="Times New Roman"/>
      <w:sz w:val="24"/>
      <w:szCs w:val="24"/>
      <w:lang w:val="en-US" w:eastAsia="zh-CN" w:bidi="ar-SA"/>
    </w:rPr>
  </w:style>
  <w:style w:type="paragraph" w:styleId="14">
    <w:name w:val="annotation subject"/>
    <w:basedOn w:val="6"/>
    <w:next w:val="6"/>
    <w:qFormat/>
    <w:uiPriority w:val="0"/>
    <w:rPr>
      <w:b/>
      <w:bCs/>
    </w:rPr>
  </w:style>
  <w:style w:type="paragraph" w:styleId="15">
    <w:name w:val="Body Text First Indent"/>
    <w:next w:val="11"/>
    <w:qFormat/>
    <w:uiPriority w:val="0"/>
    <w:pPr>
      <w:spacing w:line="312" w:lineRule="auto"/>
      <w:ind w:firstLine="420"/>
    </w:pPr>
    <w:rPr>
      <w:rFonts w:ascii="Calibri" w:hAnsi="Calibri" w:eastAsia="宋体" w:cs="Times New Roman"/>
      <w:sz w:val="21"/>
      <w:szCs w:val="22"/>
      <w:lang w:val="en-US" w:eastAsia="zh-CN" w:bidi="ar-SA"/>
    </w:rPr>
  </w:style>
  <w:style w:type="paragraph" w:customStyle="1" w:styleId="18">
    <w:name w:val="表格文字"/>
    <w:next w:val="7"/>
    <w:qFormat/>
    <w:uiPriority w:val="0"/>
    <w:pPr>
      <w:adjustRightInd w:val="0"/>
      <w:spacing w:line="420" w:lineRule="atLeast"/>
      <w:jc w:val="left"/>
      <w:textAlignment w:val="baseline"/>
    </w:pPr>
    <w:rPr>
      <w:rFonts w:ascii="Times New Roman" w:hAnsi="Times New Roman" w:eastAsia="宋体" w:cs="Times New Roman"/>
      <w:kern w:val="0"/>
      <w:sz w:val="20"/>
      <w:szCs w:val="24"/>
      <w:lang w:val="en-US" w:eastAsia="zh-CN" w:bidi="ar-SA"/>
    </w:rPr>
  </w:style>
  <w:style w:type="paragraph" w:customStyle="1" w:styleId="19">
    <w:name w:val="Plain Text1"/>
    <w:qFormat/>
    <w:uiPriority w:val="0"/>
    <w:rPr>
      <w:rFonts w:ascii="宋体" w:hAnsi="Calibri" w:eastAsia="宋体" w:cs="Times New Roman"/>
      <w:sz w:val="21"/>
      <w:szCs w:val="20"/>
      <w:lang w:val="en-US" w:eastAsia="zh-CN" w:bidi="ar-SA"/>
    </w:rPr>
  </w:style>
  <w:style w:type="paragraph" w:customStyle="1" w:styleId="2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21">
    <w:name w:val="正文2"/>
    <w:qFormat/>
    <w:uiPriority w:val="0"/>
    <w:pPr>
      <w:spacing w:line="360" w:lineRule="auto"/>
      <w:ind w:firstLine="200" w:firstLineChars="200"/>
    </w:pPr>
    <w:rPr>
      <w:rFonts w:ascii="Calibri" w:hAnsi="Calibri" w:eastAsia="宋体" w:cs="Times New Roman"/>
      <w:sz w:val="24"/>
      <w:szCs w:val="20"/>
      <w:lang w:val="en-US" w:eastAsia="zh-CN" w:bidi="ar-SA"/>
    </w:rPr>
  </w:style>
  <w:style w:type="paragraph" w:customStyle="1" w:styleId="22">
    <w:name w:val="List Paragraph_208ae6f9-decc-49c9-938d-418bce523c99"/>
    <w:qFormat/>
    <w:uiPriority w:val="0"/>
    <w:pPr>
      <w:ind w:firstLine="200" w:firstLineChars="200"/>
    </w:pPr>
    <w:rPr>
      <w:rFonts w:ascii="Times New Roman" w:hAnsi="Times New Roman" w:eastAsia="宋体" w:cs="Times New Roman"/>
      <w:sz w:val="21"/>
      <w:szCs w:val="22"/>
      <w:lang w:val="en-US" w:eastAsia="zh-CN" w:bidi="ar-SA"/>
    </w:rPr>
  </w:style>
  <w:style w:type="paragraph" w:customStyle="1" w:styleId="23">
    <w:name w:val="Body Text Indent 21"/>
    <w:qFormat/>
    <w:uiPriority w:val="0"/>
    <w:pPr>
      <w:widowControl/>
      <w:spacing w:line="480" w:lineRule="atLeast"/>
      <w:ind w:firstLine="480"/>
    </w:pPr>
    <w:rPr>
      <w:rFonts w:ascii="宋体" w:hAnsi="Calibri" w:eastAsia="宋体" w:cs="Times New Roman"/>
      <w:kern w:val="0"/>
      <w:sz w:val="24"/>
      <w:szCs w:val="20"/>
      <w:lang w:val="en-US" w:eastAsia="zh-CN" w:bidi="ar-SA"/>
    </w:rPr>
  </w:style>
  <w:style w:type="paragraph" w:customStyle="1" w:styleId="24">
    <w:name w:val="纯文本1"/>
    <w:qFormat/>
    <w:uiPriority w:val="0"/>
    <w:pPr>
      <w:widowControl/>
      <w:jc w:val="left"/>
    </w:pPr>
    <w:rPr>
      <w:rFonts w:ascii="宋体" w:hAnsi="Times New Roman" w:eastAsia="宋体" w:cs="宋体"/>
      <w:kern w:val="2"/>
      <w:sz w:val="21"/>
      <w:szCs w:val="21"/>
      <w:lang w:val="en-US" w:eastAsia="zh-CN" w:bidi="ar-SA"/>
    </w:rPr>
  </w:style>
  <w:style w:type="paragraph" w:customStyle="1" w:styleId="25">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6">
    <w:name w:val="xl53"/>
    <w:next w:val="1"/>
    <w:qFormat/>
    <w:uiPriority w:val="0"/>
    <w:pPr>
      <w:spacing w:before="280" w:after="280" w:line="100" w:lineRule="exact"/>
      <w:jc w:val="center"/>
    </w:pPr>
    <w:rPr>
      <w:rFonts w:ascii="Times New Roman" w:hAnsi="Times New Roman" w:eastAsia="宋体" w:cs="Times New Roman"/>
      <w:b/>
      <w:sz w:val="20"/>
      <w:szCs w:val="24"/>
      <w:lang w:val="en-US" w:eastAsia="zh-CN" w:bidi="ar-SA"/>
    </w:rPr>
  </w:style>
  <w:style w:type="character" w:customStyle="1" w:styleId="27">
    <w:name w:val="font31"/>
    <w:qFormat/>
    <w:uiPriority w:val="0"/>
    <w:rPr>
      <w:rFonts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383013-CCE8-4DD5-90E2-9ACD97F2753B}">
  <ds:schemaRefs/>
</ds:datastoreItem>
</file>

<file path=docProps/app.xml><?xml version="1.0" encoding="utf-8"?>
<Properties xmlns="http://schemas.openxmlformats.org/officeDocument/2006/extended-properties" xmlns:vt="http://schemas.openxmlformats.org/officeDocument/2006/docPropsVTypes">
  <Template>Normal.eit</Template>
  <Pages>52</Pages>
  <Words>5074</Words>
  <Characters>5696</Characters>
  <Lines>0</Lines>
  <Paragraphs>849</Paragraphs>
  <TotalTime>375</TotalTime>
  <ScaleCrop>false</ScaleCrop>
  <LinksUpToDate>false</LinksUpToDate>
  <CharactersWithSpaces>5889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2025-08-06T01:48:00Z</dcterms:created>
  <dc:creator>huawei</dc:creator>
  <cp:lastModifiedBy>WKY</cp:lastModifiedBy>
  <dcterms:modified xsi:type="dcterms:W3CDTF">2026-01-12T08:06:23Z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eyJoZGlkIjoiZGZlNjk0ZGYzYzk1OTZiYzA2NTYwZTg1ODY0OGMwOGEiLCJ1c2VySWQiOiIyODM3OTY2MjMifQ==</vt:lpwstr>
  </property>
  <property fmtid="{D5CDD505-2E9C-101B-9397-08002B2CF9AE}" pid="4" name="ICV">
    <vt:lpwstr>3F79F715F2A14EBBBD903EA196215C0E_13</vt:lpwstr>
  </property>
</Properties>
</file>